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服务方案</w:t>
      </w:r>
    </w:p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医保住院业务监管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bidi="ar"/>
        </w:rPr>
        <w:t>服务方案</w:t>
      </w:r>
      <w:bookmarkStart w:id="0" w:name="_GoBack"/>
      <w:bookmarkEnd w:id="0"/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bidi="ar"/>
        </w:rPr>
      </w:pPr>
    </w:p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医保门诊业务监管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bidi="ar"/>
        </w:rPr>
        <w:t>服务方案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药店购药及门诊业务监管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bidi="ar"/>
        </w:rPr>
        <w:t>服务方案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服务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进度计划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方案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bidi="ar"/>
        </w:rPr>
        <w:t>安全及保密控制方案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 w:bidi="ar"/>
        </w:rPr>
        <w:t>医保基金运行分析方案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00B584"/>
    <w:multiLevelType w:val="singleLevel"/>
    <w:tmpl w:val="2400B58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3ZTFhY2FhYjEzYjU5YTZjMzdjM2U2N2VlNzg2NzcifQ=="/>
  </w:docVars>
  <w:rsids>
    <w:rsidRoot w:val="00000000"/>
    <w:rsid w:val="2087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2023-09-15T06:13:57Z</dcterms:created>
  <dc:creator>Administrator</dc:creator>
  <cp:lastModifiedBy>aaa</cp:lastModifiedBy>
  <dcterms:modified xsi:type="dcterms:W3CDTF">2023-09-15T06:15:48Z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708AFC46FA4640E7A28C66C83D326EA2_12</vt:lpwstr>
  </property>
</Properties>
</file>