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西安经济技术开发区应急管理局防汛物资采购竞争性谈判公告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color w:val="auto"/>
          <w:sz w:val="16"/>
          <w:szCs w:val="16"/>
        </w:rPr>
      </w:pPr>
      <w:r>
        <w:rPr>
          <w:rFonts w:ascii="微软雅黑" w:hAnsi="微软雅黑" w:eastAsia="微软雅黑" w:cs="微软雅黑"/>
          <w:i w:val="0"/>
          <w:iCs w:val="0"/>
          <w:caps w:val="0"/>
          <w:color w:val="auto"/>
          <w:spacing w:val="0"/>
          <w:sz w:val="16"/>
          <w:szCs w:val="16"/>
          <w:bdr w:val="none" w:color="auto" w:sz="0" w:space="0"/>
          <w:shd w:val="clear" w:fill="FFFFFF"/>
        </w:rPr>
        <w:t>防汛物资采购</w:t>
      </w:r>
      <w:r>
        <w:rPr>
          <w:rFonts w:hint="eastAsia" w:ascii="微软雅黑" w:hAnsi="微软雅黑" w:eastAsia="微软雅黑" w:cs="微软雅黑"/>
          <w:i w:val="0"/>
          <w:iCs w:val="0"/>
          <w:caps w:val="0"/>
          <w:color w:val="auto"/>
          <w:spacing w:val="0"/>
          <w:sz w:val="16"/>
          <w:szCs w:val="16"/>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2023年12月27日 14时30分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项目编号：HHGJZC2023-JT145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项目名称：防汛物资采购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预算金额：345,000.00元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采购包1：合同签订后15日历天内运至指定交货地点并交付甲方验收通过。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合同包1(防汛物资采购)特定资格要求如下: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(1)提供合格有效的法人或者其他组织的营业执照等证明文件，自然人的身份证明； 供应商是法人或其他组织的应提供营业执照等证明文件，供应商是自然人的应提供有效的自然人身份证明。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(2)提供2022年度经审计的财务报告（包括“四表一注”即资产负债表、利润表、现金流量表、所有者权益变动表及其附注；成立时间至提交谈判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(3)提供具有履行合同所必需的设备和专业技术能力的承诺。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(4)提供谈判响应文件递交截止日前一年内已缴纳的至少一个月的纳税证明或完税证明，依法免税的单位应提供相关证明材料。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(5)提供谈判响应文件递交截止日前一年内已缴存的至少一个月的社会保障资金缴存单据或社保机构开具的社会保险参保缴费情况证明，依法不需要缴纳社会保障资金的单位应提供相关证明材料。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(6)参加政府采购活动前3年内，在经营活动中没有重大违法记录的书面声明。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(7)法定代表人授权书（附法定代表人、被授权人身份证复印件）及被授权人身份证（法定代表人直接参加谈判，须提供法定代表人身份证明及身份证原件）。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(8)供应商未被“信用中国”网站（www.creditchina.gov.cn）列入失信被执行人和重大税收违法失信主体，未被中国政府采购网（www.ccgp.gov.cn）列入政府采购严重违法失信行为记录名单；（资格审查环节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(9)本项目不接受联合体（提供非联合体声明）。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2023年12月22日 至 2023年12月26日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途径：</w:t>
      </w:r>
      <w:r>
        <w:rPr>
          <w:rFonts w:hint="eastAsia" w:ascii="微软雅黑" w:hAnsi="微软雅黑" w:eastAsia="微软雅黑" w:cs="微软雅黑"/>
          <w:i w:val="0"/>
          <w:iCs w:val="0"/>
          <w:caps w:val="0"/>
          <w:color w:val="auto"/>
          <w:spacing w:val="0"/>
          <w:sz w:val="16"/>
          <w:szCs w:val="16"/>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方式：</w:t>
      </w:r>
      <w:r>
        <w:rPr>
          <w:rFonts w:hint="eastAsia" w:ascii="微软雅黑" w:hAnsi="微软雅黑" w:eastAsia="微软雅黑" w:cs="微软雅黑"/>
          <w:i w:val="0"/>
          <w:iCs w:val="0"/>
          <w:caps w:val="0"/>
          <w:color w:val="auto"/>
          <w:spacing w:val="0"/>
          <w:sz w:val="16"/>
          <w:szCs w:val="16"/>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售价：</w:t>
      </w:r>
      <w:r>
        <w:rPr>
          <w:rFonts w:hint="eastAsia" w:ascii="微软雅黑" w:hAnsi="微软雅黑" w:eastAsia="微软雅黑" w:cs="微软雅黑"/>
          <w:i w:val="0"/>
          <w:iCs w:val="0"/>
          <w:caps w:val="0"/>
          <w:color w:val="auto"/>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截止时间：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2023年12月27日 14时30分00秒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w:t>
      </w:r>
      <w:r>
        <w:rPr>
          <w:rFonts w:hint="eastAsia" w:ascii="微软雅黑" w:hAnsi="微软雅黑" w:eastAsia="微软雅黑" w:cs="微软雅黑"/>
          <w:i w:val="0"/>
          <w:iCs w:val="0"/>
          <w:caps w:val="0"/>
          <w:color w:val="auto"/>
          <w:spacing w:val="0"/>
          <w:sz w:val="16"/>
          <w:szCs w:val="16"/>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时间：</w:t>
      </w:r>
      <w:r>
        <w:rPr>
          <w:rFonts w:hint="eastAsia" w:ascii="微软雅黑" w:hAnsi="微软雅黑" w:eastAsia="微软雅黑" w:cs="微软雅黑"/>
          <w:i w:val="0"/>
          <w:iCs w:val="0"/>
          <w:caps w:val="0"/>
          <w:color w:val="auto"/>
          <w:spacing w:val="0"/>
          <w:sz w:val="16"/>
          <w:szCs w:val="16"/>
          <w:bdr w:val="none" w:color="auto" w:sz="0" w:space="0"/>
          <w:shd w:val="clear" w:fill="FFFFFF"/>
        </w:rPr>
        <w:t> 2023年12月27日 14时30分00秒 </w:t>
      </w:r>
      <w:r>
        <w:rPr>
          <w:rFonts w:hint="eastAsia" w:ascii="微软雅黑" w:hAnsi="微软雅黑" w:eastAsia="微软雅黑" w:cs="微软雅黑"/>
          <w:i w:val="0"/>
          <w:iCs w:val="0"/>
          <w:caps w:val="0"/>
          <w:color w:val="auto"/>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地点：</w:t>
      </w:r>
      <w:r>
        <w:rPr>
          <w:rFonts w:hint="eastAsia" w:ascii="微软雅黑" w:hAnsi="微软雅黑" w:eastAsia="微软雅黑" w:cs="微软雅黑"/>
          <w:i w:val="0"/>
          <w:iCs w:val="0"/>
          <w:caps w:val="0"/>
          <w:color w:val="auto"/>
          <w:spacing w:val="0"/>
          <w:sz w:val="16"/>
          <w:szCs w:val="16"/>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6"/>
          <w:szCs w:val="16"/>
          <w:bdr w:val="none" w:color="auto" w:sz="0" w:space="0"/>
          <w:shd w:val="clear" w:fill="FFFFFF"/>
        </w:rPr>
        <w:t>3</w:t>
      </w:r>
      <w:r>
        <w:rPr>
          <w:rFonts w:hint="eastAsia" w:ascii="微软雅黑" w:hAnsi="微软雅黑" w:eastAsia="微软雅黑" w:cs="微软雅黑"/>
          <w:i w:val="0"/>
          <w:iCs w:val="0"/>
          <w:caps w:val="0"/>
          <w:color w:val="auto"/>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（六）落实政府采购政策需满足的资格要求如下:</w:t>
      </w:r>
      <w:bookmarkStart w:id="0" w:name="_GoBack"/>
      <w:bookmarkEnd w:id="0"/>
      <w:r>
        <w:rPr>
          <w:rFonts w:hint="eastAsia" w:ascii="微软雅黑" w:hAnsi="微软雅黑" w:eastAsia="微软雅黑" w:cs="微软雅黑"/>
          <w:i w:val="0"/>
          <w:iCs w:val="0"/>
          <w:caps w:val="0"/>
          <w:color w:val="auto"/>
          <w:spacing w:val="0"/>
          <w:sz w:val="16"/>
          <w:szCs w:val="16"/>
          <w:bdr w:val="none" w:color="auto" w:sz="0" w:space="0"/>
          <w:shd w:val="clear" w:fill="FFFFFF"/>
        </w:rPr>
        <w:t>  1）《政府采购促进中小企业发展管理办法》的通知--财库〔2020〕46号；2)《财政部司法部关于政府采购支持监狱企业发展有关问题的通知》财库〔2014〕68号；3)《财政部发展改革委生态环境部市场监管总局关于调整优化节能产品环境标志产品政府采购执行机制的通知》--财库〔2019〕9号；4)《节能产品政府采购实施意见》--财库〔2004〕185号；5)《环境标志产品政府采购实施的意见》--财库〔2006〕90号；《财政部环保总局关于环境标志产品政府采购实施的意见》(财库〔2006〕180号)；6)《关于促进残疾人就业政府采购政策的通知》--财库〔2017〕141号；7）陕西省财政厅关于印发《陕西省中小企业政府采购信用融资办法》--陕财办采〔2018〕23号；8）《国务院办公厅关于建立政府强制采购节能产品制度的通知》--国办发〔2007〕51号；9）《财政部 国务院扶贫办关于运用政府采购政策支持脱贫攻坚的通知》--（财库〔2019〕27号）；10）《财政部农业农村部国家乡村振兴局关于运用政府采购政策支持乡村产业振兴的通知》（财库〔2021〕19号）；11）陕西省财政厅关于进一</w:t>
      </w:r>
      <w:r>
        <w:rPr>
          <w:rFonts w:hint="eastAsia" w:ascii="微软雅黑" w:hAnsi="微软雅黑" w:eastAsia="微软雅黑" w:cs="微软雅黑"/>
          <w:i w:val="0"/>
          <w:iCs w:val="0"/>
          <w:caps w:val="0"/>
          <w:color w:val="auto"/>
          <w:spacing w:val="0"/>
          <w:sz w:val="16"/>
          <w:szCs w:val="16"/>
          <w:bdr w:val="none" w:color="auto" w:sz="0" w:space="0"/>
          <w:shd w:val="clear" w:fill="FFFFFF"/>
        </w:rPr>
        <w:t>步加强政府绿色采购有关问题的通知--陕财办采〔2021〕29号；12）《陕西省财政厅关于加快推进我省中小企业政府采购信用融资工作的通知》（陕财办采〔2020〕15号）；13）《关于进一步加大政府采购支持中小企业力度的通知》（财库〔2022〕19号）；14）如有最新颁布的政府采购政策，按最新的文件执行；15）本合同包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（七）成交供应商在开标结束后3个工作日内向代理机构提供纸质版响应文件，响应文件为正本一份，副本二份，电子U盘二份。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color w:val="auto"/>
          <w:sz w:val="16"/>
          <w:szCs w:val="16"/>
        </w:rPr>
      </w:pPr>
      <w:r>
        <w:rPr>
          <w:rStyle w:val="7"/>
          <w:b/>
          <w:bCs/>
          <w:i w:val="0"/>
          <w:iCs w:val="0"/>
          <w:caps w:val="0"/>
          <w:color w:val="auto"/>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w:t>
      </w:r>
      <w:r>
        <w:rPr>
          <w:rFonts w:hint="eastAsia" w:ascii="微软雅黑" w:hAnsi="微软雅黑" w:eastAsia="微软雅黑" w:cs="微软雅黑"/>
          <w:i w:val="0"/>
          <w:iCs w:val="0"/>
          <w:caps w:val="0"/>
          <w:color w:val="auto"/>
          <w:spacing w:val="0"/>
          <w:sz w:val="16"/>
          <w:szCs w:val="16"/>
          <w:bdr w:val="none" w:color="auto" w:sz="0" w:space="0"/>
          <w:shd w:val="clear" w:fill="FFFFFF"/>
        </w:rPr>
        <w:t>西安经济技术开发区应急管理局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西安市凤城十二路凯瑞F座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w:t>
      </w:r>
      <w:r>
        <w:rPr>
          <w:rFonts w:hint="eastAsia" w:ascii="微软雅黑" w:hAnsi="微软雅黑" w:eastAsia="微软雅黑" w:cs="微软雅黑"/>
          <w:i w:val="0"/>
          <w:iCs w:val="0"/>
          <w:caps w:val="0"/>
          <w:color w:val="auto"/>
          <w:spacing w:val="0"/>
          <w:sz w:val="16"/>
          <w:szCs w:val="16"/>
          <w:bdr w:val="none" w:color="auto" w:sz="0" w:space="0"/>
          <w:shd w:val="clear" w:fill="FFFFFF"/>
        </w:rPr>
        <w:t>029-86521858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名称：</w:t>
      </w:r>
      <w:r>
        <w:rPr>
          <w:rFonts w:hint="eastAsia" w:ascii="微软雅黑" w:hAnsi="微软雅黑" w:eastAsia="微软雅黑" w:cs="微软雅黑"/>
          <w:i w:val="0"/>
          <w:iCs w:val="0"/>
          <w:caps w:val="0"/>
          <w:color w:val="auto"/>
          <w:spacing w:val="0"/>
          <w:sz w:val="16"/>
          <w:szCs w:val="16"/>
          <w:bdr w:val="none" w:color="auto" w:sz="0" w:space="0"/>
          <w:shd w:val="clear" w:fill="FFFFFF"/>
        </w:rPr>
        <w:t>陕西华海国际项目管理有限公司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地址：</w:t>
      </w:r>
      <w:r>
        <w:rPr>
          <w:rFonts w:hint="eastAsia" w:ascii="微软雅黑" w:hAnsi="微软雅黑" w:eastAsia="微软雅黑" w:cs="微软雅黑"/>
          <w:i w:val="0"/>
          <w:iCs w:val="0"/>
          <w:caps w:val="0"/>
          <w:color w:val="auto"/>
          <w:spacing w:val="0"/>
          <w:sz w:val="16"/>
          <w:szCs w:val="16"/>
          <w:bdr w:val="none" w:color="auto" w:sz="0" w:space="0"/>
          <w:shd w:val="clear" w:fill="FFFFFF"/>
        </w:rPr>
        <w:t>西安市高新区高新三路财富中心II期D座1808室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联系方式：</w:t>
      </w:r>
      <w:r>
        <w:rPr>
          <w:rFonts w:hint="eastAsia" w:ascii="微软雅黑" w:hAnsi="微软雅黑" w:eastAsia="微软雅黑" w:cs="微软雅黑"/>
          <w:i w:val="0"/>
          <w:iCs w:val="0"/>
          <w:caps w:val="0"/>
          <w:color w:val="auto"/>
          <w:spacing w:val="0"/>
          <w:sz w:val="16"/>
          <w:szCs w:val="16"/>
          <w:bdr w:val="none" w:color="auto" w:sz="0" w:space="0"/>
          <w:shd w:val="clear" w:fill="FFFFFF"/>
        </w:rPr>
        <w:t>029-85729239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color w:val="auto"/>
          <w:sz w:val="16"/>
          <w:szCs w:val="16"/>
        </w:rPr>
      </w:pPr>
      <w:r>
        <w:rPr>
          <w:b w:val="0"/>
          <w:bCs w:val="0"/>
          <w:i w:val="0"/>
          <w:iCs w:val="0"/>
          <w:caps w:val="0"/>
          <w:color w:val="auto"/>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auto"/>
          <w:spacing w:val="0"/>
          <w:sz w:val="16"/>
          <w:szCs w:val="16"/>
          <w:bdr w:val="none" w:color="auto" w:sz="0" w:space="0"/>
          <w:shd w:val="clear" w:fill="FFFFFF"/>
        </w:rPr>
        <w:t>徐浩 吕博延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电话：</w:t>
      </w:r>
      <w:r>
        <w:rPr>
          <w:rFonts w:hint="eastAsia" w:ascii="微软雅黑" w:hAnsi="微软雅黑" w:eastAsia="微软雅黑" w:cs="微软雅黑"/>
          <w:i w:val="0"/>
          <w:iCs w:val="0"/>
          <w:caps w:val="0"/>
          <w:color w:val="auto"/>
          <w:spacing w:val="0"/>
          <w:sz w:val="16"/>
          <w:szCs w:val="16"/>
          <w:bdr w:val="none" w:color="auto" w:sz="0" w:space="0"/>
          <w:shd w:val="clear" w:fill="FFFFFF"/>
        </w:rPr>
        <w:t>029-85729239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color w:val="auto"/>
          <w:sz w:val="16"/>
          <w:szCs w:val="16"/>
        </w:rPr>
      </w:pPr>
      <w:r>
        <w:rPr>
          <w:rFonts w:hint="eastAsia" w:ascii="微软雅黑" w:hAnsi="微软雅黑" w:eastAsia="微软雅黑" w:cs="微软雅黑"/>
          <w:i w:val="0"/>
          <w:iCs w:val="0"/>
          <w:caps w:val="0"/>
          <w:color w:val="auto"/>
          <w:spacing w:val="0"/>
          <w:sz w:val="16"/>
          <w:szCs w:val="16"/>
          <w:bdr w:val="none" w:color="auto" w:sz="0" w:space="0"/>
          <w:shd w:val="clear" w:fill="FFFFFF"/>
        </w:rPr>
        <w:t>陕西华海国际项目管理有限公司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43C01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songwb82</dc:creator>
  <cp:lastModifiedBy>WPS_289001983</cp:lastModifiedBy>
  <dcterms:modified xsi:type="dcterms:W3CDTF">2023-12-21T12:23:23Z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3FA1BB062CEA4F67A2B9F7D0E6E7B194_12</vt:lpwstr>
  </property>
</Properties>
</file>