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2" w:line="232" w:lineRule="auto"/>
        <w:ind w:left="179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5"/>
          <w:sz w:val="46"/>
          <w:szCs w:val="46"/>
        </w:rPr>
        <w:t>西安高新区第五十九幼儿园</w:t>
      </w:r>
    </w:p>
    <w:p>
      <w:pPr>
        <w:spacing w:before="1" w:line="218" w:lineRule="auto"/>
        <w:ind w:left="246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"/>
          <w:sz w:val="46"/>
          <w:szCs w:val="46"/>
        </w:rPr>
        <w:t>玩具及家具采购说明</w:t>
      </w:r>
    </w:p>
    <w:p>
      <w:pPr>
        <w:spacing w:before="163" w:line="320" w:lineRule="auto"/>
        <w:ind w:right="1367" w:firstLine="78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西安高新区第五十九幼儿园，设置班级13个教学班，可容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6"/>
          <w:sz w:val="33"/>
          <w:szCs w:val="33"/>
        </w:rPr>
        <w:t>纳幼儿390名，按照高新区教育体育局工作部署计划于2023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4"/>
          <w:sz w:val="33"/>
          <w:szCs w:val="33"/>
        </w:rPr>
        <w:t>年9月1日开园。为确保正常开园，现需要采购以下设施</w:t>
      </w:r>
      <w:r>
        <w:rPr>
          <w:rFonts w:ascii="仿宋" w:hAnsi="仿宋" w:eastAsia="仿宋" w:cs="仿宋"/>
          <w:spacing w:val="23"/>
          <w:sz w:val="33"/>
          <w:szCs w:val="33"/>
        </w:rPr>
        <w:t>设</w:t>
      </w:r>
    </w:p>
    <w:p>
      <w:pPr>
        <w:spacing w:line="224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备。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8" w:line="221" w:lineRule="auto"/>
        <w:ind w:left="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一、项目概况</w:t>
      </w:r>
    </w:p>
    <w:p>
      <w:pPr>
        <w:spacing w:before="205" w:line="594" w:lineRule="exac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position w:val="19"/>
          <w:sz w:val="33"/>
          <w:szCs w:val="33"/>
        </w:rPr>
        <w:t>项目一：1、项目名称：</w:t>
      </w:r>
      <w:r>
        <w:rPr>
          <w:rFonts w:ascii="仿宋" w:hAnsi="仿宋" w:eastAsia="仿宋" w:cs="仿宋"/>
          <w:spacing w:val="29"/>
          <w:position w:val="19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2"/>
          <w:position w:val="19"/>
          <w:sz w:val="33"/>
          <w:szCs w:val="33"/>
        </w:rPr>
        <w:t>班级玩具、户外玩具及</w:t>
      </w:r>
      <w:r>
        <w:rPr>
          <w:rFonts w:ascii="仿宋" w:hAnsi="仿宋" w:eastAsia="仿宋" w:cs="仿宋"/>
          <w:b/>
          <w:bCs/>
          <w:spacing w:val="-3"/>
          <w:position w:val="19"/>
          <w:sz w:val="33"/>
          <w:szCs w:val="33"/>
        </w:rPr>
        <w:t>钢琴采购项目</w:t>
      </w:r>
    </w:p>
    <w:p>
      <w:pPr>
        <w:spacing w:before="1" w:line="221" w:lineRule="auto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2、</w:t>
      </w:r>
      <w:r>
        <w:rPr>
          <w:rFonts w:ascii="仿宋" w:hAnsi="仿宋" w:eastAsia="仿宋" w:cs="仿宋"/>
          <w:spacing w:val="-6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采购预算：66.76</w:t>
      </w:r>
      <w:r>
        <w:rPr>
          <w:rFonts w:ascii="仿宋" w:hAnsi="仿宋" w:eastAsia="仿宋" w:cs="仿宋"/>
          <w:spacing w:val="-4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万元</w:t>
      </w:r>
    </w:p>
    <w:p>
      <w:pPr>
        <w:spacing w:before="195" w:line="587" w:lineRule="exact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position w:val="18"/>
          <w:sz w:val="33"/>
          <w:szCs w:val="33"/>
        </w:rPr>
        <w:t>3、</w:t>
      </w:r>
      <w:r>
        <w:rPr>
          <w:rFonts w:ascii="仿宋" w:hAnsi="仿宋" w:eastAsia="仿宋" w:cs="仿宋"/>
          <w:spacing w:val="-65"/>
          <w:position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3"/>
          <w:szCs w:val="33"/>
        </w:rPr>
        <w:t>采购内容：区域玩具、桌面玩具、户外玩具、运动器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7"/>
          <w:sz w:val="33"/>
          <w:szCs w:val="33"/>
        </w:rPr>
        <w:t>械及钢琴，详见采购清单</w:t>
      </w:r>
    </w:p>
    <w:p>
      <w:pPr>
        <w:spacing w:before="193" w:line="593" w:lineRule="exac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position w:val="19"/>
          <w:sz w:val="33"/>
          <w:szCs w:val="33"/>
        </w:rPr>
        <w:t>项目二：1、项目名称：</w:t>
      </w:r>
      <w:r>
        <w:rPr>
          <w:rFonts w:ascii="仿宋" w:hAnsi="仿宋" w:eastAsia="仿宋" w:cs="仿宋"/>
          <w:spacing w:val="104"/>
          <w:position w:val="19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1"/>
          <w:position w:val="19"/>
          <w:sz w:val="33"/>
          <w:szCs w:val="33"/>
        </w:rPr>
        <w:t>班级家具及办公家具采购项目</w:t>
      </w:r>
    </w:p>
    <w:p>
      <w:pPr>
        <w:spacing w:before="1" w:line="221" w:lineRule="auto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2、</w:t>
      </w:r>
      <w:r>
        <w:rPr>
          <w:rFonts w:ascii="仿宋" w:hAnsi="仿宋" w:eastAsia="仿宋" w:cs="仿宋"/>
          <w:spacing w:val="-5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采购预算：51.21万元</w:t>
      </w:r>
    </w:p>
    <w:p>
      <w:pPr>
        <w:spacing w:before="192" w:line="590" w:lineRule="exact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7"/>
          <w:position w:val="19"/>
          <w:sz w:val="33"/>
          <w:szCs w:val="33"/>
        </w:rPr>
        <w:t>3、</w:t>
      </w:r>
      <w:r>
        <w:rPr>
          <w:rFonts w:ascii="仿宋" w:hAnsi="仿宋" w:eastAsia="仿宋" w:cs="仿宋"/>
          <w:spacing w:val="-71"/>
          <w:position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position w:val="19"/>
          <w:sz w:val="33"/>
          <w:szCs w:val="33"/>
        </w:rPr>
        <w:t>采购内容：班级桌椅、玩具图书柜、办公桌椅、档案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0"/>
          <w:sz w:val="33"/>
          <w:szCs w:val="33"/>
        </w:rPr>
        <w:t>柜等，详见采购清单</w:t>
      </w:r>
    </w:p>
    <w:p>
      <w:pPr>
        <w:spacing w:before="228" w:line="221" w:lineRule="auto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4"/>
          <w:sz w:val="33"/>
          <w:szCs w:val="33"/>
        </w:rPr>
        <w:t>项目总预算为117.96051万元，此项目分标段进行。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ectPr>
          <w:footerReference r:id="rId5" w:type="default"/>
          <w:pgSz w:w="11900" w:h="16840"/>
          <w:pgMar w:top="719" w:right="402" w:bottom="1" w:left="1140" w:header="0" w:footer="0" w:gutter="0"/>
          <w:cols w:space="720" w:num="1"/>
        </w:sectPr>
      </w:pPr>
    </w:p>
    <w:p>
      <w:pPr>
        <w:spacing w:before="66" w:line="222" w:lineRule="auto"/>
        <w:ind w:left="4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b/>
          <w:bCs/>
          <w:spacing w:val="-16"/>
          <w:sz w:val="33"/>
          <w:szCs w:val="33"/>
          <w:lang w:eastAsia="zh-CN"/>
        </w:rPr>
        <w:t>二</w:t>
      </w: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、付款进度要求</w:t>
      </w:r>
    </w:p>
    <w:p>
      <w:pPr>
        <w:spacing w:before="133" w:line="570" w:lineRule="exact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position w:val="17"/>
          <w:sz w:val="33"/>
          <w:szCs w:val="33"/>
        </w:rPr>
        <w:t>安装结束，经验收合格后乙方需按照合同金额开具正式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发票，甲方一次性付清款项。</w:t>
      </w:r>
    </w:p>
    <w:p>
      <w:pPr>
        <w:spacing w:before="175" w:line="221" w:lineRule="auto"/>
        <w:ind w:left="4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b/>
          <w:bCs/>
          <w:spacing w:val="-20"/>
          <w:sz w:val="33"/>
          <w:szCs w:val="33"/>
          <w:lang w:eastAsia="zh-CN"/>
        </w:rPr>
        <w:t>三</w:t>
      </w:r>
      <w:r>
        <w:rPr>
          <w:rFonts w:ascii="黑体" w:hAnsi="黑体" w:eastAsia="黑体" w:cs="黑体"/>
          <w:b/>
          <w:bCs/>
          <w:spacing w:val="-20"/>
          <w:sz w:val="33"/>
          <w:szCs w:val="33"/>
        </w:rPr>
        <w:t>、售后服务要求</w:t>
      </w:r>
    </w:p>
    <w:p>
      <w:pPr>
        <w:spacing w:before="134" w:line="308" w:lineRule="auto"/>
        <w:ind w:right="1707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1、</w:t>
      </w:r>
      <w:r>
        <w:rPr>
          <w:rFonts w:ascii="仿宋" w:hAnsi="仿宋" w:eastAsia="仿宋" w:cs="仿宋"/>
          <w:spacing w:val="-7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乙方对其所提供所有设备、材料等负责备品配件的供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应，长期提供维修服务，并提供技术咨询等服务。质保期内应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无偿负责的维修和替换等工作。超出质保期只收取维修所需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原设备、材料成本费用。</w:t>
      </w:r>
    </w:p>
    <w:p>
      <w:pPr>
        <w:spacing w:before="157" w:line="553" w:lineRule="exact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position w:val="16"/>
          <w:sz w:val="33"/>
          <w:szCs w:val="33"/>
        </w:rPr>
        <w:t>2、服务响应时限：7*24小时服务，提供售后服务电话(应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具有：固定电话、移动电话、传真)。</w:t>
      </w:r>
    </w:p>
    <w:p>
      <w:pPr>
        <w:spacing w:before="150" w:line="549" w:lineRule="exact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position w:val="15"/>
          <w:sz w:val="33"/>
          <w:szCs w:val="33"/>
        </w:rPr>
        <w:t>3、派专人对学校提供售后服务，定期对所提供的设备、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材料等进行巡检，做好巡检记录。</w:t>
      </w:r>
    </w:p>
    <w:p>
      <w:pPr>
        <w:spacing w:before="157" w:line="555" w:lineRule="exact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position w:val="16"/>
          <w:sz w:val="33"/>
          <w:szCs w:val="33"/>
        </w:rPr>
        <w:t>4、</w:t>
      </w:r>
      <w:r>
        <w:rPr>
          <w:rFonts w:ascii="仿宋" w:hAnsi="仿宋" w:eastAsia="仿宋" w:cs="仿宋"/>
          <w:spacing w:val="-74"/>
          <w:position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position w:val="16"/>
          <w:sz w:val="33"/>
          <w:szCs w:val="33"/>
        </w:rPr>
        <w:t>维修工作时间不大于24小时，更换工作时</w:t>
      </w:r>
      <w:r>
        <w:rPr>
          <w:rFonts w:ascii="仿宋" w:hAnsi="仿宋" w:eastAsia="仿宋" w:cs="仿宋"/>
          <w:spacing w:val="-5"/>
          <w:position w:val="16"/>
          <w:sz w:val="33"/>
          <w:szCs w:val="33"/>
        </w:rPr>
        <w:t>间不大于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72小时。</w:t>
      </w:r>
    </w:p>
    <w:p>
      <w:pPr>
        <w:spacing w:before="148" w:line="309" w:lineRule="auto"/>
        <w:ind w:right="1695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5、若乙方未按照合同规定的售后服务要求执行，甲方有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权自行选择第三方进行维护和修理，所产生的费用将由乙方</w:t>
      </w:r>
    </w:p>
    <w:p>
      <w:pPr>
        <w:spacing w:before="1"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承担。</w:t>
      </w:r>
    </w:p>
    <w:p>
      <w:pPr>
        <w:spacing w:before="143" w:line="308" w:lineRule="auto"/>
        <w:ind w:right="1694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6、</w:t>
      </w:r>
      <w:r>
        <w:rPr>
          <w:rFonts w:ascii="仿宋" w:hAnsi="仿宋" w:eastAsia="仿宋" w:cs="仿宋"/>
          <w:spacing w:val="-9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乙方应无偿对学校指定人员在现场进行维护、使用说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明的培训，使用甲方够完成现场日常操作，技术人员能完成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系统维护工作，并制作维护使用手册。</w:t>
      </w:r>
    </w:p>
    <w:p>
      <w:pPr>
        <w:spacing w:before="156" w:line="219" w:lineRule="auto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7、</w:t>
      </w:r>
      <w:r>
        <w:rPr>
          <w:rFonts w:ascii="仿宋" w:hAnsi="仿宋" w:eastAsia="仿宋" w:cs="仿宋"/>
          <w:spacing w:val="-7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在保修期内更换所有配件，其保修期应相应延长。</w:t>
      </w:r>
    </w:p>
    <w:p>
      <w:pPr>
        <w:spacing w:before="160" w:line="221" w:lineRule="auto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8、质保期：3年</w:t>
      </w:r>
    </w:p>
    <w:p>
      <w:pPr>
        <w:spacing w:before="184" w:line="222" w:lineRule="auto"/>
        <w:ind w:left="4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b/>
          <w:bCs/>
          <w:spacing w:val="-25"/>
          <w:sz w:val="33"/>
          <w:szCs w:val="33"/>
          <w:lang w:eastAsia="zh-CN"/>
        </w:rPr>
        <w:t>四</w:t>
      </w:r>
      <w:bookmarkStart w:id="0" w:name="_GoBack"/>
      <w:bookmarkEnd w:id="0"/>
      <w:r>
        <w:rPr>
          <w:rFonts w:ascii="黑体" w:hAnsi="黑体" w:eastAsia="黑体" w:cs="黑体"/>
          <w:b/>
          <w:bCs/>
          <w:spacing w:val="-25"/>
          <w:sz w:val="33"/>
          <w:szCs w:val="33"/>
        </w:rPr>
        <w:t>、</w:t>
      </w:r>
      <w:r>
        <w:rPr>
          <w:rFonts w:ascii="黑体" w:hAnsi="黑体" w:eastAsia="黑体" w:cs="黑体"/>
          <w:spacing w:val="-91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3"/>
          <w:szCs w:val="33"/>
        </w:rPr>
        <w:t>验收要求</w:t>
      </w:r>
    </w:p>
    <w:p>
      <w:pPr>
        <w:spacing w:before="184" w:line="221" w:lineRule="auto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1、本项目验收费用，由乙方自行承担。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ectPr>
          <w:pgSz w:w="12160" w:h="17020"/>
          <w:pgMar w:top="1330" w:right="412" w:bottom="370" w:left="1670" w:header="0" w:footer="0" w:gutter="0"/>
          <w:cols w:space="720" w:num="1"/>
        </w:sectPr>
      </w:pPr>
    </w:p>
    <w:p>
      <w:pPr>
        <w:spacing w:before="67" w:line="323" w:lineRule="auto"/>
        <w:ind w:right="1347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2、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设备到达甲方指定地点后，组织现场开箱请点验货</w:t>
      </w:r>
      <w:r>
        <w:rPr>
          <w:rFonts w:ascii="仿宋" w:hAnsi="仿宋" w:eastAsia="仿宋" w:cs="仿宋"/>
          <w:sz w:val="32"/>
          <w:szCs w:val="32"/>
        </w:rPr>
        <w:t xml:space="preserve">。 </w:t>
      </w:r>
      <w:r>
        <w:rPr>
          <w:rFonts w:ascii="仿宋" w:hAnsi="仿宋" w:eastAsia="仿宋" w:cs="仿宋"/>
          <w:spacing w:val="4"/>
          <w:sz w:val="32"/>
          <w:szCs w:val="32"/>
        </w:rPr>
        <w:t>所到设备的型号和数量必须与合同一致，甲方和乙方共同签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署到货验收单。</w:t>
      </w:r>
    </w:p>
    <w:p>
      <w:pPr>
        <w:spacing w:before="177" w:line="560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position w:val="17"/>
          <w:sz w:val="32"/>
          <w:szCs w:val="32"/>
        </w:rPr>
        <w:t>3、</w:t>
      </w:r>
      <w:r>
        <w:rPr>
          <w:rFonts w:ascii="仿宋" w:hAnsi="仿宋" w:eastAsia="仿宋" w:cs="仿宋"/>
          <w:spacing w:val="-29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position w:val="17"/>
          <w:sz w:val="32"/>
          <w:szCs w:val="32"/>
        </w:rPr>
        <w:t>乙方保证合同所有设备是全新的(包括零部件),其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规格参数及配件不低于(符合)本项目招投标文件的要求。</w:t>
      </w:r>
    </w:p>
    <w:p>
      <w:pPr>
        <w:spacing w:before="177" w:line="323" w:lineRule="auto"/>
        <w:ind w:right="1417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4、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安装完成，乙方进行自测并形成自检报告，出现的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问题限期整改。同时，家具安装完毕后需提供官方出具</w:t>
      </w:r>
      <w:r>
        <w:rPr>
          <w:rFonts w:ascii="仿宋" w:hAnsi="仿宋" w:eastAsia="仿宋" w:cs="仿宋"/>
          <w:spacing w:val="6"/>
          <w:sz w:val="32"/>
          <w:szCs w:val="32"/>
        </w:rPr>
        <w:t>的空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气质量检测报告，检测最终通过后，乙方提出验收申请，甲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方组织相关人员进行最终验收。</w:t>
      </w:r>
    </w:p>
    <w:p>
      <w:pPr>
        <w:spacing w:before="177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5、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设备采购从通过最终验收之日起进入保修期。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85" w:line="222" w:lineRule="auto"/>
        <w:jc w:val="center"/>
        <w:rPr>
          <w:rFonts w:ascii="黑体" w:hAnsi="黑体" w:eastAsia="黑体" w:cs="黑体"/>
          <w:sz w:val="26"/>
          <w:szCs w:val="26"/>
        </w:rPr>
      </w:pPr>
      <w:r>
        <w:pict>
          <v:shape id="_x0000_s1028" o:spid="_x0000_s1028" o:spt="202" type="#_x0000_t202" style="position:absolute;left:0pt;margin-left:365pt;margin-top:-5.1pt;height:33.5pt;width:33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629" w:lineRule="exact"/>
                    <w:ind w:left="20"/>
                  </w:pPr>
                </w:p>
              </w:txbxContent>
            </v:textbox>
          </v:shape>
        </w:pict>
      </w:r>
    </w:p>
    <w:sectPr>
      <w:pgSz w:w="12100" w:h="16980"/>
      <w:pgMar w:top="931" w:right="422" w:bottom="300" w:left="17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gyMWVjZGIzMzdlYzcwOTQxYjY2ZTg2NjAzYWY3NzcifQ=="/>
  </w:docVars>
  <w:rsids>
    <w:rsidRoot w:val="00000000"/>
    <w:rsid w:val="1DEF28E6"/>
    <w:rsid w:val="5C8A6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1079</Words>
  <Characters>1111</Characters>
  <TotalTime>3</TotalTime>
  <ScaleCrop>false</ScaleCrop>
  <LinksUpToDate>false</LinksUpToDate>
  <CharactersWithSpaces>1142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2023-08-10T18:28:00Z</dcterms:created>
  <dc:creator>Kingsoft-PDF</dc:creator>
  <cp:lastModifiedBy>呢喃</cp:lastModifiedBy>
  <dcterms:modified xsi:type="dcterms:W3CDTF">2023-08-10T10:33:47Z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2023-08-10T18:29:00Z</vt:filetime>
  </property>
  <property fmtid="{D5CDD505-2E9C-101B-9397-08002B2CF9AE}" pid="4" name="UsrData">
    <vt:lpwstr>64d4bbe9dd0b8d001f639548wl</vt:lpwstr>
  </property>
  <property fmtid="{D5CDD505-2E9C-101B-9397-08002B2CF9AE}" pid="5" name="KSOProductBuildVer">
    <vt:lpwstr>2052-11.1.0.14309</vt:lpwstr>
  </property>
  <property fmtid="{D5CDD505-2E9C-101B-9397-08002B2CF9AE}" pid="6" name="ICV">
    <vt:lpwstr>4131224E6BD44FA6A8848DE85D5EEF66_13</vt:lpwstr>
  </property>
</Properties>
</file>