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董家河镇智慧监控管理平台</w:t>
      </w:r>
    </w:p>
    <w:p>
      <w:pPr>
        <w:pStyle w:val="null3"/>
        <w:jc w:val="center"/>
        <w:outlineLvl w:val="2"/>
      </w:pPr>
      <w:r>
        <w:rPr>
          <w:b/>
          <w:sz w:val="28"/>
        </w:rPr>
        <w:t>采购项目编号：</w:t>
      </w:r>
      <w:r>
        <w:rPr>
          <w:b/>
          <w:sz w:val="28"/>
        </w:rPr>
        <w:t>SXZY-231233</w:t>
      </w:r>
      <w:r>
        <w:br/>
      </w:r>
      <w:r>
        <w:br/>
      </w:r>
      <w:r>
        <w:br/>
      </w:r>
    </w:p>
    <w:p>
      <w:pPr>
        <w:pStyle w:val="null3"/>
        <w:jc w:val="center"/>
        <w:outlineLvl w:val="2"/>
      </w:pPr>
      <w:r>
        <w:rPr>
          <w:b/>
          <w:sz w:val="28"/>
        </w:rPr>
        <w:t>铜川市耀州区董家河镇人民政府</w:t>
      </w:r>
    </w:p>
    <w:p>
      <w:pPr>
        <w:pStyle w:val="null3"/>
        <w:jc w:val="center"/>
        <w:outlineLvl w:val="2"/>
      </w:pPr>
      <w:r>
        <w:rPr>
          <w:b/>
          <w:sz w:val="28"/>
        </w:rPr>
        <w:t>陕西卓越工程项目管理有限公司</w:t>
      </w:r>
      <w:r>
        <w:rPr>
          <w:b/>
          <w:sz w:val="28"/>
        </w:rPr>
        <w:t>共同编制</w:t>
      </w:r>
    </w:p>
    <w:p>
      <w:pPr>
        <w:pStyle w:val="null3"/>
        <w:jc w:val="center"/>
        <w:outlineLvl w:val="2"/>
      </w:pPr>
      <w:r>
        <w:rPr>
          <w:b/>
          <w:sz w:val="28"/>
        </w:rPr>
        <w:t>2023年12月26日</w:t>
      </w:r>
    </w:p>
    <w:p>
      <w:pPr>
        <w:pStyle w:val="null3"/>
      </w:pPr>
      <w:r>
        <w:rPr/>
        <w:t xml:space="preserve"> </w:t>
      </w:r>
    </w:p>
    <w:p>
      <w:pPr>
        <w:pStyle w:val="null3"/>
        <w:jc w:val="center"/>
        <w:outlineLvl w:val="1"/>
      </w:pPr>
      <w:r>
        <w:rPr>
          <w:b/>
          <w:sz w:val="36"/>
        </w:rPr>
        <w:t>第一章 竞争性谈判邀请</w:t>
      </w:r>
    </w:p>
    <w:p>
      <w:pPr>
        <w:pStyle w:val="null3"/>
        <w:ind w:firstLine="480"/>
      </w:pPr>
      <w:r>
        <w:rPr/>
        <w:t>陕西卓越工程项目管理有限公司</w:t>
      </w:r>
      <w:r>
        <w:rPr/>
        <w:t>（以下简称“代理机构”）受</w:t>
      </w:r>
      <w:r>
        <w:rPr/>
        <w:t>铜川市耀州区董家河镇人民政府</w:t>
      </w:r>
      <w:r>
        <w:rPr/>
        <w:t>委托，拟对</w:t>
      </w:r>
      <w:r>
        <w:rPr/>
        <w:t>董家河镇智慧监控管理平台</w:t>
      </w:r>
      <w:r>
        <w:rPr/>
        <w:t>采用竞争性谈判采购方式进行采购，兹邀请供应商参加本项目的竞争性谈判。</w:t>
      </w:r>
    </w:p>
    <w:p>
      <w:pPr>
        <w:pStyle w:val="null3"/>
        <w:outlineLvl w:val="2"/>
      </w:pPr>
      <w:r>
        <w:rPr>
          <w:b/>
          <w:sz w:val="28"/>
        </w:rPr>
        <w:t>一、项目编号：</w:t>
      </w:r>
      <w:r>
        <w:rPr>
          <w:b/>
          <w:sz w:val="28"/>
        </w:rPr>
        <w:t>SXZY-231233</w:t>
      </w:r>
    </w:p>
    <w:p>
      <w:pPr>
        <w:pStyle w:val="null3"/>
        <w:outlineLvl w:val="2"/>
      </w:pPr>
      <w:r>
        <w:rPr>
          <w:b/>
          <w:sz w:val="28"/>
        </w:rPr>
        <w:t>二、项目名称：</w:t>
      </w:r>
      <w:r>
        <w:rPr>
          <w:b/>
          <w:sz w:val="28"/>
        </w:rPr>
        <w:t>董家河镇智慧监控管理平台</w:t>
      </w:r>
    </w:p>
    <w:p>
      <w:pPr>
        <w:pStyle w:val="null3"/>
        <w:outlineLvl w:val="2"/>
      </w:pPr>
      <w:r>
        <w:rPr>
          <w:b/>
          <w:sz w:val="28"/>
        </w:rPr>
        <w:t>三、谈判项目简介：</w:t>
      </w:r>
    </w:p>
    <w:p>
      <w:pPr>
        <w:pStyle w:val="null3"/>
        <w:ind w:firstLine="480"/>
      </w:pPr>
      <w:r>
        <w:rPr/>
        <w:t>随着全区市域社会治理现代化试点工作的稳步推进，为进一步提升我镇社会治理体系和治理能力现代化水平，结合全域智慧治理系统建设项目，我镇拟实施“董家河镇智慧监控管理平台项目”，对董家河循环经济产业园30多家自建智能监控系统和辖区内村(社区)建设的监控系统进行统一管理，提高系统互联、信息互通和资源共享。 本项目以信息化、可视化、物联网等先进技术，拟采用“平台加应用”的建设模式，通过地理信息与相关业务信息的有机结合，整合园区、村(社区)的监控系统，实现园区、村(社区)智能化管理、可视化态势监控和分析，进一步提高对园区人员、车辆、通行的安防统一协调性管理。</w:t>
      </w:r>
    </w:p>
    <w:p>
      <w:pPr>
        <w:pStyle w:val="null3"/>
        <w:outlineLvl w:val="2"/>
      </w:pPr>
      <w:r>
        <w:rPr>
          <w:b/>
          <w:sz w:val="28"/>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1、身份证明：供应商应为具有独立承担民事责任能力的法人或其他组织，提供合法有效的营业执照等证明文件，自然人的身份证明；</w:t>
      </w:r>
    </w:p>
    <w:p>
      <w:pPr>
        <w:pStyle w:val="null3"/>
      </w:pPr>
      <w:r>
        <w:rPr/>
        <w:t>2、财务状况报告：法人提供会计师事务所出具的完整的2021年度或2022年度审计报告（成立时间至提交投标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w:t>
      </w:r>
    </w:p>
    <w:p>
      <w:pPr>
        <w:pStyle w:val="null3"/>
      </w:pPr>
      <w:r>
        <w:rPr/>
        <w:t>3、税收缴纳证明：提供2023年1月至今任意一个月的纳税证明或税务机关开具的完税证明，依法免税的供应商应提供相关证明材料。</w:t>
      </w:r>
    </w:p>
    <w:p>
      <w:pPr>
        <w:pStyle w:val="null3"/>
      </w:pPr>
      <w:r>
        <w:rPr/>
        <w:t>4、社会保障资金缴纳证明：提供2023年1月至今任意一个月已缴存的社会保障资金缴存单据或社保机构开具的社会保险参保缴费证明（含养老、工伤及失业保险等险种），依法不需要缴纳社会保障资金的供应商应提供相关证明材料。</w:t>
      </w:r>
    </w:p>
    <w:p>
      <w:pPr>
        <w:pStyle w:val="null3"/>
      </w:pPr>
      <w:r>
        <w:rPr/>
        <w:t>5、具有履行合同所必需的设备和专业技术能力：提供具有履行合同所必需的设备和专业技术能力的声明函；</w:t>
      </w:r>
    </w:p>
    <w:p>
      <w:pPr>
        <w:pStyle w:val="null3"/>
      </w:pPr>
      <w:r>
        <w:rPr/>
        <w:t>6、参加采购活动前三年内在经营活动中没有重大违法记录：提供参加本次政府采购活动前3年内在经营活动中没有重大违纪，以及未被列入失信被执行人、重大税收违法案件当事人名单、政府采购严重违法失信行为记录名单的书面声明。</w:t>
      </w:r>
    </w:p>
    <w:p>
      <w:pPr>
        <w:pStyle w:val="null3"/>
      </w:pPr>
      <w:r>
        <w:rPr/>
        <w:t>7、法定代表人身份证明或授权委托书及被授权人身份证明：法定代表人参加谈判的，须出示身份证复印件；法定代表人授权他人参加谈判的，须提供法定代表人授权委托书、被授权人身份证复印件。</w:t>
      </w:r>
    </w:p>
    <w:p>
      <w:pPr>
        <w:pStyle w:val="null3"/>
      </w:pPr>
      <w:r>
        <w:rPr/>
        <w:t>8、非联合体谈判：本项目不接受联合体谈判，提供非联合体声明。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铜川市耀州区董家河镇人民政府</w:t>
      </w:r>
    </w:p>
    <w:p>
      <w:pPr>
        <w:pStyle w:val="null3"/>
      </w:pPr>
      <w:r>
        <w:rPr/>
        <w:t xml:space="preserve"> 地址： </w:t>
      </w:r>
      <w:r>
        <w:rPr/>
        <w:t>陕西省铜川市耀州区董家河镇政府</w:t>
      </w:r>
    </w:p>
    <w:p>
      <w:pPr>
        <w:pStyle w:val="null3"/>
      </w:pPr>
      <w:r>
        <w:rPr/>
        <w:t xml:space="preserve"> 邮编： </w:t>
      </w:r>
      <w:r>
        <w:rPr/>
        <w:t>陕西省铜川市耀州区210国道董家河镇</w:t>
      </w:r>
    </w:p>
    <w:p>
      <w:pPr>
        <w:pStyle w:val="null3"/>
      </w:pPr>
      <w:r>
        <w:rPr/>
        <w:t xml:space="preserve"> 联系人： </w:t>
      </w:r>
      <w:r>
        <w:rPr/>
        <w:t>铜川市耀州区董家河镇人民政府经办</w:t>
      </w:r>
    </w:p>
    <w:p>
      <w:pPr>
        <w:pStyle w:val="null3"/>
      </w:pPr>
      <w:r>
        <w:rPr/>
        <w:t xml:space="preserve"> 联系电话： </w:t>
      </w:r>
      <w:r>
        <w:rPr/>
        <w:t>18049196822</w:t>
      </w:r>
    </w:p>
    <w:p>
      <w:pPr>
        <w:pStyle w:val="null3"/>
        <w:outlineLvl w:val="3"/>
      </w:pPr>
      <w:r>
        <w:rPr>
          <w:b/>
          <w:sz w:val="24"/>
        </w:rPr>
        <w:t>代理机构：</w:t>
      </w:r>
      <w:r>
        <w:rPr>
          <w:b/>
          <w:sz w:val="24"/>
        </w:rPr>
        <w:t>陕西卓越工程项目管理有限公司</w:t>
      </w:r>
    </w:p>
    <w:p>
      <w:pPr>
        <w:pStyle w:val="null3"/>
      </w:pPr>
      <w:r>
        <w:rPr/>
        <w:t xml:space="preserve"> 地址： </w:t>
      </w:r>
      <w:r>
        <w:rPr/>
        <w:t>陕西省西安市雁塔区西安市高新区丈八街办高新路88号尚品国际A幢21704室</w:t>
      </w:r>
    </w:p>
    <w:p>
      <w:pPr>
        <w:pStyle w:val="null3"/>
      </w:pPr>
      <w:r>
        <w:rPr/>
        <w:t xml:space="preserve"> 邮编： </w:t>
      </w:r>
      <w:r>
        <w:rPr/>
        <w:t>/</w:t>
      </w:r>
    </w:p>
    <w:p>
      <w:pPr>
        <w:pStyle w:val="null3"/>
      </w:pPr>
      <w:r>
        <w:rPr/>
        <w:t xml:space="preserve"> 联系人： </w:t>
      </w:r>
      <w:r>
        <w:rPr/>
        <w:t>李嫦</w:t>
      </w:r>
    </w:p>
    <w:p>
      <w:pPr>
        <w:pStyle w:val="null3"/>
      </w:pPr>
      <w:r>
        <w:rPr/>
        <w:t xml:space="preserve"> 联系电话： </w:t>
      </w:r>
      <w:r>
        <w:rPr/>
        <w:t>18909232629</w:t>
      </w:r>
    </w:p>
    <w:p>
      <w:pPr>
        <w:pStyle w:val="null3"/>
        <w:outlineLvl w:val="3"/>
      </w:pPr>
      <w:r>
        <w:rPr>
          <w:b/>
          <w:sz w:val="24"/>
        </w:rPr>
        <w:t>采购监督机构：</w:t>
      </w:r>
      <w:r>
        <w:rPr>
          <w:b/>
          <w:sz w:val="24"/>
        </w:rPr>
        <w:t>铜川市耀州区政府采购管理股</w:t>
      </w:r>
    </w:p>
    <w:p>
      <w:pPr>
        <w:pStyle w:val="null3"/>
        <w:ind w:firstLine="480"/>
      </w:pPr>
      <w:r>
        <w:rPr/>
        <w:t>联系人：</w:t>
      </w:r>
      <w:r>
        <w:rPr/>
        <w:t>郭伟</w:t>
      </w:r>
    </w:p>
    <w:p>
      <w:pPr>
        <w:pStyle w:val="null3"/>
        <w:ind w:firstLine="480"/>
      </w:pPr>
      <w:r>
        <w:rPr/>
        <w:t>联系电话：</w:t>
      </w:r>
      <w:r>
        <w:rPr/>
        <w:t>0919-6602227</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打印机</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lt;招标代理服务收费管理暂行办法&gt;的通知》（计价格〔2002〕1980号）及国家发展改革委员会办公厅颁发的《关于招标代理服务费有关问题的通知》（发改办价格〔2003〕857号）文件的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铜川市耀州区董家河镇人民政府</w:t>
      </w:r>
      <w:r>
        <w:rPr/>
        <w:t>和</w:t>
      </w:r>
      <w:r>
        <w:rPr/>
        <w:t>陕西卓越工程项目管理有限公司</w:t>
      </w:r>
      <w:r>
        <w:rPr/>
        <w:t>享有。竞争性谈判文件中供应商参加本次政府采购活动应当具备的条件、技术清单、参数、商务及其他要求由</w:t>
      </w:r>
      <w:r>
        <w:rPr/>
        <w:t>铜川市耀州区董家河镇人民政府</w:t>
      </w:r>
      <w:r>
        <w:rPr/>
        <w:t>负责解释。除上述竞争性谈判文件内容，其他内容由</w:t>
      </w:r>
      <w:r>
        <w:rPr/>
        <w:t>陕西卓越工程项目管理有限公司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一、“采购人”是指依法进行政府采购的各级国家机关、事业单位、团体组织。本次谈判的采购人是</w:t>
      </w:r>
      <w:r>
        <w:rPr/>
        <w:t>铜川市耀州区董家河镇人民政府</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陕西卓越工程项目管理有限公司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b/>
          <w:sz w:val="24"/>
        </w:rPr>
        <w:t>2.2.3响应费用（实质性要求）</w:t>
      </w:r>
    </w:p>
    <w:p>
      <w:pPr>
        <w:pStyle w:val="null3"/>
        <w:ind w:firstLine="480"/>
      </w:pPr>
      <w:r>
        <w:rPr/>
        <w:t>供应商应自行承担参加竞争性谈判采购活动的全部费用。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除谈判文件中另有规定外，本项目均采用国家法定的计量单位。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b/>
          <w:sz w:val="24"/>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一、响应文件应当根据谈判通知书进行编制。供应商应通过陕西省政府采购网-服务专区-CA及签章服务下载投标（响应）客户端，使用客户端编制响应文件。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详见谈判文件第六章。</w:t>
      </w:r>
    </w:p>
    <w:p>
      <w:pPr>
        <w:pStyle w:val="null3"/>
        <w:outlineLvl w:val="3"/>
      </w:pPr>
      <w:r>
        <w:rPr>
          <w:b/>
          <w:sz w:val="24"/>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b/>
          <w:sz w:val="28"/>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2.6.7履约验收方案</w:t>
      </w:r>
    </w:p>
    <w:p>
      <w:pPr>
        <w:pStyle w:val="null3"/>
      </w:pPr>
      <w:r>
        <w:rPr/>
        <w:t>采购包1：</w:t>
      </w:r>
    </w:p>
    <w:p>
      <w:pPr>
        <w:pStyle w:val="null3"/>
      </w:pPr>
      <w:r>
        <w:rPr/>
        <w:t>以合同约定为准</w:t>
      </w:r>
    </w:p>
    <w:p>
      <w:pPr>
        <w:pStyle w:val="null3"/>
        <w:outlineLvl w:val="2"/>
      </w:pPr>
      <w:r>
        <w:rPr>
          <w:b/>
          <w:sz w:val="28"/>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陕西卓越工程项目管理有限公司</w:t>
      </w:r>
      <w:r>
        <w:rPr/>
        <w:t xml:space="preserve"> 负责答复；供应商对除采购需求外的采购文件的询问、质疑由</w:t>
      </w:r>
      <w:r>
        <w:rPr/>
        <w:t>陕西卓越工程项目管理有限公司</w:t>
      </w:r>
      <w:r>
        <w:rPr/>
        <w:t xml:space="preserve"> 负责答复；供应商对采购过程、采购结果的询问、质疑由 </w:t>
      </w:r>
      <w:r>
        <w:rPr/>
        <w:t>陕西卓越工程项目管理有限公司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联系人：杨爱莉</w:t>
      </w:r>
    </w:p>
    <w:p>
      <w:pPr>
        <w:pStyle w:val="null3"/>
      </w:pPr>
      <w:r>
        <w:rPr/>
        <w:t>联系电话：18309218666</w:t>
      </w:r>
    </w:p>
    <w:p>
      <w:pPr>
        <w:pStyle w:val="null3"/>
      </w:pPr>
      <w:r>
        <w:rPr/>
        <w:t>地址：西安市高新区丈八街办高新路88号尚品国际A幢21704室</w:t>
      </w:r>
    </w:p>
    <w:p>
      <w:pPr>
        <w:pStyle w:val="null3"/>
      </w:pPr>
      <w:r>
        <w:rPr/>
        <w:t>邮编：/</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随着全区市域社会治理现代化试点工作的稳步推进，为进一步提升我镇社会治理体系和治理能力现代化水平，结合全域智慧治理系统建设项目，我镇拟实施“董家河镇智慧监控管理平台项目”，对董家河循环经济产业园30多家自建智能监控系统和辖区内村(社区)建设的监控系统进行统一管理，提高系统互联、信息互通和资源共享。 本项目以信息化、可视化、物联网等先进技术，拟采用“平台加应用”的建设模式，通过地理信息与相关业务信息的有机结合，整合园区、村(社区)的监控系统，实现园区、村(社区)智能化管理、可视化态势监控和分析，进一步提高对园区人员、车辆、通行的安防统一协调性管理。</w:t>
      </w:r>
    </w:p>
    <w:p>
      <w:pPr>
        <w:pStyle w:val="null3"/>
        <w:outlineLvl w:val="2"/>
      </w:pPr>
      <w:r>
        <w:rPr>
          <w:b/>
          <w:sz w:val="28"/>
        </w:rPr>
        <w:t>3.2采购内容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雪亮接入功能模块</w:t>
            </w:r>
          </w:p>
        </w:tc>
        <w:tc>
          <w:tcPr>
            <w:tcW w:type="dxa" w:w="831"/>
          </w:tcPr>
          <w:p>
            <w:pPr>
              <w:pStyle w:val="null3"/>
              <w:jc w:val="right"/>
            </w:pPr>
            <w:r>
              <w:rPr/>
              <w:t>1.00</w:t>
            </w:r>
          </w:p>
        </w:tc>
        <w:tc>
          <w:tcPr>
            <w:tcW w:type="dxa" w:w="831"/>
          </w:tcPr>
          <w:p>
            <w:pPr>
              <w:pStyle w:val="null3"/>
              <w:jc w:val="right"/>
            </w:pPr>
            <w:r>
              <w:rPr/>
              <w:t>38,760.00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雪亮接入管理授权</w:t>
            </w:r>
          </w:p>
        </w:tc>
        <w:tc>
          <w:tcPr>
            <w:tcW w:type="dxa" w:w="831"/>
          </w:tcPr>
          <w:p>
            <w:pPr>
              <w:pStyle w:val="null3"/>
              <w:jc w:val="right"/>
            </w:pPr>
            <w:r>
              <w:rPr/>
              <w:t>1.00</w:t>
            </w:r>
          </w:p>
        </w:tc>
        <w:tc>
          <w:tcPr>
            <w:tcW w:type="dxa" w:w="831"/>
          </w:tcPr>
          <w:p>
            <w:pPr>
              <w:pStyle w:val="null3"/>
              <w:jc w:val="right"/>
            </w:pPr>
            <w:r>
              <w:rPr/>
              <w:t>34,800.00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综治接入功能模块</w:t>
            </w:r>
          </w:p>
        </w:tc>
        <w:tc>
          <w:tcPr>
            <w:tcW w:type="dxa" w:w="831"/>
          </w:tcPr>
          <w:p>
            <w:pPr>
              <w:pStyle w:val="null3"/>
              <w:jc w:val="right"/>
            </w:pPr>
            <w:r>
              <w:rPr/>
              <w:t>1.00</w:t>
            </w:r>
          </w:p>
        </w:tc>
        <w:tc>
          <w:tcPr>
            <w:tcW w:type="dxa" w:w="831"/>
          </w:tcPr>
          <w:p>
            <w:pPr>
              <w:pStyle w:val="null3"/>
              <w:jc w:val="right"/>
            </w:pPr>
            <w:r>
              <w:rPr/>
              <w:t>45,850.00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综治接入管理授权</w:t>
            </w:r>
          </w:p>
        </w:tc>
        <w:tc>
          <w:tcPr>
            <w:tcW w:type="dxa" w:w="831"/>
          </w:tcPr>
          <w:p>
            <w:pPr>
              <w:pStyle w:val="null3"/>
              <w:jc w:val="right"/>
            </w:pPr>
            <w:r>
              <w:rPr/>
              <w:t>1.00</w:t>
            </w:r>
          </w:p>
        </w:tc>
        <w:tc>
          <w:tcPr>
            <w:tcW w:type="dxa" w:w="831"/>
          </w:tcPr>
          <w:p>
            <w:pPr>
              <w:pStyle w:val="null3"/>
              <w:jc w:val="right"/>
            </w:pPr>
            <w:r>
              <w:rPr/>
              <w:t>34,800.00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软件开发服务</w:t>
            </w:r>
          </w:p>
        </w:tc>
        <w:tc>
          <w:tcPr>
            <w:tcW w:type="dxa" w:w="831"/>
          </w:tcPr>
          <w:p>
            <w:pPr>
              <w:pStyle w:val="null3"/>
              <w:jc w:val="right"/>
            </w:pPr>
            <w:r>
              <w:rPr/>
              <w:t>1.00</w:t>
            </w:r>
          </w:p>
        </w:tc>
        <w:tc>
          <w:tcPr>
            <w:tcW w:type="dxa" w:w="831"/>
          </w:tcPr>
          <w:p>
            <w:pPr>
              <w:pStyle w:val="null3"/>
              <w:jc w:val="right"/>
            </w:pPr>
            <w:r>
              <w:rPr/>
              <w:t>38,300.00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系统扩展</w:t>
            </w:r>
          </w:p>
        </w:tc>
        <w:tc>
          <w:tcPr>
            <w:tcW w:type="dxa" w:w="831"/>
          </w:tcPr>
          <w:p>
            <w:pPr>
              <w:pStyle w:val="null3"/>
              <w:jc w:val="right"/>
            </w:pPr>
            <w:r>
              <w:rPr/>
              <w:t>1.00</w:t>
            </w:r>
          </w:p>
        </w:tc>
        <w:tc>
          <w:tcPr>
            <w:tcW w:type="dxa" w:w="831"/>
          </w:tcPr>
          <w:p>
            <w:pPr>
              <w:pStyle w:val="null3"/>
              <w:jc w:val="right"/>
            </w:pPr>
            <w:r>
              <w:rPr/>
              <w:t>37,880.00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应用管理服务软件</w:t>
            </w:r>
          </w:p>
        </w:tc>
        <w:tc>
          <w:tcPr>
            <w:tcW w:type="dxa" w:w="831"/>
          </w:tcPr>
          <w:p>
            <w:pPr>
              <w:pStyle w:val="null3"/>
              <w:jc w:val="right"/>
            </w:pPr>
            <w:r>
              <w:rPr/>
              <w:t>1.00</w:t>
            </w:r>
          </w:p>
        </w:tc>
        <w:tc>
          <w:tcPr>
            <w:tcW w:type="dxa" w:w="831"/>
          </w:tcPr>
          <w:p>
            <w:pPr>
              <w:pStyle w:val="null3"/>
              <w:jc w:val="right"/>
            </w:pPr>
            <w:r>
              <w:rPr/>
              <w:t>39,260.00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数据管理服务软件</w:t>
            </w:r>
          </w:p>
        </w:tc>
        <w:tc>
          <w:tcPr>
            <w:tcW w:type="dxa" w:w="831"/>
          </w:tcPr>
          <w:p>
            <w:pPr>
              <w:pStyle w:val="null3"/>
              <w:jc w:val="right"/>
            </w:pPr>
            <w:r>
              <w:rPr/>
              <w:t>1.00</w:t>
            </w:r>
          </w:p>
        </w:tc>
        <w:tc>
          <w:tcPr>
            <w:tcW w:type="dxa" w:w="831"/>
          </w:tcPr>
          <w:p>
            <w:pPr>
              <w:pStyle w:val="null3"/>
              <w:jc w:val="right"/>
            </w:pPr>
            <w:r>
              <w:rPr/>
              <w:t>36,200.00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媒体转发服务软件</w:t>
            </w:r>
          </w:p>
        </w:tc>
        <w:tc>
          <w:tcPr>
            <w:tcW w:type="dxa" w:w="831"/>
          </w:tcPr>
          <w:p>
            <w:pPr>
              <w:pStyle w:val="null3"/>
              <w:jc w:val="right"/>
            </w:pPr>
            <w:r>
              <w:rPr/>
              <w:t>1.00</w:t>
            </w:r>
          </w:p>
        </w:tc>
        <w:tc>
          <w:tcPr>
            <w:tcW w:type="dxa" w:w="831"/>
          </w:tcPr>
          <w:p>
            <w:pPr>
              <w:pStyle w:val="null3"/>
              <w:jc w:val="right"/>
            </w:pPr>
            <w:r>
              <w:rPr/>
              <w:t>38,890.00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存储管理服务软件</w:t>
            </w:r>
          </w:p>
        </w:tc>
        <w:tc>
          <w:tcPr>
            <w:tcW w:type="dxa" w:w="831"/>
          </w:tcPr>
          <w:p>
            <w:pPr>
              <w:pStyle w:val="null3"/>
              <w:jc w:val="right"/>
            </w:pPr>
            <w:r>
              <w:rPr/>
              <w:t>1.00</w:t>
            </w:r>
          </w:p>
        </w:tc>
        <w:tc>
          <w:tcPr>
            <w:tcW w:type="dxa" w:w="831"/>
          </w:tcPr>
          <w:p>
            <w:pPr>
              <w:pStyle w:val="null3"/>
              <w:jc w:val="right"/>
            </w:pPr>
            <w:r>
              <w:rPr/>
              <w:t>42,900.00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网络高清球机</w:t>
            </w:r>
          </w:p>
        </w:tc>
        <w:tc>
          <w:tcPr>
            <w:tcW w:type="dxa" w:w="831"/>
          </w:tcPr>
          <w:p>
            <w:pPr>
              <w:pStyle w:val="null3"/>
              <w:jc w:val="right"/>
            </w:pPr>
            <w:r>
              <w:rPr/>
              <w:t>20.00</w:t>
            </w:r>
          </w:p>
        </w:tc>
        <w:tc>
          <w:tcPr>
            <w:tcW w:type="dxa" w:w="831"/>
          </w:tcPr>
          <w:p>
            <w:pPr>
              <w:pStyle w:val="null3"/>
              <w:jc w:val="right"/>
            </w:pPr>
            <w:r>
              <w:rPr/>
              <w:t>130,000.00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球机支架</w:t>
            </w:r>
          </w:p>
        </w:tc>
        <w:tc>
          <w:tcPr>
            <w:tcW w:type="dxa" w:w="831"/>
          </w:tcPr>
          <w:p>
            <w:pPr>
              <w:pStyle w:val="null3"/>
              <w:jc w:val="right"/>
            </w:pPr>
            <w:r>
              <w:rPr/>
              <w:t>20.00</w:t>
            </w:r>
          </w:p>
        </w:tc>
        <w:tc>
          <w:tcPr>
            <w:tcW w:type="dxa" w:w="831"/>
          </w:tcPr>
          <w:p>
            <w:pPr>
              <w:pStyle w:val="null3"/>
              <w:jc w:val="right"/>
            </w:pPr>
            <w:r>
              <w:rPr/>
              <w:t>1,900.00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网络高清枪机</w:t>
            </w:r>
          </w:p>
        </w:tc>
        <w:tc>
          <w:tcPr>
            <w:tcW w:type="dxa" w:w="831"/>
          </w:tcPr>
          <w:p>
            <w:pPr>
              <w:pStyle w:val="null3"/>
              <w:jc w:val="right"/>
            </w:pPr>
            <w:r>
              <w:rPr/>
              <w:t>10.00</w:t>
            </w:r>
          </w:p>
        </w:tc>
        <w:tc>
          <w:tcPr>
            <w:tcW w:type="dxa" w:w="831"/>
          </w:tcPr>
          <w:p>
            <w:pPr>
              <w:pStyle w:val="null3"/>
              <w:jc w:val="right"/>
            </w:pPr>
            <w:r>
              <w:rPr/>
              <w:t>24,400.00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室外监控立杆（球机）</w:t>
            </w:r>
          </w:p>
        </w:tc>
        <w:tc>
          <w:tcPr>
            <w:tcW w:type="dxa" w:w="831"/>
          </w:tcPr>
          <w:p>
            <w:pPr>
              <w:pStyle w:val="null3"/>
              <w:jc w:val="right"/>
            </w:pPr>
            <w:r>
              <w:rPr/>
              <w:t>10.00</w:t>
            </w:r>
          </w:p>
        </w:tc>
        <w:tc>
          <w:tcPr>
            <w:tcW w:type="dxa" w:w="831"/>
          </w:tcPr>
          <w:p>
            <w:pPr>
              <w:pStyle w:val="null3"/>
              <w:jc w:val="right"/>
            </w:pPr>
            <w:r>
              <w:rPr/>
              <w:t>32,500.00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室外监控立杆（枪机）</w:t>
            </w:r>
          </w:p>
        </w:tc>
        <w:tc>
          <w:tcPr>
            <w:tcW w:type="dxa" w:w="831"/>
          </w:tcPr>
          <w:p>
            <w:pPr>
              <w:pStyle w:val="null3"/>
              <w:jc w:val="right"/>
            </w:pPr>
            <w:r>
              <w:rPr/>
              <w:t>10.00</w:t>
            </w:r>
          </w:p>
        </w:tc>
        <w:tc>
          <w:tcPr>
            <w:tcW w:type="dxa" w:w="831"/>
          </w:tcPr>
          <w:p>
            <w:pPr>
              <w:pStyle w:val="null3"/>
              <w:jc w:val="right"/>
            </w:pPr>
            <w:r>
              <w:rPr/>
              <w:t>32,500.00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单球机一体抱箍支架</w:t>
            </w:r>
          </w:p>
        </w:tc>
        <w:tc>
          <w:tcPr>
            <w:tcW w:type="dxa" w:w="831"/>
          </w:tcPr>
          <w:p>
            <w:pPr>
              <w:pStyle w:val="null3"/>
              <w:jc w:val="right"/>
            </w:pPr>
            <w:r>
              <w:rPr/>
              <w:t>5.00</w:t>
            </w:r>
          </w:p>
        </w:tc>
        <w:tc>
          <w:tcPr>
            <w:tcW w:type="dxa" w:w="831"/>
          </w:tcPr>
          <w:p>
            <w:pPr>
              <w:pStyle w:val="null3"/>
              <w:jc w:val="right"/>
            </w:pPr>
            <w:r>
              <w:rPr/>
              <w:t>4,250.00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枪机一体抱箍支架</w:t>
            </w:r>
          </w:p>
        </w:tc>
        <w:tc>
          <w:tcPr>
            <w:tcW w:type="dxa" w:w="831"/>
          </w:tcPr>
          <w:p>
            <w:pPr>
              <w:pStyle w:val="null3"/>
              <w:jc w:val="right"/>
            </w:pPr>
            <w:r>
              <w:rPr/>
              <w:t>5.00</w:t>
            </w:r>
          </w:p>
        </w:tc>
        <w:tc>
          <w:tcPr>
            <w:tcW w:type="dxa" w:w="831"/>
          </w:tcPr>
          <w:p>
            <w:pPr>
              <w:pStyle w:val="null3"/>
              <w:jc w:val="right"/>
            </w:pPr>
            <w:r>
              <w:rPr/>
              <w:t>4,250.00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室外监控防水箱</w:t>
            </w:r>
          </w:p>
        </w:tc>
        <w:tc>
          <w:tcPr>
            <w:tcW w:type="dxa" w:w="831"/>
          </w:tcPr>
          <w:p>
            <w:pPr>
              <w:pStyle w:val="null3"/>
              <w:jc w:val="right"/>
            </w:pPr>
            <w:r>
              <w:rPr/>
              <w:t>30.00</w:t>
            </w:r>
          </w:p>
        </w:tc>
        <w:tc>
          <w:tcPr>
            <w:tcW w:type="dxa" w:w="831"/>
          </w:tcPr>
          <w:p>
            <w:pPr>
              <w:pStyle w:val="null3"/>
              <w:jc w:val="right"/>
            </w:pPr>
            <w:r>
              <w:rPr/>
              <w:t>16,500.00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存储服务器</w:t>
            </w:r>
          </w:p>
        </w:tc>
        <w:tc>
          <w:tcPr>
            <w:tcW w:type="dxa" w:w="831"/>
          </w:tcPr>
          <w:p>
            <w:pPr>
              <w:pStyle w:val="null3"/>
              <w:jc w:val="right"/>
            </w:pPr>
            <w:r>
              <w:rPr/>
              <w:t>1.00</w:t>
            </w:r>
          </w:p>
        </w:tc>
        <w:tc>
          <w:tcPr>
            <w:tcW w:type="dxa" w:w="831"/>
          </w:tcPr>
          <w:p>
            <w:pPr>
              <w:pStyle w:val="null3"/>
              <w:jc w:val="right"/>
            </w:pPr>
            <w:r>
              <w:rPr/>
              <w:t>6,700.00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监控硬盘</w:t>
            </w:r>
          </w:p>
        </w:tc>
        <w:tc>
          <w:tcPr>
            <w:tcW w:type="dxa" w:w="831"/>
          </w:tcPr>
          <w:p>
            <w:pPr>
              <w:pStyle w:val="null3"/>
              <w:jc w:val="right"/>
            </w:pPr>
            <w:r>
              <w:rPr/>
              <w:t>8.00</w:t>
            </w:r>
          </w:p>
        </w:tc>
        <w:tc>
          <w:tcPr>
            <w:tcW w:type="dxa" w:w="831"/>
          </w:tcPr>
          <w:p>
            <w:pPr>
              <w:pStyle w:val="null3"/>
              <w:jc w:val="right"/>
            </w:pPr>
            <w:r>
              <w:rPr/>
              <w:t>9,600.00</w:t>
            </w:r>
          </w:p>
        </w:tc>
        <w:tc>
          <w:tcPr>
            <w:tcW w:type="dxa" w:w="831"/>
          </w:tcPr>
          <w:p>
            <w:pPr>
              <w:pStyle w:val="null3"/>
            </w:pPr>
            <w:r>
              <w:rPr/>
              <w:t>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视频监控安装费</w:t>
            </w:r>
          </w:p>
        </w:tc>
        <w:tc>
          <w:tcPr>
            <w:tcW w:type="dxa" w:w="831"/>
          </w:tcPr>
          <w:p>
            <w:pPr>
              <w:pStyle w:val="null3"/>
              <w:jc w:val="right"/>
            </w:pPr>
            <w:r>
              <w:rPr/>
              <w:t>30.00</w:t>
            </w:r>
          </w:p>
        </w:tc>
        <w:tc>
          <w:tcPr>
            <w:tcW w:type="dxa" w:w="831"/>
          </w:tcPr>
          <w:p>
            <w:pPr>
              <w:pStyle w:val="null3"/>
              <w:jc w:val="right"/>
            </w:pPr>
            <w:r>
              <w:rPr/>
              <w:t>165,000.00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视频监控传输费</w:t>
            </w:r>
          </w:p>
        </w:tc>
        <w:tc>
          <w:tcPr>
            <w:tcW w:type="dxa" w:w="831"/>
          </w:tcPr>
          <w:p>
            <w:pPr>
              <w:pStyle w:val="null3"/>
              <w:jc w:val="right"/>
            </w:pPr>
            <w:r>
              <w:rPr/>
              <w:t>2.00</w:t>
            </w:r>
          </w:p>
        </w:tc>
        <w:tc>
          <w:tcPr>
            <w:tcW w:type="dxa" w:w="831"/>
          </w:tcPr>
          <w:p>
            <w:pPr>
              <w:pStyle w:val="null3"/>
              <w:jc w:val="right"/>
            </w:pPr>
            <w:r>
              <w:rPr/>
              <w:t>400,000.00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视频监控电费</w:t>
            </w:r>
          </w:p>
        </w:tc>
        <w:tc>
          <w:tcPr>
            <w:tcW w:type="dxa" w:w="831"/>
          </w:tcPr>
          <w:p>
            <w:pPr>
              <w:pStyle w:val="null3"/>
              <w:jc w:val="right"/>
            </w:pPr>
            <w:r>
              <w:rPr/>
              <w:t>2.00</w:t>
            </w:r>
          </w:p>
        </w:tc>
        <w:tc>
          <w:tcPr>
            <w:tcW w:type="dxa" w:w="831"/>
          </w:tcPr>
          <w:p>
            <w:pPr>
              <w:pStyle w:val="null3"/>
              <w:jc w:val="right"/>
            </w:pPr>
            <w:r>
              <w:rPr/>
              <w:t>96,000.00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打印机</w:t>
            </w:r>
          </w:p>
        </w:tc>
        <w:tc>
          <w:tcPr>
            <w:tcW w:type="dxa" w:w="831"/>
          </w:tcPr>
          <w:p>
            <w:pPr>
              <w:pStyle w:val="null3"/>
              <w:jc w:val="right"/>
            </w:pPr>
            <w:r>
              <w:rPr/>
              <w:t>1.00</w:t>
            </w:r>
          </w:p>
        </w:tc>
        <w:tc>
          <w:tcPr>
            <w:tcW w:type="dxa" w:w="831"/>
          </w:tcPr>
          <w:p>
            <w:pPr>
              <w:pStyle w:val="null3"/>
              <w:jc w:val="right"/>
            </w:pPr>
            <w:r>
              <w:rPr/>
              <w:t>1,550.00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高拍仪</w:t>
            </w:r>
          </w:p>
        </w:tc>
        <w:tc>
          <w:tcPr>
            <w:tcW w:type="dxa" w:w="831"/>
          </w:tcPr>
          <w:p>
            <w:pPr>
              <w:pStyle w:val="null3"/>
              <w:jc w:val="right"/>
            </w:pPr>
            <w:r>
              <w:rPr/>
              <w:t>1.00</w:t>
            </w:r>
          </w:p>
        </w:tc>
        <w:tc>
          <w:tcPr>
            <w:tcW w:type="dxa" w:w="831"/>
          </w:tcPr>
          <w:p>
            <w:pPr>
              <w:pStyle w:val="null3"/>
              <w:jc w:val="right"/>
            </w:pPr>
            <w:r>
              <w:rPr/>
              <w:t>1,050.00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文件柜</w:t>
            </w:r>
          </w:p>
        </w:tc>
        <w:tc>
          <w:tcPr>
            <w:tcW w:type="dxa" w:w="831"/>
          </w:tcPr>
          <w:p>
            <w:pPr>
              <w:pStyle w:val="null3"/>
              <w:jc w:val="right"/>
            </w:pPr>
            <w:r>
              <w:rPr/>
              <w:t>1.00</w:t>
            </w:r>
          </w:p>
        </w:tc>
        <w:tc>
          <w:tcPr>
            <w:tcW w:type="dxa" w:w="831"/>
          </w:tcPr>
          <w:p>
            <w:pPr>
              <w:pStyle w:val="null3"/>
              <w:jc w:val="right"/>
            </w:pPr>
            <w:r>
              <w:rPr/>
              <w:t>5,800.00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拆除工程</w:t>
            </w:r>
          </w:p>
        </w:tc>
        <w:tc>
          <w:tcPr>
            <w:tcW w:type="dxa" w:w="831"/>
          </w:tcPr>
          <w:p>
            <w:pPr>
              <w:pStyle w:val="null3"/>
              <w:jc w:val="right"/>
            </w:pPr>
            <w:r>
              <w:rPr/>
              <w:t>1.00</w:t>
            </w:r>
          </w:p>
        </w:tc>
        <w:tc>
          <w:tcPr>
            <w:tcW w:type="dxa" w:w="831"/>
          </w:tcPr>
          <w:p>
            <w:pPr>
              <w:pStyle w:val="null3"/>
              <w:jc w:val="right"/>
            </w:pPr>
            <w:r>
              <w:rPr/>
              <w:t>10,500.00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墙体粉刷</w:t>
            </w:r>
          </w:p>
        </w:tc>
        <w:tc>
          <w:tcPr>
            <w:tcW w:type="dxa" w:w="831"/>
          </w:tcPr>
          <w:p>
            <w:pPr>
              <w:pStyle w:val="null3"/>
              <w:jc w:val="right"/>
            </w:pPr>
            <w:r>
              <w:rPr/>
              <w:t>1.00</w:t>
            </w:r>
          </w:p>
        </w:tc>
        <w:tc>
          <w:tcPr>
            <w:tcW w:type="dxa" w:w="831"/>
          </w:tcPr>
          <w:p>
            <w:pPr>
              <w:pStyle w:val="null3"/>
              <w:jc w:val="right"/>
            </w:pPr>
            <w:r>
              <w:rPr/>
              <w:t>35,600.00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天棚吊顶</w:t>
            </w:r>
          </w:p>
        </w:tc>
        <w:tc>
          <w:tcPr>
            <w:tcW w:type="dxa" w:w="831"/>
          </w:tcPr>
          <w:p>
            <w:pPr>
              <w:pStyle w:val="null3"/>
              <w:jc w:val="right"/>
            </w:pPr>
            <w:r>
              <w:rPr/>
              <w:t>1.00</w:t>
            </w:r>
          </w:p>
        </w:tc>
        <w:tc>
          <w:tcPr>
            <w:tcW w:type="dxa" w:w="831"/>
          </w:tcPr>
          <w:p>
            <w:pPr>
              <w:pStyle w:val="null3"/>
              <w:jc w:val="right"/>
            </w:pPr>
            <w:r>
              <w:rPr/>
              <w:t>24,300.00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木地板</w:t>
            </w:r>
          </w:p>
        </w:tc>
        <w:tc>
          <w:tcPr>
            <w:tcW w:type="dxa" w:w="831"/>
          </w:tcPr>
          <w:p>
            <w:pPr>
              <w:pStyle w:val="null3"/>
              <w:jc w:val="right"/>
            </w:pPr>
            <w:r>
              <w:rPr/>
              <w:t>1.00</w:t>
            </w:r>
          </w:p>
        </w:tc>
        <w:tc>
          <w:tcPr>
            <w:tcW w:type="dxa" w:w="831"/>
          </w:tcPr>
          <w:p>
            <w:pPr>
              <w:pStyle w:val="null3"/>
              <w:jc w:val="right"/>
            </w:pPr>
            <w:r>
              <w:rPr/>
              <w:t>9,800.00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31</w:t>
            </w:r>
          </w:p>
        </w:tc>
        <w:tc>
          <w:tcPr>
            <w:tcW w:type="dxa" w:w="831"/>
          </w:tcPr>
          <w:p>
            <w:pPr>
              <w:pStyle w:val="null3"/>
            </w:pPr>
            <w:r>
              <w:rPr/>
              <w:t>弱电改造</w:t>
            </w:r>
          </w:p>
        </w:tc>
        <w:tc>
          <w:tcPr>
            <w:tcW w:type="dxa" w:w="831"/>
          </w:tcPr>
          <w:p>
            <w:pPr>
              <w:pStyle w:val="null3"/>
              <w:jc w:val="right"/>
            </w:pPr>
            <w:r>
              <w:rPr/>
              <w:t>1.00</w:t>
            </w:r>
          </w:p>
        </w:tc>
        <w:tc>
          <w:tcPr>
            <w:tcW w:type="dxa" w:w="831"/>
          </w:tcPr>
          <w:p>
            <w:pPr>
              <w:pStyle w:val="null3"/>
              <w:jc w:val="right"/>
            </w:pPr>
            <w:r>
              <w:rPr/>
              <w:t>2,868.00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32</w:t>
            </w:r>
          </w:p>
        </w:tc>
        <w:tc>
          <w:tcPr>
            <w:tcW w:type="dxa" w:w="831"/>
          </w:tcPr>
          <w:p>
            <w:pPr>
              <w:pStyle w:val="null3"/>
            </w:pPr>
            <w:r>
              <w:rPr/>
              <w:t>照明改造</w:t>
            </w:r>
          </w:p>
        </w:tc>
        <w:tc>
          <w:tcPr>
            <w:tcW w:type="dxa" w:w="831"/>
          </w:tcPr>
          <w:p>
            <w:pPr>
              <w:pStyle w:val="null3"/>
              <w:jc w:val="right"/>
            </w:pPr>
            <w:r>
              <w:rPr/>
              <w:t>1.00</w:t>
            </w:r>
          </w:p>
        </w:tc>
        <w:tc>
          <w:tcPr>
            <w:tcW w:type="dxa" w:w="831"/>
          </w:tcPr>
          <w:p>
            <w:pPr>
              <w:pStyle w:val="null3"/>
              <w:jc w:val="right"/>
            </w:pPr>
            <w:r>
              <w:rPr/>
              <w:t>7,500.00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33</w:t>
            </w:r>
          </w:p>
        </w:tc>
        <w:tc>
          <w:tcPr>
            <w:tcW w:type="dxa" w:w="831"/>
          </w:tcPr>
          <w:p>
            <w:pPr>
              <w:pStyle w:val="null3"/>
            </w:pPr>
            <w:r>
              <w:rPr/>
              <w:t>文化墙制作</w:t>
            </w:r>
          </w:p>
        </w:tc>
        <w:tc>
          <w:tcPr>
            <w:tcW w:type="dxa" w:w="831"/>
          </w:tcPr>
          <w:p>
            <w:pPr>
              <w:pStyle w:val="null3"/>
              <w:jc w:val="right"/>
            </w:pPr>
            <w:r>
              <w:rPr/>
              <w:t>1.00</w:t>
            </w:r>
          </w:p>
        </w:tc>
        <w:tc>
          <w:tcPr>
            <w:tcW w:type="dxa" w:w="831"/>
          </w:tcPr>
          <w:p>
            <w:pPr>
              <w:pStyle w:val="null3"/>
              <w:jc w:val="right"/>
            </w:pPr>
            <w:r>
              <w:rPr/>
              <w:t>9,800.00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34</w:t>
            </w:r>
          </w:p>
        </w:tc>
        <w:tc>
          <w:tcPr>
            <w:tcW w:type="dxa" w:w="831"/>
          </w:tcPr>
          <w:p>
            <w:pPr>
              <w:pStyle w:val="null3"/>
            </w:pPr>
            <w:r>
              <w:rPr/>
              <w:t>文化墙设计</w:t>
            </w:r>
          </w:p>
        </w:tc>
        <w:tc>
          <w:tcPr>
            <w:tcW w:type="dxa" w:w="831"/>
          </w:tcPr>
          <w:p>
            <w:pPr>
              <w:pStyle w:val="null3"/>
              <w:jc w:val="right"/>
            </w:pPr>
            <w:r>
              <w:rPr/>
              <w:t>1.00</w:t>
            </w:r>
          </w:p>
        </w:tc>
        <w:tc>
          <w:tcPr>
            <w:tcW w:type="dxa" w:w="831"/>
          </w:tcPr>
          <w:p>
            <w:pPr>
              <w:pStyle w:val="null3"/>
              <w:jc w:val="right"/>
            </w:pPr>
            <w:r>
              <w:rPr/>
              <w:t>7,800.00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35</w:t>
            </w:r>
          </w:p>
        </w:tc>
        <w:tc>
          <w:tcPr>
            <w:tcW w:type="dxa" w:w="831"/>
          </w:tcPr>
          <w:p>
            <w:pPr>
              <w:pStyle w:val="null3"/>
            </w:pPr>
            <w:r>
              <w:rPr/>
              <w:t>文化墙定制</w:t>
            </w:r>
          </w:p>
        </w:tc>
        <w:tc>
          <w:tcPr>
            <w:tcW w:type="dxa" w:w="831"/>
          </w:tcPr>
          <w:p>
            <w:pPr>
              <w:pStyle w:val="null3"/>
              <w:jc w:val="right"/>
            </w:pPr>
            <w:r>
              <w:rPr/>
              <w:t>1.00</w:t>
            </w:r>
          </w:p>
        </w:tc>
        <w:tc>
          <w:tcPr>
            <w:tcW w:type="dxa" w:w="831"/>
          </w:tcPr>
          <w:p>
            <w:pPr>
              <w:pStyle w:val="null3"/>
              <w:jc w:val="right"/>
            </w:pPr>
            <w:r>
              <w:rPr/>
              <w:t>14,500.00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36</w:t>
            </w:r>
          </w:p>
        </w:tc>
        <w:tc>
          <w:tcPr>
            <w:tcW w:type="dxa" w:w="831"/>
          </w:tcPr>
          <w:p>
            <w:pPr>
              <w:pStyle w:val="null3"/>
            </w:pPr>
            <w:r>
              <w:rPr/>
              <w:t>系统集成费</w:t>
            </w:r>
          </w:p>
        </w:tc>
        <w:tc>
          <w:tcPr>
            <w:tcW w:type="dxa" w:w="831"/>
          </w:tcPr>
          <w:p>
            <w:pPr>
              <w:pStyle w:val="null3"/>
              <w:jc w:val="right"/>
            </w:pPr>
            <w:r>
              <w:rPr/>
              <w:t>1.00</w:t>
            </w:r>
          </w:p>
        </w:tc>
        <w:tc>
          <w:tcPr>
            <w:tcW w:type="dxa" w:w="831"/>
          </w:tcPr>
          <w:p>
            <w:pPr>
              <w:pStyle w:val="null3"/>
              <w:jc w:val="right"/>
            </w:pPr>
            <w:r>
              <w:rPr/>
              <w:t>57,692.00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标的名称：雪亮接入功能模块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对全区雪亮所有监控图像（含人脸、车辆）进行综合数据及模块接入。建立分级平台架构。</w:t>
            </w:r>
          </w:p>
        </w:tc>
      </w:tr>
    </w:tbl>
    <w:p>
      <w:pPr>
        <w:pStyle w:val="null3"/>
      </w:pPr>
      <w:r>
        <w:rPr/>
        <w:t>标的名称：雪亮接入管理授权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负责从配置服务器获取数据，与各个应用服务（接入服务、转发服务、存储服务）进行通信，管理各类视频任务（浏览、回放、录像、云台、上墙等），处理码流管理、级别抢占、任务调度、负载均衡控制等逻辑，各节点之间通过中心管理服务级联，实现跨机构资源调度、双机热备、集群管理、实录分离、星型联网等功能。负责对PVG平台的组织机构、用户、资源等数据进行配置，提供用户的认证功能、用户的鉴权控制功能。C/S客户端软件（含10个许可证），实现实时图像浏览、云台控制、历史图像回放等视频监控功能,视频授权接入≥5000路管理应用。摄像头聚合显示系统应支持进行地图缩小操作后将邻近的摄像机节点聚合显示，并标注摄像机数目，放大后摄像机节点分开独立显示的功能。</w:t>
            </w:r>
          </w:p>
        </w:tc>
      </w:tr>
    </w:tbl>
    <w:p>
      <w:pPr>
        <w:pStyle w:val="null3"/>
      </w:pPr>
      <w:r>
        <w:rPr/>
        <w:t>标的名称：综治接入功能模块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对全区雪亮所有监控图像（含人脸、车辆）进行综合数据及模块接入。建立分级平台架构。</w:t>
            </w:r>
          </w:p>
        </w:tc>
      </w:tr>
    </w:tbl>
    <w:p>
      <w:pPr>
        <w:pStyle w:val="null3"/>
      </w:pPr>
      <w:r>
        <w:rPr/>
        <w:t>标的名称：综治接入管理授权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负责从配置服务器获取数据，与各个应用服务（接入服务、转发服务、存储服务）进行通信，管理各类视频任务（浏览、回放、录像、云台、上墙等），处理码流管理、级别抢占、任务调度、负载均衡控制等逻辑，各节点之间通过中心管理服务级联，实现跨机构资源调度、双机热备、集群管理、实录分离、星型联网等功能。负责对PVG平台的组织机构、用户、资源等数据进行配置，提供用户的认证功能、用户的鉴权控制功能。C/S客户端软件（含10个许可证），实现实时图像浏览、云台控制、历史图像回放等视频监控功能,视频授权接入≥5000路管理应用。摄像头聚合显示系统应支持进行地图缩小操作后将邻近的摄像机节点聚合显示，并标注摄像机数目，放大后摄像机节点分开独立显示的功能。</w:t>
            </w:r>
          </w:p>
        </w:tc>
      </w:tr>
    </w:tbl>
    <w:p>
      <w:pPr>
        <w:pStyle w:val="null3"/>
      </w:pPr>
      <w:r>
        <w:rPr/>
        <w:t>标的名称：软件开发服务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根据现场需求改造定制，主要针对系统调试对接定制，设备接入调试，网路改造，机房施工，设备检测等。</w:t>
            </w:r>
          </w:p>
        </w:tc>
      </w:tr>
    </w:tbl>
    <w:p>
      <w:pPr>
        <w:pStyle w:val="null3"/>
      </w:pPr>
      <w:r>
        <w:rPr/>
        <w:t>标的名称：系统扩展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对前段安装的防火摄像机进行对接、开发，做到智能防火报警功能。</w:t>
            </w:r>
          </w:p>
        </w:tc>
      </w:tr>
    </w:tbl>
    <w:p>
      <w:pPr>
        <w:pStyle w:val="null3"/>
      </w:pPr>
      <w:r>
        <w:rPr/>
        <w:t>标的名称：应用管理服务软件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负责对前端视频设备的接入管理，接收客户端的请求命令后将命令分发给相应的服务模块进行响应。</w:t>
            </w:r>
          </w:p>
        </w:tc>
      </w:tr>
    </w:tbl>
    <w:p>
      <w:pPr>
        <w:pStyle w:val="null3"/>
      </w:pPr>
      <w:r>
        <w:rPr/>
        <w:t>标的名称：数据管理服务软件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负责实现系统数据管理以及备份，提供数据库访问代理，支持大容量数据库访问。</w:t>
            </w:r>
          </w:p>
        </w:tc>
      </w:tr>
    </w:tbl>
    <w:p>
      <w:pPr>
        <w:pStyle w:val="null3"/>
      </w:pPr>
      <w:r>
        <w:rPr/>
        <w:t>标的名称：媒体转发服务软件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负责提供视频流的分层转发，支持级联和分布式部署，支持流媒体负载均衡。</w:t>
            </w:r>
          </w:p>
        </w:tc>
      </w:tr>
    </w:tbl>
    <w:p>
      <w:pPr>
        <w:pStyle w:val="null3"/>
      </w:pPr>
      <w:r>
        <w:rPr/>
        <w:t>标的名称：存储管理服务软件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提供录像存储的管理服务，包含存储服务管理、存储策略管理、计划录像管理。</w:t>
            </w:r>
          </w:p>
        </w:tc>
      </w:tr>
    </w:tbl>
    <w:p>
      <w:pPr>
        <w:pStyle w:val="null3"/>
      </w:pPr>
      <w:r>
        <w:rPr/>
        <w:t>标的名称：网络高清球机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p>
            <w:pPr>
              <w:pStyle w:val="null3"/>
            </w:pPr>
            <w:r>
              <w:rPr/>
              <w:t>本产品为核心产品</w:t>
            </w:r>
          </w:p>
          <w:p>
            <w:pPr>
              <w:pStyle w:val="null3"/>
            </w:pPr>
            <w:r>
              <w:rPr/>
              <w:t>1、支持≥1920×1080@30fps高清画面输出</w:t>
            </w:r>
            <w:r>
              <w:br/>
            </w:r>
            <w:r>
              <w:rPr/>
              <w:t xml:space="preserve"> 2、支持切换为人脸抓拍模式，最大同时抓拍5张人脸</w:t>
            </w:r>
            <w:r>
              <w:br/>
            </w:r>
            <w:r>
              <w:rPr/>
              <w:t xml:space="preserve"> 3、支持H.265高效压缩算法，可较大节省存储空间</w:t>
            </w:r>
            <w:r>
              <w:br/>
            </w:r>
            <w:r>
              <w:rPr/>
              <w:t xml:space="preserve"> 4、支持超低照度，0.005Lux/F1.6(彩色),0.001Lux/F1.6(黑白) ,0 Lux with IR</w:t>
            </w:r>
            <w:r>
              <w:br/>
            </w:r>
            <w:r>
              <w:rPr/>
              <w:t xml:space="preserve"> 5、支持≥23倍光学变倍，≥16倍数字变倍</w:t>
            </w:r>
            <w:r>
              <w:br/>
            </w:r>
            <w:r>
              <w:rPr/>
              <w:t xml:space="preserve"> 6、采用高效补光阵列，低功耗，白光补光≥30m，红外补光≥150m</w:t>
            </w:r>
            <w:r>
              <w:br/>
            </w:r>
            <w:r>
              <w:rPr/>
              <w:t xml:space="preserve"> 7、 支持玻璃加热除雾</w:t>
            </w:r>
            <w:r>
              <w:br/>
            </w:r>
            <w:r>
              <w:rPr/>
              <w:t xml:space="preserve"> 8、支持三码流技术，每路码流可独立配置分辨率及帧率</w:t>
            </w:r>
            <w:r>
              <w:br/>
            </w:r>
            <w:r>
              <w:rPr/>
              <w:t xml:space="preserve"> 9、支持区域入侵侦测、越界侦测、进入区域侦测和离开区域侦等智能侦测并联动跟踪</w:t>
            </w:r>
            <w:r>
              <w:br/>
            </w:r>
            <w:r>
              <w:rPr/>
              <w:t xml:space="preserve"> 10、支持宽动态范围达120dB</w:t>
            </w:r>
            <w:r>
              <w:br/>
            </w:r>
            <w:r>
              <w:rPr/>
              <w:t xml:space="preserve"> 11、支持3D数字降噪、强光抑制、SmartIR</w:t>
            </w:r>
            <w:r>
              <w:br/>
            </w:r>
            <w:r>
              <w:rPr/>
              <w:t xml:space="preserve"> 12、支持360°水平旋转，垂直方向-15°-90°（自动翻转）</w:t>
            </w:r>
            <w:r>
              <w:br/>
            </w:r>
            <w:r>
              <w:rPr/>
              <w:t xml:space="preserve"> 13、支持3D定位，可通过鼠标框选目标以实现目标的快速定位与捕捉</w:t>
            </w:r>
            <w:r>
              <w:br/>
            </w:r>
            <w:r>
              <w:rPr/>
              <w:t xml:space="preserve"> 14、支持定时任务、一键守望、一键巡航功能</w:t>
            </w:r>
            <w:r>
              <w:br/>
            </w:r>
            <w:r>
              <w:rPr/>
              <w:t xml:space="preserve"> 15 、支持≥256G的 Micro SD/Micro SDHC/Micro SDXC卡存储</w:t>
            </w:r>
            <w:r>
              <w:br/>
            </w:r>
            <w:r>
              <w:rPr/>
              <w:t xml:space="preserve"> 16、支持海康SDK、开放型网络视频接口、ISAPI、GB/T28181、ISUP</w:t>
            </w:r>
            <w:r>
              <w:br/>
            </w:r>
            <w:r>
              <w:rPr/>
              <w:t xml:space="preserve"> 17、防雷、防浪涌、防突波，IP66防护等级</w:t>
            </w:r>
            <w:r>
              <w:br/>
            </w:r>
            <w:r>
              <w:rPr/>
              <w:t xml:space="preserve"> 18、支持定时抓图与事件抓图功能</w:t>
            </w:r>
          </w:p>
        </w:tc>
      </w:tr>
    </w:tbl>
    <w:p>
      <w:pPr>
        <w:pStyle w:val="null3"/>
      </w:pPr>
      <w:r>
        <w:rPr/>
        <w:t>标的名称：球机支架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1、产品材质：铝合金</w:t>
            </w:r>
            <w:r>
              <w:br/>
            </w:r>
            <w:r>
              <w:rPr/>
              <w:t xml:space="preserve"> 2、安装方式：壁装支架</w:t>
            </w:r>
            <w:r>
              <w:br/>
            </w:r>
            <w:r>
              <w:rPr/>
              <w:t xml:space="preserve"> 3、产品颜色：白色</w:t>
            </w:r>
            <w:r>
              <w:br/>
            </w:r>
            <w:r>
              <w:rPr/>
              <w:t xml:space="preserve"> 4、产品尺寸≥306.3×97.3×182.6mm</w:t>
            </w:r>
          </w:p>
        </w:tc>
      </w:tr>
    </w:tbl>
    <w:p>
      <w:pPr>
        <w:pStyle w:val="null3"/>
      </w:pPr>
      <w:r>
        <w:rPr/>
        <w:t>标的名称：网络高清枪机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本产品为核心产品</w:t>
            </w:r>
          </w:p>
          <w:p>
            <w:pPr>
              <w:pStyle w:val="null3"/>
            </w:pPr>
            <w:r>
              <w:rPr/>
              <w:t>1、产品类型：臻全彩筒型网络摄像机，</w:t>
            </w:r>
            <w:r>
              <w:br/>
            </w:r>
            <w:r>
              <w:rPr/>
              <w:t xml:space="preserve"> 2、采用全彩级高灵敏度传感器，F1.0超大光圈镜头，最高分辨率≥400万像素，并在此分辨率下可输出25 fps实时图像，提供更清晰与流畅的视频流输入</w:t>
            </w:r>
            <w:r>
              <w:br/>
            </w:r>
            <w:r>
              <w:rPr/>
              <w:t xml:space="preserve"> 3、支持1个RJ45 10 M/100 M自适应以太网口，1个内置麦克风</w:t>
            </w:r>
            <w:r>
              <w:br/>
            </w:r>
            <w:r>
              <w:rPr/>
              <w:t xml:space="preserve"> 4、支持2种Smart侦测：越界侦测，区域入侵侦测</w:t>
            </w:r>
            <w:r>
              <w:br/>
            </w:r>
            <w:r>
              <w:rPr/>
              <w:t xml:space="preserve"> 5、 适用于道路、仓库、地下停车场、酒吧、管道、园区等光线较暗或无光照环境且要求高清画质的场所</w:t>
            </w:r>
            <w:r>
              <w:br/>
            </w:r>
            <w:r>
              <w:rPr/>
              <w:t xml:space="preserve"> 6、支持背光补偿，强光抑制，3D数字降噪，120 dB宽动态，适应不同环境</w:t>
            </w:r>
            <w:r>
              <w:br/>
            </w:r>
            <w:r>
              <w:rPr/>
              <w:t xml:space="preserve"> 7、支持ROI感兴趣区域增强编码</w:t>
            </w:r>
            <w:r>
              <w:br/>
            </w:r>
            <w:r>
              <w:rPr/>
              <w:t xml:space="preserve"> 8、 支持柔光灯补光，照射距离可达≥50m</w:t>
            </w:r>
            <w:r>
              <w:br/>
            </w:r>
            <w:r>
              <w:rPr/>
              <w:t xml:space="preserve"> 9、符合IP66防尘防水设计，可靠性高</w:t>
            </w:r>
          </w:p>
        </w:tc>
      </w:tr>
    </w:tbl>
    <w:p>
      <w:pPr>
        <w:pStyle w:val="null3"/>
      </w:pPr>
      <w:r>
        <w:rPr/>
        <w:t>标的名称：室外监控立杆（球机）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1、产品材质：镀锌钢管,含地笼</w:t>
            </w:r>
            <w:r>
              <w:br/>
            </w:r>
            <w:r>
              <w:rPr/>
              <w:t xml:space="preserve"> 2、材质厚度：≥3mm</w:t>
            </w:r>
            <w:r>
              <w:br/>
            </w:r>
            <w:r>
              <w:rPr/>
              <w:t xml:space="preserve"> 3、产品口径：≥114mm</w:t>
            </w:r>
            <w:r>
              <w:br/>
            </w:r>
            <w:r>
              <w:rPr/>
              <w:t xml:space="preserve"> 4、主干高度：≥6米</w:t>
            </w:r>
            <w:r>
              <w:br/>
            </w:r>
            <w:r>
              <w:rPr/>
              <w:t xml:space="preserve"> 5、横臂长度：≥500mm</w:t>
            </w:r>
            <w:r>
              <w:br/>
            </w:r>
            <w:r>
              <w:rPr/>
              <w:t xml:space="preserve"> 6、产品特点：表面烤漆、加厚加宽、一体化焊接、防水防腐</w:t>
            </w:r>
          </w:p>
        </w:tc>
      </w:tr>
    </w:tbl>
    <w:p>
      <w:pPr>
        <w:pStyle w:val="null3"/>
      </w:pPr>
      <w:r>
        <w:rPr/>
        <w:t>标的名称：室外监控立杆（枪机）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1、产品材质：镀锌钢管,含地笼</w:t>
            </w:r>
            <w:r>
              <w:br/>
            </w:r>
            <w:r>
              <w:rPr/>
              <w:t xml:space="preserve"> 2、材质厚度：≥3mm</w:t>
            </w:r>
            <w:r>
              <w:br/>
            </w:r>
            <w:r>
              <w:rPr/>
              <w:t xml:space="preserve"> 3、产品口径：≥114mm</w:t>
            </w:r>
            <w:r>
              <w:br/>
            </w:r>
            <w:r>
              <w:rPr/>
              <w:t xml:space="preserve"> 4、主干高度：≥6米</w:t>
            </w:r>
            <w:r>
              <w:br/>
            </w:r>
            <w:r>
              <w:rPr/>
              <w:t xml:space="preserve"> 5、横臂长度：≥500mm</w:t>
            </w:r>
            <w:r>
              <w:br/>
            </w:r>
            <w:r>
              <w:rPr/>
              <w:t xml:space="preserve"> 6、产品特点：表面烤漆、加厚加宽、一体化焊接、防水防腐</w:t>
            </w:r>
          </w:p>
        </w:tc>
      </w:tr>
    </w:tbl>
    <w:p>
      <w:pPr>
        <w:pStyle w:val="null3"/>
      </w:pPr>
      <w:r>
        <w:rPr/>
        <w:t>标的名称：单球机一体抱箍支架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1、产品材质：镀锌钢管,含地笼</w:t>
            </w:r>
            <w:r>
              <w:br/>
            </w:r>
            <w:r>
              <w:rPr/>
              <w:t xml:space="preserve"> 2、材质厚度：≥3mm</w:t>
            </w:r>
            <w:r>
              <w:br/>
            </w:r>
            <w:r>
              <w:rPr/>
              <w:t xml:space="preserve"> 3、产品口径：≥500mm</w:t>
            </w:r>
            <w:r>
              <w:br/>
            </w:r>
            <w:r>
              <w:rPr/>
              <w:t xml:space="preserve"> 4、横臂长度：≥1.5米</w:t>
            </w:r>
            <w:r>
              <w:br/>
            </w:r>
            <w:r>
              <w:rPr/>
              <w:t xml:space="preserve"> 5、产品特点：表面烤漆、加厚加宽、一体化焊接、防水防腐</w:t>
            </w:r>
          </w:p>
        </w:tc>
      </w:tr>
    </w:tbl>
    <w:p>
      <w:pPr>
        <w:pStyle w:val="null3"/>
      </w:pPr>
      <w:r>
        <w:rPr/>
        <w:t>标的名称：枪机一体抱箍支架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1、产品材质：镀锌钢管,含地笼</w:t>
            </w:r>
            <w:r>
              <w:br/>
            </w:r>
            <w:r>
              <w:rPr/>
              <w:t xml:space="preserve"> 2、材质厚度：≥3mm</w:t>
            </w:r>
            <w:r>
              <w:br/>
            </w:r>
            <w:r>
              <w:rPr/>
              <w:t xml:space="preserve"> 3、产品口径：≥500mm</w:t>
            </w:r>
            <w:r>
              <w:br/>
            </w:r>
            <w:r>
              <w:rPr/>
              <w:t xml:space="preserve"> 4、横臂长度：≥1.5米</w:t>
            </w:r>
            <w:r>
              <w:br/>
            </w:r>
            <w:r>
              <w:rPr/>
              <w:t xml:space="preserve"> 5、产品特点：表面烤漆、加厚加宽、一体化焊接、防水防腐</w:t>
            </w:r>
          </w:p>
        </w:tc>
      </w:tr>
    </w:tbl>
    <w:p>
      <w:pPr>
        <w:pStyle w:val="null3"/>
      </w:pPr>
      <w:r>
        <w:rPr/>
        <w:t>标的名称：室外监控防水箱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1、产品材质：热镀锌材质</w:t>
            </w:r>
            <w:r>
              <w:br/>
            </w:r>
            <w:r>
              <w:rPr/>
              <w:t xml:space="preserve"> 2、材质厚度：≥3mm</w:t>
            </w:r>
            <w:r>
              <w:br/>
            </w:r>
            <w:r>
              <w:rPr/>
              <w:t xml:space="preserve"> 3、产品尺寸：≥500*400*300（带锁、带轨道、带供电设备）</w:t>
            </w:r>
            <w:r>
              <w:br/>
            </w:r>
            <w:r>
              <w:rPr/>
              <w:t xml:space="preserve"> 4、产品特点：表面烤漆、一体化焊接、防水防腐、通风散热</w:t>
            </w:r>
          </w:p>
        </w:tc>
      </w:tr>
    </w:tbl>
    <w:p>
      <w:pPr>
        <w:pStyle w:val="null3"/>
      </w:pPr>
      <w:r>
        <w:rPr/>
        <w:t>标的名称：存储服务器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R系列高性能NVR，专为400W及以上高清监控应用和存储所打造，可广泛应用于各种规模的SMBG场景中，具有如下特性：</w:t>
            </w:r>
            <w:r>
              <w:br/>
            </w:r>
            <w:r>
              <w:rPr/>
              <w:t xml:space="preserve"> 1、解码能力强劲升级，基础≥12路1080P解码，开启SVC增强模式，最高可提升至≥16路1080P解码（搭配海康400W以上相机可用），告别资源不足；</w:t>
            </w:r>
            <w:r>
              <w:br/>
            </w:r>
            <w:r>
              <w:rPr/>
              <w:t xml:space="preserve"> 2、专为高分辨率相机接入设计，最大支持接入各类≥800万高清/拼接相机等；</w:t>
            </w:r>
            <w:r>
              <w:br/>
            </w:r>
            <w:r>
              <w:rPr/>
              <w:t xml:space="preserve"> 3、硬盘容量升级，最大支持满配10T硬盘，全面延长录像时间；</w:t>
            </w:r>
            <w:r>
              <w:br/>
            </w:r>
            <w:r>
              <w:rPr/>
              <w:t xml:space="preserve"> 4、支持HDMI 4K超高清输出，并支持HDMI/VGA同异源可配；</w:t>
            </w:r>
            <w:r>
              <w:br/>
            </w:r>
            <w:r>
              <w:rPr/>
              <w:t xml:space="preserve"> 5、平台接入协议丰富，支持萤石、ISUP5.0以及GB28181协议，轻松实现平台接入；</w:t>
            </w:r>
            <w:r>
              <w:br/>
            </w:r>
            <w:r>
              <w:rPr/>
              <w:t xml:space="preserve"> 设备参数：</w:t>
            </w:r>
            <w:r>
              <w:br/>
            </w:r>
            <w:r>
              <w:rPr/>
              <w:t xml:space="preserve"> 1、2U 标准机箱，支持机架安装；</w:t>
            </w:r>
            <w:r>
              <w:br/>
            </w:r>
            <w:r>
              <w:rPr/>
              <w:t xml:space="preserve"> 2、≥8盘位，最大支持10TB硬盘</w:t>
            </w:r>
            <w:r>
              <w:br/>
            </w:r>
            <w:r>
              <w:rPr/>
              <w:t xml:space="preserve"> 3、支持≥1个HDMI 4K输出 +1个VGA高清1080P输出，同/异源可手动切换；</w:t>
            </w:r>
            <w:r>
              <w:br/>
            </w:r>
            <w:r>
              <w:rPr/>
              <w:t xml:space="preserve"> 4、支持≥12路1080P解码（开启SVC增强模式后，可提升至≥16路1080P解码）</w:t>
            </w:r>
            <w:r>
              <w:br/>
            </w:r>
            <w:r>
              <w:rPr/>
              <w:t xml:space="preserve"> 5、支持H.265、H.264混合解码，最大支持接入8MP高清IPC</w:t>
            </w:r>
            <w:r>
              <w:br/>
            </w:r>
            <w:r>
              <w:rPr/>
              <w:t xml:space="preserve"> 6、≥2个千兆网口</w:t>
            </w:r>
            <w:r>
              <w:br/>
            </w:r>
            <w:r>
              <w:rPr/>
              <w:t xml:space="preserve"> 7、≥16进4出报警口</w:t>
            </w:r>
            <w:r>
              <w:br/>
            </w:r>
            <w:r>
              <w:rPr/>
              <w:t xml:space="preserve"> 8、2个USB2.0接口（前置）+1个USB3.0接口（后置）</w:t>
            </w:r>
          </w:p>
        </w:tc>
      </w:tr>
    </w:tbl>
    <w:p>
      <w:pPr>
        <w:pStyle w:val="null3"/>
      </w:pPr>
      <w:r>
        <w:rPr/>
        <w:t>标的名称：监控硬盘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1、硬盘尺寸：3.5英寸</w:t>
            </w:r>
            <w:r>
              <w:br/>
            </w:r>
            <w:r>
              <w:rPr/>
              <w:t xml:space="preserve"> 2、硬盘容量：≥8000GB</w:t>
            </w:r>
            <w:r>
              <w:br/>
            </w:r>
            <w:r>
              <w:rPr/>
              <w:t xml:space="preserve"> 3、缓存：≥256MB</w:t>
            </w:r>
            <w:r>
              <w:br/>
            </w:r>
            <w:r>
              <w:rPr/>
              <w:t xml:space="preserve"> 4、转速：≥5900rpm</w:t>
            </w:r>
            <w:r>
              <w:br/>
            </w:r>
            <w:r>
              <w:rPr/>
              <w:t xml:space="preserve"> 5、接口类型：SATA3.0</w:t>
            </w:r>
            <w:r>
              <w:br/>
            </w:r>
            <w:r>
              <w:rPr/>
              <w:t xml:space="preserve"> 6、接口速率 ：≥6Gb/秒</w:t>
            </w:r>
            <w:r>
              <w:br/>
            </w:r>
            <w:r>
              <w:rPr/>
              <w:t xml:space="preserve"> 7、读写速度：≥190MB/秒</w:t>
            </w:r>
          </w:p>
        </w:tc>
      </w:tr>
    </w:tbl>
    <w:p>
      <w:pPr>
        <w:pStyle w:val="null3"/>
      </w:pPr>
      <w:r>
        <w:rPr/>
        <w:t>标的名称：视频监控安装费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1、包含摄像机接网接电及安装调试服务，</w:t>
            </w:r>
            <w:r>
              <w:br/>
            </w:r>
            <w:r>
              <w:rPr/>
              <w:t xml:space="preserve"> 2、基坑浇筑（1.2*1.2*1.5m³），含挖坑、回填、运输、人工。</w:t>
            </w:r>
            <w:r>
              <w:br/>
            </w:r>
            <w:r>
              <w:rPr/>
              <w:t xml:space="preserve"> 3、杆体吊运及安装、PVC20、线缆保护等辅材铺设、接地，设备箱安装。</w:t>
            </w:r>
          </w:p>
        </w:tc>
      </w:tr>
    </w:tbl>
    <w:p>
      <w:pPr>
        <w:pStyle w:val="null3"/>
      </w:pPr>
      <w:r>
        <w:rPr/>
        <w:t>标的名称：视频监控传输费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1、视频监控回传到指挥中心所需设备ONU+模块</w:t>
            </w:r>
            <w:r>
              <w:br/>
            </w:r>
            <w:r>
              <w:rPr/>
              <w:t xml:space="preserve"> 2、视频监控回传到指挥中心所需光纤线路租赁</w:t>
            </w:r>
            <w:r>
              <w:br/>
            </w:r>
            <w:r>
              <w:rPr/>
              <w:t xml:space="preserve"> 3、链路数量：40条</w:t>
            </w:r>
            <w:r>
              <w:br/>
            </w:r>
            <w:r>
              <w:rPr/>
              <w:t xml:space="preserve"> 4、链路租赁时间：2年</w:t>
            </w:r>
          </w:p>
        </w:tc>
      </w:tr>
    </w:tbl>
    <w:p>
      <w:pPr>
        <w:pStyle w:val="null3"/>
      </w:pPr>
      <w:r>
        <w:rPr/>
        <w:t>标的名称：视频监控电费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1、提供视频监控设备，回传设备所需220V供电。</w:t>
            </w:r>
            <w:r>
              <w:br/>
            </w:r>
            <w:r>
              <w:rPr/>
              <w:t xml:space="preserve"> 2、供电链路数量：40条</w:t>
            </w:r>
            <w:r>
              <w:br/>
            </w:r>
            <w:r>
              <w:rPr/>
              <w:t xml:space="preserve"> 3、供电链路时间：2年。</w:t>
            </w:r>
          </w:p>
        </w:tc>
      </w:tr>
    </w:tbl>
    <w:p>
      <w:pPr>
        <w:pStyle w:val="null3"/>
      </w:pPr>
      <w:r>
        <w:rPr/>
        <w:t>标的名称：打印机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本产品属于节能产品政府采购清单规定必须强制采购的产品，供应商须提供该产品的经国家采信的节能产品认证证书。</w:t>
            </w:r>
          </w:p>
          <w:p>
            <w:pPr>
              <w:pStyle w:val="null3"/>
            </w:pPr>
            <w:r>
              <w:rPr/>
              <w:t>1、基础功能：复印，扫描，打印</w:t>
            </w:r>
            <w:r>
              <w:br/>
            </w:r>
            <w:r>
              <w:rPr/>
              <w:t xml:space="preserve"> 2、单面支持纸张尺寸:A4；A5；B5</w:t>
            </w:r>
            <w:r>
              <w:br/>
            </w:r>
            <w:r>
              <w:rPr/>
              <w:t xml:space="preserve"> 3、端口:USB；以太网；WiFi端口</w:t>
            </w:r>
            <w:r>
              <w:br/>
            </w:r>
            <w:r>
              <w:rPr/>
              <w:t xml:space="preserve"> 4、黑白模式最佳打印分辨率:≥600*600dpi</w:t>
            </w:r>
            <w:r>
              <w:br/>
            </w:r>
            <w:r>
              <w:rPr/>
              <w:t xml:space="preserve"> 5、连接方式：Wi-Fi，有线，USB</w:t>
            </w:r>
            <w:r>
              <w:br/>
            </w:r>
            <w:r>
              <w:rPr/>
              <w:t xml:space="preserve"> 6、打印速度：≥0-24页/分</w:t>
            </w:r>
            <w:r>
              <w:br/>
            </w:r>
            <w:r>
              <w:rPr/>
              <w:t xml:space="preserve"> 7、纸张输入容量：≥150-249页</w:t>
            </w:r>
          </w:p>
        </w:tc>
      </w:tr>
    </w:tbl>
    <w:p>
      <w:pPr>
        <w:pStyle w:val="null3"/>
      </w:pPr>
      <w:r>
        <w:rPr/>
        <w:t>标的名称：高拍仪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1、分辨率：≥1600dpi</w:t>
            </w:r>
            <w:r>
              <w:br/>
            </w:r>
            <w:r>
              <w:rPr/>
              <w:t xml:space="preserve"> 2、扫描速度：≥约1秒</w:t>
            </w:r>
            <w:r>
              <w:br/>
            </w:r>
            <w:r>
              <w:rPr/>
              <w:t xml:space="preserve"> 3、扫描介质：文件合同、票据单据、证件、教案笔记、照片试卷等</w:t>
            </w:r>
            <w:r>
              <w:br/>
            </w:r>
            <w:r>
              <w:rPr/>
              <w:t xml:space="preserve"> 4、其它性能：实时投影、OCR文字识别、图像增强、自动纠偏、一键word、录像功能、智能裁剪</w:t>
            </w:r>
            <w:r>
              <w:br/>
            </w:r>
            <w:r>
              <w:rPr/>
              <w:t xml:space="preserve"> 5、扫描范围：A4及以下</w:t>
            </w:r>
            <w:r>
              <w:br/>
            </w:r>
            <w:r>
              <w:rPr/>
              <w:t xml:space="preserve"> 6、接口：USB</w:t>
            </w:r>
            <w:r>
              <w:br/>
            </w:r>
            <w:r>
              <w:rPr/>
              <w:t xml:space="preserve"> 7、系统：Win11/10/8/7</w:t>
            </w:r>
          </w:p>
        </w:tc>
      </w:tr>
    </w:tbl>
    <w:p>
      <w:pPr>
        <w:pStyle w:val="null3"/>
      </w:pPr>
      <w:r>
        <w:rPr/>
        <w:t>标的名称：文件柜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根据现场需求定制</w:t>
            </w:r>
          </w:p>
        </w:tc>
      </w:tr>
    </w:tbl>
    <w:p>
      <w:pPr>
        <w:pStyle w:val="null3"/>
      </w:pPr>
      <w:r>
        <w:rPr/>
        <w:t>标的名称：拆除工程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对原有的装修进行拆除、墙面地面拆除工作。</w:t>
            </w:r>
          </w:p>
        </w:tc>
      </w:tr>
    </w:tbl>
    <w:p>
      <w:pPr>
        <w:pStyle w:val="null3"/>
      </w:pPr>
      <w:r>
        <w:rPr/>
        <w:t>标的名称：墙体粉刷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1、批刮生态环保腻子3遍，阴阳角顺直并打磨平整。</w:t>
            </w:r>
            <w:r>
              <w:br/>
            </w:r>
            <w:r>
              <w:rPr/>
              <w:t xml:space="preserve"> 2、含原墙皮铲除，和特殊处理，如砂灰墙、隔墙存在开裂因素，贴玻璃纤维布。</w:t>
            </w:r>
          </w:p>
        </w:tc>
      </w:tr>
    </w:tbl>
    <w:p>
      <w:pPr>
        <w:pStyle w:val="null3"/>
      </w:pPr>
      <w:r>
        <w:rPr/>
        <w:t>标的名称：天棚吊顶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1、国标轻钢龙骨吊顶框架，</w:t>
            </w:r>
            <w:r>
              <w:br/>
            </w:r>
            <w:r>
              <w:rPr/>
              <w:t xml:space="preserve"> 2、双层石膏板封面，含材料人工费。</w:t>
            </w:r>
            <w:r>
              <w:br/>
            </w:r>
            <w:r>
              <w:rPr/>
              <w:t xml:space="preserve"> 3、国标轻钢龙骨吊顶框架，</w:t>
            </w:r>
            <w:r>
              <w:br/>
            </w:r>
            <w:r>
              <w:rPr/>
              <w:t xml:space="preserve"> 4、0.95厚双层石膏板封面，含材料人工费。含二级顶面下吊150-200</w:t>
            </w:r>
          </w:p>
        </w:tc>
      </w:tr>
    </w:tbl>
    <w:p>
      <w:pPr>
        <w:pStyle w:val="null3"/>
      </w:pPr>
      <w:r>
        <w:rPr/>
        <w:t>标的名称：木地板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高级材料，厚度为2.0cm，绿色环保,超轻超薄,超强耐磨,超强抗冲击,超强防滑,防火阻燃,防水防潮,无缝焊接经过IS09000国际质量体系认证以及ISO14001国际绿色环保认证。</w:t>
            </w:r>
          </w:p>
        </w:tc>
      </w:tr>
    </w:tbl>
    <w:p>
      <w:pPr>
        <w:pStyle w:val="null3"/>
      </w:pPr>
      <w:r>
        <w:rPr/>
        <w:t>标的名称：弱电改造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部署所需软电线路</w:t>
            </w:r>
          </w:p>
        </w:tc>
      </w:tr>
    </w:tbl>
    <w:p>
      <w:pPr>
        <w:pStyle w:val="null3"/>
      </w:pPr>
      <w:r>
        <w:rPr/>
        <w:t>标的名称：照明改造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1、吊顶走管布线内穿国标津成2.5平方毫米塑铜线，分色布线。地面插座4平方塑铜线分色布线。</w:t>
            </w:r>
            <w:r>
              <w:br/>
            </w:r>
            <w:r>
              <w:rPr/>
              <w:t xml:space="preserve"> 2、阻燃管内穿线不超过3根。</w:t>
            </w:r>
            <w:r>
              <w:br/>
            </w:r>
            <w:r>
              <w:rPr/>
              <w:t xml:space="preserve"> 3、管内电线不得接头，分线处用分线盒。</w:t>
            </w:r>
            <w:r>
              <w:br/>
            </w:r>
            <w:r>
              <w:rPr/>
              <w:t xml:space="preserve"> 4、含开关、插座</w:t>
            </w:r>
          </w:p>
        </w:tc>
      </w:tr>
    </w:tbl>
    <w:p>
      <w:pPr>
        <w:pStyle w:val="null3"/>
      </w:pPr>
      <w:r>
        <w:rPr/>
        <w:t>标的名称：文化墙制作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党建室文化墙设计，制作。</w:t>
            </w:r>
          </w:p>
        </w:tc>
      </w:tr>
    </w:tbl>
    <w:p>
      <w:pPr>
        <w:pStyle w:val="null3"/>
      </w:pPr>
      <w:r>
        <w:rPr/>
        <w:t>标的名称：文化墙设计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主要针对指挥室有关社会治理方面内容宣传的设计。针对公安对社会治理方面的设计。</w:t>
            </w:r>
          </w:p>
        </w:tc>
      </w:tr>
    </w:tbl>
    <w:p>
      <w:pPr>
        <w:pStyle w:val="null3"/>
      </w:pPr>
      <w:r>
        <w:rPr/>
        <w:t>标的名称：文化墙定制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对文化墙设计的方案进行制作。</w:t>
            </w:r>
          </w:p>
        </w:tc>
      </w:tr>
    </w:tbl>
    <w:p>
      <w:pPr>
        <w:pStyle w:val="null3"/>
      </w:pPr>
      <w:r>
        <w:rPr/>
        <w:t>标的名称：系统集成费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不超过设备总计*4%</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以合同约定为准</w:t>
      </w:r>
    </w:p>
    <w:p>
      <w:pPr>
        <w:pStyle w:val="null3"/>
        <w:outlineLvl w:val="3"/>
      </w:pPr>
      <w:r>
        <w:rPr>
          <w:b/>
          <w:sz w:val="24"/>
        </w:rPr>
        <w:t>3.4.2交货地点和方式</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设备安装到位 软硬件系统正常运转 达到合格标准</w:t>
      </w:r>
      <w:r>
        <w:rPr/>
        <w:t xml:space="preserve"> ，达到付款条件起 </w:t>
      </w:r>
      <w:r>
        <w:rPr/>
        <w:t>15</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设备安装到位，软硬件及系统运转正常。</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全部设备 保修期一年</w:t>
      </w:r>
    </w:p>
    <w:p>
      <w:pPr>
        <w:pStyle w:val="null3"/>
        <w:outlineLvl w:val="3"/>
      </w:pPr>
      <w:r>
        <w:rPr>
          <w:b/>
          <w:sz w:val="24"/>
        </w:rPr>
        <w:t>3.4.8违约责任及解决争议的方法</w:t>
      </w:r>
    </w:p>
    <w:p>
      <w:pPr>
        <w:pStyle w:val="null3"/>
      </w:pPr>
      <w:r>
        <w:rPr/>
        <w:t>采购包1：</w:t>
      </w:r>
    </w:p>
    <w:p>
      <w:pPr>
        <w:pStyle w:val="null3"/>
      </w:pPr>
      <w:r>
        <w:rPr/>
        <w:t>提请采购人所在地仲裁部门</w:t>
      </w:r>
    </w:p>
    <w:p>
      <w:pPr>
        <w:pStyle w:val="null3"/>
        <w:jc w:val="left"/>
        <w:outlineLvl w:val="3"/>
      </w:pPr>
      <w:r>
        <w:rPr>
          <w:b/>
          <w:sz w:val="24"/>
        </w:rPr>
        <w:t>3.5其他要求</w:t>
      </w:r>
    </w:p>
    <w:p>
      <w:pPr>
        <w:pStyle w:val="null3"/>
      </w:pPr>
      <w:r>
        <w:rPr/>
        <w:t>采购包1：</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资格条件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身份证明</w:t>
            </w:r>
          </w:p>
        </w:tc>
        <w:tc>
          <w:tcPr>
            <w:tcW w:type="dxa" w:w="3322"/>
          </w:tcPr>
          <w:p>
            <w:pPr>
              <w:pStyle w:val="null3"/>
            </w:pPr>
            <w:r>
              <w:rPr/>
              <w:t>供应商应为具有独立承担民事责任能力的法人或其他组织，提供合法有效的营业执照等证明文件，自然人的身份证明；</w:t>
            </w:r>
          </w:p>
        </w:tc>
        <w:tc>
          <w:tcPr>
            <w:tcW w:type="dxa" w:w="1661"/>
          </w:tcPr>
          <w:p>
            <w:pPr>
              <w:pStyle w:val="null3"/>
            </w:pPr>
            <w:r>
              <w:rPr/>
              <w:t>资格条件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会计师事务所出具的完整的2021年度或2022年度审计报告（成立时间至提交投标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t>资格条件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提供2023年1月至今任意一个月的纳税证明或税务机关开具的完税证明，依法免税的供应商应提供相关证明材料。</w:t>
            </w:r>
          </w:p>
        </w:tc>
        <w:tc>
          <w:tcPr>
            <w:tcW w:type="dxa" w:w="1661"/>
          </w:tcPr>
          <w:p>
            <w:pPr>
              <w:pStyle w:val="null3"/>
            </w:pPr>
            <w:r>
              <w:rPr/>
              <w:t>资格条件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提供2023年1月至今任意一个月已缴存的社会保障资金缴存单据或社保机构开具的社会保险参保缴费证明（含养老、工伤及失业保险等险种），依法不需要缴纳社会保障资金的供应商应提供相关证明材料。</w:t>
            </w:r>
          </w:p>
        </w:tc>
        <w:tc>
          <w:tcPr>
            <w:tcW w:type="dxa" w:w="1661"/>
          </w:tcPr>
          <w:p>
            <w:pPr>
              <w:pStyle w:val="null3"/>
            </w:pPr>
            <w:r>
              <w:rPr/>
              <w:t>资格条件</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提供具有履行合同所必需的设备和专业技术能力的声明函；</w:t>
            </w:r>
          </w:p>
        </w:tc>
        <w:tc>
          <w:tcPr>
            <w:tcW w:type="dxa" w:w="1661"/>
          </w:tcPr>
          <w:p>
            <w:pPr>
              <w:pStyle w:val="null3"/>
            </w:pPr>
            <w:r>
              <w:rPr/>
              <w:t>资格条件</w:t>
            </w:r>
          </w:p>
        </w:tc>
      </w:tr>
      <w:tr>
        <w:tc>
          <w:tcPr>
            <w:tcW w:type="dxa" w:w="831"/>
          </w:tcPr>
          <w:p>
            <w:pPr>
              <w:pStyle w:val="null3"/>
            </w:pPr>
            <w:r>
              <w:rPr/>
              <w:t>6</w:t>
            </w:r>
          </w:p>
        </w:tc>
        <w:tc>
          <w:tcPr>
            <w:tcW w:type="dxa" w:w="2492"/>
          </w:tcPr>
          <w:p>
            <w:pPr>
              <w:pStyle w:val="null3"/>
            </w:pPr>
            <w:r>
              <w:rPr/>
              <w:t>参加采购活动前三年内在经营活动中没有重大违法记录</w:t>
            </w:r>
          </w:p>
        </w:tc>
        <w:tc>
          <w:tcPr>
            <w:tcW w:type="dxa" w:w="3322"/>
          </w:tcPr>
          <w:p>
            <w:pPr>
              <w:pStyle w:val="null3"/>
            </w:pPr>
            <w:r>
              <w:rPr/>
              <w:t>提供参加本次政府采购活动前3年内在经营活动中没有重大违纪，以及未被列入失信被执行人、重大税收违法案件当事人名单、政府采购严重违法失信行为记录名单的书面声明。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t>资格条件</w:t>
            </w:r>
          </w:p>
        </w:tc>
      </w:tr>
      <w:tr>
        <w:tc>
          <w:tcPr>
            <w:tcW w:type="dxa" w:w="831"/>
          </w:tcPr>
          <w:p>
            <w:pPr>
              <w:pStyle w:val="null3"/>
            </w:pPr>
            <w:r>
              <w:rPr/>
              <w:t>7</w:t>
            </w:r>
          </w:p>
        </w:tc>
        <w:tc>
          <w:tcPr>
            <w:tcW w:type="dxa" w:w="2492"/>
          </w:tcPr>
          <w:p>
            <w:pPr>
              <w:pStyle w:val="null3"/>
            </w:pPr>
            <w:r>
              <w:rPr/>
              <w:t>法定代表人身份证明或授权委托书及被授权人身份证明</w:t>
            </w:r>
          </w:p>
        </w:tc>
        <w:tc>
          <w:tcPr>
            <w:tcW w:type="dxa" w:w="3322"/>
          </w:tcPr>
          <w:p>
            <w:pPr>
              <w:pStyle w:val="null3"/>
            </w:pPr>
            <w:r>
              <w:rPr/>
              <w:t>法定代表人参加谈判的，须出示身份证复印件；法定代表人授权他人参加谈判的，须提供法定代表人授权委托书、被授权人身份证复印件。</w:t>
            </w:r>
          </w:p>
        </w:tc>
        <w:tc>
          <w:tcPr>
            <w:tcW w:type="dxa" w:w="1661"/>
          </w:tcPr>
          <w:p>
            <w:pPr>
              <w:pStyle w:val="null3"/>
            </w:pPr>
            <w:r>
              <w:rPr/>
              <w:t>法定代表人授权委托书 资格条件</w:t>
            </w:r>
          </w:p>
        </w:tc>
      </w:tr>
      <w:tr>
        <w:tc>
          <w:tcPr>
            <w:tcW w:type="dxa" w:w="831"/>
          </w:tcPr>
          <w:p>
            <w:pPr>
              <w:pStyle w:val="null3"/>
            </w:pPr>
            <w:r>
              <w:rPr/>
              <w:t>8</w:t>
            </w:r>
          </w:p>
        </w:tc>
        <w:tc>
          <w:tcPr>
            <w:tcW w:type="dxa" w:w="2492"/>
          </w:tcPr>
          <w:p>
            <w:pPr>
              <w:pStyle w:val="null3"/>
            </w:pPr>
            <w:r>
              <w:rPr/>
              <w:t>非联合体谈判</w:t>
            </w:r>
          </w:p>
        </w:tc>
        <w:tc>
          <w:tcPr>
            <w:tcW w:type="dxa" w:w="3322"/>
          </w:tcPr>
          <w:p>
            <w:pPr>
              <w:pStyle w:val="null3"/>
            </w:pPr>
            <w:r>
              <w:rPr/>
              <w:t>本项目不接受联合体谈判，提供非联合体声明。</w:t>
            </w:r>
          </w:p>
        </w:tc>
        <w:tc>
          <w:tcPr>
            <w:tcW w:type="dxa" w:w="1661"/>
          </w:tcPr>
          <w:p>
            <w:pPr>
              <w:pStyle w:val="null3"/>
            </w:pPr>
            <w:r>
              <w:rPr/>
              <w:t>资格条件</w:t>
            </w:r>
          </w:p>
        </w:tc>
      </w:tr>
    </w:tbl>
    <w:p>
      <w:pPr>
        <w:pStyle w:val="null3"/>
      </w:pPr>
      <w:r>
        <w:rPr/>
        <w:t xml:space="preserve"> </w:t>
      </w:r>
    </w:p>
    <w:p>
      <w:pPr>
        <w:pStyle w:val="null3"/>
        <w:jc w:val="center"/>
        <w:outlineLvl w:val="1"/>
      </w:pPr>
      <w:r>
        <w:rPr>
          <w:b/>
          <w:sz w:val="36"/>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r>
    </w:p>
    <w:p>
      <w:pPr>
        <w:pStyle w:val="null3"/>
        <w:jc w:val="center"/>
        <w:outlineLvl w:val="1"/>
      </w:pPr>
      <w:r>
        <w:rPr>
          <w:b/>
          <w:sz w:val="36"/>
        </w:rPr>
        <w:t>第六章 谈判办法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开标一览表(非专门面向中小企业） 报价表</w:t>
            </w:r>
          </w:p>
        </w:tc>
      </w:tr>
      <w:tr>
        <w:tc>
          <w:tcPr>
            <w:tcW w:type="dxa" w:w="831"/>
          </w:tcPr>
          <w:p>
            <w:pPr>
              <w:pStyle w:val="null3"/>
            </w:pPr>
            <w:r>
              <w:rPr/>
              <w:t>2</w:t>
            </w:r>
          </w:p>
        </w:tc>
        <w:tc>
          <w:tcPr>
            <w:tcW w:type="dxa" w:w="2492"/>
          </w:tcPr>
          <w:p>
            <w:pPr>
              <w:pStyle w:val="null3"/>
            </w:pPr>
            <w:r>
              <w:rPr/>
              <w:t>响应文件语言、计量单位、响应货币是否符合要求</w:t>
            </w:r>
          </w:p>
        </w:tc>
        <w:tc>
          <w:tcPr>
            <w:tcW w:type="dxa" w:w="3322"/>
          </w:tcPr>
          <w:p>
            <w:pPr>
              <w:pStyle w:val="null3"/>
            </w:pPr>
            <w:r>
              <w:rPr/>
              <w:t>响应文件语言、计量单位、响应货币须按照谈判文件要求进行响应</w:t>
            </w:r>
          </w:p>
        </w:tc>
        <w:tc>
          <w:tcPr>
            <w:tcW w:type="dxa" w:w="1661"/>
          </w:tcPr>
          <w:p>
            <w:pPr>
              <w:pStyle w:val="null3"/>
            </w:pPr>
            <w:r>
              <w:rPr/>
              <w:t>开标一览表(非专门面向中小企业） 标的清单 报价表</w:t>
            </w:r>
          </w:p>
        </w:tc>
      </w:tr>
      <w:tr>
        <w:tc>
          <w:tcPr>
            <w:tcW w:type="dxa" w:w="831"/>
          </w:tcPr>
          <w:p>
            <w:pPr>
              <w:pStyle w:val="null3"/>
            </w:pPr>
            <w:r>
              <w:rPr/>
              <w:t>3</w:t>
            </w:r>
          </w:p>
        </w:tc>
        <w:tc>
          <w:tcPr>
            <w:tcW w:type="dxa" w:w="2492"/>
          </w:tcPr>
          <w:p>
            <w:pPr>
              <w:pStyle w:val="null3"/>
            </w:pPr>
            <w:r>
              <w:rPr/>
              <w:t>响应文件对知识产权的要求是否符合要求</w:t>
            </w:r>
          </w:p>
        </w:tc>
        <w:tc>
          <w:tcPr>
            <w:tcW w:type="dxa" w:w="3322"/>
          </w:tcPr>
          <w:p>
            <w:pPr>
              <w:pStyle w:val="null3"/>
            </w:pPr>
            <w:r>
              <w:rPr/>
              <w:t>响应文件对知识产权的要求须按照谈判文件要求进行承诺</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响应文件对响应文件的组成要求是否响应</w:t>
            </w:r>
          </w:p>
        </w:tc>
        <w:tc>
          <w:tcPr>
            <w:tcW w:type="dxa" w:w="3322"/>
          </w:tcPr>
          <w:p>
            <w:pPr>
              <w:pStyle w:val="null3"/>
            </w:pPr>
            <w:r>
              <w:rPr/>
              <w:t>响应文件对响应文件的组成要求须按照谈判文件的要求进行响应</w:t>
            </w:r>
          </w:p>
        </w:tc>
        <w:tc>
          <w:tcPr>
            <w:tcW w:type="dxa" w:w="1661"/>
          </w:tcPr>
          <w:p>
            <w:pPr>
              <w:pStyle w:val="null3"/>
            </w:pPr>
            <w:r>
              <w:rPr/>
              <w:t>法定代表人授权委托书 供应商类似业绩 中小企业声明函 商务应答表 报价表 节能产品、环境标志产品、无线局域网产品汇总表 响应文件封面 开标一览表(非专门面向中小企业） 产品技术参数表 其他资料 残疾人福利性单位声明函 标的清单 响应函 监狱企业的证明文件 供应商基本情况表</w:t>
            </w:r>
          </w:p>
        </w:tc>
      </w:tr>
      <w:tr>
        <w:tc>
          <w:tcPr>
            <w:tcW w:type="dxa" w:w="831"/>
          </w:tcPr>
          <w:p>
            <w:pPr>
              <w:pStyle w:val="null3"/>
            </w:pPr>
            <w:r>
              <w:rPr/>
              <w:t>5</w:t>
            </w:r>
          </w:p>
        </w:tc>
        <w:tc>
          <w:tcPr>
            <w:tcW w:type="dxa" w:w="2492"/>
          </w:tcPr>
          <w:p>
            <w:pPr>
              <w:pStyle w:val="null3"/>
            </w:pPr>
            <w:r>
              <w:rPr/>
              <w:t>报价是否唯一，且没有超出最高限价</w:t>
            </w:r>
          </w:p>
        </w:tc>
        <w:tc>
          <w:tcPr>
            <w:tcW w:type="dxa" w:w="3322"/>
          </w:tcPr>
          <w:p>
            <w:pPr>
              <w:pStyle w:val="null3"/>
            </w:pPr>
            <w:r>
              <w:rPr/>
              <w:t>磋商响应报价唯一，且没有超出最高限价，须按照谈判文件的要求进行响应</w:t>
            </w:r>
          </w:p>
        </w:tc>
        <w:tc>
          <w:tcPr>
            <w:tcW w:type="dxa" w:w="1661"/>
          </w:tcPr>
          <w:p>
            <w:pPr>
              <w:pStyle w:val="null3"/>
            </w:pPr>
            <w:r>
              <w:rPr/>
              <w:t>开标一览表(非专门面向中小企业） 报价表</w:t>
            </w:r>
          </w:p>
        </w:tc>
      </w:tr>
      <w:tr>
        <w:tc>
          <w:tcPr>
            <w:tcW w:type="dxa" w:w="831"/>
          </w:tcPr>
          <w:p>
            <w:pPr>
              <w:pStyle w:val="null3"/>
            </w:pPr>
            <w:r>
              <w:rPr/>
              <w:t>6</w:t>
            </w:r>
          </w:p>
        </w:tc>
        <w:tc>
          <w:tcPr>
            <w:tcW w:type="dxa" w:w="2492"/>
          </w:tcPr>
          <w:p>
            <w:pPr>
              <w:pStyle w:val="null3"/>
            </w:pPr>
            <w:r>
              <w:rPr/>
              <w:t>响应有效期是否符合采购文件的规定</w:t>
            </w:r>
          </w:p>
        </w:tc>
        <w:tc>
          <w:tcPr>
            <w:tcW w:type="dxa" w:w="3322"/>
          </w:tcPr>
          <w:p>
            <w:pPr>
              <w:pStyle w:val="null3"/>
            </w:pPr>
            <w:r>
              <w:rPr/>
              <w:t>响应有效期符合采购文件的规定,须按照谈判文件的要求进行响应</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对合同分包转包是否符合要求</w:t>
            </w:r>
          </w:p>
        </w:tc>
        <w:tc>
          <w:tcPr>
            <w:tcW w:type="dxa" w:w="3322"/>
          </w:tcPr>
          <w:p>
            <w:pPr>
              <w:pStyle w:val="null3"/>
            </w:pPr>
            <w:r>
              <w:rPr/>
              <w:t>对合同分包转包符合要求,须按照谈判文件的要求进行响应</w:t>
            </w:r>
          </w:p>
        </w:tc>
        <w:tc>
          <w:tcPr>
            <w:tcW w:type="dxa" w:w="1661"/>
          </w:tcPr>
          <w:p>
            <w:pPr>
              <w:pStyle w:val="null3"/>
            </w:pPr>
            <w:r>
              <w:rPr/>
              <w:t>其他资料</w:t>
            </w:r>
          </w:p>
        </w:tc>
      </w:tr>
      <w:tr>
        <w:tc>
          <w:tcPr>
            <w:tcW w:type="dxa" w:w="831"/>
          </w:tcPr>
          <w:p>
            <w:pPr>
              <w:pStyle w:val="null3"/>
            </w:pPr>
            <w:r>
              <w:rPr/>
              <w:t>8</w:t>
            </w:r>
          </w:p>
        </w:tc>
        <w:tc>
          <w:tcPr>
            <w:tcW w:type="dxa" w:w="2492"/>
          </w:tcPr>
          <w:p>
            <w:pPr>
              <w:pStyle w:val="null3"/>
            </w:pPr>
            <w:r>
              <w:rPr/>
              <w:t>商务响应是否达到采购文件规定的要求</w:t>
            </w:r>
          </w:p>
        </w:tc>
        <w:tc>
          <w:tcPr>
            <w:tcW w:type="dxa" w:w="3322"/>
          </w:tcPr>
          <w:p>
            <w:pPr>
              <w:pStyle w:val="null3"/>
            </w:pPr>
            <w:r>
              <w:rPr/>
              <w:t>商务响应达到采购文件规定的要求，须按照谈判文件的要求进行响应</w:t>
            </w:r>
          </w:p>
        </w:tc>
        <w:tc>
          <w:tcPr>
            <w:tcW w:type="dxa" w:w="1661"/>
          </w:tcPr>
          <w:p>
            <w:pPr>
              <w:pStyle w:val="null3"/>
            </w:pPr>
            <w:r>
              <w:rPr/>
              <w:t>商务应答表</w:t>
            </w:r>
          </w:p>
        </w:tc>
      </w:tr>
      <w:tr>
        <w:tc>
          <w:tcPr>
            <w:tcW w:type="dxa" w:w="831"/>
          </w:tcPr>
          <w:p>
            <w:pPr>
              <w:pStyle w:val="null3"/>
            </w:pPr>
            <w:r>
              <w:rPr/>
              <w:t>9</w:t>
            </w:r>
          </w:p>
        </w:tc>
        <w:tc>
          <w:tcPr>
            <w:tcW w:type="dxa" w:w="2492"/>
          </w:tcPr>
          <w:p>
            <w:pPr>
              <w:pStyle w:val="null3"/>
            </w:pPr>
            <w:r>
              <w:rPr/>
              <w:t>技术要求是否达到采购文件的要求,是否有采购人不能接受的条件</w:t>
            </w:r>
          </w:p>
        </w:tc>
        <w:tc>
          <w:tcPr>
            <w:tcW w:type="dxa" w:w="3322"/>
          </w:tcPr>
          <w:p>
            <w:pPr>
              <w:pStyle w:val="null3"/>
            </w:pPr>
            <w:r>
              <w:rPr/>
              <w:t>技术要求达到采购文件的要求，且无采购人不能接受的条件，须按照谈判文件的要求进行响应</w:t>
            </w:r>
          </w:p>
        </w:tc>
        <w:tc>
          <w:tcPr>
            <w:tcW w:type="dxa" w:w="1661"/>
          </w:tcPr>
          <w:p>
            <w:pPr>
              <w:pStyle w:val="null3"/>
            </w:pPr>
            <w:r>
              <w:rPr/>
              <w:t>产品技术参数表</w:t>
            </w:r>
          </w:p>
        </w:tc>
      </w:tr>
      <w:tr>
        <w:tc>
          <w:tcPr>
            <w:tcW w:type="dxa" w:w="831"/>
          </w:tcPr>
          <w:p>
            <w:pPr>
              <w:pStyle w:val="null3"/>
            </w:pPr>
            <w:r>
              <w:rPr/>
              <w:t>10</w:t>
            </w:r>
          </w:p>
        </w:tc>
        <w:tc>
          <w:tcPr>
            <w:tcW w:type="dxa" w:w="2492"/>
          </w:tcPr>
          <w:p>
            <w:pPr>
              <w:pStyle w:val="null3"/>
            </w:pPr>
            <w:r>
              <w:rPr/>
              <w:t>其他需要响应的实质性要求</w:t>
            </w:r>
          </w:p>
        </w:tc>
        <w:tc>
          <w:tcPr>
            <w:tcW w:type="dxa" w:w="3322"/>
          </w:tcPr>
          <w:p>
            <w:pPr>
              <w:pStyle w:val="null3"/>
            </w:pPr>
            <w:r>
              <w:rPr/>
              <w:t>供应商提供拒绝政府采购领域商业贿赂承诺书、诚信承诺书等</w:t>
            </w:r>
          </w:p>
        </w:tc>
        <w:tc>
          <w:tcPr>
            <w:tcW w:type="dxa" w:w="1661"/>
          </w:tcPr>
          <w:p>
            <w:pPr>
              <w:pStyle w:val="null3"/>
            </w:pPr>
            <w:r>
              <w:rPr/>
              <w:t>其他资料</w:t>
            </w:r>
          </w:p>
        </w:tc>
      </w:tr>
    </w:tbl>
    <w:p>
      <w:pPr>
        <w:pStyle w:val="null3"/>
        <w:outlineLvl w:val="3"/>
      </w:pPr>
      <w:r>
        <w:rPr>
          <w:b/>
          <w:sz w:val="24"/>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报价表 监狱企业的证明文件</w:t>
            </w:r>
          </w:p>
        </w:tc>
      </w:tr>
    </w:tbl>
    <w:p>
      <w:pPr>
        <w:pStyle w:val="null3"/>
        <w:outlineLvl w:val="3"/>
      </w:pPr>
      <w:r>
        <w:rPr>
          <w:b/>
          <w:sz w:val="24"/>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6.3.8推荐成交候选供应商</w:t>
      </w:r>
    </w:p>
    <w:p>
      <w:pPr>
        <w:pStyle w:val="null3"/>
      </w:pPr>
      <w:r>
        <w:rPr/>
        <w:t>采购包1：</w:t>
      </w:r>
      <w:r>
        <w:rPr/>
        <w:t>3家；</w:t>
      </w:r>
      <w:r>
        <w:rPr/>
        <w:t>通过资格性、符合性审查的供应商，按照最后报价由低到高的顺序推荐。最后报价相同的，按照技术指标优劣顺序推荐。最后报价且技术指标得分均相同的，按照提供节能、环境标志产品认证证书的数量由多到少的顺序推荐。</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b/>
          <w:sz w:val="24"/>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详见附件：产品技术参数表</w:t>
      </w:r>
    </w:p>
    <w:p>
      <w:pPr>
        <w:pStyle w:val="null3"/>
        <w:ind w:firstLine="960"/>
      </w:pPr>
      <w:r>
        <w:rPr/>
        <w:t>详见附件：开标一览表(非专门面向中小企业）</w:t>
      </w:r>
    </w:p>
    <w:p>
      <w:pPr>
        <w:pStyle w:val="null3"/>
        <w:ind w:firstLine="960"/>
      </w:pPr>
      <w:r>
        <w:rPr/>
        <w:t>详见附件：节能产品、环境标志产品、无线局域网产品汇总表</w:t>
      </w:r>
    </w:p>
    <w:p>
      <w:pPr>
        <w:pStyle w:val="null3"/>
        <w:ind w:firstLine="960"/>
      </w:pPr>
      <w:r>
        <w:rPr/>
        <w:t>详见附件：商务应答表</w:t>
      </w:r>
    </w:p>
    <w:p>
      <w:pPr>
        <w:pStyle w:val="null3"/>
        <w:ind w:firstLine="960"/>
      </w:pPr>
      <w:r>
        <w:rPr/>
        <w:t>详见附件：其他资料</w:t>
      </w:r>
    </w:p>
    <w:p>
      <w:pPr>
        <w:pStyle w:val="null3"/>
        <w:ind w:firstLine="960"/>
      </w:pPr>
      <w:r>
        <w:rPr/>
        <w:t>详见附件：标的清单</w:t>
      </w:r>
    </w:p>
    <w:p>
      <w:pPr>
        <w:pStyle w:val="null3"/>
        <w:ind w:firstLine="960"/>
      </w:pPr>
      <w:r>
        <w:rPr/>
        <w:t>详见附件：法定代表人授权委托书</w:t>
      </w:r>
    </w:p>
    <w:p>
      <w:pPr>
        <w:pStyle w:val="null3"/>
        <w:ind w:firstLine="960"/>
      </w:pPr>
      <w:r>
        <w:rPr/>
        <w:t>详见附件：供应商基本情况表</w:t>
      </w:r>
    </w:p>
    <w:p>
      <w:pPr>
        <w:pStyle w:val="null3"/>
        <w:ind w:firstLine="960"/>
      </w:pPr>
      <w:r>
        <w:rPr/>
        <w:t>详见附件：供应商类似业绩</w:t>
      </w:r>
    </w:p>
    <w:p>
      <w:pPr>
        <w:pStyle w:val="null3"/>
        <w:ind w:firstLine="960"/>
      </w:pPr>
      <w:r>
        <w:rPr/>
        <w:t>详见附件：资格条件</w:t>
      </w:r>
    </w:p>
    <w:p>
      <w:pPr>
        <w:pStyle w:val="null3"/>
      </w:pPr>
      <w:r>
        <w:rPr/>
        <w:t xml:space="preserve"> </w:t>
      </w:r>
    </w:p>
    <w:p>
      <w:pPr>
        <w:pStyle w:val="null3"/>
        <w:jc w:val="center"/>
        <w:outlineLvl w:val="1"/>
      </w:pPr>
      <w:r>
        <w:rPr>
          <w:b/>
          <w:sz w:val="36"/>
        </w:rPr>
        <w:t>第八章 拟签订采购合同文本</w:t>
      </w:r>
    </w:p>
    <w:p>
      <w:pPr>
        <w:pStyle w:val="null3"/>
      </w:pPr>
      <w:r>
        <w:rPr/>
        <w:t>详见附件：拟签订合同文本.docx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