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供应商按谈判文件的要求，提供以下相关资格证明材料：</w:t>
      </w:r>
    </w:p>
    <w:p>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身份证明材料：供应商应为具有独立承担民事责任能力的法人或其他组织，提供合法有效的营业执照等证明文件，自然人的身份证明；</w:t>
      </w:r>
    </w:p>
    <w:p>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财务状况报告：法人提供会计师事务所出具的完整的2021年度或2022年度审计报告（成立时间至提交</w:t>
      </w:r>
      <w:r>
        <w:rPr>
          <w:rFonts w:hint="eastAsia" w:ascii="仿宋" w:hAnsi="仿宋" w:eastAsia="仿宋" w:cs="仿宋"/>
          <w:sz w:val="24"/>
          <w:szCs w:val="24"/>
          <w:lang w:val="en-US" w:eastAsia="zh-CN"/>
        </w:rPr>
        <w:t>谈判</w:t>
      </w:r>
      <w:r>
        <w:rPr>
          <w:rFonts w:hint="eastAsia" w:ascii="仿宋" w:hAnsi="仿宋" w:eastAsia="仿宋" w:cs="仿宋"/>
          <w:sz w:val="24"/>
          <w:szCs w:val="24"/>
          <w:lang w:val="en-US" w:eastAsia="en-US"/>
        </w:rPr>
        <w:t>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p>
    <w:p>
      <w:pPr>
        <w:numPr>
          <w:ilvl w:val="0"/>
          <w:numId w:val="1"/>
        </w:numPr>
        <w:spacing w:line="360" w:lineRule="auto"/>
        <w:ind w:left="0" w:leftChars="0"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税收缴纳证明：提供2023年1月至今任意一个月的纳税证明或税务机关开具的完税证明，依法免税的供应商应提供相关证明材料；</w:t>
      </w:r>
    </w:p>
    <w:p>
      <w:pPr>
        <w:numPr>
          <w:ilvl w:val="0"/>
          <w:numId w:val="1"/>
        </w:numPr>
        <w:spacing w:line="360" w:lineRule="auto"/>
        <w:ind w:left="0" w:leftChars="0"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社会保障资金缴纳证明：提供2023年1月至今任意一个月已缴存的社会保障资金缴存单据或社保机构开具的社会保险参保缴费证明（含养老、工伤及失业保险等险种），依法不需要缴纳社会保障资金的供应商应提供相关证明材料；</w:t>
      </w:r>
    </w:p>
    <w:p>
      <w:pPr>
        <w:numPr>
          <w:ilvl w:val="0"/>
          <w:numId w:val="1"/>
        </w:numPr>
        <w:spacing w:line="360" w:lineRule="auto"/>
        <w:ind w:left="0" w:leftChars="0"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具有履行合同所必需的设备和专业技术能力</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en-US"/>
        </w:rPr>
        <w:t>提供具有履行合同所必需的设备和专业技术能力的声明函；</w:t>
      </w:r>
    </w:p>
    <w:p>
      <w:pPr>
        <w:numPr>
          <w:ilvl w:val="0"/>
          <w:numId w:val="1"/>
        </w:numPr>
        <w:spacing w:line="360" w:lineRule="auto"/>
        <w:ind w:left="0" w:leftChars="0"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zh-CN"/>
        </w:rPr>
        <w:t>参加采购活动前三年内在经营活动中没有重大违法记录</w:t>
      </w:r>
      <w:r>
        <w:rPr>
          <w:rFonts w:hint="eastAsia" w:ascii="仿宋" w:hAnsi="仿宋" w:eastAsia="仿宋" w:cs="仿宋"/>
          <w:sz w:val="24"/>
          <w:szCs w:val="24"/>
          <w:lang w:val="en-US" w:eastAsia="en-US"/>
        </w:rPr>
        <w:t>：提供参加本次政府采购活动前3年内在经营活动中没有重大违纪，以及未被列入失信被执行人、重大税收违法案件当事人名单、政府采购严重违法失信行为记录名单的书面声明。</w:t>
      </w:r>
    </w:p>
    <w:p>
      <w:pPr>
        <w:numPr>
          <w:ilvl w:val="0"/>
          <w:numId w:val="1"/>
        </w:numPr>
        <w:spacing w:line="360" w:lineRule="auto"/>
        <w:ind w:left="0" w:leftChars="0"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授权委托书及有效证件：法定代表人参加</w:t>
      </w:r>
      <w:r>
        <w:rPr>
          <w:rFonts w:hint="eastAsia" w:ascii="仿宋" w:hAnsi="仿宋" w:eastAsia="仿宋" w:cs="仿宋"/>
          <w:sz w:val="24"/>
          <w:szCs w:val="24"/>
          <w:lang w:val="en-US" w:eastAsia="zh-CN"/>
        </w:rPr>
        <w:t>谈判</w:t>
      </w:r>
      <w:r>
        <w:rPr>
          <w:rFonts w:hint="eastAsia" w:ascii="仿宋" w:hAnsi="仿宋" w:eastAsia="仿宋" w:cs="仿宋"/>
          <w:sz w:val="24"/>
          <w:szCs w:val="24"/>
          <w:lang w:val="en-US" w:eastAsia="en-US"/>
        </w:rPr>
        <w:t>的，须出示身份证复印件；法定代表人授权他人参加</w:t>
      </w:r>
      <w:r>
        <w:rPr>
          <w:rFonts w:hint="eastAsia" w:ascii="仿宋" w:hAnsi="仿宋" w:eastAsia="仿宋" w:cs="仿宋"/>
          <w:sz w:val="24"/>
          <w:szCs w:val="24"/>
          <w:lang w:val="en-US" w:eastAsia="zh-CN"/>
        </w:rPr>
        <w:t>谈判</w:t>
      </w:r>
      <w:r>
        <w:rPr>
          <w:rFonts w:hint="eastAsia" w:ascii="仿宋" w:hAnsi="仿宋" w:eastAsia="仿宋" w:cs="仿宋"/>
          <w:sz w:val="24"/>
          <w:szCs w:val="24"/>
          <w:lang w:val="en-US" w:eastAsia="en-US"/>
        </w:rPr>
        <w:t>的，须提供法定代表人授权委托书、被授权人身份证复印件。</w:t>
      </w:r>
    </w:p>
    <w:p>
      <w:pPr>
        <w:numPr>
          <w:ilvl w:val="0"/>
          <w:numId w:val="1"/>
        </w:numPr>
        <w:spacing w:line="360" w:lineRule="auto"/>
        <w:ind w:left="0" w:leftChars="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en-US"/>
        </w:rPr>
        <w:t>非联合体</w:t>
      </w:r>
      <w:r>
        <w:rPr>
          <w:rFonts w:hint="eastAsia" w:ascii="仿宋" w:hAnsi="仿宋" w:eastAsia="仿宋" w:cs="仿宋"/>
          <w:sz w:val="24"/>
          <w:szCs w:val="24"/>
          <w:lang w:val="en-US" w:eastAsia="zh-CN"/>
        </w:rPr>
        <w:t>谈判</w:t>
      </w:r>
      <w:r>
        <w:rPr>
          <w:rFonts w:hint="eastAsia" w:ascii="仿宋" w:hAnsi="仿宋" w:eastAsia="仿宋" w:cs="仿宋"/>
          <w:sz w:val="24"/>
          <w:szCs w:val="24"/>
          <w:lang w:val="en-US" w:eastAsia="en-US"/>
        </w:rPr>
        <w:t>书面声明：本项目不接受联合体</w:t>
      </w:r>
      <w:r>
        <w:rPr>
          <w:rFonts w:hint="eastAsia" w:ascii="仿宋" w:hAnsi="仿宋" w:eastAsia="仿宋" w:cs="仿宋"/>
          <w:sz w:val="24"/>
          <w:szCs w:val="24"/>
          <w:lang w:val="en-US" w:eastAsia="zh-CN"/>
        </w:rPr>
        <w:t>谈判</w:t>
      </w:r>
      <w:r>
        <w:rPr>
          <w:rFonts w:hint="eastAsia" w:ascii="仿宋" w:hAnsi="仿宋" w:eastAsia="仿宋" w:cs="仿宋"/>
          <w:sz w:val="24"/>
          <w:szCs w:val="24"/>
          <w:lang w:val="en-US" w:eastAsia="en-US"/>
        </w:rPr>
        <w:t>，提供非联合体声明</w:t>
      </w:r>
      <w:r>
        <w:rPr>
          <w:rFonts w:hint="eastAsia" w:ascii="仿宋" w:hAnsi="仿宋" w:eastAsia="仿宋" w:cs="仿宋"/>
          <w:sz w:val="24"/>
          <w:szCs w:val="24"/>
          <w:lang w:val="en-US" w:eastAsia="zh-CN"/>
        </w:rPr>
        <w:t>。</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182347"/>
    <w:multiLevelType w:val="singleLevel"/>
    <w:tmpl w:val="9818234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FF9382F"/>
    <w:rsid w:val="21F96579"/>
    <w:rsid w:val="23D72E86"/>
    <w:rsid w:val="32EE7E76"/>
    <w:rsid w:val="4E67782E"/>
    <w:rsid w:val="71064EE8"/>
    <w:rsid w:val="799B1DEF"/>
    <w:rsid w:val="7DEB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2023-08-10T03:00:00Z</dcterms:created>
  <dc:creator>admin</dc:creator>
  <cp:lastModifiedBy>晴窗一扇</cp:lastModifiedBy>
  <dcterms:modified xsi:type="dcterms:W3CDTF">2023-12-27T07:14:37Z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F736A06D3ACE4BA5990BD51D70BD4A84_12</vt:lpwstr>
  </property>
</Properties>
</file>