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spacing w:beforeAutospacing="0" w:afterAutospacing="0" w:line="520" w:lineRule="exact"/>
        <w:jc w:val="center"/>
        <w:rPr>
          <w:rFonts w:hint="eastAsia" w:ascii="宋体" w:hAnsi="宋体" w:eastAsia="宋体" w:cs="宋体"/>
          <w:sz w:val="40"/>
          <w:szCs w:val="40"/>
        </w:rPr>
      </w:pPr>
      <w:r>
        <w:rPr>
          <w:rFonts w:hint="eastAsia" w:ascii="宋体" w:hAnsi="宋体" w:eastAsia="宋体" w:cs="宋体"/>
          <w:b w:val="0"/>
          <w:bCs w:val="0"/>
          <w:kern w:val="0"/>
          <w:sz w:val="24"/>
          <w:szCs w:val="24"/>
          <w:lang w:val="en-US" w:eastAsia="zh-CN" w:bidi="ar"/>
        </w:rPr>
        <w:t xml:space="preserve">  </w:t>
      </w:r>
      <w:bookmarkStart w:id="0" w:name="_Toc30238"/>
      <w:r>
        <w:rPr>
          <w:rFonts w:hint="eastAsia" w:ascii="宋体" w:hAnsi="宋体" w:eastAsia="宋体" w:cs="宋体"/>
          <w:sz w:val="40"/>
          <w:szCs w:val="40"/>
        </w:rPr>
        <w:t>招标公告</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网络建设与运维理实一体实训室建设项目</w:t>
      </w:r>
      <w:r>
        <w:rPr>
          <w:rFonts w:hint="eastAsia" w:ascii="宋体" w:hAnsi="宋体" w:eastAsia="宋体" w:cs="宋体"/>
          <w:kern w:val="2"/>
          <w:sz w:val="24"/>
          <w:szCs w:val="24"/>
          <w:lang w:val="en-US" w:eastAsia="zh-CN" w:bidi="ar-SA"/>
        </w:rPr>
        <w:t>招标项目的潜在投标人应在宝鸡市公共资源交易中心平台获取招标文件，并于2023年</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日 14时00分（北京时间）前递交投标文件。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项目编号：</w:t>
      </w:r>
      <w:r>
        <w:rPr>
          <w:rFonts w:hint="eastAsia" w:ascii="宋体" w:hAnsi="宋体" w:cs="宋体"/>
          <w:kern w:val="2"/>
          <w:sz w:val="24"/>
          <w:szCs w:val="24"/>
          <w:lang w:val="en-US" w:eastAsia="zh-CN" w:bidi="ar-SA"/>
        </w:rPr>
        <w:t xml:space="preserve">JZZB-2023-138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r>
        <w:rPr>
          <w:rFonts w:hint="eastAsia" w:ascii="宋体" w:hAnsi="宋体" w:cs="宋体"/>
          <w:kern w:val="2"/>
          <w:sz w:val="24"/>
          <w:szCs w:val="24"/>
          <w:lang w:val="en-US" w:eastAsia="zh-CN" w:bidi="ar-SA"/>
        </w:rPr>
        <w:t>网络建设与运维理实一体实训室建设项目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预算金额：</w:t>
      </w:r>
      <w:r>
        <w:rPr>
          <w:rFonts w:hint="eastAsia" w:ascii="宋体" w:hAnsi="宋体" w:cs="宋体"/>
          <w:kern w:val="2"/>
          <w:sz w:val="24"/>
          <w:szCs w:val="24"/>
          <w:lang w:val="en-US" w:eastAsia="zh-CN" w:bidi="ar-SA"/>
        </w:rPr>
        <w:t>1385070.00</w:t>
      </w:r>
      <w:r>
        <w:rPr>
          <w:rFonts w:hint="eastAsia" w:ascii="宋体" w:hAnsi="宋体" w:eastAsia="宋体" w:cs="宋体"/>
          <w:kern w:val="2"/>
          <w:sz w:val="24"/>
          <w:szCs w:val="24"/>
          <w:lang w:val="en-US" w:eastAsia="zh-CN" w:bidi="ar-SA"/>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ascii="宋体" w:hAnsi="宋体" w:cs="宋体"/>
          <w:kern w:val="2"/>
          <w:sz w:val="24"/>
          <w:szCs w:val="24"/>
          <w:lang w:val="en-US" w:eastAsia="zh-CN" w:bidi="ar-SA"/>
        </w:rPr>
        <w:t>网络建设与运维理实一体实训室建设项目</w:t>
      </w:r>
      <w:r>
        <w:rPr>
          <w:rFonts w:hint="eastAsia" w:ascii="宋体" w:hAnsi="宋体" w:eastAsia="宋体" w:cs="宋体"/>
          <w:kern w:val="2"/>
          <w:sz w:val="24"/>
          <w:szCs w:val="24"/>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合同包预算金额：</w:t>
      </w:r>
      <w:r>
        <w:rPr>
          <w:rFonts w:hint="eastAsia" w:ascii="宋体" w:hAnsi="宋体" w:cs="宋体"/>
          <w:kern w:val="2"/>
          <w:sz w:val="24"/>
          <w:szCs w:val="24"/>
          <w:lang w:val="en-US" w:eastAsia="zh-CN" w:bidi="ar-SA"/>
        </w:rPr>
        <w:t>1385070.00</w:t>
      </w:r>
      <w:r>
        <w:rPr>
          <w:rFonts w:hint="eastAsia" w:ascii="宋体" w:hAnsi="宋体" w:eastAsia="宋体" w:cs="宋体"/>
          <w:kern w:val="2"/>
          <w:sz w:val="24"/>
          <w:szCs w:val="24"/>
          <w:lang w:val="en-US" w:eastAsia="zh-CN" w:bidi="ar-SA"/>
        </w:rPr>
        <w:t>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
        <w:gridCol w:w="1232"/>
        <w:gridCol w:w="2413"/>
        <w:gridCol w:w="1334"/>
        <w:gridCol w:w="720"/>
        <w:gridCol w:w="144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品目号</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品目名称</w:t>
            </w:r>
          </w:p>
        </w:tc>
        <w:tc>
          <w:tcPr>
            <w:tcW w:w="2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采购标的</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1-1</w:t>
            </w:r>
          </w:p>
        </w:tc>
        <w:tc>
          <w:tcPr>
            <w:tcW w:w="12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其他信息化设备</w:t>
            </w:r>
          </w:p>
        </w:tc>
        <w:tc>
          <w:tcPr>
            <w:tcW w:w="2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网络建设与运维实验室建设</w:t>
            </w:r>
          </w:p>
        </w:tc>
        <w:tc>
          <w:tcPr>
            <w:tcW w:w="13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sz w:val="24"/>
                <w:szCs w:val="24"/>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rPr>
                <w:rFonts w:hint="eastAsia" w:ascii="宋体" w:hAnsi="宋体" w:eastAsia="宋体" w:cs="宋体"/>
                <w:b w:val="0"/>
                <w:bCs w:val="0"/>
                <w:sz w:val="24"/>
                <w:szCs w:val="24"/>
                <w:lang w:val="en-US"/>
              </w:rPr>
            </w:pPr>
            <w:r>
              <w:rPr>
                <w:rFonts w:hint="eastAsia" w:ascii="宋体" w:hAnsi="宋体" w:cs="宋体"/>
                <w:b w:val="0"/>
                <w:bCs w:val="0"/>
                <w:kern w:val="0"/>
                <w:sz w:val="24"/>
                <w:szCs w:val="24"/>
                <w:vertAlign w:val="baseline"/>
                <w:lang w:val="en-US" w:eastAsia="zh-CN" w:bidi="ar"/>
              </w:rPr>
              <w:t>1385070.00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vertAlign w:val="baseline"/>
                <w:lang w:val="en-US" w:eastAsia="zh-CN" w:bidi="ar"/>
              </w:rPr>
              <w:t>-</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合同履行期限：无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ascii="宋体" w:hAnsi="宋体" w:cs="宋体"/>
          <w:kern w:val="2"/>
          <w:sz w:val="24"/>
          <w:szCs w:val="24"/>
          <w:lang w:val="en-US" w:eastAsia="zh-CN" w:bidi="ar-SA"/>
        </w:rPr>
        <w:t>网络建设与运维理实一体实训室建设项目</w:t>
      </w:r>
      <w:r>
        <w:rPr>
          <w:rFonts w:hint="eastAsia" w:ascii="宋体" w:hAnsi="宋体" w:eastAsia="宋体" w:cs="宋体"/>
          <w:kern w:val="2"/>
          <w:sz w:val="24"/>
          <w:szCs w:val="24"/>
          <w:lang w:val="en-US" w:eastAsia="zh-CN" w:bidi="ar-SA"/>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rPr>
      </w:pPr>
      <w:r>
        <w:rPr>
          <w:rFonts w:hint="eastAsia" w:ascii="宋体" w:hAnsi="宋体" w:eastAsia="宋体" w:cs="宋体"/>
          <w:kern w:val="2"/>
          <w:sz w:val="24"/>
          <w:szCs w:val="24"/>
          <w:lang w:val="en-US" w:eastAsia="zh-CN" w:bidi="ar-SA"/>
        </w:rPr>
        <w:t>2-1《政府采购促进中小企业发展管理办法》的通知--财库〔2020〕46号；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2-2财政部司法部关于政府采购支持监狱企业发展有关问题的通知--财库[2014]68号； </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2-3《财政部 发展改革委 生态环境部 市场监管总局关于调整优化节能产品 环境标志产品政府采购执行机制的通知》（财库〔2019〕9号）；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2-4《节能产品政府采购实施意见》--（财库[2004]185号）； </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2-5《环境标志产品政府采购实施的意见》--财库[2006]90号；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2-6《关于促进残疾人就业政府采购政策的通知》（财库[2017]141号）；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2-7《陕西省财政厅关于加快推进我省中小企业政府采购信用融资工作的通知》（陕财办采〔2020〕15号）；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2-8《陕西省中小企业政府采购信用融资办法》陕财办采〔2018〕23号；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2-9《关于运用政府采购政策支持乡村产业振兴的通知》（财库〔2021〕19号）；</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2-10《财政部关于进一步加大政府采购支持中小企业力度的通知》（财政部财库（2022）19号）</w:t>
      </w:r>
      <w:r>
        <w:rPr>
          <w:rFonts w:hint="eastAsia" w:ascii="宋体" w:hAnsi="宋体" w:cs="宋体"/>
          <w:kern w:val="2"/>
          <w:sz w:val="24"/>
          <w:szCs w:val="24"/>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合同包1(</w:t>
      </w:r>
      <w:r>
        <w:rPr>
          <w:rFonts w:hint="eastAsia" w:ascii="宋体" w:hAnsi="宋体" w:cs="宋体"/>
          <w:kern w:val="2"/>
          <w:sz w:val="24"/>
          <w:szCs w:val="24"/>
          <w:lang w:val="en-US" w:eastAsia="zh-CN" w:bidi="ar-SA"/>
        </w:rPr>
        <w:t>网络建设与运维理实一体实训室建设项目</w:t>
      </w:r>
      <w:r>
        <w:rPr>
          <w:rFonts w:hint="eastAsia" w:ascii="宋体" w:hAnsi="宋体" w:eastAsia="宋体" w:cs="宋体"/>
          <w:kern w:val="2"/>
          <w:sz w:val="24"/>
          <w:szCs w:val="24"/>
          <w:lang w:val="en-US" w:eastAsia="zh-CN" w:bidi="ar-SA"/>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3-2财务状况：提供2021年度或2022年度的财务审计报告（成立时间至提交响应文件截止时间不足一年的可提供成立后任意时段的资产负债表），或其开标前半年内基本存款账户开户银行出具的资信证明； </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3-3完税证明：提供</w:t>
      </w:r>
      <w:r>
        <w:rPr>
          <w:rFonts w:hint="eastAsia" w:ascii="宋体" w:hAnsi="宋体" w:cs="宋体"/>
          <w:kern w:val="2"/>
          <w:sz w:val="24"/>
          <w:szCs w:val="24"/>
          <w:lang w:val="en-US" w:eastAsia="zh-CN" w:bidi="ar-SA"/>
        </w:rPr>
        <w:t>2022年8月至今已缴纳的至少一个月的</w:t>
      </w:r>
      <w:r>
        <w:rPr>
          <w:rFonts w:hint="eastAsia" w:ascii="宋体" w:hAnsi="宋体" w:eastAsia="宋体" w:cs="宋体"/>
          <w:kern w:val="2"/>
          <w:sz w:val="24"/>
          <w:szCs w:val="24"/>
          <w:lang w:val="en-US" w:eastAsia="zh-CN" w:bidi="ar-SA"/>
        </w:rPr>
        <w:t>纳税证明或完税证明，依法免税的单位应提供相关证明材料； </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3-4社保缴纳情况：</w:t>
      </w:r>
      <w:r>
        <w:rPr>
          <w:rFonts w:hint="eastAsia" w:ascii="宋体" w:hAnsi="宋体" w:cs="宋体"/>
          <w:kern w:val="2"/>
          <w:sz w:val="24"/>
          <w:szCs w:val="24"/>
          <w:lang w:val="en-US" w:eastAsia="zh-CN" w:bidi="ar-SA"/>
        </w:rPr>
        <w:t>提供2022年8月至今已缴存的至少一个月</w:t>
      </w:r>
      <w:r>
        <w:rPr>
          <w:rFonts w:hint="eastAsia" w:ascii="宋体" w:hAnsi="宋体" w:eastAsia="宋体" w:cs="宋体"/>
          <w:kern w:val="2"/>
          <w:sz w:val="24"/>
          <w:szCs w:val="24"/>
          <w:lang w:val="en-US" w:eastAsia="zh-CN" w:bidi="ar-SA"/>
        </w:rPr>
        <w:t>的社会保障资金缴存单据或社保机构开具的社会保险参保缴费情况证明，依法不需要缴纳社会保障资金的单位应提供相关证明材料； </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3-5参加本次政府采购活动前三年内，在经营活动中没有重大违法记录声明；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3-6提供具有履行合同所必需的设备和专业技术能力的承诺函（格式自拟）；</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3-7法定代表人授权书及被授权人身份证原件（法定代表人直接参加投标须出具法定代表人证明书及法定代表人身份证原件）；</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3-8通过“中国政府采购网”（www.ccgp.gov.cn）查询相关主体政府采购严重违法失信行为记录和“信用中国”网站（www.creditchina.gov.cn）查询的信用报告，加盖供应商公章（网站查询的截图，加盖供应商公章）；</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3-9单位负责人为同一人或者存在直接控股、管理关系的不同供应商（承包商），不得同时参加本项目的投标（书面声明）；</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3-10投标保证金交纳凭证银行汇（存）款回执单（复印件须加盖供应商公章）或投标担保函；</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3-11本项目不接受联合体投标。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时间：2023年</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日至2023年</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en-US" w:eastAsia="zh-CN" w:bidi="ar-SA"/>
        </w:rPr>
        <w:t>日，每天上午9:00:00至12:00:00，下午14:00:00至17:00:00（北京时间）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途径：宝鸡市公共资源交易中心平台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售价：</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时间：2023年</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日 14时00分00秒（北京时间）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提交投标文件地点：宝鸡市公共资源交易中心电子化投标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w:t>
      </w:r>
      <w:r>
        <w:rPr>
          <w:rFonts w:hint="eastAsia" w:ascii="宋体" w:hAnsi="宋体" w:eastAsia="宋体" w:cs="宋体"/>
          <w:color w:val="auto"/>
          <w:kern w:val="2"/>
          <w:sz w:val="24"/>
          <w:szCs w:val="24"/>
          <w:highlight w:val="yellow"/>
          <w:lang w:val="en-US" w:eastAsia="zh-CN" w:bidi="ar-SA"/>
        </w:rPr>
        <w:t>宝鸡市公共资源交易中心五楼第11开标室（不见面开标室席位</w:t>
      </w:r>
      <w:r>
        <w:rPr>
          <w:rFonts w:hint="eastAsia" w:ascii="宋体" w:hAnsi="宋体" w:cs="宋体"/>
          <w:color w:val="auto"/>
          <w:kern w:val="2"/>
          <w:sz w:val="24"/>
          <w:szCs w:val="24"/>
          <w:highlight w:val="yellow"/>
          <w:lang w:val="en-US" w:eastAsia="zh-CN" w:bidi="ar-SA"/>
        </w:rPr>
        <w:t>3</w:t>
      </w:r>
      <w:r>
        <w:rPr>
          <w:rFonts w:hint="eastAsia" w:ascii="宋体" w:hAnsi="宋体" w:eastAsia="宋体" w:cs="宋体"/>
          <w:color w:val="auto"/>
          <w:kern w:val="2"/>
          <w:sz w:val="24"/>
          <w:szCs w:val="24"/>
          <w:highlight w:val="yellow"/>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自本公告发布之日起5个工作日。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六、其他补充事宜</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文件获取方式及注意事项</w:t>
      </w:r>
      <w:r>
        <w:rPr>
          <w:rFonts w:hint="eastAsia" w:ascii="宋体" w:hAnsi="宋体" w:cs="宋体"/>
          <w:sz w:val="24"/>
          <w:szCs w:val="24"/>
          <w:highlight w:val="none"/>
          <w:lang w:eastAsia="zh-CN"/>
        </w:rPr>
        <w:t>：</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报名登记：供应商使用捆绑CA证书登录全国公共资源交易平台（陕西省·宝鸡市）宝鸡市公共资源交易中心（http://bj.sxggzyjy.cn/），选择电子交易平台中的陕西政府采购交易系统（http://www.sxggzyjy.cn:9002/TPBidder ）进行登录，登录后选择“交易乙方”身份进入供应商界面进行报名。</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未完成网上响应成功的或未在文件发售时间内从电子交易平台下载</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CN"/>
        </w:rPr>
        <w:t>文件的，无法完成后续流程。</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友情提示：</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（1）本项目为电子化政府采购项目，供应商初次登录宝鸡市公共资源交易平台前应先完成诚信入库登记、CA认证和企业信息绑定。</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（2）制作电子投标文件（*.SXSTF）需要使用专用制作工具。软件下载及操作说明详见宝鸡市公共资源交易平台〖首页·〉服务指南·〉下载专区〗中的</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《政府采购项目投标文件制作软件及操作手册》。                                                               </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提交投标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磋商响应文件的提交方式：从宝鸡市公共资源交易平台〖首页·〉电子交易平台·〉陕西政府采购交易系统·〉企业端〗登录，登录后切换到〖我的项目〗模块，依次点选〖项目流程·〉项目管理·〉上传响应文件〗上传加密后的电子投标文件（*.SXSTF）。</w:t>
      </w:r>
    </w:p>
    <w:p>
      <w:pPr>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请各供应商购买</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CN"/>
        </w:rPr>
        <w:t>文件后，按照陕西省财政厅《关于政府采供应商注册登记有关事项的通知》要求，通过陕西省政府采购网注册登记加入陕西省政府采购供应商库。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b w:val="0"/>
          <w:bCs w:val="0"/>
          <w:i w:val="0"/>
          <w:iCs w:val="0"/>
          <w:caps w:val="0"/>
          <w:color w:val="333333"/>
          <w:spacing w:val="0"/>
          <w:sz w:val="24"/>
          <w:szCs w:val="24"/>
        </w:rPr>
      </w:pPr>
      <w:r>
        <w:rPr>
          <w:rStyle w:val="10"/>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cs="宋体"/>
          <w:kern w:val="2"/>
          <w:sz w:val="24"/>
          <w:szCs w:val="24"/>
          <w:lang w:val="en-US" w:eastAsia="zh-CN" w:bidi="ar-SA"/>
        </w:rPr>
        <w:t>岐山县职业技术教育中心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地址：岐山县北环路西段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联系方式：17734601796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名称：陕西建政项目管理有限公司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r>
        <w:rPr>
          <w:rFonts w:hint="eastAsia" w:ascii="宋体" w:hAnsi="宋体" w:cs="宋体"/>
          <w:kern w:val="2"/>
          <w:sz w:val="24"/>
          <w:szCs w:val="24"/>
          <w:lang w:val="en-US" w:eastAsia="zh-CN" w:bidi="ar-SA"/>
        </w:rPr>
        <w:t>陕西省西安市雁塔区农林巷1号蓝山国际公寓508室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联系方式：18292081028</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项目联系人：李工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电话：18292081028</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suff w:val="space"/>
      <w:lvlText w:val="第%1部分"/>
      <w:lvlJc w:val="left"/>
      <w:rPr>
        <w:rFonts w:hint="eastAsia"/>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ZDMzZDMwZjgxNmRjODVhMTdkYjdmY2FlYjk0MTEifQ=="/>
  </w:docVars>
  <w:rsids>
    <w:rsidRoot w:val="593A13CA"/>
    <w:rsid w:val="593A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340" w:beforeAutospacing="0" w:after="330" w:afterAutospacing="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beforeAutospacing="0" w:after="120" w:afterAutospacing="0"/>
    </w:pPr>
    <w:rPr>
      <w:rFonts w:eastAsia="Times New Roman"/>
      <w:szCs w:val="24"/>
    </w:rPr>
  </w:style>
  <w:style w:type="paragraph" w:styleId="3">
    <w:name w:val="Body Text Indent"/>
    <w:basedOn w:val="1"/>
    <w:next w:val="1"/>
    <w:qFormat/>
    <w:uiPriority w:val="0"/>
    <w:pPr>
      <w:spacing w:beforeAutospacing="0" w:afterAutospacing="0" w:line="640" w:lineRule="exact"/>
      <w:ind w:firstLine="585"/>
    </w:pPr>
    <w:rPr>
      <w:rFonts w:ascii="楷体_GB2312" w:eastAsia="楷体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pPr>
    <w:rPr>
      <w:rFonts w:ascii="宋体" w:hAnsi="宋体"/>
      <w:color w:val="595959"/>
      <w:szCs w:val="21"/>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2361</Words>
  <Characters>2729</Characters>
  <Lines>0</Lines>
  <Paragraphs>0</Paragraphs>
  <TotalTime>0</TotalTime>
  <ScaleCrop>false</ScaleCrop>
  <LinksUpToDate>false</LinksUpToDate>
  <CharactersWithSpaces>2807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2023-08-09T02:57:00Z</dcterms:created>
  <dc:creator>W</dc:creator>
  <cp:lastModifiedBy>W</cp:lastModifiedBy>
  <dcterms:modified xsi:type="dcterms:W3CDTF">2023-08-09T02:58:16Z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571AC782F503405D8EE071174798FF72_11</vt:lpwstr>
  </property>
</Properties>
</file>