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bookmarkStart w:id="0" w:name="_GoBack"/>
      <w:r>
        <w:rPr>
          <w:rFonts w:ascii="宋体" w:hAnsi="宋体" w:eastAsia="宋体" w:cs="宋体"/>
          <w:b/>
          <w:bCs/>
          <w:color w:val="0A82E5"/>
          <w:kern w:val="0"/>
          <w:sz w:val="28"/>
          <w:szCs w:val="28"/>
          <w:bdr w:val="none" w:color="auto" w:sz="0" w:space="0"/>
          <w:lang w:val="en-US" w:eastAsia="zh-CN" w:bidi="ar"/>
        </w:rPr>
        <w:t>太白县教育体育局太白县鹦鸽中学、鹦鸽小学和桃川小学操场改造项目招标公告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太白县鹦鸽中学、鹦鸽小学和桃川小学操场改造项目</w:t>
      </w:r>
      <w:r>
        <w:rPr>
          <w:rFonts w:hint="eastAsia" w:ascii="微软雅黑" w:hAnsi="微软雅黑" w:eastAsia="微软雅黑" w:cs="微软雅黑"/>
          <w:i w:val="0"/>
          <w:iCs w:val="0"/>
          <w:caps w:val="0"/>
          <w:color w:val="333333"/>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全国公共资源交易平台（陕西省·宝鸡市）】（http://bj.sxggzyjy.cn）</w:t>
      </w:r>
      <w:r>
        <w:rPr>
          <w:rFonts w:hint="eastAsia" w:ascii="微软雅黑" w:hAnsi="微软雅黑" w:eastAsia="微软雅黑" w:cs="微软雅黑"/>
          <w:i w:val="0"/>
          <w:iCs w:val="0"/>
          <w:caps w:val="0"/>
          <w:color w:val="333333"/>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2023年09月20日 09时00分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项目编号：SXBGR招2023-016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项目名称：太白县鹦鸽中学、鹦鸽小学和桃川小学操场改造项目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预算金额：3,200,000.00元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合同包1(太白县鹦鸽中学、鹦鸽小学和桃川小学操场改造项目):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合同包预算金额：3,200,000.00元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合同包最高限价：3,195,991.38元</w:t>
      </w:r>
    </w:p>
    <w:tbl>
      <w:tblPr>
        <w:tblW w:w="89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3"/>
        <w:gridCol w:w="2000"/>
        <w:gridCol w:w="1977"/>
        <w:gridCol w:w="715"/>
        <w:gridCol w:w="1358"/>
        <w:gridCol w:w="1152"/>
        <w:gridCol w:w="11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9" w:hRule="atLeast"/>
          <w:tblHeader/>
        </w:trPr>
        <w:tc>
          <w:tcPr>
            <w:tcW w:w="58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216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215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73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145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91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91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9"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其他建筑物、构筑物修缮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工程</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3,200,000.00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3,195,991.38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合同包1(太白县鹦鸽中学、鹦鸽小学和桃川小学操场改造项目)落实政府采购政策需满足的资格要求如下: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（1）《财政部 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（3）《财政部环保总局关于环境标志产品政府采购实施的意见》（财库〔2006〕90号）；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（10）《财政部关于进一步加大政府采购支持中小企业力度的通知》（财库〔2022〕19号）；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合同包1(太白县鹦鸽中学、鹦鸽小学和桃川小学操场改造项目)特定资格要求如下: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3.供应商应具备建设行政主管部门颁发的建筑工程施工总承包三级（含三级）及以上企业资质，并具备合法有效的安全生产许可证；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供应商拟派项目经理须具备建筑工程专业二级建造师及以上资格，具有有效的安全生产考核合格证书，且未担任其他在建工程项目的项目经理（提供无在建项目承诺书），并提供2022年9月至2023年8月在本单位缴纳的社保证明文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5.参加政府采购活动前3年内，在经营活动中没有重大违法记录的书面声明；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投标人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投标人公章）；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财务状况：提供2022年度财务审计报告（至少包括资产负债表、利润表，成立时间至提交响应文件截止时间不足一年的可提供成立后任意时段的资产负债表），或其基本存款账户开户银行出具近三个月内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8.完税证明：提供2022年8月至今已缴纳的连续六个月的纳税证明或完税证明(依法免税的单位应提供相关证明材料)；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9.社保缴纳情况：提供2022年8月至今已缴存的连续六个月的社会保障资金缴存单据或社保机构开具的社会保险参保缴费情况证明(依法不需要缴纳社会保障资金的单位应提供相关证明材料)；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11.供应商单位负责人为同一人或者存在直接控股、管理关系的，不得参加同一合同项下的政府采购活动（提供书面承诺）；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12.本项目专门面向中小企业采购，投标人须提供中小企业声明函（如有虚假，将依法承担相应责任）；</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13.本项目不接受联合体投标。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2023年08月31日 至 2023年09月06日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全国公共资源交易平台（陕西省·宝鸡市）】（http://bj.sxggzyjy.cn）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2023年09月20日 09时00分00秒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宝鸡市公共资源交易中心五楼第11开标室（不见面开标室席位1）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宝鸡市公共资源交易中心五楼第11开标室（不见面开标室席位1）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5</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1、请供应商按照陕西省财政厅关于政府采购供应商注册登记有关事项的通知中的要求，通过《陕西省政府采购网》注册登记加入陕西省政府采购供应商库并及时办理CA数字证书（陕西CA锁）；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2、本项目有意向供应商使用捆绑CA证书在【全国公共资源交易平台（陕西省·宝鸡市）宝鸡市公共资源交易中心】〖首页〉电子交易平台〉陕西政府采购交易系统〉企业端〗进行登录，登录后选择“交易乙方”身份在〖招标公告/出让公告〗模块中选择本项目点击“我要投标”进行项目确认，并在招标文件发售截止时间前下载招标文件，逾期下载通道将关闭，未及时下载招标文件导致的任何后果请供应商自行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3.供应商在网上填写的单位信息（单位名称、营业执照相关信息）应与招标文件要求及后期上传的电子投标文件中的相关信息一致，否则造成资格审查不通过的后果供应商自负；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4、未完成网上投标或未在规定时间内在平台上下载电子招标文件的，导致无法完成后续流程的责任自负；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5、本项目采用不见面开标方式，各供应商可登录【全国公共资源交易平台（陕西省·宝鸡市）宝鸡市公共资源交易中心】下载《政府采购电子标书制作工具》、《政府采购投标单位操作手册》和《宝鸡市不见面大厅供应商操作手册》,按照流程制作电子标书并在投标截止时间前上传电子投标文件。为了保证远程不见面开标顺利进行，供应商需使用配备相关设备的电脑提前一小时登录网络开标大厅进行线上签到。因供应商自身设施故障或自身原因导致无法完成投标的，由供应商自行承担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6、本次公开招标公告同时在《陕西省政府采购网》、《宝鸡市公共资源交易中心网》发布；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太白县教育体育局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陕西省宝鸡市太白县北大街17号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13108289280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陕西博格瑞工程造价咨询有限公司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宝鸡市渭滨区公园华府东区二号楼1单元903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15353002081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李工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15353002081</w:t>
      </w:r>
    </w:p>
    <w:p>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2M0YzU4YmQ5ZjM2M2FiM2JmMWU4ZTAzMDIwZTUifQ=="/>
  </w:docVars>
  <w:rsids>
    <w:rsidRoot w:val="00000000"/>
    <w:rsid w:val="0173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2023-08-30T09:03:00Z</dcterms:created>
  <dc:creator>S&amp;Y</dc:creator>
  <cp:lastModifiedBy>阿啾咪。</cp:lastModifiedBy>
  <dcterms:modified xsi:type="dcterms:W3CDTF">2023-08-30T09:03:19Z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D68A628304C04D8787F61C7F51BB5795_12</vt:lpwstr>
  </property>
</Properties>
</file>