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ascii="宋体" w:cs="宋体"/>
          <w:b/>
          <w:sz w:val="30"/>
        </w:rPr>
      </w:pPr>
      <w:r>
        <w:rPr>
          <w:rFonts w:hint="eastAsia" w:ascii="宋体" w:hAnsi="宋体" w:cs="宋体"/>
          <w:b/>
          <w:sz w:val="30"/>
        </w:rPr>
        <w:t>项目编号：</w:t>
      </w:r>
      <w:r>
        <w:rPr>
          <w:rFonts w:hint="eastAsia" w:ascii="宋体" w:hAnsi="宋体"/>
          <w:b/>
          <w:sz w:val="32"/>
          <w:szCs w:val="32"/>
          <w:lang w:eastAsia="zh-CN"/>
        </w:rPr>
        <w:t>ZCSP-乾县-2023-00359</w:t>
      </w:r>
    </w:p>
    <w:p>
      <w:pPr>
        <w:adjustRightInd w:val="0"/>
        <w:snapToGrid w:val="0"/>
        <w:spacing w:line="360" w:lineRule="auto"/>
        <w:jc w:val="right"/>
        <w:rPr>
          <w:rFonts w:ascii="宋体" w:cs="宋体"/>
          <w:b/>
          <w:color w:val="000000"/>
          <w:sz w:val="52"/>
          <w:szCs w:val="52"/>
        </w:rPr>
      </w:pPr>
    </w:p>
    <w:p>
      <w:pPr>
        <w:adjustRightInd w:val="0"/>
        <w:snapToGrid w:val="0"/>
        <w:spacing w:line="360" w:lineRule="auto"/>
        <w:jc w:val="center"/>
        <w:rPr>
          <w:rFonts w:ascii="宋体" w:cs="宋体"/>
          <w:b/>
          <w:color w:val="000000"/>
          <w:sz w:val="52"/>
          <w:szCs w:val="52"/>
        </w:rPr>
      </w:pPr>
    </w:p>
    <w:p>
      <w:pPr>
        <w:adjustRightInd w:val="0"/>
        <w:snapToGrid w:val="0"/>
        <w:spacing w:line="360" w:lineRule="auto"/>
        <w:jc w:val="center"/>
        <w:rPr>
          <w:rFonts w:ascii="宋体" w:cs="宋体"/>
          <w:b/>
          <w:sz w:val="52"/>
          <w:szCs w:val="52"/>
        </w:rPr>
      </w:pPr>
      <w:bookmarkStart w:id="0" w:name="_Toc10434"/>
      <w:bookmarkStart w:id="1" w:name="_Toc17956"/>
      <w:r>
        <w:rPr>
          <w:rFonts w:hint="eastAsia" w:ascii="宋体" w:hAnsi="宋体" w:cs="宋体"/>
          <w:b/>
          <w:sz w:val="72"/>
          <w:szCs w:val="72"/>
          <w:shd w:val="clear" w:color="auto" w:fill="FFFFFF"/>
        </w:rPr>
        <w:t>乾县智慧城市建设项目EPC</w:t>
      </w:r>
      <w:bookmarkEnd w:id="0"/>
      <w:bookmarkEnd w:id="1"/>
    </w:p>
    <w:p>
      <w:pPr>
        <w:tabs>
          <w:tab w:val="left" w:pos="0"/>
        </w:tabs>
        <w:adjustRightInd w:val="0"/>
        <w:snapToGrid w:val="0"/>
        <w:spacing w:line="360" w:lineRule="auto"/>
        <w:jc w:val="center"/>
        <w:rPr>
          <w:rFonts w:ascii="宋体" w:cs="宋体"/>
          <w:b/>
          <w:szCs w:val="21"/>
        </w:rPr>
      </w:pPr>
    </w:p>
    <w:p>
      <w:pPr>
        <w:pStyle w:val="2"/>
        <w:rPr>
          <w:rFonts w:ascii="宋体" w:cs="宋体"/>
          <w:b/>
          <w:szCs w:val="21"/>
        </w:rPr>
      </w:pPr>
    </w:p>
    <w:p>
      <w:pPr>
        <w:pStyle w:val="2"/>
        <w:rPr>
          <w:rFonts w:ascii="宋体" w:cs="宋体"/>
          <w:b/>
          <w:szCs w:val="21"/>
        </w:rPr>
      </w:pPr>
      <w:bookmarkStart w:id="55" w:name="_GoBack"/>
      <w:bookmarkEnd w:id="55"/>
    </w:p>
    <w:p>
      <w:pPr>
        <w:tabs>
          <w:tab w:val="left" w:pos="0"/>
        </w:tabs>
        <w:adjustRightInd w:val="0"/>
        <w:snapToGrid w:val="0"/>
        <w:spacing w:line="360" w:lineRule="auto"/>
        <w:jc w:val="center"/>
        <w:rPr>
          <w:rFonts w:ascii="宋体" w:cs="宋体"/>
          <w:b/>
          <w:szCs w:val="21"/>
        </w:rPr>
      </w:pPr>
    </w:p>
    <w:p/>
    <w:p>
      <w:pPr>
        <w:tabs>
          <w:tab w:val="left" w:pos="0"/>
        </w:tabs>
        <w:adjustRightInd w:val="0"/>
        <w:snapToGrid w:val="0"/>
        <w:spacing w:line="360" w:lineRule="auto"/>
        <w:jc w:val="center"/>
        <w:rPr>
          <w:rFonts w:ascii="宋体" w:cs="宋体"/>
          <w:b/>
          <w:sz w:val="30"/>
        </w:rPr>
      </w:pPr>
      <w:r>
        <w:rPr>
          <w:rFonts w:hint="eastAsia" w:ascii="宋体" w:hAnsi="宋体" w:cs="宋体"/>
          <w:b/>
          <w:sz w:val="72"/>
          <w:szCs w:val="72"/>
        </w:rPr>
        <w:t>公开招标文件</w:t>
      </w:r>
    </w:p>
    <w:p>
      <w:pPr>
        <w:tabs>
          <w:tab w:val="left" w:pos="3187"/>
        </w:tabs>
        <w:adjustRightInd w:val="0"/>
        <w:snapToGrid w:val="0"/>
        <w:spacing w:line="360" w:lineRule="auto"/>
        <w:jc w:val="left"/>
        <w:rPr>
          <w:rFonts w:ascii="宋体" w:cs="宋体"/>
          <w:b/>
          <w:sz w:val="30"/>
        </w:rPr>
      </w:pPr>
      <w:r>
        <w:rPr>
          <w:rFonts w:hint="eastAsia" w:ascii="宋体" w:cs="宋体"/>
          <w:b/>
          <w:sz w:val="30"/>
        </w:rPr>
        <w:tab/>
      </w:r>
    </w:p>
    <w:p>
      <w:pPr>
        <w:adjustRightInd w:val="0"/>
        <w:snapToGrid w:val="0"/>
        <w:spacing w:line="360" w:lineRule="auto"/>
        <w:rPr>
          <w:rFonts w:ascii="宋体" w:cs="宋体"/>
          <w:b/>
          <w:sz w:val="30"/>
        </w:rPr>
      </w:pPr>
    </w:p>
    <w:p/>
    <w:p>
      <w:pPr>
        <w:pStyle w:val="2"/>
      </w:pPr>
    </w:p>
    <w:p>
      <w:pPr>
        <w:adjustRightInd w:val="0"/>
        <w:snapToGrid w:val="0"/>
        <w:spacing w:line="360" w:lineRule="auto"/>
        <w:rPr>
          <w:rFonts w:ascii="宋体" w:cs="宋体"/>
          <w:b/>
          <w:sz w:val="30"/>
        </w:rPr>
      </w:pPr>
    </w:p>
    <w:p>
      <w:pPr>
        <w:adjustRightInd w:val="0"/>
        <w:snapToGrid w:val="0"/>
        <w:spacing w:line="360" w:lineRule="auto"/>
        <w:jc w:val="center"/>
        <w:rPr>
          <w:rFonts w:ascii="宋体" w:hAnsi="宋体" w:cs="宋体"/>
          <w:b/>
          <w:sz w:val="36"/>
          <w:szCs w:val="36"/>
        </w:rPr>
      </w:pPr>
      <w:r>
        <w:rPr>
          <w:rFonts w:hint="eastAsia" w:ascii="宋体" w:hAnsi="宋体" w:cs="宋体"/>
          <w:b/>
          <w:sz w:val="36"/>
          <w:szCs w:val="36"/>
        </w:rPr>
        <w:t>招标人：乾县发展和改革局</w:t>
      </w:r>
    </w:p>
    <w:p>
      <w:pPr>
        <w:adjustRightInd w:val="0"/>
        <w:snapToGrid w:val="0"/>
        <w:spacing w:line="360" w:lineRule="auto"/>
        <w:jc w:val="center"/>
        <w:rPr>
          <w:rFonts w:ascii="宋体" w:cs="宋体"/>
          <w:b/>
          <w:sz w:val="36"/>
          <w:szCs w:val="36"/>
        </w:rPr>
      </w:pPr>
      <w:r>
        <w:rPr>
          <w:rFonts w:hint="eastAsia" w:ascii="宋体" w:hAnsi="宋体" w:cs="宋体"/>
          <w:b/>
          <w:sz w:val="36"/>
          <w:szCs w:val="36"/>
        </w:rPr>
        <w:t>代理机构：中扬国际项目管理有限公司</w:t>
      </w:r>
    </w:p>
    <w:p>
      <w:pPr>
        <w:spacing w:line="600" w:lineRule="exact"/>
        <w:ind w:firstLine="4860" w:firstLineChars="1350"/>
        <w:rPr>
          <w:rFonts w:ascii="宋体" w:hAnsi="宋体" w:cs="宋体"/>
          <w:b/>
          <w:bCs/>
          <w:sz w:val="32"/>
          <w:szCs w:val="32"/>
        </w:rPr>
      </w:pPr>
      <w:r>
        <w:rPr>
          <w:rFonts w:hint="eastAsia" w:ascii="宋体" w:hAnsi="宋体" w:cs="宋体"/>
          <w:b/>
          <w:sz w:val="36"/>
          <w:szCs w:val="36"/>
        </w:rPr>
        <w:t>二〇二三年八月</w:t>
      </w:r>
    </w:p>
    <w:p>
      <w:pPr>
        <w:rPr>
          <w:rFonts w:ascii="宋体" w:hAnsi="宋体" w:cs="宋体"/>
        </w:rPr>
      </w:pPr>
    </w:p>
    <w:p>
      <w:pPr>
        <w:pStyle w:val="14"/>
        <w:jc w:val="both"/>
        <w:rPr>
          <w:rFonts w:ascii="宋体" w:hAnsi="宋体" w:cs="宋体"/>
        </w:rPr>
      </w:pPr>
    </w:p>
    <w:p>
      <w:pPr>
        <w:pStyle w:val="14"/>
        <w:rPr>
          <w:rFonts w:ascii="宋体" w:hAnsi="宋体" w:cs="宋体"/>
        </w:rPr>
        <w:sectPr>
          <w:headerReference r:id="rId5" w:type="first"/>
          <w:footerReference r:id="rId6" w:type="first"/>
          <w:headerReference r:id="rId3" w:type="default"/>
          <w:headerReference r:id="rId4" w:type="even"/>
          <w:pgSz w:w="11906" w:h="16838"/>
          <w:pgMar w:top="1440" w:right="1080" w:bottom="1440" w:left="1080" w:header="851" w:footer="992" w:gutter="0"/>
          <w:cols w:space="720" w:num="1"/>
          <w:titlePg/>
          <w:docGrid w:type="linesAndChars" w:linePitch="312" w:charSpace="0"/>
        </w:sectPr>
      </w:pPr>
    </w:p>
    <w:p>
      <w:pPr>
        <w:pStyle w:val="14"/>
        <w:rPr>
          <w:rFonts w:ascii="宋体" w:hAnsi="宋体" w:cs="宋体"/>
        </w:rPr>
      </w:pPr>
      <w:r>
        <w:rPr>
          <w:rFonts w:hint="eastAsia" w:ascii="宋体" w:hAnsi="宋体" w:cs="宋体"/>
        </w:rPr>
        <w:t>目   录</w:t>
      </w:r>
    </w:p>
    <w:p>
      <w:pPr>
        <w:spacing w:line="480" w:lineRule="auto"/>
        <w:ind w:firstLine="2720" w:firstLineChars="850"/>
        <w:rPr>
          <w:rFonts w:ascii="宋体" w:hAnsi="宋体" w:cs="宋体"/>
          <w:sz w:val="32"/>
          <w:szCs w:val="32"/>
        </w:rPr>
      </w:pPr>
    </w:p>
    <w:p>
      <w:pPr>
        <w:spacing w:line="480" w:lineRule="auto"/>
        <w:ind w:firstLine="2720" w:firstLineChars="850"/>
        <w:rPr>
          <w:rFonts w:ascii="宋体" w:hAnsi="宋体" w:cs="宋体"/>
          <w:sz w:val="32"/>
          <w:szCs w:val="32"/>
        </w:rPr>
      </w:pPr>
      <w:r>
        <w:rPr>
          <w:rFonts w:hint="eastAsia" w:ascii="宋体" w:hAnsi="宋体" w:cs="宋体"/>
          <w:sz w:val="32"/>
          <w:szCs w:val="32"/>
        </w:rPr>
        <w:t>第一章 公开招标公告</w:t>
      </w:r>
    </w:p>
    <w:p>
      <w:pPr>
        <w:spacing w:line="480" w:lineRule="auto"/>
        <w:ind w:firstLine="2720" w:firstLineChars="850"/>
        <w:rPr>
          <w:rFonts w:ascii="宋体" w:hAnsi="宋体" w:cs="宋体"/>
          <w:sz w:val="32"/>
          <w:szCs w:val="32"/>
        </w:rPr>
      </w:pPr>
      <w:r>
        <w:rPr>
          <w:rFonts w:hint="eastAsia" w:ascii="宋体" w:hAnsi="宋体" w:cs="宋体"/>
          <w:sz w:val="32"/>
          <w:szCs w:val="32"/>
        </w:rPr>
        <w:t>第二章 投标人须知</w:t>
      </w:r>
    </w:p>
    <w:p>
      <w:pPr>
        <w:spacing w:line="480" w:lineRule="auto"/>
        <w:ind w:firstLine="2720" w:firstLineChars="850"/>
        <w:rPr>
          <w:rFonts w:ascii="宋体" w:hAnsi="宋体" w:cs="宋体"/>
          <w:sz w:val="32"/>
          <w:szCs w:val="32"/>
        </w:rPr>
      </w:pPr>
      <w:r>
        <w:rPr>
          <w:rFonts w:hint="eastAsia" w:ascii="宋体" w:hAnsi="宋体" w:cs="宋体"/>
          <w:sz w:val="32"/>
          <w:szCs w:val="32"/>
        </w:rPr>
        <w:t>第三章 评标办法</w:t>
      </w:r>
    </w:p>
    <w:p>
      <w:pPr>
        <w:spacing w:line="480" w:lineRule="auto"/>
        <w:ind w:firstLine="2720" w:firstLineChars="850"/>
        <w:rPr>
          <w:rFonts w:ascii="宋体" w:hAnsi="宋体" w:cs="宋体"/>
          <w:sz w:val="32"/>
          <w:szCs w:val="32"/>
        </w:rPr>
      </w:pPr>
      <w:r>
        <w:rPr>
          <w:rFonts w:hint="eastAsia" w:ascii="宋体" w:hAnsi="宋体" w:cs="宋体"/>
          <w:sz w:val="32"/>
          <w:szCs w:val="32"/>
        </w:rPr>
        <w:t>第四章 合同条款及格式</w:t>
      </w:r>
    </w:p>
    <w:p>
      <w:pPr>
        <w:spacing w:line="480" w:lineRule="auto"/>
        <w:ind w:firstLine="2720" w:firstLineChars="850"/>
        <w:rPr>
          <w:rFonts w:ascii="宋体" w:hAnsi="宋体" w:cs="宋体"/>
          <w:sz w:val="32"/>
          <w:szCs w:val="32"/>
        </w:rPr>
      </w:pPr>
      <w:r>
        <w:rPr>
          <w:rFonts w:hint="eastAsia" w:ascii="宋体" w:hAnsi="宋体" w:cs="宋体"/>
          <w:sz w:val="32"/>
          <w:szCs w:val="32"/>
        </w:rPr>
        <w:t>第五章 项目需求</w:t>
      </w:r>
    </w:p>
    <w:p>
      <w:pPr>
        <w:ind w:firstLine="2720" w:firstLineChars="850"/>
        <w:rPr>
          <w:rFonts w:ascii="宋体" w:hAnsi="宋体" w:cs="宋体"/>
        </w:rPr>
      </w:pPr>
      <w:r>
        <w:rPr>
          <w:rFonts w:hint="eastAsia" w:ascii="宋体" w:hAnsi="宋体" w:cs="宋体"/>
          <w:sz w:val="32"/>
          <w:szCs w:val="32"/>
        </w:rPr>
        <w:t>第六章 投标文件格式</w:t>
      </w:r>
    </w:p>
    <w:p>
      <w:pPr>
        <w:rPr>
          <w:rFonts w:ascii="宋体" w:hAnsi="宋体" w:cs="宋体"/>
        </w:rPr>
      </w:pPr>
    </w:p>
    <w:p>
      <w:pPr>
        <w:rPr>
          <w:rFonts w:ascii="宋体" w:hAnsi="宋体" w:cs="宋体"/>
        </w:rPr>
      </w:pPr>
    </w:p>
    <w:p>
      <w:pPr>
        <w:pStyle w:val="4"/>
        <w:sectPr>
          <w:footerReference r:id="rId8" w:type="first"/>
          <w:footerReference r:id="rId7" w:type="default"/>
          <w:pgSz w:w="11906" w:h="16838"/>
          <w:pgMar w:top="1440" w:right="1080" w:bottom="1440" w:left="1080" w:header="851" w:footer="992" w:gutter="0"/>
          <w:pgNumType w:start="1"/>
          <w:cols w:space="720" w:num="1"/>
          <w:docGrid w:type="linesAndChars" w:linePitch="312" w:charSpace="0"/>
        </w:sectPr>
      </w:pPr>
      <w:bookmarkStart w:id="2" w:name="_Toc294108151"/>
      <w:bookmarkStart w:id="3" w:name="_Toc294108209"/>
    </w:p>
    <w:p>
      <w:pPr>
        <w:pStyle w:val="4"/>
      </w:pPr>
      <w:r>
        <w:rPr>
          <w:rFonts w:hint="eastAsia"/>
        </w:rPr>
        <w:t>第一章  投标邀请书</w:t>
      </w:r>
    </w:p>
    <w:p>
      <w:pPr>
        <w:spacing w:line="520" w:lineRule="exact"/>
        <w:rPr>
          <w:rFonts w:ascii="宋体" w:hAnsi="宋体" w:cs="宋体"/>
          <w:sz w:val="24"/>
        </w:rPr>
      </w:pPr>
      <w:r>
        <w:rPr>
          <w:rFonts w:hint="eastAsia" w:ascii="宋体" w:hAnsi="宋体" w:cs="宋体"/>
          <w:b/>
          <w:sz w:val="24"/>
          <w:u w:val="single"/>
        </w:rPr>
        <w:t xml:space="preserve">                            </w:t>
      </w:r>
      <w:r>
        <w:rPr>
          <w:rFonts w:hint="eastAsia" w:ascii="宋体" w:hAnsi="宋体" w:cs="宋体"/>
          <w:sz w:val="24"/>
        </w:rPr>
        <w:t xml:space="preserve">（被邀请单位名称）: </w:t>
      </w:r>
    </w:p>
    <w:p>
      <w:pPr>
        <w:spacing w:line="520" w:lineRule="exact"/>
        <w:ind w:firstLine="464" w:firstLineChars="200"/>
        <w:rPr>
          <w:rFonts w:ascii="宋体" w:hAnsi="宋体" w:cs="宋体"/>
          <w:spacing w:val="-4"/>
          <w:sz w:val="24"/>
        </w:rPr>
      </w:pPr>
      <w:r>
        <w:rPr>
          <w:rFonts w:hint="eastAsia" w:ascii="宋体" w:hAnsi="宋体" w:cs="宋体"/>
          <w:spacing w:val="-4"/>
          <w:sz w:val="24"/>
        </w:rPr>
        <w:t>经审查，你单位符合</w:t>
      </w:r>
      <w:r>
        <w:rPr>
          <w:rFonts w:hint="eastAsia" w:ascii="宋体" w:hAnsi="宋体" w:cs="宋体"/>
          <w:color w:val="333333"/>
          <w:sz w:val="24"/>
          <w:shd w:val="clear" w:color="auto" w:fill="FFFFFF"/>
        </w:rPr>
        <w:t>乾县智慧城市建设项目EPC</w:t>
      </w:r>
      <w:r>
        <w:rPr>
          <w:rFonts w:hint="eastAsia" w:ascii="宋体" w:hAnsi="宋体" w:cs="宋体"/>
          <w:spacing w:val="-4"/>
          <w:sz w:val="24"/>
        </w:rPr>
        <w:t>招标资格预审要求，现邀请你单位参加本项目的投标，具体情况如下：</w:t>
      </w:r>
    </w:p>
    <w:p>
      <w:pPr>
        <w:spacing w:line="520" w:lineRule="exact"/>
        <w:ind w:firstLine="464" w:firstLineChars="200"/>
        <w:rPr>
          <w:rFonts w:ascii="宋体" w:hAnsi="宋体" w:cs="宋体"/>
          <w:color w:val="auto"/>
          <w:spacing w:val="-4"/>
          <w:sz w:val="24"/>
          <w:highlight w:val="red"/>
        </w:rPr>
      </w:pPr>
      <w:r>
        <w:rPr>
          <w:rFonts w:hint="eastAsia" w:ascii="宋体" w:hAnsi="宋体" w:cs="宋体"/>
          <w:spacing w:val="-4"/>
          <w:sz w:val="24"/>
        </w:rPr>
        <w:t>1、请你单位于</w:t>
      </w:r>
      <w:r>
        <w:rPr>
          <w:rFonts w:hint="eastAsia" w:ascii="宋体" w:hAnsi="宋体" w:cs="宋体"/>
          <w:spacing w:val="-4"/>
          <w:sz w:val="24"/>
          <w:highlight w:val="none"/>
        </w:rPr>
        <w:t>2023年</w:t>
      </w:r>
      <w:r>
        <w:rPr>
          <w:rFonts w:hint="eastAsia" w:ascii="宋体" w:hAnsi="宋体" w:cs="宋体"/>
          <w:spacing w:val="-4"/>
          <w:sz w:val="24"/>
          <w:highlight w:val="none"/>
          <w:u w:val="single"/>
          <w:lang w:val="en-US" w:eastAsia="zh-CN"/>
        </w:rPr>
        <w:t>08</w:t>
      </w:r>
      <w:r>
        <w:rPr>
          <w:rFonts w:hint="eastAsia" w:ascii="宋体" w:hAnsi="宋体" w:cs="宋体"/>
          <w:spacing w:val="-4"/>
          <w:sz w:val="24"/>
          <w:highlight w:val="none"/>
        </w:rPr>
        <w:t>月</w:t>
      </w:r>
      <w:r>
        <w:rPr>
          <w:rFonts w:hint="eastAsia" w:ascii="宋体" w:hAnsi="宋体" w:cs="宋体"/>
          <w:spacing w:val="-4"/>
          <w:sz w:val="24"/>
          <w:highlight w:val="none"/>
          <w:u w:val="single"/>
        </w:rPr>
        <w:t xml:space="preserve"> </w:t>
      </w:r>
      <w:r>
        <w:rPr>
          <w:rFonts w:hint="eastAsia" w:ascii="宋体" w:hAnsi="宋体" w:cs="宋体"/>
          <w:spacing w:val="-4"/>
          <w:sz w:val="24"/>
          <w:highlight w:val="none"/>
          <w:u w:val="single"/>
          <w:lang w:val="en-US" w:eastAsia="zh-CN"/>
        </w:rPr>
        <w:t>18</w:t>
      </w:r>
      <w:r>
        <w:rPr>
          <w:rFonts w:hint="eastAsia" w:ascii="宋体" w:hAnsi="宋体" w:cs="宋体"/>
          <w:spacing w:val="-4"/>
          <w:sz w:val="24"/>
          <w:highlight w:val="none"/>
          <w:u w:val="single"/>
        </w:rPr>
        <w:t xml:space="preserve"> </w:t>
      </w:r>
      <w:r>
        <w:rPr>
          <w:rFonts w:hint="eastAsia" w:ascii="宋体" w:hAnsi="宋体" w:cs="宋体"/>
          <w:spacing w:val="-4"/>
          <w:sz w:val="24"/>
          <w:highlight w:val="none"/>
        </w:rPr>
        <w:t>日9：00时至2023年</w:t>
      </w:r>
      <w:r>
        <w:rPr>
          <w:rFonts w:hint="eastAsia" w:ascii="宋体" w:hAnsi="宋体" w:cs="宋体"/>
          <w:spacing w:val="-4"/>
          <w:sz w:val="24"/>
          <w:highlight w:val="none"/>
          <w:u w:val="single"/>
          <w:lang w:val="en-US" w:eastAsia="zh-CN"/>
        </w:rPr>
        <w:t>08</w:t>
      </w:r>
      <w:r>
        <w:rPr>
          <w:rFonts w:hint="eastAsia" w:ascii="宋体" w:hAnsi="宋体" w:cs="宋体"/>
          <w:spacing w:val="-4"/>
          <w:sz w:val="24"/>
          <w:highlight w:val="none"/>
        </w:rPr>
        <w:t>月</w:t>
      </w:r>
      <w:r>
        <w:rPr>
          <w:rFonts w:hint="eastAsia" w:ascii="宋体" w:hAnsi="宋体" w:cs="宋体"/>
          <w:spacing w:val="-4"/>
          <w:sz w:val="24"/>
          <w:highlight w:val="none"/>
          <w:u w:val="single"/>
          <w:lang w:val="en-US" w:eastAsia="zh-CN"/>
        </w:rPr>
        <w:t>24</w:t>
      </w:r>
      <w:r>
        <w:rPr>
          <w:rFonts w:hint="eastAsia" w:ascii="宋体" w:hAnsi="宋体" w:cs="宋体"/>
          <w:spacing w:val="-4"/>
          <w:sz w:val="24"/>
          <w:highlight w:val="none"/>
        </w:rPr>
        <w:t>日17：00时</w:t>
      </w:r>
      <w:r>
        <w:rPr>
          <w:rFonts w:hint="eastAsia" w:ascii="宋体" w:hAnsi="宋体" w:cs="宋体"/>
          <w:spacing w:val="-4"/>
          <w:sz w:val="24"/>
        </w:rPr>
        <w:t>，在</w:t>
      </w:r>
      <w:r>
        <w:rPr>
          <w:rFonts w:hint="eastAsia" w:ascii="宋体" w:hAnsi="宋体" w:cs="宋体"/>
          <w:color w:val="333333"/>
          <w:sz w:val="24"/>
          <w:shd w:val="clear" w:color="auto" w:fill="FFFFFF"/>
        </w:rPr>
        <w:t>陕西省西安市高新区汇鑫中心B座6楼</w:t>
      </w:r>
      <w:r>
        <w:rPr>
          <w:rFonts w:hint="eastAsia" w:ascii="宋体" w:hAnsi="宋体" w:cs="宋体"/>
          <w:spacing w:val="-4"/>
          <w:sz w:val="24"/>
        </w:rPr>
        <w:t>购买招标文件。招标文件每套售价人民币</w:t>
      </w:r>
      <w:r>
        <w:rPr>
          <w:rFonts w:hint="eastAsia" w:ascii="宋体" w:hAnsi="宋体" w:cs="宋体"/>
          <w:spacing w:val="-4"/>
          <w:sz w:val="24"/>
          <w:highlight w:val="none"/>
          <w:lang w:val="en-US" w:eastAsia="zh-CN"/>
        </w:rPr>
        <w:t>0</w:t>
      </w:r>
      <w:r>
        <w:rPr>
          <w:rFonts w:hint="eastAsia" w:ascii="宋体" w:hAnsi="宋体" w:cs="宋体"/>
          <w:spacing w:val="-4"/>
          <w:sz w:val="24"/>
          <w:highlight w:val="none"/>
        </w:rPr>
        <w:t>元整（￥：</w:t>
      </w:r>
      <w:r>
        <w:rPr>
          <w:rFonts w:hint="eastAsia" w:ascii="宋体" w:hAnsi="宋体" w:cs="宋体"/>
          <w:spacing w:val="-4"/>
          <w:sz w:val="24"/>
          <w:highlight w:val="none"/>
          <w:lang w:val="en-US" w:eastAsia="zh-CN"/>
        </w:rPr>
        <w:t>0</w:t>
      </w:r>
      <w:r>
        <w:rPr>
          <w:rFonts w:hint="eastAsia" w:ascii="宋体" w:hAnsi="宋体" w:cs="宋体"/>
          <w:spacing w:val="-4"/>
          <w:sz w:val="24"/>
          <w:highlight w:val="none"/>
        </w:rPr>
        <w:t xml:space="preserve">元），售后不退。     </w:t>
      </w:r>
    </w:p>
    <w:p>
      <w:pPr>
        <w:spacing w:line="520" w:lineRule="exact"/>
        <w:ind w:right="-218" w:rightChars="-104"/>
        <w:rPr>
          <w:rFonts w:ascii="宋体" w:hAnsi="宋体" w:cs="宋体"/>
          <w:spacing w:val="-4"/>
          <w:sz w:val="24"/>
        </w:rPr>
      </w:pPr>
      <w:r>
        <w:rPr>
          <w:rFonts w:hint="eastAsia" w:ascii="宋体" w:hAnsi="宋体" w:cs="宋体"/>
          <w:spacing w:val="-4"/>
          <w:sz w:val="24"/>
        </w:rPr>
        <w:t xml:space="preserve">    2、递交投标文件的截止时间（开标时间，下同）为</w:t>
      </w:r>
      <w:r>
        <w:rPr>
          <w:rFonts w:hint="eastAsia" w:ascii="宋体" w:hAnsi="宋体" w:cs="宋体"/>
          <w:spacing w:val="-4"/>
          <w:sz w:val="24"/>
          <w:highlight w:val="none"/>
        </w:rPr>
        <w:t>2023年</w:t>
      </w:r>
      <w:r>
        <w:rPr>
          <w:rFonts w:hint="eastAsia" w:ascii="宋体" w:hAnsi="宋体" w:cs="宋体"/>
          <w:spacing w:val="-4"/>
          <w:sz w:val="24"/>
          <w:highlight w:val="none"/>
          <w:u w:val="single"/>
          <w:lang w:val="en-US" w:eastAsia="zh-CN"/>
        </w:rPr>
        <w:t>09</w:t>
      </w:r>
      <w:r>
        <w:rPr>
          <w:rFonts w:hint="eastAsia" w:ascii="宋体" w:hAnsi="宋体" w:cs="宋体"/>
          <w:spacing w:val="-4"/>
          <w:sz w:val="24"/>
          <w:highlight w:val="none"/>
        </w:rPr>
        <w:t>月</w:t>
      </w:r>
      <w:r>
        <w:rPr>
          <w:rFonts w:hint="eastAsia" w:ascii="宋体" w:hAnsi="宋体" w:cs="宋体"/>
          <w:spacing w:val="-4"/>
          <w:sz w:val="24"/>
          <w:highlight w:val="none"/>
          <w:u w:val="single"/>
          <w:lang w:val="en-US" w:eastAsia="zh-CN"/>
        </w:rPr>
        <w:t>08</w:t>
      </w:r>
      <w:r>
        <w:rPr>
          <w:rFonts w:hint="eastAsia" w:ascii="宋体" w:hAnsi="宋体" w:cs="宋体"/>
          <w:spacing w:val="-4"/>
          <w:sz w:val="24"/>
          <w:highlight w:val="none"/>
        </w:rPr>
        <w:t>日09</w:t>
      </w:r>
      <w:r>
        <w:rPr>
          <w:rFonts w:hint="eastAsia" w:ascii="宋体" w:hAnsi="宋体" w:cs="宋体"/>
          <w:spacing w:val="-4"/>
          <w:sz w:val="24"/>
          <w:highlight w:val="none"/>
          <w:u w:val="single"/>
        </w:rPr>
        <w:t>：30</w:t>
      </w:r>
      <w:r>
        <w:rPr>
          <w:rFonts w:hint="eastAsia" w:ascii="宋体" w:hAnsi="宋体" w:cs="宋体"/>
          <w:spacing w:val="-4"/>
          <w:sz w:val="24"/>
          <w:highlight w:val="none"/>
        </w:rPr>
        <w:t>时</w:t>
      </w:r>
      <w:r>
        <w:rPr>
          <w:rFonts w:hint="eastAsia" w:ascii="宋体" w:hAnsi="宋体" w:cs="宋体"/>
          <w:spacing w:val="-4"/>
          <w:sz w:val="24"/>
        </w:rPr>
        <w:t xml:space="preserve">。 </w:t>
      </w:r>
    </w:p>
    <w:p>
      <w:pPr>
        <w:spacing w:line="520" w:lineRule="exact"/>
        <w:ind w:left="2784" w:right="-218" w:rightChars="-104" w:hanging="2784" w:hangingChars="1200"/>
        <w:rPr>
          <w:rFonts w:ascii="宋体" w:hAnsi="宋体" w:cs="宋体"/>
          <w:spacing w:val="-4"/>
          <w:sz w:val="24"/>
        </w:rPr>
      </w:pPr>
      <w:r>
        <w:rPr>
          <w:rFonts w:hint="eastAsia" w:ascii="宋体" w:hAnsi="宋体" w:cs="宋体"/>
          <w:spacing w:val="-4"/>
          <w:sz w:val="24"/>
        </w:rPr>
        <w:t xml:space="preserve">    3、递交投标文件地点:</w:t>
      </w:r>
      <w:r>
        <w:rPr>
          <w:rFonts w:hint="eastAsia" w:ascii="宋体" w:hAnsi="宋体" w:cs="宋体"/>
          <w:color w:val="333333"/>
          <w:sz w:val="24"/>
          <w:shd w:val="clear" w:color="auto" w:fill="FFFFFF"/>
        </w:rPr>
        <w:t>陕西省西安市高新区汇鑫中心B座6楼</w:t>
      </w:r>
      <w:r>
        <w:rPr>
          <w:rFonts w:hint="eastAsia" w:ascii="宋体" w:hAnsi="宋体" w:cs="宋体"/>
          <w:spacing w:val="-4"/>
          <w:sz w:val="24"/>
        </w:rPr>
        <w:t>。</w:t>
      </w:r>
    </w:p>
    <w:p>
      <w:pPr>
        <w:spacing w:line="520" w:lineRule="exact"/>
        <w:ind w:left="420" w:leftChars="200" w:firstLine="46" w:firstLineChars="20"/>
        <w:rPr>
          <w:rFonts w:ascii="宋体" w:hAnsi="宋体" w:cs="宋体"/>
          <w:b/>
          <w:bCs/>
          <w:spacing w:val="-4"/>
          <w:sz w:val="24"/>
        </w:rPr>
      </w:pPr>
      <w:r>
        <w:rPr>
          <w:rFonts w:hint="eastAsia" w:ascii="宋体" w:hAnsi="宋体" w:cs="宋体"/>
          <w:b/>
          <w:bCs/>
          <w:spacing w:val="-4"/>
          <w:sz w:val="24"/>
        </w:rPr>
        <w:t xml:space="preserve"> </w:t>
      </w:r>
    </w:p>
    <w:p>
      <w:pPr>
        <w:spacing w:line="520" w:lineRule="exact"/>
        <w:ind w:firstLine="464" w:firstLineChars="200"/>
        <w:rPr>
          <w:rFonts w:ascii="宋体" w:hAnsi="宋体" w:cs="宋体"/>
          <w:spacing w:val="-4"/>
          <w:sz w:val="24"/>
        </w:rPr>
      </w:pPr>
      <w:r>
        <w:rPr>
          <w:rFonts w:hint="eastAsia" w:ascii="宋体" w:hAnsi="宋体" w:cs="宋体"/>
          <w:spacing w:val="-4"/>
          <w:sz w:val="24"/>
        </w:rPr>
        <w:t>逾期送达的或者未送达指定地点的投标文件，招标人不予受理。</w:t>
      </w:r>
    </w:p>
    <w:p>
      <w:pPr>
        <w:spacing w:line="520" w:lineRule="exact"/>
        <w:ind w:firstLine="480" w:firstLineChars="200"/>
        <w:rPr>
          <w:rFonts w:ascii="宋体" w:hAnsi="宋体" w:cs="宋体"/>
          <w:sz w:val="24"/>
        </w:rPr>
      </w:pPr>
    </w:p>
    <w:p>
      <w:pPr>
        <w:spacing w:line="520" w:lineRule="exact"/>
        <w:ind w:firstLine="480" w:firstLineChars="200"/>
        <w:rPr>
          <w:rFonts w:ascii="宋体" w:hAnsi="宋体" w:cs="宋体"/>
          <w:sz w:val="24"/>
        </w:rPr>
      </w:pPr>
    </w:p>
    <w:p>
      <w:pPr>
        <w:adjustRightInd w:val="0"/>
        <w:snapToGrid w:val="0"/>
        <w:spacing w:line="520" w:lineRule="exact"/>
        <w:ind w:left="8400" w:hanging="8400" w:hangingChars="3500"/>
        <w:rPr>
          <w:rFonts w:hint="default" w:ascii="宋体" w:hAnsi="宋体" w:eastAsia="宋体" w:cs="宋体"/>
          <w:sz w:val="24"/>
          <w:lang w:val="en-US" w:eastAsia="zh-CN"/>
        </w:rPr>
      </w:pPr>
      <w:r>
        <w:rPr>
          <w:rFonts w:hint="eastAsia" w:ascii="宋体" w:hAnsi="宋体" w:cs="宋体"/>
          <w:sz w:val="24"/>
        </w:rPr>
        <w:t>招标人：</w:t>
      </w:r>
      <w:r>
        <w:rPr>
          <w:rFonts w:hint="eastAsia" w:ascii="宋体" w:hAnsi="宋体" w:cs="宋体"/>
          <w:sz w:val="24"/>
          <w:u w:val="single"/>
        </w:rPr>
        <w:t>乾县发展和改革局</w:t>
      </w:r>
      <w:r>
        <w:rPr>
          <w:rFonts w:hint="eastAsia" w:ascii="宋体" w:hAnsi="宋体" w:cs="宋体"/>
          <w:sz w:val="24"/>
        </w:rPr>
        <w:t xml:space="preserve">                    招标代理机构：</w:t>
      </w:r>
      <w:r>
        <w:rPr>
          <w:rFonts w:hint="eastAsia" w:ascii="宋体" w:hAnsi="宋体" w:cs="宋体"/>
          <w:sz w:val="24"/>
          <w:highlight w:val="none"/>
          <w:lang w:val="en-US" w:eastAsia="zh-CN"/>
        </w:rPr>
        <w:t>中扬国际项目管理有限公司</w:t>
      </w:r>
    </w:p>
    <w:p>
      <w:pPr>
        <w:adjustRightInd w:val="0"/>
        <w:snapToGrid w:val="0"/>
        <w:spacing w:line="520" w:lineRule="exact"/>
        <w:ind w:left="6600" w:hanging="6600" w:hangingChars="2750"/>
        <w:rPr>
          <w:rFonts w:ascii="宋体" w:hAnsi="宋体" w:cs="宋体"/>
          <w:sz w:val="24"/>
          <w:u w:val="single"/>
        </w:rPr>
      </w:pPr>
      <w:r>
        <w:rPr>
          <w:rFonts w:hint="eastAsia" w:ascii="宋体" w:hAnsi="宋体" w:cs="宋体"/>
          <w:sz w:val="24"/>
        </w:rPr>
        <w:t>地    址：</w:t>
      </w:r>
      <w:r>
        <w:rPr>
          <w:rFonts w:hint="eastAsia" w:ascii="宋体" w:hAnsi="宋体" w:cs="宋体"/>
          <w:color w:val="333333"/>
          <w:sz w:val="24"/>
          <w:shd w:val="clear" w:color="auto" w:fill="FFFFFF"/>
        </w:rPr>
        <w:t>陕西省咸阳市乾县城关镇文前巷1号</w:t>
      </w:r>
      <w:r>
        <w:rPr>
          <w:rFonts w:hint="eastAsia" w:ascii="宋体" w:hAnsi="宋体" w:cs="宋体"/>
          <w:sz w:val="24"/>
        </w:rPr>
        <w:t xml:space="preserve">  地    址：</w:t>
      </w:r>
      <w:r>
        <w:rPr>
          <w:rFonts w:hint="eastAsia" w:ascii="宋体" w:hAnsi="宋体" w:cs="宋体"/>
          <w:color w:val="333333"/>
          <w:sz w:val="24"/>
          <w:shd w:val="clear" w:color="auto" w:fill="FFFFFF"/>
        </w:rPr>
        <w:t>陕西省西安市高新区汇鑫中心B座6楼</w:t>
      </w:r>
    </w:p>
    <w:p>
      <w:pPr>
        <w:spacing w:line="520" w:lineRule="exact"/>
        <w:rPr>
          <w:rFonts w:ascii="宋体" w:hAnsi="宋体" w:cs="宋体"/>
          <w:sz w:val="24"/>
          <w:u w:val="single"/>
        </w:rPr>
      </w:pPr>
      <w:r>
        <w:rPr>
          <w:rFonts w:hint="eastAsia" w:ascii="宋体" w:hAnsi="宋体" w:cs="宋体"/>
          <w:sz w:val="24"/>
        </w:rPr>
        <w:t>邮    编：</w:t>
      </w:r>
      <w:r>
        <w:rPr>
          <w:rFonts w:hint="eastAsia" w:ascii="宋体" w:hAnsi="宋体" w:cs="宋体"/>
          <w:sz w:val="24"/>
          <w:u w:val="single"/>
        </w:rPr>
        <w:t xml:space="preserve">                             </w:t>
      </w:r>
      <w:r>
        <w:rPr>
          <w:rFonts w:hint="eastAsia" w:ascii="宋体" w:hAnsi="宋体" w:cs="宋体"/>
          <w:sz w:val="24"/>
        </w:rPr>
        <w:t>邮    编：</w:t>
      </w:r>
      <w:r>
        <w:rPr>
          <w:rFonts w:hint="eastAsia" w:ascii="宋体" w:hAnsi="宋体" w:cs="宋体"/>
          <w:sz w:val="24"/>
          <w:u w:val="single"/>
        </w:rPr>
        <w:t xml:space="preserve">   710000         </w:t>
      </w:r>
    </w:p>
    <w:p>
      <w:pPr>
        <w:spacing w:line="520" w:lineRule="exact"/>
        <w:jc w:val="left"/>
        <w:rPr>
          <w:rFonts w:ascii="宋体" w:hAnsi="宋体" w:cs="宋体"/>
          <w:sz w:val="24"/>
          <w:u w:val="single"/>
        </w:rPr>
      </w:pPr>
      <w:r>
        <w:rPr>
          <w:rFonts w:hint="eastAsia" w:ascii="宋体" w:hAnsi="宋体" w:cs="宋体"/>
          <w:sz w:val="24"/>
        </w:rPr>
        <w:t>联 系 人：</w:t>
      </w:r>
      <w:r>
        <w:rPr>
          <w:rFonts w:hint="eastAsia" w:ascii="宋体" w:hAnsi="宋体" w:cs="宋体"/>
          <w:sz w:val="24"/>
          <w:u w:val="single"/>
        </w:rPr>
        <w:t xml:space="preserve">丁主任 　                  </w:t>
      </w:r>
      <w:r>
        <w:rPr>
          <w:rFonts w:hint="eastAsia" w:ascii="宋体" w:hAnsi="宋体" w:cs="宋体"/>
          <w:sz w:val="24"/>
        </w:rPr>
        <w:t xml:space="preserve">  联 系 人：</w:t>
      </w:r>
      <w:r>
        <w:rPr>
          <w:rFonts w:hint="eastAsia" w:ascii="宋体" w:hAnsi="宋体" w:cs="宋体"/>
          <w:sz w:val="24"/>
          <w:u w:val="single"/>
        </w:rPr>
        <w:t xml:space="preserve">    韩工          </w:t>
      </w:r>
    </w:p>
    <w:p>
      <w:pPr>
        <w:spacing w:line="520" w:lineRule="exact"/>
        <w:rPr>
          <w:rFonts w:ascii="宋体" w:hAnsi="宋体" w:cs="宋体"/>
          <w:sz w:val="24"/>
          <w:u w:val="single"/>
        </w:rPr>
      </w:pPr>
      <w:r>
        <w:rPr>
          <w:rFonts w:hint="eastAsia" w:ascii="宋体" w:hAnsi="宋体" w:cs="宋体"/>
          <w:sz w:val="24"/>
        </w:rPr>
        <w:t>电    话：</w:t>
      </w:r>
      <w:r>
        <w:rPr>
          <w:rFonts w:hint="eastAsia" w:ascii="宋体" w:hAnsi="宋体" w:cs="宋体"/>
          <w:color w:val="333333"/>
          <w:sz w:val="24"/>
          <w:u w:val="single"/>
          <w:shd w:val="clear" w:color="auto" w:fill="FFFFFF"/>
        </w:rPr>
        <w:t>029-35521855</w:t>
      </w:r>
      <w:r>
        <w:rPr>
          <w:rFonts w:hint="eastAsia" w:ascii="宋体" w:hAnsi="宋体" w:cs="宋体"/>
          <w:sz w:val="24"/>
          <w:u w:val="single"/>
        </w:rPr>
        <w:t xml:space="preserve">               </w:t>
      </w:r>
      <w:r>
        <w:rPr>
          <w:rFonts w:hint="eastAsia" w:ascii="宋体" w:hAnsi="宋体" w:cs="宋体"/>
          <w:sz w:val="24"/>
        </w:rPr>
        <w:t xml:space="preserve">  电    话：</w:t>
      </w:r>
      <w:r>
        <w:rPr>
          <w:rFonts w:hint="eastAsia" w:ascii="宋体" w:hAnsi="宋体" w:cs="宋体"/>
          <w:sz w:val="24"/>
          <w:u w:val="single"/>
        </w:rPr>
        <w:t xml:space="preserve">    029-81130306  </w:t>
      </w:r>
    </w:p>
    <w:p>
      <w:pPr>
        <w:spacing w:line="520" w:lineRule="exact"/>
        <w:rPr>
          <w:rFonts w:ascii="宋体" w:hAnsi="宋体" w:cs="宋体"/>
          <w:sz w:val="24"/>
          <w:u w:val="single"/>
        </w:rPr>
      </w:pPr>
      <w:r>
        <w:rPr>
          <w:rFonts w:hint="eastAsia" w:ascii="宋体" w:hAnsi="宋体" w:cs="宋体"/>
          <w:sz w:val="24"/>
        </w:rPr>
        <w:t>传    真：</w:t>
      </w:r>
      <w:r>
        <w:rPr>
          <w:rFonts w:hint="eastAsia" w:ascii="宋体" w:hAnsi="宋体" w:cs="宋体"/>
          <w:sz w:val="24"/>
          <w:u w:val="single"/>
        </w:rPr>
        <w:t xml:space="preserve">                            </w:t>
      </w:r>
      <w:r>
        <w:rPr>
          <w:rFonts w:hint="eastAsia" w:ascii="宋体" w:hAnsi="宋体" w:cs="宋体"/>
          <w:sz w:val="24"/>
        </w:rPr>
        <w:t xml:space="preserve"> 传    真：</w:t>
      </w:r>
      <w:r>
        <w:rPr>
          <w:rFonts w:hint="eastAsia" w:ascii="宋体" w:hAnsi="宋体" w:cs="宋体"/>
          <w:sz w:val="24"/>
          <w:u w:val="single"/>
        </w:rPr>
        <w:t xml:space="preserve">       /         </w:t>
      </w:r>
    </w:p>
    <w:p>
      <w:pPr>
        <w:widowControl/>
        <w:tabs>
          <w:tab w:val="left" w:pos="1620"/>
        </w:tabs>
        <w:snapToGrid w:val="0"/>
        <w:spacing w:line="312" w:lineRule="auto"/>
        <w:ind w:firstLine="420" w:firstLineChars="175"/>
        <w:jc w:val="center"/>
        <w:rPr>
          <w:rFonts w:ascii="宋体" w:hAnsi="宋体" w:cs="宋体"/>
          <w:sz w:val="24"/>
        </w:rPr>
      </w:pPr>
      <w:r>
        <w:rPr>
          <w:rFonts w:hint="eastAsia" w:ascii="宋体" w:hAnsi="宋体" w:cs="宋体"/>
          <w:sz w:val="24"/>
        </w:rPr>
        <w:t xml:space="preserve">                                           </w:t>
      </w:r>
    </w:p>
    <w:p>
      <w:pPr>
        <w:widowControl/>
        <w:tabs>
          <w:tab w:val="left" w:pos="1620"/>
        </w:tabs>
        <w:snapToGrid w:val="0"/>
        <w:spacing w:line="312" w:lineRule="auto"/>
        <w:ind w:firstLine="420" w:firstLineChars="175"/>
        <w:jc w:val="center"/>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2023 </w:t>
      </w:r>
      <w:r>
        <w:rPr>
          <w:rFonts w:hint="eastAsia" w:ascii="宋体" w:hAnsi="宋体" w:cs="宋体"/>
          <w:sz w:val="24"/>
        </w:rPr>
        <w:t>年</w:t>
      </w:r>
      <w:r>
        <w:rPr>
          <w:rFonts w:hint="eastAsia" w:ascii="宋体" w:hAnsi="宋体" w:cs="宋体"/>
          <w:sz w:val="24"/>
          <w:u w:val="single"/>
        </w:rPr>
        <w:t xml:space="preserve">8 </w:t>
      </w:r>
      <w:r>
        <w:rPr>
          <w:rFonts w:hint="eastAsia" w:ascii="宋体" w:hAnsi="宋体" w:cs="宋体"/>
          <w:sz w:val="24"/>
        </w:rPr>
        <w:t>月</w:t>
      </w:r>
      <w:r>
        <w:rPr>
          <w:rFonts w:hint="eastAsia" w:ascii="宋体" w:hAnsi="宋体" w:cs="宋体"/>
          <w:sz w:val="24"/>
          <w:u w:val="single"/>
        </w:rPr>
        <w:t xml:space="preserve">17 </w:t>
      </w:r>
      <w:r>
        <w:rPr>
          <w:rFonts w:hint="eastAsia" w:ascii="宋体" w:hAnsi="宋体" w:cs="宋体"/>
          <w:sz w:val="24"/>
        </w:rPr>
        <w:t>日</w:t>
      </w:r>
    </w:p>
    <w:p>
      <w:pPr>
        <w:tabs>
          <w:tab w:val="left" w:pos="315"/>
          <w:tab w:val="left" w:pos="630"/>
        </w:tabs>
        <w:autoSpaceDE w:val="0"/>
        <w:autoSpaceDN w:val="0"/>
        <w:adjustRightInd w:val="0"/>
        <w:rPr>
          <w:rFonts w:ascii="宋体" w:hAnsi="宋体" w:cs="宋体"/>
          <w:bCs/>
          <w:sz w:val="24"/>
        </w:rPr>
      </w:pPr>
      <w:r>
        <w:rPr>
          <w:rFonts w:hint="eastAsia" w:ascii="宋体" w:hAnsi="宋体" w:cs="宋体"/>
          <w:bCs/>
          <w:sz w:val="24"/>
        </w:rPr>
        <w:br w:type="page"/>
      </w:r>
    </w:p>
    <w:bookmarkEnd w:id="2"/>
    <w:p>
      <w:pPr>
        <w:pStyle w:val="4"/>
      </w:pPr>
      <w:bookmarkStart w:id="4" w:name="_Toc294108152"/>
      <w:r>
        <w:rPr>
          <w:rFonts w:hint="eastAsia"/>
        </w:rPr>
        <w:t>第二章  投标人须知</w:t>
      </w:r>
      <w:bookmarkEnd w:id="4"/>
    </w:p>
    <w:p>
      <w:pPr>
        <w:jc w:val="center"/>
        <w:rPr>
          <w:rFonts w:ascii="宋体" w:hAnsi="宋体" w:cs="宋体"/>
          <w:b/>
          <w:sz w:val="24"/>
        </w:rPr>
      </w:pPr>
      <w:bookmarkStart w:id="5" w:name="_Toc294108153"/>
      <w:r>
        <w:rPr>
          <w:rFonts w:hint="eastAsia" w:ascii="宋体" w:hAnsi="宋体" w:cs="宋体"/>
          <w:b/>
          <w:sz w:val="24"/>
        </w:rPr>
        <w:t>投标人须知前附表</w:t>
      </w:r>
      <w:bookmarkEnd w:id="5"/>
    </w:p>
    <w:tbl>
      <w:tblPr>
        <w:tblStyle w:val="17"/>
        <w:tblW w:w="10146"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1944"/>
        <w:gridCol w:w="7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36" w:type="dxa"/>
            <w:vAlign w:val="center"/>
          </w:tcPr>
          <w:p>
            <w:pPr>
              <w:autoSpaceDE w:val="0"/>
              <w:autoSpaceDN w:val="0"/>
              <w:adjustRightInd w:val="0"/>
              <w:spacing w:line="385" w:lineRule="exact"/>
              <w:jc w:val="center"/>
              <w:rPr>
                <w:rFonts w:ascii="宋体" w:hAnsi="宋体" w:cs="宋体"/>
                <w:kern w:val="0"/>
                <w:sz w:val="24"/>
              </w:rPr>
            </w:pPr>
            <w:r>
              <w:rPr>
                <w:rFonts w:hint="eastAsia" w:ascii="宋体" w:hAnsi="宋体" w:cs="宋体"/>
                <w:kern w:val="0"/>
                <w:sz w:val="24"/>
              </w:rPr>
              <w:t>条款号</w:t>
            </w:r>
          </w:p>
        </w:tc>
        <w:tc>
          <w:tcPr>
            <w:tcW w:w="1944" w:type="dxa"/>
            <w:vAlign w:val="center"/>
          </w:tcPr>
          <w:p>
            <w:pPr>
              <w:autoSpaceDE w:val="0"/>
              <w:autoSpaceDN w:val="0"/>
              <w:adjustRightInd w:val="0"/>
              <w:spacing w:line="385" w:lineRule="exact"/>
              <w:jc w:val="center"/>
              <w:rPr>
                <w:rFonts w:ascii="宋体" w:hAnsi="宋体" w:cs="宋体"/>
                <w:kern w:val="0"/>
                <w:sz w:val="24"/>
              </w:rPr>
            </w:pPr>
            <w:r>
              <w:rPr>
                <w:rFonts w:hint="eastAsia" w:ascii="宋体" w:hAnsi="宋体" w:cs="宋体"/>
                <w:kern w:val="0"/>
                <w:sz w:val="24"/>
              </w:rPr>
              <w:t>条 款 名 称</w:t>
            </w:r>
          </w:p>
        </w:tc>
        <w:tc>
          <w:tcPr>
            <w:tcW w:w="7266" w:type="dxa"/>
            <w:vAlign w:val="center"/>
          </w:tcPr>
          <w:p>
            <w:pPr>
              <w:autoSpaceDE w:val="0"/>
              <w:autoSpaceDN w:val="0"/>
              <w:adjustRightInd w:val="0"/>
              <w:spacing w:line="385" w:lineRule="exact"/>
              <w:jc w:val="center"/>
              <w:rPr>
                <w:rFonts w:ascii="宋体" w:hAnsi="宋体" w:cs="宋体"/>
                <w:kern w:val="0"/>
                <w:sz w:val="24"/>
              </w:rPr>
            </w:pPr>
            <w:r>
              <w:rPr>
                <w:rFonts w:hint="eastAsia" w:ascii="宋体" w:hAnsi="宋体" w:cs="宋体"/>
                <w:kern w:val="0"/>
                <w:sz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936" w:type="dxa"/>
            <w:vAlign w:val="center"/>
          </w:tcPr>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1.1.1</w:t>
            </w:r>
          </w:p>
        </w:tc>
        <w:tc>
          <w:tcPr>
            <w:tcW w:w="1944" w:type="dxa"/>
            <w:vAlign w:val="center"/>
          </w:tcPr>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招标人</w:t>
            </w:r>
          </w:p>
        </w:tc>
        <w:tc>
          <w:tcPr>
            <w:tcW w:w="7266" w:type="dxa"/>
            <w:vAlign w:val="center"/>
          </w:tcPr>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招   标   人：乾县发展和改革局</w:t>
            </w:r>
          </w:p>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地        址：陕西省咸阳市乾县城关镇文前巷1号</w:t>
            </w:r>
          </w:p>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联   系   人：丁文学</w:t>
            </w:r>
          </w:p>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电      话：</w:t>
            </w:r>
            <w:r>
              <w:rPr>
                <w:rFonts w:hint="eastAsia" w:ascii="宋体" w:hAnsi="宋体" w:cs="宋体"/>
                <w:color w:val="333333"/>
                <w:sz w:val="24"/>
                <w:u w:val="single"/>
                <w:shd w:val="clear" w:color="auto" w:fill="FFFFFF"/>
              </w:rPr>
              <w:t>029-35521855</w:t>
            </w:r>
            <w:r>
              <w:rPr>
                <w:rFonts w:hint="eastAsia" w:ascii="宋体" w:hAnsi="宋体" w:cs="宋体"/>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936" w:type="dxa"/>
            <w:vAlign w:val="center"/>
          </w:tcPr>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1.1.2</w:t>
            </w:r>
          </w:p>
        </w:tc>
        <w:tc>
          <w:tcPr>
            <w:tcW w:w="1944" w:type="dxa"/>
            <w:vAlign w:val="center"/>
          </w:tcPr>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招标代理机构</w:t>
            </w:r>
          </w:p>
        </w:tc>
        <w:tc>
          <w:tcPr>
            <w:tcW w:w="7266" w:type="dxa"/>
            <w:vAlign w:val="center"/>
          </w:tcPr>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名  称：中扬国际项目管理有限公司</w:t>
            </w:r>
          </w:p>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地  址：陕西省西安市高新区汇鑫中心B座6楼</w:t>
            </w:r>
          </w:p>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联系人：韩工</w:t>
            </w:r>
          </w:p>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电  话：</w:t>
            </w:r>
            <w:r>
              <w:rPr>
                <w:rFonts w:hint="eastAsia" w:ascii="宋体" w:hAnsi="宋体" w:cs="宋体"/>
                <w:kern w:val="0"/>
                <w:sz w:val="24"/>
                <w:lang w:val="en-US" w:eastAsia="zh-CN"/>
              </w:rPr>
              <w:t>029-81130306</w:t>
            </w:r>
            <w:r>
              <w:rPr>
                <w:rFonts w:hint="eastAsia" w:ascii="宋体" w:hAnsi="宋体" w:cs="宋体"/>
                <w:kern w:val="0"/>
                <w:sz w:val="24"/>
              </w:rPr>
              <w:t xml:space="preserve">                </w:t>
            </w:r>
          </w:p>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电子邮箱：1661407653@qq.com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36" w:type="dxa"/>
            <w:vAlign w:val="center"/>
          </w:tcPr>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1.1.3</w:t>
            </w:r>
          </w:p>
        </w:tc>
        <w:tc>
          <w:tcPr>
            <w:tcW w:w="1944" w:type="dxa"/>
            <w:vAlign w:val="center"/>
          </w:tcPr>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项目名称</w:t>
            </w:r>
          </w:p>
        </w:tc>
        <w:tc>
          <w:tcPr>
            <w:tcW w:w="7266" w:type="dxa"/>
            <w:vAlign w:val="center"/>
          </w:tcPr>
          <w:p>
            <w:pPr>
              <w:autoSpaceDE w:val="0"/>
              <w:autoSpaceDN w:val="0"/>
              <w:adjustRightInd w:val="0"/>
              <w:spacing w:line="385" w:lineRule="exact"/>
              <w:rPr>
                <w:rFonts w:ascii="宋体" w:hAnsi="宋体" w:cs="宋体"/>
                <w:kern w:val="0"/>
                <w:sz w:val="24"/>
                <w:lang w:val="zh-CN"/>
              </w:rPr>
            </w:pPr>
            <w:r>
              <w:rPr>
                <w:rFonts w:hint="eastAsia" w:ascii="宋体" w:hAnsi="宋体" w:cs="宋体"/>
                <w:color w:val="333333"/>
                <w:sz w:val="24"/>
                <w:shd w:val="clear" w:color="auto" w:fill="FFFFFF"/>
              </w:rPr>
              <w:t>乾县智慧城市建设项目EPC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36" w:type="dxa"/>
            <w:vAlign w:val="center"/>
          </w:tcPr>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1.1.4</w:t>
            </w:r>
          </w:p>
        </w:tc>
        <w:tc>
          <w:tcPr>
            <w:tcW w:w="1944" w:type="dxa"/>
            <w:vAlign w:val="center"/>
          </w:tcPr>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建设地点</w:t>
            </w:r>
          </w:p>
        </w:tc>
        <w:tc>
          <w:tcPr>
            <w:tcW w:w="7266" w:type="dxa"/>
            <w:vAlign w:val="center"/>
          </w:tcPr>
          <w:p>
            <w:pPr>
              <w:autoSpaceDE w:val="0"/>
              <w:autoSpaceDN w:val="0"/>
              <w:adjustRightInd w:val="0"/>
              <w:spacing w:line="385" w:lineRule="exact"/>
              <w:rPr>
                <w:rFonts w:ascii="宋体" w:hAnsi="宋体" w:cs="宋体"/>
                <w:kern w:val="0"/>
                <w:sz w:val="24"/>
                <w:lang w:val="zh-CN"/>
              </w:rPr>
            </w:pPr>
            <w:r>
              <w:rPr>
                <w:rFonts w:hint="eastAsia" w:ascii="宋体" w:hAnsi="宋体" w:cs="宋体"/>
                <w:sz w:val="24"/>
                <w:shd w:val="clear" w:color="auto" w:fill="FFFFFF"/>
              </w:rPr>
              <w:t xml:space="preserve">陕西省咸阳市乾县高铁新城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36" w:type="dxa"/>
            <w:vAlign w:val="center"/>
          </w:tcPr>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1.2.1</w:t>
            </w:r>
          </w:p>
        </w:tc>
        <w:tc>
          <w:tcPr>
            <w:tcW w:w="1944" w:type="dxa"/>
            <w:vAlign w:val="center"/>
          </w:tcPr>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资金来源及比例</w:t>
            </w:r>
          </w:p>
        </w:tc>
        <w:tc>
          <w:tcPr>
            <w:tcW w:w="7266" w:type="dxa"/>
            <w:vAlign w:val="center"/>
          </w:tcPr>
          <w:p>
            <w:pPr>
              <w:autoSpaceDE w:val="0"/>
              <w:autoSpaceDN w:val="0"/>
              <w:adjustRightInd w:val="0"/>
              <w:spacing w:line="385" w:lineRule="exact"/>
              <w:rPr>
                <w:rFonts w:ascii="宋体" w:hAnsi="宋体" w:cs="宋体"/>
                <w:kern w:val="0"/>
                <w:sz w:val="24"/>
              </w:rPr>
            </w:pPr>
            <w:r>
              <w:rPr>
                <w:rFonts w:hint="eastAsia" w:ascii="宋体" w:hAnsi="宋体" w:cs="宋体"/>
                <w:spacing w:val="-4"/>
                <w:sz w:val="24"/>
              </w:rPr>
              <w:t>自筹资金，100%。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3" w:hRule="atLeast"/>
        </w:trPr>
        <w:tc>
          <w:tcPr>
            <w:tcW w:w="936" w:type="dxa"/>
            <w:vAlign w:val="center"/>
          </w:tcPr>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1.2.2</w:t>
            </w:r>
          </w:p>
        </w:tc>
        <w:tc>
          <w:tcPr>
            <w:tcW w:w="1944" w:type="dxa"/>
            <w:vAlign w:val="center"/>
          </w:tcPr>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资金落实情况</w:t>
            </w:r>
          </w:p>
        </w:tc>
        <w:tc>
          <w:tcPr>
            <w:tcW w:w="7266" w:type="dxa"/>
            <w:vAlign w:val="center"/>
          </w:tcPr>
          <w:p>
            <w:pPr>
              <w:autoSpaceDE w:val="0"/>
              <w:autoSpaceDN w:val="0"/>
              <w:adjustRightInd w:val="0"/>
              <w:spacing w:line="385" w:lineRule="exact"/>
              <w:rPr>
                <w:rFonts w:ascii="宋体" w:hAnsi="宋体" w:cs="宋体"/>
                <w:kern w:val="0"/>
                <w:sz w:val="24"/>
                <w:lang w:val="zh-CN"/>
              </w:rPr>
            </w:pPr>
            <w:r>
              <w:rPr>
                <w:rFonts w:hint="eastAsia" w:ascii="宋体" w:hAnsi="宋体" w:cs="宋体"/>
                <w:kern w:val="0"/>
                <w:sz w:val="24"/>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936" w:type="dxa"/>
            <w:vAlign w:val="center"/>
          </w:tcPr>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1.3.1</w:t>
            </w:r>
          </w:p>
        </w:tc>
        <w:tc>
          <w:tcPr>
            <w:tcW w:w="1944" w:type="dxa"/>
            <w:tcBorders>
              <w:right w:val="single" w:color="auto" w:sz="4" w:space="0"/>
            </w:tcBorders>
            <w:vAlign w:val="center"/>
          </w:tcPr>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项目范围</w:t>
            </w:r>
          </w:p>
        </w:tc>
        <w:tc>
          <w:tcPr>
            <w:tcW w:w="7266" w:type="dxa"/>
            <w:tcBorders>
              <w:top w:val="single" w:color="auto" w:sz="4" w:space="0"/>
              <w:left w:val="single" w:color="auto" w:sz="4" w:space="0"/>
              <w:bottom w:val="single" w:color="auto" w:sz="4" w:space="0"/>
              <w:right w:val="single" w:color="auto" w:sz="4" w:space="0"/>
            </w:tcBorders>
            <w:vAlign w:val="center"/>
          </w:tcPr>
          <w:p>
            <w:pPr>
              <w:pStyle w:val="15"/>
              <w:widowControl/>
              <w:tabs>
                <w:tab w:val="left" w:pos="7920"/>
                <w:tab w:val="left" w:pos="8100"/>
              </w:tabs>
              <w:spacing w:beforeAutospacing="0" w:afterAutospacing="0" w:line="460" w:lineRule="exact"/>
              <w:ind w:firstLine="480" w:firstLineChars="200"/>
            </w:pPr>
            <w:r>
              <w:rPr>
                <w:rFonts w:hint="eastAsia" w:ascii="宋体" w:hAnsi="宋体"/>
              </w:rPr>
              <w:t>城市智慧运营中心是新型智慧城市建设的核心要素之一。本次设计包括乾县智慧城市整体设计；本项目建设主要内容为城市运营指挥中心的软硬件，包含LED显示屏、配电柜、电子沙盘、LED会议一体机、UPS不间断电源、服务机柜、输入（出）配电柜、机房专用空调、电池开关箱、视频、会议、扩声系统、分布式坐席显控系统和展厅接待讲解机器人、消毒机器人、控制台（操作台）系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36" w:type="dxa"/>
            <w:vAlign w:val="center"/>
          </w:tcPr>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1.3.2</w:t>
            </w:r>
          </w:p>
        </w:tc>
        <w:tc>
          <w:tcPr>
            <w:tcW w:w="1944" w:type="dxa"/>
            <w:vAlign w:val="center"/>
          </w:tcPr>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计划工期</w:t>
            </w:r>
          </w:p>
        </w:tc>
        <w:tc>
          <w:tcPr>
            <w:tcW w:w="7266" w:type="dxa"/>
            <w:tcBorders>
              <w:top w:val="single" w:color="auto" w:sz="4" w:space="0"/>
            </w:tcBorders>
            <w:vAlign w:val="center"/>
          </w:tcPr>
          <w:p>
            <w:pPr>
              <w:autoSpaceDE w:val="0"/>
              <w:autoSpaceDN w:val="0"/>
              <w:adjustRightInd w:val="0"/>
              <w:spacing w:line="360" w:lineRule="auto"/>
              <w:ind w:left="240" w:hanging="240" w:hangingChars="100"/>
              <w:rPr>
                <w:rFonts w:hint="eastAsia" w:ascii="宋体" w:hAnsi="宋体" w:cs="宋体"/>
                <w:kern w:val="0"/>
                <w:sz w:val="24"/>
              </w:rPr>
            </w:pPr>
            <w:r>
              <w:rPr>
                <w:rFonts w:hint="eastAsia" w:ascii="宋体" w:hAnsi="宋体" w:cs="宋体"/>
                <w:kern w:val="0"/>
                <w:sz w:val="24"/>
              </w:rPr>
              <w:t>项目实施期限：项目计划工期270天</w:t>
            </w:r>
          </w:p>
          <w:p>
            <w:pPr>
              <w:autoSpaceDE w:val="0"/>
              <w:autoSpaceDN w:val="0"/>
              <w:adjustRightInd w:val="0"/>
              <w:spacing w:line="360" w:lineRule="auto"/>
              <w:ind w:left="240" w:hanging="240" w:hangingChars="100"/>
              <w:rPr>
                <w:rFonts w:hint="default" w:ascii="宋体" w:hAnsi="宋体" w:cs="宋体"/>
                <w:kern w:val="0"/>
                <w:sz w:val="24"/>
                <w:lang w:val="en-US" w:eastAsia="zh-CN"/>
              </w:rPr>
            </w:pPr>
            <w:r>
              <w:rPr>
                <w:rFonts w:hint="eastAsia" w:ascii="宋体" w:hAnsi="宋体" w:cs="宋体"/>
                <w:kern w:val="0"/>
                <w:sz w:val="24"/>
                <w:lang w:val="en-US" w:eastAsia="zh-CN"/>
              </w:rPr>
              <w:t>施工工期：240天</w:t>
            </w:r>
          </w:p>
          <w:p>
            <w:pPr>
              <w:autoSpaceDE w:val="0"/>
              <w:autoSpaceDN w:val="0"/>
              <w:adjustRightInd w:val="0"/>
              <w:spacing w:line="360" w:lineRule="auto"/>
              <w:ind w:left="240" w:hanging="240" w:hangingChars="100"/>
              <w:rPr>
                <w:rFonts w:hint="default" w:ascii="宋体" w:hAnsi="宋体" w:cs="宋体"/>
                <w:kern w:val="0"/>
                <w:sz w:val="24"/>
                <w:lang w:val="en-US" w:eastAsia="zh-CN"/>
              </w:rPr>
            </w:pPr>
            <w:r>
              <w:rPr>
                <w:rFonts w:hint="eastAsia" w:ascii="宋体" w:hAnsi="宋体" w:cs="宋体"/>
                <w:kern w:val="0"/>
                <w:sz w:val="24"/>
                <w:lang w:val="en-US" w:eastAsia="zh-CN"/>
              </w:rPr>
              <w:t>设计施工：30天</w:t>
            </w:r>
          </w:p>
          <w:p>
            <w:pPr>
              <w:autoSpaceDE w:val="0"/>
              <w:autoSpaceDN w:val="0"/>
              <w:adjustRightInd w:val="0"/>
              <w:spacing w:line="360" w:lineRule="auto"/>
              <w:ind w:left="240" w:hanging="240" w:hangingChars="100"/>
              <w:rPr>
                <w:rFonts w:hint="eastAsia" w:ascii="宋体" w:hAnsi="宋体" w:cs="宋体"/>
                <w:kern w:val="0"/>
                <w:sz w:val="24"/>
              </w:rPr>
            </w:pPr>
            <w:r>
              <w:rPr>
                <w:rFonts w:hint="eastAsia" w:ascii="宋体" w:hAnsi="宋体" w:cs="宋体"/>
                <w:kern w:val="0"/>
                <w:sz w:val="24"/>
              </w:rPr>
              <w:t xml:space="preserve">计划开工日期： 以具体开工时间为准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36" w:type="dxa"/>
            <w:vAlign w:val="center"/>
          </w:tcPr>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1.3.3</w:t>
            </w:r>
          </w:p>
        </w:tc>
        <w:tc>
          <w:tcPr>
            <w:tcW w:w="1944" w:type="dxa"/>
            <w:vAlign w:val="center"/>
          </w:tcPr>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项目建设目标</w:t>
            </w:r>
          </w:p>
        </w:tc>
        <w:tc>
          <w:tcPr>
            <w:tcW w:w="7266" w:type="dxa"/>
            <w:vAlign w:val="center"/>
          </w:tcPr>
          <w:p>
            <w:pPr>
              <w:autoSpaceDE w:val="0"/>
              <w:autoSpaceDN w:val="0"/>
              <w:adjustRightInd w:val="0"/>
              <w:spacing w:line="360" w:lineRule="auto"/>
              <w:rPr>
                <w:rFonts w:ascii="宋体" w:hAnsi="宋体" w:cs="宋体"/>
                <w:kern w:val="0"/>
                <w:sz w:val="24"/>
              </w:rPr>
            </w:pPr>
            <w:r>
              <w:rPr>
                <w:rFonts w:hint="eastAsia" w:ascii="宋体" w:hAnsi="宋体" w:cs="宋体"/>
                <w:kern w:val="0"/>
                <w:sz w:val="24"/>
              </w:rPr>
              <w:t>达到</w:t>
            </w:r>
            <w:r>
              <w:rPr>
                <w:rFonts w:hint="eastAsia" w:ascii="宋体" w:hAnsi="宋体" w:cs="宋体"/>
                <w:spacing w:val="-4"/>
                <w:sz w:val="24"/>
              </w:rPr>
              <w:t>乾县智慧城市建设项目EPC项目</w:t>
            </w:r>
            <w:r>
              <w:rPr>
                <w:rFonts w:hint="eastAsia" w:ascii="宋体" w:hAnsi="宋体" w:cs="宋体"/>
                <w:kern w:val="0"/>
                <w:sz w:val="24"/>
              </w:rPr>
              <w:t>规定的项目建设目标。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36" w:type="dxa"/>
            <w:vAlign w:val="center"/>
          </w:tcPr>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1.3.4</w:t>
            </w:r>
          </w:p>
        </w:tc>
        <w:tc>
          <w:tcPr>
            <w:tcW w:w="1944" w:type="dxa"/>
            <w:vAlign w:val="center"/>
          </w:tcPr>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质量标准</w:t>
            </w:r>
          </w:p>
        </w:tc>
        <w:tc>
          <w:tcPr>
            <w:tcW w:w="7266" w:type="dxa"/>
            <w:vAlign w:val="center"/>
          </w:tcPr>
          <w:p>
            <w:pPr>
              <w:pStyle w:val="10"/>
              <w:keepNext w:val="0"/>
              <w:keepLines w:val="0"/>
              <w:pageBreakBefore w:val="0"/>
              <w:kinsoku/>
              <w:wordWrap/>
              <w:overflowPunct/>
              <w:topLinePunct/>
              <w:autoSpaceDE/>
              <w:autoSpaceDN/>
              <w:bidi w:val="0"/>
              <w:adjustRightInd/>
              <w:snapToGrid/>
              <w:spacing w:line="600" w:lineRule="exact"/>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(1)设计要求的质量标准：符合现行国家标准、规范和强制性条文并满足</w:t>
            </w:r>
            <w:r>
              <w:rPr>
                <w:rFonts w:hint="eastAsia" w:hAnsi="宋体" w:cs="宋体"/>
                <w:color w:val="auto"/>
                <w:sz w:val="24"/>
                <w:szCs w:val="24"/>
                <w:lang w:val="en-US" w:eastAsia="zh-CN" w:bidi="ar"/>
              </w:rPr>
              <w:t>采购</w:t>
            </w:r>
            <w:r>
              <w:rPr>
                <w:rFonts w:hint="eastAsia" w:ascii="宋体" w:hAnsi="宋体" w:eastAsia="宋体" w:cs="宋体"/>
                <w:color w:val="auto"/>
                <w:sz w:val="24"/>
                <w:szCs w:val="24"/>
                <w:lang w:bidi="ar"/>
              </w:rPr>
              <w:t>人就本项目设计提出的要求，并确保成果资料完整、真实准确、清晰有据，设计满足项目实施要求，各个阶段通过相关部门的审核；</w:t>
            </w:r>
          </w:p>
          <w:p>
            <w:pPr>
              <w:pStyle w:val="10"/>
              <w:keepNext w:val="0"/>
              <w:keepLines w:val="0"/>
              <w:pageBreakBefore w:val="0"/>
              <w:kinsoku/>
              <w:wordWrap/>
              <w:overflowPunct/>
              <w:topLinePunct/>
              <w:autoSpaceDE/>
              <w:autoSpaceDN/>
              <w:bidi w:val="0"/>
              <w:adjustRightInd/>
              <w:snapToGrid/>
              <w:spacing w:line="600" w:lineRule="exact"/>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(2)施工要求的质量标准：符合设计要求，满足</w:t>
            </w:r>
            <w:r>
              <w:rPr>
                <w:rFonts w:hint="eastAsia" w:hAnsi="宋体" w:cs="宋体"/>
                <w:color w:val="auto"/>
                <w:sz w:val="24"/>
                <w:szCs w:val="24"/>
                <w:lang w:eastAsia="zh-CN" w:bidi="ar"/>
              </w:rPr>
              <w:t>采购人</w:t>
            </w:r>
            <w:r>
              <w:rPr>
                <w:rFonts w:hint="eastAsia" w:ascii="宋体" w:hAnsi="宋体" w:eastAsia="宋体" w:cs="宋体"/>
                <w:color w:val="auto"/>
                <w:sz w:val="24"/>
                <w:szCs w:val="24"/>
                <w:lang w:bidi="ar"/>
              </w:rPr>
              <w:t>使用需求，符合国家、省、市现行的质量验收标准和技术规范、规程的要求，试运行三个月后保证各专项工程验收通过，达到验收合格。</w:t>
            </w:r>
          </w:p>
          <w:p>
            <w:pPr>
              <w:autoSpaceDE w:val="0"/>
              <w:autoSpaceDN w:val="0"/>
              <w:adjustRightInd w:val="0"/>
              <w:spacing w:line="360" w:lineRule="auto"/>
              <w:rPr>
                <w:rFonts w:ascii="宋体" w:hAnsi="宋体" w:cs="宋体"/>
                <w:sz w:val="24"/>
              </w:rPr>
            </w:pPr>
            <w:r>
              <w:rPr>
                <w:rFonts w:hint="eastAsia" w:ascii="宋体" w:hAnsi="宋体" w:eastAsia="宋体" w:cs="宋体"/>
                <w:color w:val="auto"/>
                <w:sz w:val="24"/>
                <w:szCs w:val="24"/>
                <w:lang w:bidi="ar"/>
              </w:rPr>
              <w:t>注：在项目实施过程中如有相关规范及标准调整，按最新执行的规范及标准执行。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36" w:type="dxa"/>
            <w:vAlign w:val="center"/>
          </w:tcPr>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1.4.1</w:t>
            </w:r>
          </w:p>
        </w:tc>
        <w:tc>
          <w:tcPr>
            <w:tcW w:w="1944" w:type="dxa"/>
            <w:vAlign w:val="center"/>
          </w:tcPr>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投标人资质条件、能力</w:t>
            </w:r>
          </w:p>
        </w:tc>
        <w:tc>
          <w:tcPr>
            <w:tcW w:w="7266" w:type="dxa"/>
            <w:vAlign w:val="center"/>
          </w:tcPr>
          <w:p>
            <w:pPr>
              <w:pStyle w:val="10"/>
              <w:topLinePunct/>
              <w:spacing w:line="600" w:lineRule="exact"/>
              <w:rPr>
                <w:rFonts w:ascii="宋体" w:hAnsi="宋体" w:cs="宋体"/>
                <w:sz w:val="24"/>
                <w:szCs w:val="24"/>
              </w:rPr>
            </w:pPr>
            <w:r>
              <w:rPr>
                <w:rFonts w:hint="eastAsia" w:ascii="宋体" w:hAnsi="宋体" w:cs="宋体"/>
                <w:sz w:val="24"/>
                <w:szCs w:val="24"/>
              </w:rPr>
              <w:t>资质条件：1、需独立承担民事责任的法人或其他组织，法人提供有效的营业执照，其他组织提供合法证明文件；</w:t>
            </w:r>
          </w:p>
          <w:p>
            <w:pPr>
              <w:pStyle w:val="10"/>
              <w:topLinePunct/>
              <w:spacing w:line="600" w:lineRule="exact"/>
              <w:rPr>
                <w:rFonts w:ascii="宋体" w:hAnsi="宋体" w:cs="宋体"/>
                <w:sz w:val="24"/>
                <w:szCs w:val="24"/>
              </w:rPr>
            </w:pPr>
            <w:r>
              <w:rPr>
                <w:rFonts w:hint="eastAsia" w:ascii="宋体" w:hAnsi="宋体" w:cs="宋体"/>
                <w:sz w:val="24"/>
                <w:szCs w:val="24"/>
              </w:rPr>
              <w:t>2、申请人资质要求：申请人必须具备以下设计及施工资质。</w:t>
            </w:r>
          </w:p>
          <w:p>
            <w:pPr>
              <w:spacing w:line="360" w:lineRule="auto"/>
              <w:ind w:left="1" w:firstLine="480" w:firstLineChars="200"/>
              <w:rPr>
                <w:rFonts w:ascii="宋体" w:hAnsi="宋体" w:cs="宋体"/>
                <w:sz w:val="24"/>
              </w:rPr>
            </w:pPr>
            <w:r>
              <w:rPr>
                <w:rFonts w:hint="eastAsia" w:ascii="宋体" w:hAnsi="宋体" w:cs="宋体"/>
                <w:sz w:val="24"/>
              </w:rPr>
              <w:t>设计资质：工程设计建筑行业（建筑工程）甲级或工程设计建筑智能化系统专项甲级资质，同时具备工程设计电子通信广电行业（通信工程）甲级资质；</w:t>
            </w:r>
          </w:p>
          <w:p>
            <w:pPr>
              <w:spacing w:line="360" w:lineRule="auto"/>
              <w:ind w:left="1" w:firstLine="480" w:firstLineChars="200"/>
              <w:rPr>
                <w:rFonts w:ascii="宋体" w:hAnsi="宋体" w:cs="宋体"/>
                <w:sz w:val="24"/>
              </w:rPr>
            </w:pPr>
            <w:r>
              <w:rPr>
                <w:rFonts w:hint="eastAsia" w:ascii="宋体" w:hAnsi="宋体" w:cs="宋体"/>
                <w:sz w:val="24"/>
              </w:rPr>
              <w:t>施工资质：电子与智能化工程专业承包二级及以上。</w:t>
            </w:r>
          </w:p>
          <w:p>
            <w:pPr>
              <w:spacing w:line="360" w:lineRule="auto"/>
              <w:ind w:firstLine="480" w:firstLineChars="200"/>
              <w:rPr>
                <w:rFonts w:ascii="宋体" w:hAnsi="宋体" w:cs="宋体"/>
                <w:sz w:val="24"/>
              </w:rPr>
            </w:pPr>
            <w:r>
              <w:rPr>
                <w:rFonts w:hint="eastAsia" w:ascii="宋体" w:hAnsi="宋体" w:cs="宋体"/>
                <w:sz w:val="24"/>
              </w:rPr>
              <w:t>施工单位必须具有有效的安全生产许可证</w:t>
            </w:r>
          </w:p>
          <w:p>
            <w:pPr>
              <w:spacing w:line="360" w:lineRule="auto"/>
              <w:rPr>
                <w:rFonts w:ascii="宋体" w:hAnsi="宋体" w:cs="宋体"/>
                <w:sz w:val="24"/>
              </w:rPr>
            </w:pPr>
            <w:r>
              <w:rPr>
                <w:rFonts w:hint="eastAsia" w:ascii="宋体" w:hAnsi="宋体" w:cs="宋体"/>
                <w:sz w:val="24"/>
              </w:rPr>
              <w:t>3、财务要求：近三年财务状况良好（提供2020年、2021年、2022年近三年财务审计报告或开标前6个月内银行开具的资信证明）近三年财务状况良好（提供2020年、2021年、2022年近三年财务审计报告或开标前6个月内银行开具的资信证明）。</w:t>
            </w:r>
          </w:p>
          <w:p>
            <w:pPr>
              <w:spacing w:line="360" w:lineRule="auto"/>
              <w:rPr>
                <w:rFonts w:ascii="宋体" w:hAnsi="宋体" w:cs="宋体"/>
                <w:sz w:val="24"/>
              </w:rPr>
            </w:pPr>
            <w:r>
              <w:rPr>
                <w:rFonts w:hint="eastAsia" w:ascii="宋体" w:hAnsi="宋体" w:cs="宋体"/>
                <w:sz w:val="24"/>
              </w:rPr>
              <w:t>4、业绩要求：申请人及项目负责人具有近三年类似项目业绩（2020年1月1日以后）</w:t>
            </w:r>
          </w:p>
          <w:p>
            <w:pPr>
              <w:spacing w:line="360" w:lineRule="auto"/>
              <w:rPr>
                <w:rFonts w:ascii="宋体" w:hAnsi="宋体" w:cs="宋体"/>
                <w:sz w:val="24"/>
              </w:rPr>
            </w:pPr>
            <w:r>
              <w:rPr>
                <w:rFonts w:hint="eastAsia" w:ascii="宋体" w:hAnsi="宋体" w:cs="宋体"/>
                <w:sz w:val="24"/>
              </w:rPr>
              <w:t>5、信誉要求：①、申请人未被列为经营异常名录（列入异常后移出除外）、 重大税收违法失信主体，以“信用中国”网站（http://www.creditchina.gov. cn/）下载的信用信息报告为准。②、申请人及法定代表人不得在“中国执行信息公开网”网站（http://zxgk.court.gov.cn/）被列为失信被执行人；</w:t>
            </w:r>
          </w:p>
          <w:p>
            <w:pPr>
              <w:spacing w:line="360" w:lineRule="auto"/>
              <w:ind w:left="1" w:firstLine="480" w:firstLineChars="200"/>
              <w:rPr>
                <w:rFonts w:ascii="宋体" w:hAnsi="宋体" w:cs="宋体"/>
                <w:sz w:val="24"/>
              </w:rPr>
            </w:pPr>
            <w:r>
              <w:rPr>
                <w:rFonts w:hint="eastAsia" w:ascii="宋体" w:hAnsi="宋体" w:cs="宋体"/>
                <w:sz w:val="24"/>
              </w:rPr>
              <w:t>6、申请人不得在各级政府诚信信息平台被列为投标受限制的行为人。</w:t>
            </w:r>
          </w:p>
          <w:p>
            <w:pPr>
              <w:spacing w:line="360" w:lineRule="auto"/>
              <w:ind w:firstLine="480" w:firstLineChars="200"/>
              <w:rPr>
                <w:rFonts w:ascii="宋体" w:hAnsi="宋体" w:cs="宋体"/>
                <w:sz w:val="24"/>
              </w:rPr>
            </w:pPr>
            <w:r>
              <w:rPr>
                <w:rFonts w:hint="eastAsia" w:ascii="宋体" w:hAnsi="宋体" w:cs="宋体"/>
                <w:sz w:val="24"/>
              </w:rPr>
              <w:t>施工负责人：拟派施工负责人须具有广电与通信工程一级注册建造师或机电工程二级注册建造师及有效的安全生产考核合格证书，且未担任其他在施建设工程的项目经理。</w:t>
            </w:r>
          </w:p>
          <w:p>
            <w:pPr>
              <w:spacing w:line="360" w:lineRule="auto"/>
              <w:ind w:left="1" w:firstLine="480" w:firstLineChars="200"/>
              <w:rPr>
                <w:rFonts w:ascii="宋体" w:hAnsi="宋体" w:cs="宋体"/>
                <w:sz w:val="24"/>
              </w:rPr>
            </w:pPr>
            <w:r>
              <w:rPr>
                <w:rFonts w:hint="eastAsia" w:ascii="宋体" w:hAnsi="宋体" w:cs="宋体"/>
                <w:sz w:val="24"/>
              </w:rPr>
              <w:t>设计负责人：一级注册建筑师或一级注册结构师或相关专业高级工程师；</w:t>
            </w:r>
          </w:p>
          <w:p>
            <w:pPr>
              <w:spacing w:line="360" w:lineRule="auto"/>
              <w:ind w:left="1" w:firstLine="480" w:firstLineChars="200"/>
              <w:rPr>
                <w:rFonts w:ascii="宋体" w:hAnsi="宋体" w:cs="宋体"/>
                <w:sz w:val="24"/>
              </w:rPr>
            </w:pPr>
            <w:r>
              <w:rPr>
                <w:rFonts w:hint="eastAsia" w:ascii="宋体" w:hAnsi="宋体" w:cs="宋体"/>
                <w:sz w:val="24"/>
              </w:rPr>
              <w:t>拟派工程总承包项目负责人可与设计项目负责人或施工项目负责人为同一人，但须满足相应资格要求；</w:t>
            </w:r>
          </w:p>
          <w:p>
            <w:pPr>
              <w:spacing w:line="360" w:lineRule="auto"/>
              <w:ind w:left="1" w:firstLine="480" w:firstLineChars="200"/>
              <w:rPr>
                <w:rFonts w:ascii="宋体" w:hAnsi="宋体" w:cs="宋体"/>
                <w:sz w:val="24"/>
              </w:rPr>
            </w:pPr>
            <w:r>
              <w:rPr>
                <w:rFonts w:hint="eastAsia" w:ascii="宋体" w:hAnsi="宋体" w:cs="宋体"/>
                <w:sz w:val="24"/>
              </w:rPr>
              <w:t>申请人基本信息要求：</w:t>
            </w:r>
          </w:p>
          <w:p>
            <w:pPr>
              <w:autoSpaceDE w:val="0"/>
              <w:autoSpaceDN w:val="0"/>
              <w:adjustRightInd w:val="0"/>
              <w:spacing w:line="360" w:lineRule="auto"/>
              <w:rPr>
                <w:rFonts w:ascii="宋体" w:hAnsi="宋体" w:cs="宋体"/>
                <w:b/>
                <w:bCs/>
                <w:sz w:val="24"/>
              </w:rPr>
            </w:pPr>
            <w:r>
              <w:rPr>
                <w:rFonts w:hint="eastAsia" w:ascii="宋体" w:hAnsi="宋体" w:cs="宋体"/>
                <w:sz w:val="24"/>
              </w:rPr>
              <w:t>申请人及拟派设计负责人及施工负责人基本信息须在“陕西省建筑市场监管与诚信信息发布平台”和“全国建筑市场监管公共服务平台”可查询。</w:t>
            </w:r>
            <w:r>
              <w:rPr>
                <w:rFonts w:hint="eastAsia" w:ascii="宋体" w:hAnsi="宋体" w:cs="宋体"/>
                <w:b/>
                <w:bCs/>
                <w:sz w:val="24"/>
              </w:rPr>
              <w:t>备注：本项目已进行资格预审，其余要求同资格预审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936" w:type="dxa"/>
            <w:vAlign w:val="center"/>
          </w:tcPr>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1.5.1</w:t>
            </w:r>
          </w:p>
        </w:tc>
        <w:tc>
          <w:tcPr>
            <w:tcW w:w="1944" w:type="dxa"/>
            <w:vAlign w:val="center"/>
          </w:tcPr>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踏勘现场</w:t>
            </w:r>
          </w:p>
        </w:tc>
        <w:tc>
          <w:tcPr>
            <w:tcW w:w="7266" w:type="dxa"/>
            <w:vAlign w:val="center"/>
          </w:tcPr>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不组织现场踏勘；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36" w:type="dxa"/>
            <w:vAlign w:val="center"/>
          </w:tcPr>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1.6.1</w:t>
            </w:r>
          </w:p>
        </w:tc>
        <w:tc>
          <w:tcPr>
            <w:tcW w:w="1944" w:type="dxa"/>
            <w:vAlign w:val="center"/>
          </w:tcPr>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投标人提出问题的规定时间</w:t>
            </w:r>
          </w:p>
        </w:tc>
        <w:tc>
          <w:tcPr>
            <w:tcW w:w="7266" w:type="dxa"/>
            <w:vAlign w:val="center"/>
          </w:tcPr>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在获取招标文件之后5个工作日内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936" w:type="dxa"/>
            <w:vAlign w:val="center"/>
          </w:tcPr>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2.1.1</w:t>
            </w:r>
          </w:p>
        </w:tc>
        <w:tc>
          <w:tcPr>
            <w:tcW w:w="1944" w:type="dxa"/>
            <w:vAlign w:val="center"/>
          </w:tcPr>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构成招标文件的</w:t>
            </w:r>
          </w:p>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其他材料</w:t>
            </w:r>
          </w:p>
        </w:tc>
        <w:tc>
          <w:tcPr>
            <w:tcW w:w="7266" w:type="dxa"/>
            <w:vAlign w:val="center"/>
          </w:tcPr>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招标人对招标文件的澄清和修改、招标答疑纪要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936" w:type="dxa"/>
            <w:vAlign w:val="center"/>
          </w:tcPr>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2.2.1</w:t>
            </w:r>
          </w:p>
        </w:tc>
        <w:tc>
          <w:tcPr>
            <w:tcW w:w="1944" w:type="dxa"/>
            <w:vAlign w:val="center"/>
          </w:tcPr>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投标人确认收到招标文件澄清的时间</w:t>
            </w:r>
          </w:p>
        </w:tc>
        <w:tc>
          <w:tcPr>
            <w:tcW w:w="7266" w:type="dxa"/>
            <w:vAlign w:val="center"/>
          </w:tcPr>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在收到相应澄清文件后24小时内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936" w:type="dxa"/>
            <w:vAlign w:val="center"/>
          </w:tcPr>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2.3.1</w:t>
            </w:r>
          </w:p>
        </w:tc>
        <w:tc>
          <w:tcPr>
            <w:tcW w:w="1944" w:type="dxa"/>
            <w:vAlign w:val="center"/>
          </w:tcPr>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投标人确认收到招标文件澄清或者修改的时间</w:t>
            </w:r>
          </w:p>
        </w:tc>
        <w:tc>
          <w:tcPr>
            <w:tcW w:w="7266" w:type="dxa"/>
            <w:vAlign w:val="center"/>
          </w:tcPr>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在收到相应澄清文件后24小时内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936" w:type="dxa"/>
            <w:vAlign w:val="center"/>
          </w:tcPr>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3.1.1</w:t>
            </w:r>
          </w:p>
        </w:tc>
        <w:tc>
          <w:tcPr>
            <w:tcW w:w="1944" w:type="dxa"/>
            <w:vAlign w:val="center"/>
          </w:tcPr>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构成投标文件的</w:t>
            </w:r>
          </w:p>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其他材料</w:t>
            </w:r>
          </w:p>
        </w:tc>
        <w:tc>
          <w:tcPr>
            <w:tcW w:w="7266" w:type="dxa"/>
            <w:vAlign w:val="center"/>
          </w:tcPr>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投标人在截止投标时间前提交的投标修正函（授权、密封及签章要求同投标文件）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936" w:type="dxa"/>
            <w:vAlign w:val="center"/>
          </w:tcPr>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3.2.1</w:t>
            </w:r>
          </w:p>
        </w:tc>
        <w:tc>
          <w:tcPr>
            <w:tcW w:w="1944" w:type="dxa"/>
            <w:vAlign w:val="center"/>
          </w:tcPr>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投标有效期</w:t>
            </w:r>
          </w:p>
        </w:tc>
        <w:tc>
          <w:tcPr>
            <w:tcW w:w="7266" w:type="dxa"/>
            <w:vAlign w:val="center"/>
          </w:tcPr>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90日历天（自投标截止之日算起）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6" w:type="dxa"/>
            <w:vAlign w:val="center"/>
          </w:tcPr>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3.3.1</w:t>
            </w:r>
          </w:p>
        </w:tc>
        <w:tc>
          <w:tcPr>
            <w:tcW w:w="1944" w:type="dxa"/>
            <w:vAlign w:val="center"/>
          </w:tcPr>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投标保证金</w:t>
            </w:r>
            <w:r>
              <w:rPr>
                <w:rFonts w:hint="eastAsia" w:ascii="宋体" w:hAnsi="宋体" w:cs="宋体"/>
                <w:kern w:val="0"/>
                <w:sz w:val="24"/>
              </w:rPr>
              <w:tab/>
            </w:r>
          </w:p>
        </w:tc>
        <w:tc>
          <w:tcPr>
            <w:tcW w:w="7266" w:type="dxa"/>
            <w:vAlign w:val="center"/>
          </w:tcPr>
          <w:p>
            <w:pPr>
              <w:autoSpaceDE w:val="0"/>
              <w:autoSpaceDN w:val="0"/>
              <w:adjustRightInd w:val="0"/>
              <w:spacing w:line="385" w:lineRule="exact"/>
              <w:rPr>
                <w:rFonts w:ascii="宋体" w:hAnsi="宋体" w:cs="宋体"/>
                <w:kern w:val="0"/>
                <w:sz w:val="24"/>
                <w:highlight w:val="none"/>
              </w:rPr>
            </w:pPr>
            <w:r>
              <w:rPr>
                <w:rFonts w:hint="eastAsia" w:ascii="宋体" w:hAnsi="宋体" w:cs="宋体"/>
                <w:kern w:val="0"/>
                <w:sz w:val="24"/>
                <w:highlight w:val="none"/>
              </w:rPr>
              <w:t>1、投标保证金的金额：</w:t>
            </w:r>
            <w:r>
              <w:rPr>
                <w:rFonts w:hint="eastAsia" w:ascii="宋体" w:hAnsi="宋体" w:cs="宋体"/>
                <w:kern w:val="0"/>
                <w:sz w:val="24"/>
                <w:highlight w:val="none"/>
                <w:lang w:val="en-US" w:eastAsia="zh-CN"/>
              </w:rPr>
              <w:t>0</w:t>
            </w:r>
            <w:r>
              <w:rPr>
                <w:rFonts w:hint="eastAsia" w:ascii="宋体" w:hAnsi="宋体" w:cs="宋体"/>
                <w:kern w:val="0"/>
                <w:sz w:val="24"/>
                <w:highlight w:val="none"/>
              </w:rPr>
              <w:t>元。</w:t>
            </w:r>
          </w:p>
          <w:p>
            <w:pPr>
              <w:autoSpaceDE w:val="0"/>
              <w:autoSpaceDN w:val="0"/>
              <w:adjustRightInd w:val="0"/>
              <w:spacing w:line="385" w:lineRule="exact"/>
              <w:rPr>
                <w:rFonts w:ascii="宋体" w:hAnsi="宋体" w:cs="宋体"/>
                <w:kern w:val="0"/>
                <w:sz w:val="24"/>
                <w:highlight w:val="none"/>
              </w:rPr>
            </w:pPr>
            <w:r>
              <w:rPr>
                <w:rFonts w:hint="eastAsia" w:ascii="宋体" w:hAnsi="宋体" w:cs="宋体"/>
                <w:kern w:val="0"/>
                <w:sz w:val="24"/>
                <w:highlight w:val="none"/>
              </w:rPr>
              <w:t>2、投标保证金有效期与投标有效期一致。</w:t>
            </w:r>
          </w:p>
          <w:p>
            <w:pPr>
              <w:autoSpaceDE w:val="0"/>
              <w:autoSpaceDN w:val="0"/>
              <w:adjustRightInd w:val="0"/>
              <w:spacing w:line="385" w:lineRule="exact"/>
              <w:rPr>
                <w:rFonts w:ascii="宋体" w:hAnsi="宋体" w:cs="宋体"/>
                <w:kern w:val="0"/>
                <w:sz w:val="24"/>
                <w:highlight w:val="none"/>
              </w:rPr>
            </w:pPr>
            <w:r>
              <w:rPr>
                <w:rFonts w:hint="eastAsia" w:ascii="宋体" w:hAnsi="宋体" w:cs="宋体"/>
                <w:kern w:val="0"/>
                <w:sz w:val="24"/>
                <w:highlight w:val="none"/>
              </w:rPr>
              <w:t>3、如采用银行保函方式，应为在中国注册的银行出具的有效的银行保函，同时投标文件中提供银行保函复印件。银行保函原件须单独密封提交。</w:t>
            </w:r>
          </w:p>
          <w:p>
            <w:pPr>
              <w:autoSpaceDE w:val="0"/>
              <w:autoSpaceDN w:val="0"/>
              <w:adjustRightInd w:val="0"/>
              <w:spacing w:line="385" w:lineRule="exact"/>
              <w:rPr>
                <w:rFonts w:ascii="宋体" w:hAnsi="宋体" w:cs="宋体"/>
                <w:kern w:val="0"/>
                <w:sz w:val="24"/>
                <w:highlight w:val="none"/>
              </w:rPr>
            </w:pPr>
            <w:r>
              <w:rPr>
                <w:rFonts w:hint="eastAsia" w:ascii="宋体" w:hAnsi="宋体" w:cs="宋体"/>
                <w:kern w:val="0"/>
                <w:sz w:val="24"/>
                <w:highlight w:val="none"/>
              </w:rPr>
              <w:t>4、如采用银行转账方式，投标保证金必须从投标人基本账户转出。在转账备注中注明招标编号及项目名称，同时投标文件中提供转账底单复印件。</w:t>
            </w:r>
          </w:p>
          <w:p>
            <w:pPr>
              <w:autoSpaceDE w:val="0"/>
              <w:autoSpaceDN w:val="0"/>
              <w:adjustRightInd w:val="0"/>
              <w:spacing w:line="385" w:lineRule="exact"/>
              <w:rPr>
                <w:rFonts w:ascii="宋体" w:hAnsi="宋体" w:cs="宋体"/>
                <w:kern w:val="0"/>
                <w:sz w:val="24"/>
                <w:highlight w:val="none"/>
              </w:rPr>
            </w:pPr>
            <w:r>
              <w:rPr>
                <w:rFonts w:hint="eastAsia" w:ascii="宋体" w:hAnsi="宋体" w:cs="宋体"/>
                <w:kern w:val="0"/>
                <w:sz w:val="24"/>
                <w:highlight w:val="none"/>
              </w:rPr>
              <w:t>5、如采用银行转账方式，提交投标保证金账户信息：</w:t>
            </w:r>
          </w:p>
          <w:p>
            <w:pPr>
              <w:autoSpaceDE w:val="0"/>
              <w:autoSpaceDN w:val="0"/>
              <w:adjustRightInd w:val="0"/>
              <w:spacing w:line="385" w:lineRule="exact"/>
              <w:rPr>
                <w:rFonts w:ascii="宋体" w:hAnsi="宋体" w:cs="宋体"/>
                <w:kern w:val="0"/>
                <w:sz w:val="24"/>
                <w:highlight w:val="none"/>
              </w:rPr>
            </w:pPr>
            <w:r>
              <w:rPr>
                <w:rFonts w:hint="eastAsia" w:ascii="宋体" w:hAnsi="宋体" w:cs="宋体"/>
                <w:kern w:val="0"/>
                <w:sz w:val="24"/>
                <w:highlight w:val="none"/>
              </w:rPr>
              <w:t>户    名：中扬国际项目管理有限公司</w:t>
            </w:r>
          </w:p>
          <w:p>
            <w:pPr>
              <w:autoSpaceDE w:val="0"/>
              <w:autoSpaceDN w:val="0"/>
              <w:adjustRightInd w:val="0"/>
              <w:spacing w:line="385" w:lineRule="exact"/>
              <w:rPr>
                <w:rFonts w:ascii="宋体" w:hAnsi="宋体" w:cs="宋体"/>
                <w:kern w:val="0"/>
                <w:sz w:val="24"/>
                <w:highlight w:val="none"/>
              </w:rPr>
            </w:pPr>
            <w:r>
              <w:rPr>
                <w:rFonts w:hint="eastAsia" w:ascii="宋体" w:hAnsi="宋体" w:cs="宋体"/>
                <w:kern w:val="0"/>
                <w:sz w:val="24"/>
                <w:highlight w:val="none"/>
              </w:rPr>
              <w:t>账    号：6365 9529 5</w:t>
            </w:r>
          </w:p>
          <w:p>
            <w:pPr>
              <w:autoSpaceDE w:val="0"/>
              <w:autoSpaceDN w:val="0"/>
              <w:adjustRightInd w:val="0"/>
              <w:spacing w:line="385" w:lineRule="exact"/>
              <w:rPr>
                <w:rFonts w:ascii="宋体" w:hAnsi="宋体" w:cs="宋体"/>
                <w:kern w:val="0"/>
                <w:sz w:val="24"/>
                <w:highlight w:val="none"/>
              </w:rPr>
            </w:pPr>
            <w:r>
              <w:rPr>
                <w:rFonts w:hint="eastAsia" w:ascii="宋体" w:hAnsi="宋体" w:cs="宋体"/>
                <w:kern w:val="0"/>
                <w:sz w:val="24"/>
                <w:highlight w:val="none"/>
              </w:rPr>
              <w:t>开户银行：民生银行西安南二环支行</w:t>
            </w:r>
          </w:p>
          <w:p>
            <w:pPr>
              <w:autoSpaceDE w:val="0"/>
              <w:autoSpaceDN w:val="0"/>
              <w:adjustRightInd w:val="0"/>
              <w:spacing w:line="385" w:lineRule="exact"/>
              <w:rPr>
                <w:rFonts w:ascii="宋体" w:hAnsi="宋体" w:cs="宋体"/>
                <w:kern w:val="0"/>
                <w:sz w:val="24"/>
              </w:rPr>
            </w:pPr>
            <w:r>
              <w:rPr>
                <w:rFonts w:hint="eastAsia" w:ascii="宋体" w:hAnsi="宋体" w:cs="宋体"/>
                <w:kern w:val="0"/>
                <w:sz w:val="24"/>
                <w:highlight w:val="none"/>
              </w:rPr>
              <w:t>转账事由：（项目名称+编号） 投标保证金（以银行到账信息为准）投标人必须于2023年</w:t>
            </w:r>
            <w:r>
              <w:rPr>
                <w:rFonts w:hint="eastAsia" w:ascii="宋体" w:hAnsi="宋体" w:cs="宋体"/>
                <w:kern w:val="0"/>
                <w:sz w:val="24"/>
                <w:highlight w:val="none"/>
                <w:lang w:val="en-US" w:eastAsia="zh-CN"/>
              </w:rPr>
              <w:t>09</w:t>
            </w:r>
            <w:r>
              <w:rPr>
                <w:rFonts w:hint="eastAsia" w:ascii="宋体" w:hAnsi="宋体" w:cs="宋体"/>
                <w:kern w:val="0"/>
                <w:sz w:val="24"/>
                <w:highlight w:val="none"/>
              </w:rPr>
              <w:t>月</w:t>
            </w:r>
            <w:r>
              <w:rPr>
                <w:rFonts w:hint="eastAsia" w:ascii="宋体" w:hAnsi="宋体" w:cs="宋体"/>
                <w:kern w:val="0"/>
                <w:sz w:val="24"/>
                <w:highlight w:val="none"/>
                <w:lang w:val="en-US" w:eastAsia="zh-CN"/>
              </w:rPr>
              <w:t>06</w:t>
            </w:r>
            <w:r>
              <w:rPr>
                <w:rFonts w:hint="eastAsia" w:ascii="宋体" w:hAnsi="宋体" w:cs="宋体"/>
                <w:kern w:val="0"/>
                <w:sz w:val="24"/>
                <w:highlight w:val="none"/>
              </w:rPr>
              <w:t>日 17：00前将投标保证金以转账方式由公司基本户交到以上账户。（转账时应写明项目名称，否则按无效处理）。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936" w:type="dxa"/>
            <w:vAlign w:val="center"/>
          </w:tcPr>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3.4.1</w:t>
            </w:r>
          </w:p>
        </w:tc>
        <w:tc>
          <w:tcPr>
            <w:tcW w:w="1944" w:type="dxa"/>
            <w:vAlign w:val="center"/>
          </w:tcPr>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签字和(或)</w:t>
            </w:r>
          </w:p>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盖章要求</w:t>
            </w:r>
          </w:p>
        </w:tc>
        <w:tc>
          <w:tcPr>
            <w:tcW w:w="7266" w:type="dxa"/>
            <w:vAlign w:val="center"/>
          </w:tcPr>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投标文件封面、投标函及其它有要求处均应加盖投标人印章并经法定代表人或其委托代理人签字或盖章。由委托代理人签字或盖章的在投标文件中须同时提交投标人法定代表人签署的授权委托书。全套投标文件应无涂改或行间插字和增删。如确需修改，修改处应由投标人加盖投标人的印章或由投标文件签字人签字或盖章。</w:t>
            </w:r>
          </w:p>
          <w:p>
            <w:pPr>
              <w:autoSpaceDE w:val="0"/>
              <w:autoSpaceDN w:val="0"/>
              <w:adjustRightInd w:val="0"/>
              <w:spacing w:line="385" w:lineRule="exact"/>
            </w:pPr>
            <w:r>
              <w:rPr>
                <w:rFonts w:hint="eastAsia" w:ascii="宋体" w:hAnsi="宋体" w:cs="宋体"/>
                <w:kern w:val="0"/>
                <w:sz w:val="24"/>
              </w:rPr>
              <w:t>投标保证金（如有）以支票、汇票、投标保函、保险等形式递交的，必须递交纸质原件（采用线上开具的情况除外，如：电子保险），且应密封装于独立的信封内，信封上标明“投标保证金”字样，并在封口处加盖单位公章或投标专用章的骑缝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6" w:type="dxa"/>
            <w:vAlign w:val="center"/>
          </w:tcPr>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3.5.1</w:t>
            </w:r>
          </w:p>
        </w:tc>
        <w:tc>
          <w:tcPr>
            <w:tcW w:w="1944" w:type="dxa"/>
            <w:vAlign w:val="center"/>
          </w:tcPr>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投标文件份数</w:t>
            </w:r>
          </w:p>
        </w:tc>
        <w:tc>
          <w:tcPr>
            <w:tcW w:w="7266" w:type="dxa"/>
            <w:vAlign w:val="center"/>
          </w:tcPr>
          <w:p>
            <w:pPr>
              <w:autoSpaceDE w:val="0"/>
              <w:autoSpaceDN w:val="0"/>
              <w:adjustRightInd w:val="0"/>
              <w:snapToGrid w:val="0"/>
              <w:spacing w:line="385" w:lineRule="exact"/>
              <w:jc w:val="left"/>
              <w:rPr>
                <w:rFonts w:ascii="宋体" w:hAnsi="宋体" w:cs="宋体"/>
                <w:color w:val="FF0000"/>
                <w:kern w:val="0"/>
                <w:sz w:val="24"/>
                <w:highlight w:val="red"/>
              </w:rPr>
            </w:pPr>
            <w:r>
              <w:rPr>
                <w:rFonts w:hint="eastAsia" w:ascii="宋体" w:hAnsi="宋体" w:cs="宋体"/>
                <w:kern w:val="0"/>
                <w:sz w:val="24"/>
              </w:rPr>
              <w:t>投标文件分为技术标与商务标，正本各</w:t>
            </w:r>
            <w:r>
              <w:rPr>
                <w:rFonts w:hint="eastAsia" w:ascii="宋体" w:hAnsi="宋体" w:cs="宋体"/>
                <w:kern w:val="0"/>
                <w:sz w:val="24"/>
                <w:u w:val="single"/>
              </w:rPr>
              <w:t xml:space="preserve"> 壹 </w:t>
            </w:r>
            <w:r>
              <w:rPr>
                <w:rFonts w:hint="eastAsia" w:ascii="宋体" w:hAnsi="宋体" w:cs="宋体"/>
                <w:kern w:val="0"/>
                <w:sz w:val="24"/>
              </w:rPr>
              <w:t>份，副本各</w:t>
            </w:r>
            <w:r>
              <w:rPr>
                <w:rFonts w:hint="eastAsia" w:ascii="宋体" w:hAnsi="宋体" w:cs="宋体"/>
                <w:kern w:val="0"/>
                <w:sz w:val="24"/>
                <w:u w:val="single"/>
              </w:rPr>
              <w:t xml:space="preserve"> 贰 份</w:t>
            </w:r>
            <w:r>
              <w:rPr>
                <w:rFonts w:hint="eastAsia" w:ascii="宋体" w:hAnsi="宋体" w:cs="宋体"/>
                <w:kern w:val="0"/>
                <w:sz w:val="24"/>
              </w:rPr>
              <w:t>，分别胶装装订成册，且封面须清楚标明“技术标”或“商务标”，“正本”或“副本”；若正本与副本不符，以正本书面文件为准，同时提供与正本内容一致的电子版【U盘】，中标人须追补两份投标文件。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936" w:type="dxa"/>
            <w:vAlign w:val="center"/>
          </w:tcPr>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3.5.2</w:t>
            </w:r>
          </w:p>
        </w:tc>
        <w:tc>
          <w:tcPr>
            <w:tcW w:w="1944" w:type="dxa"/>
            <w:vAlign w:val="center"/>
          </w:tcPr>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包装与密封</w:t>
            </w:r>
          </w:p>
        </w:tc>
        <w:tc>
          <w:tcPr>
            <w:tcW w:w="7266" w:type="dxa"/>
            <w:vAlign w:val="center"/>
          </w:tcPr>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投标文件的正本、所有的副本、电子版本需分开密封装在单独的封袋中（封袋不得有破损），且在封袋正面标明“技术标”、“商务标”、“正本”、“副本”、“电子版”字样。封袋正面要粘贴投标人全称、项目名称、编号等标识，且投标文件袋上应加盖投标人公章，如果未按上述规定进行密封，投标人的投标文件有权被拒绝。</w:t>
            </w:r>
          </w:p>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 xml:space="preserve">如果投标人未按上述要求密封及加写标记，误投或过早启封的投标文件，将自行承担其投标文件被视为无效投标文件的风险。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936" w:type="dxa"/>
            <w:vAlign w:val="center"/>
          </w:tcPr>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4.1.1</w:t>
            </w:r>
          </w:p>
        </w:tc>
        <w:tc>
          <w:tcPr>
            <w:tcW w:w="1944" w:type="dxa"/>
            <w:vAlign w:val="center"/>
          </w:tcPr>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递交投标文件</w:t>
            </w:r>
          </w:p>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地点</w:t>
            </w:r>
          </w:p>
        </w:tc>
        <w:tc>
          <w:tcPr>
            <w:tcW w:w="7266" w:type="dxa"/>
            <w:vAlign w:val="center"/>
          </w:tcPr>
          <w:p>
            <w:pPr>
              <w:spacing w:line="520" w:lineRule="exact"/>
              <w:rPr>
                <w:rFonts w:ascii="宋体" w:hAnsi="宋体" w:cs="宋体"/>
                <w:spacing w:val="-4"/>
                <w:sz w:val="24"/>
              </w:rPr>
            </w:pPr>
            <w:r>
              <w:rPr>
                <w:rFonts w:hint="eastAsia" w:ascii="宋体" w:hAnsi="宋体" w:cs="宋体"/>
                <w:color w:val="333333"/>
                <w:sz w:val="24"/>
                <w:shd w:val="clear" w:color="auto" w:fill="FFFFFF"/>
              </w:rPr>
              <w:t>陕西省西安市高新区汇鑫中心B座6楼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936" w:type="dxa"/>
            <w:vAlign w:val="center"/>
          </w:tcPr>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4.1.2</w:t>
            </w:r>
          </w:p>
        </w:tc>
        <w:tc>
          <w:tcPr>
            <w:tcW w:w="1944" w:type="dxa"/>
            <w:vAlign w:val="center"/>
          </w:tcPr>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 xml:space="preserve">投标文件递交的截止时间 </w:t>
            </w:r>
          </w:p>
        </w:tc>
        <w:tc>
          <w:tcPr>
            <w:tcW w:w="7266" w:type="dxa"/>
            <w:vAlign w:val="center"/>
          </w:tcPr>
          <w:p>
            <w:pPr>
              <w:autoSpaceDE w:val="0"/>
              <w:autoSpaceDN w:val="0"/>
              <w:adjustRightInd w:val="0"/>
              <w:spacing w:line="385" w:lineRule="exact"/>
              <w:rPr>
                <w:rFonts w:ascii="宋体" w:hAnsi="宋体" w:cs="宋体"/>
                <w:kern w:val="0"/>
                <w:sz w:val="24"/>
                <w:highlight w:val="yellow"/>
              </w:rPr>
            </w:pPr>
            <w:r>
              <w:rPr>
                <w:rFonts w:hint="eastAsia" w:ascii="宋体" w:hAnsi="宋体" w:cs="宋体"/>
                <w:kern w:val="0"/>
                <w:sz w:val="24"/>
                <w:highlight w:val="none"/>
              </w:rPr>
              <w:t>2023年</w:t>
            </w:r>
            <w:r>
              <w:rPr>
                <w:rFonts w:hint="eastAsia" w:ascii="宋体" w:hAnsi="宋体" w:cs="宋体"/>
                <w:kern w:val="0"/>
                <w:sz w:val="24"/>
                <w:highlight w:val="none"/>
                <w:lang w:val="en-US" w:eastAsia="zh-CN"/>
              </w:rPr>
              <w:t>09</w:t>
            </w:r>
            <w:r>
              <w:rPr>
                <w:rFonts w:hint="eastAsia" w:ascii="宋体" w:hAnsi="宋体" w:cs="宋体"/>
                <w:kern w:val="0"/>
                <w:sz w:val="24"/>
                <w:highlight w:val="none"/>
              </w:rPr>
              <w:t>月</w:t>
            </w:r>
            <w:r>
              <w:rPr>
                <w:rFonts w:hint="eastAsia" w:ascii="宋体" w:hAnsi="宋体" w:cs="宋体"/>
                <w:kern w:val="0"/>
                <w:sz w:val="24"/>
                <w:highlight w:val="none"/>
                <w:lang w:val="en-US" w:eastAsia="zh-CN"/>
              </w:rPr>
              <w:t>0708</w:t>
            </w:r>
            <w:r>
              <w:rPr>
                <w:rFonts w:hint="eastAsia" w:ascii="宋体" w:hAnsi="宋体" w:cs="宋体"/>
                <w:kern w:val="0"/>
                <w:sz w:val="24"/>
                <w:highlight w:val="none"/>
              </w:rPr>
              <w:t>日09：30时</w:t>
            </w:r>
            <w:r>
              <w:rPr>
                <w:rFonts w:hint="eastAsia" w:ascii="宋体" w:hAnsi="宋体" w:cs="宋体"/>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936" w:type="dxa"/>
            <w:vAlign w:val="center"/>
          </w:tcPr>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4.2.1</w:t>
            </w:r>
          </w:p>
        </w:tc>
        <w:tc>
          <w:tcPr>
            <w:tcW w:w="1944" w:type="dxa"/>
            <w:vAlign w:val="center"/>
          </w:tcPr>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最高限价</w:t>
            </w:r>
          </w:p>
        </w:tc>
        <w:tc>
          <w:tcPr>
            <w:tcW w:w="7266" w:type="dxa"/>
            <w:vAlign w:val="center"/>
          </w:tcPr>
          <w:p>
            <w:pPr>
              <w:autoSpaceDE w:val="0"/>
              <w:autoSpaceDN w:val="0"/>
              <w:adjustRightInd w:val="0"/>
              <w:spacing w:line="385" w:lineRule="exact"/>
              <w:rPr>
                <w:rFonts w:ascii="宋体" w:hAnsi="宋体" w:cs="宋体"/>
                <w:kern w:val="0"/>
                <w:sz w:val="24"/>
                <w:u w:val="single"/>
              </w:rPr>
            </w:pPr>
            <w:r>
              <w:rPr>
                <w:rFonts w:hint="eastAsia" w:ascii="宋体" w:hAnsi="宋体" w:cs="宋体"/>
                <w:kern w:val="0"/>
                <w:sz w:val="24"/>
              </w:rPr>
              <w:t>招标最高限价16920000.00元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6" w:type="dxa"/>
            <w:vAlign w:val="center"/>
          </w:tcPr>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5.1.1</w:t>
            </w:r>
          </w:p>
        </w:tc>
        <w:tc>
          <w:tcPr>
            <w:tcW w:w="1944" w:type="dxa"/>
            <w:vAlign w:val="center"/>
          </w:tcPr>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开标时间和地点</w:t>
            </w:r>
          </w:p>
        </w:tc>
        <w:tc>
          <w:tcPr>
            <w:tcW w:w="7266" w:type="dxa"/>
            <w:vAlign w:val="center"/>
          </w:tcPr>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 xml:space="preserve">开标时间：同投标截止时间  </w:t>
            </w:r>
          </w:p>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 xml:space="preserve">开标地点：同递交投标文件地点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936" w:type="dxa"/>
            <w:vAlign w:val="center"/>
          </w:tcPr>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5.2.1</w:t>
            </w:r>
          </w:p>
        </w:tc>
        <w:tc>
          <w:tcPr>
            <w:tcW w:w="1944" w:type="dxa"/>
            <w:vAlign w:val="center"/>
          </w:tcPr>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开标需携带证件</w:t>
            </w:r>
          </w:p>
        </w:tc>
        <w:tc>
          <w:tcPr>
            <w:tcW w:w="7266" w:type="dxa"/>
            <w:vAlign w:val="center"/>
          </w:tcPr>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法定代表人身份证明书或委托代理人授权委托书及其身份证（原件）。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936" w:type="dxa"/>
            <w:vAlign w:val="center"/>
          </w:tcPr>
          <w:p>
            <w:pPr>
              <w:autoSpaceDE w:val="0"/>
              <w:autoSpaceDN w:val="0"/>
              <w:adjustRightInd w:val="0"/>
              <w:spacing w:line="385" w:lineRule="exact"/>
              <w:rPr>
                <w:rFonts w:ascii="宋体" w:hAnsi="宋体" w:cs="宋体"/>
                <w:kern w:val="0"/>
                <w:sz w:val="24"/>
                <w:highlight w:val="none"/>
              </w:rPr>
            </w:pPr>
            <w:r>
              <w:rPr>
                <w:rFonts w:hint="eastAsia" w:ascii="宋体" w:hAnsi="宋体" w:cs="宋体"/>
                <w:kern w:val="0"/>
                <w:sz w:val="24"/>
                <w:highlight w:val="none"/>
              </w:rPr>
              <w:t>6.1.1</w:t>
            </w:r>
          </w:p>
        </w:tc>
        <w:tc>
          <w:tcPr>
            <w:tcW w:w="1944" w:type="dxa"/>
            <w:vAlign w:val="center"/>
          </w:tcPr>
          <w:p>
            <w:pPr>
              <w:autoSpaceDE w:val="0"/>
              <w:autoSpaceDN w:val="0"/>
              <w:adjustRightInd w:val="0"/>
              <w:spacing w:line="385" w:lineRule="exact"/>
              <w:rPr>
                <w:rFonts w:ascii="宋体" w:hAnsi="宋体" w:cs="宋体"/>
                <w:kern w:val="0"/>
                <w:sz w:val="24"/>
                <w:highlight w:val="none"/>
              </w:rPr>
            </w:pPr>
            <w:r>
              <w:rPr>
                <w:rFonts w:hint="eastAsia" w:ascii="宋体" w:hAnsi="宋体" w:cs="宋体"/>
                <w:kern w:val="0"/>
                <w:sz w:val="24"/>
                <w:highlight w:val="none"/>
              </w:rPr>
              <w:t>评标委员会的组成</w:t>
            </w:r>
          </w:p>
        </w:tc>
        <w:tc>
          <w:tcPr>
            <w:tcW w:w="7266" w:type="dxa"/>
            <w:vAlign w:val="center"/>
          </w:tcPr>
          <w:p>
            <w:pPr>
              <w:autoSpaceDE w:val="0"/>
              <w:autoSpaceDN w:val="0"/>
              <w:adjustRightInd w:val="0"/>
              <w:spacing w:line="385" w:lineRule="exact"/>
              <w:rPr>
                <w:rFonts w:ascii="宋体" w:hAnsi="宋体" w:cs="宋体"/>
                <w:kern w:val="0"/>
                <w:sz w:val="24"/>
                <w:highlight w:val="none"/>
              </w:rPr>
            </w:pPr>
            <w:r>
              <w:rPr>
                <w:rFonts w:hint="eastAsia" w:ascii="宋体" w:hAnsi="宋体" w:cs="宋体"/>
                <w:kern w:val="0"/>
                <w:sz w:val="24"/>
                <w:highlight w:val="none"/>
              </w:rPr>
              <w:t>评标委员会人数为</w:t>
            </w:r>
            <w:r>
              <w:rPr>
                <w:rFonts w:hint="eastAsia" w:ascii="宋体" w:hAnsi="宋体" w:cs="宋体"/>
                <w:kern w:val="0"/>
                <w:sz w:val="24"/>
                <w:highlight w:val="none"/>
                <w:lang w:val="en-US" w:eastAsia="zh-CN"/>
              </w:rPr>
              <w:t>7</w:t>
            </w:r>
            <w:r>
              <w:rPr>
                <w:rFonts w:hint="eastAsia" w:ascii="宋体" w:hAnsi="宋体" w:cs="宋体"/>
                <w:kern w:val="0"/>
                <w:sz w:val="24"/>
                <w:highlight w:val="none"/>
              </w:rPr>
              <w:t>人，</w:t>
            </w:r>
            <w:r>
              <w:rPr>
                <w:rFonts w:hint="eastAsia" w:ascii="宋体" w:hAnsi="宋体" w:cs="宋体"/>
                <w:color w:val="auto"/>
                <w:sz w:val="24"/>
                <w:szCs w:val="24"/>
                <w:highlight w:val="none"/>
              </w:rPr>
              <w:t>其中专家库随机抽取</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5 </w:t>
            </w:r>
            <w:r>
              <w:rPr>
                <w:rFonts w:hint="eastAsia" w:ascii="宋体" w:hAnsi="宋体" w:cs="宋体"/>
                <w:color w:val="auto"/>
                <w:sz w:val="24"/>
                <w:szCs w:val="24"/>
                <w:highlight w:val="none"/>
              </w:rPr>
              <w:t>人，甲方委派代表</w:t>
            </w:r>
            <w:r>
              <w:rPr>
                <w:rFonts w:hint="eastAsia" w:ascii="宋体" w:hAnsi="宋体" w:cs="宋体"/>
                <w:color w:val="auto"/>
                <w:sz w:val="24"/>
                <w:szCs w:val="24"/>
                <w:highlight w:val="none"/>
                <w:u w:val="single"/>
                <w:lang w:val="en-US" w:eastAsia="zh-CN"/>
              </w:rPr>
              <w:t xml:space="preserve">2 </w:t>
            </w:r>
            <w:r>
              <w:rPr>
                <w:rFonts w:hint="eastAsia" w:ascii="宋体" w:hAnsi="宋体" w:cs="宋体"/>
                <w:color w:val="auto"/>
                <w:sz w:val="24"/>
                <w:szCs w:val="24"/>
                <w:highlight w:val="none"/>
              </w:rPr>
              <w:t>人（限</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或其委托的在职人员，</w:t>
            </w:r>
            <w:r>
              <w:rPr>
                <w:rFonts w:hint="eastAsia" w:ascii="宋体" w:hAnsi="宋体" w:cs="宋体"/>
                <w:color w:val="auto"/>
                <w:sz w:val="24"/>
                <w:szCs w:val="24"/>
                <w:highlight w:val="none"/>
                <w:lang w:val="en-US" w:eastAsia="zh-CN"/>
              </w:rPr>
              <w:t>且具</w:t>
            </w:r>
            <w:r>
              <w:rPr>
                <w:rFonts w:hint="eastAsia" w:ascii="宋体" w:hAnsi="宋体" w:cs="宋体"/>
                <w:color w:val="auto"/>
                <w:sz w:val="24"/>
                <w:szCs w:val="24"/>
                <w:highlight w:val="none"/>
              </w:rPr>
              <w:t>有相关专业的人员。）</w:t>
            </w:r>
            <w:r>
              <w:rPr>
                <w:rFonts w:hint="eastAsia" w:ascii="宋体" w:hAnsi="宋体" w:cs="宋体"/>
                <w:kern w:val="0"/>
                <w:sz w:val="24"/>
                <w:highlight w:val="none"/>
              </w:rPr>
              <w:t>其中技术、经济等方面的专家不得少于成员总数的三分之二，评标专家按国家相关法律法规在专家库中抽取。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936" w:type="dxa"/>
            <w:vAlign w:val="center"/>
          </w:tcPr>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7.1.1</w:t>
            </w:r>
          </w:p>
        </w:tc>
        <w:tc>
          <w:tcPr>
            <w:tcW w:w="1944" w:type="dxa"/>
            <w:vAlign w:val="center"/>
          </w:tcPr>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是否授权评标委员会确定中标人</w:t>
            </w:r>
          </w:p>
        </w:tc>
        <w:tc>
          <w:tcPr>
            <w:tcW w:w="7266" w:type="dxa"/>
            <w:vAlign w:val="center"/>
          </w:tcPr>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否。</w:t>
            </w:r>
          </w:p>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评委推荐的中标候选人：经评审的综合得分前3名；</w:t>
            </w:r>
          </w:p>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中标结果公示：公示期限：1日。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936" w:type="dxa"/>
            <w:vAlign w:val="center"/>
          </w:tcPr>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8.1.1</w:t>
            </w:r>
          </w:p>
        </w:tc>
        <w:tc>
          <w:tcPr>
            <w:tcW w:w="1944" w:type="dxa"/>
            <w:vAlign w:val="center"/>
          </w:tcPr>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关于投标报价</w:t>
            </w:r>
          </w:p>
        </w:tc>
        <w:tc>
          <w:tcPr>
            <w:tcW w:w="7266" w:type="dxa"/>
            <w:vAlign w:val="center"/>
          </w:tcPr>
          <w:p>
            <w:pPr>
              <w:autoSpaceDE w:val="0"/>
              <w:autoSpaceDN w:val="0"/>
              <w:adjustRightInd w:val="0"/>
              <w:spacing w:line="385" w:lineRule="exact"/>
              <w:rPr>
                <w:rFonts w:ascii="宋体" w:hAnsi="宋体" w:cs="宋体"/>
                <w:sz w:val="24"/>
              </w:rPr>
            </w:pPr>
            <w:r>
              <w:rPr>
                <w:rFonts w:hint="eastAsia" w:ascii="宋体" w:hAnsi="宋体" w:cs="宋体"/>
                <w:sz w:val="24"/>
              </w:rPr>
              <w:t>投标人应在投标报价表中标明完成本次招标所要求的所有费用，按国家现行税收政策征收的一切税费等。投标报价表中标明总价，任何有选择的报价将不予接受，否则按无效投标处理。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936" w:type="dxa"/>
            <w:vAlign w:val="center"/>
          </w:tcPr>
          <w:p>
            <w:pPr>
              <w:autoSpaceDE w:val="0"/>
              <w:autoSpaceDN w:val="0"/>
              <w:adjustRightInd w:val="0"/>
              <w:spacing w:line="385" w:lineRule="exact"/>
              <w:rPr>
                <w:rFonts w:ascii="宋体" w:hAnsi="宋体" w:cs="宋体"/>
                <w:kern w:val="0"/>
                <w:sz w:val="24"/>
                <w:highlight w:val="none"/>
              </w:rPr>
            </w:pPr>
            <w:bookmarkStart w:id="6" w:name="_Toc294108154"/>
            <w:r>
              <w:rPr>
                <w:rFonts w:hint="eastAsia" w:ascii="宋体" w:hAnsi="宋体" w:cs="宋体"/>
                <w:kern w:val="0"/>
                <w:sz w:val="24"/>
                <w:highlight w:val="none"/>
              </w:rPr>
              <w:t>8.1.2</w:t>
            </w:r>
          </w:p>
        </w:tc>
        <w:tc>
          <w:tcPr>
            <w:tcW w:w="1944" w:type="dxa"/>
            <w:vAlign w:val="center"/>
          </w:tcPr>
          <w:p>
            <w:pPr>
              <w:autoSpaceDE w:val="0"/>
              <w:autoSpaceDN w:val="0"/>
              <w:adjustRightInd w:val="0"/>
              <w:spacing w:line="385" w:lineRule="exact"/>
              <w:rPr>
                <w:rFonts w:ascii="宋体" w:hAnsi="宋体" w:cs="宋体"/>
                <w:kern w:val="0"/>
                <w:sz w:val="24"/>
                <w:highlight w:val="none"/>
              </w:rPr>
            </w:pPr>
            <w:r>
              <w:rPr>
                <w:rFonts w:hint="eastAsia" w:ascii="宋体" w:hAnsi="宋体" w:cs="宋体"/>
                <w:kern w:val="0"/>
                <w:sz w:val="24"/>
                <w:highlight w:val="none"/>
              </w:rPr>
              <w:t>付款</w:t>
            </w:r>
          </w:p>
        </w:tc>
        <w:tc>
          <w:tcPr>
            <w:tcW w:w="7266" w:type="dxa"/>
            <w:vAlign w:val="center"/>
          </w:tcPr>
          <w:p>
            <w:pPr>
              <w:autoSpaceDE w:val="0"/>
              <w:autoSpaceDN w:val="0"/>
              <w:adjustRightInd w:val="0"/>
              <w:spacing w:line="385" w:lineRule="exact"/>
              <w:rPr>
                <w:rFonts w:ascii="宋体" w:hAnsi="宋体" w:cs="宋体"/>
                <w:sz w:val="24"/>
                <w:highlight w:val="none"/>
              </w:rPr>
            </w:pPr>
            <w:r>
              <w:rPr>
                <w:rFonts w:hint="eastAsia" w:ascii="宋体" w:hAnsi="宋体" w:cs="宋体"/>
                <w:sz w:val="24"/>
                <w:highlight w:val="none"/>
              </w:rPr>
              <w:t>合同签订后15个工作日支付30%工程首付款。</w:t>
            </w:r>
          </w:p>
          <w:p>
            <w:pPr>
              <w:autoSpaceDE w:val="0"/>
              <w:autoSpaceDN w:val="0"/>
              <w:adjustRightInd w:val="0"/>
              <w:spacing w:line="385" w:lineRule="exact"/>
              <w:rPr>
                <w:rFonts w:ascii="宋体" w:hAnsi="宋体" w:cs="宋体"/>
                <w:sz w:val="24"/>
                <w:highlight w:val="none"/>
              </w:rPr>
            </w:pPr>
            <w:r>
              <w:rPr>
                <w:rFonts w:hint="eastAsia" w:ascii="宋体" w:hAnsi="宋体" w:cs="宋体"/>
                <w:sz w:val="24"/>
                <w:highlight w:val="none"/>
              </w:rPr>
              <w:t>工程按月支付工程进度款，总包单位在每月 25 日前按照其工程形象进度报月进度结算，经总监理工程师签字确认后建设单位按已完工程量80%签发工程进度款划拨单。工程完工时建设单位支付合计达到合同总价的90%，在项目完成竣工验收并完成工程审计后，支付至审定价格的97%.剩余3%的质保金待质保期满后无质量问题一次性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936" w:type="dxa"/>
            <w:vAlign w:val="center"/>
          </w:tcPr>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9</w:t>
            </w:r>
          </w:p>
        </w:tc>
        <w:tc>
          <w:tcPr>
            <w:tcW w:w="1944" w:type="dxa"/>
            <w:vAlign w:val="center"/>
          </w:tcPr>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是否接受联合体投标</w:t>
            </w:r>
          </w:p>
        </w:tc>
        <w:tc>
          <w:tcPr>
            <w:tcW w:w="7266" w:type="dxa"/>
            <w:vAlign w:val="center"/>
          </w:tcPr>
          <w:p>
            <w:pPr>
              <w:autoSpaceDE w:val="0"/>
              <w:autoSpaceDN w:val="0"/>
              <w:adjustRightInd w:val="0"/>
              <w:spacing w:line="385" w:lineRule="exact"/>
              <w:rPr>
                <w:rFonts w:ascii="宋体" w:hAnsi="宋体" w:cs="宋体"/>
                <w:sz w:val="24"/>
              </w:rPr>
            </w:pPr>
            <w:r>
              <w:rPr>
                <w:rFonts w:hint="eastAsia" w:ascii="宋体" w:hAnsi="宋体" w:cs="宋体"/>
                <w:sz w:val="24"/>
              </w:rPr>
              <w:sym w:font="Wingdings 2" w:char="F052"/>
            </w:r>
            <w:r>
              <w:rPr>
                <w:rFonts w:hint="eastAsia" w:ascii="宋体" w:hAnsi="宋体" w:cs="宋体"/>
                <w:sz w:val="24"/>
              </w:rPr>
              <w:t>接受，应满足下列要求：</w:t>
            </w:r>
          </w:p>
          <w:p>
            <w:pPr>
              <w:autoSpaceDE w:val="0"/>
              <w:autoSpaceDN w:val="0"/>
              <w:adjustRightInd w:val="0"/>
              <w:spacing w:line="385" w:lineRule="exact"/>
              <w:rPr>
                <w:rFonts w:ascii="宋体" w:hAnsi="宋体" w:cs="宋体"/>
                <w:sz w:val="24"/>
              </w:rPr>
            </w:pPr>
            <w:r>
              <w:rPr>
                <w:rFonts w:hint="eastAsia" w:ascii="宋体" w:hAnsi="宋体" w:cs="宋体"/>
                <w:bCs/>
                <w:sz w:val="24"/>
              </w:rPr>
              <w:t>联合体资质按照联合体协议约定的分工认定。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36" w:type="dxa"/>
            <w:tcBorders>
              <w:bottom w:val="single" w:color="auto" w:sz="4" w:space="0"/>
            </w:tcBorders>
            <w:vAlign w:val="center"/>
          </w:tcPr>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10</w:t>
            </w:r>
          </w:p>
        </w:tc>
        <w:tc>
          <w:tcPr>
            <w:tcW w:w="1944" w:type="dxa"/>
            <w:vAlign w:val="center"/>
          </w:tcPr>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评标办法</w:t>
            </w:r>
          </w:p>
        </w:tc>
        <w:tc>
          <w:tcPr>
            <w:tcW w:w="7266" w:type="dxa"/>
            <w:vAlign w:val="center"/>
          </w:tcPr>
          <w:p>
            <w:pPr>
              <w:autoSpaceDE w:val="0"/>
              <w:autoSpaceDN w:val="0"/>
              <w:adjustRightInd w:val="0"/>
              <w:spacing w:line="385" w:lineRule="exact"/>
              <w:rPr>
                <w:rFonts w:ascii="宋体" w:hAnsi="宋体" w:cs="宋体"/>
                <w:sz w:val="24"/>
              </w:rPr>
            </w:pPr>
            <w:r>
              <w:rPr>
                <w:rFonts w:hint="eastAsia" w:ascii="宋体" w:hAnsi="宋体" w:cs="宋体"/>
                <w:sz w:val="24"/>
              </w:rPr>
              <w:t>□ 经评审的最低投标价法</w:t>
            </w:r>
          </w:p>
          <w:p>
            <w:pPr>
              <w:autoSpaceDE w:val="0"/>
              <w:autoSpaceDN w:val="0"/>
              <w:adjustRightInd w:val="0"/>
              <w:spacing w:line="385" w:lineRule="exact"/>
              <w:rPr>
                <w:rFonts w:ascii="宋体" w:hAnsi="宋体" w:cs="宋体"/>
                <w:sz w:val="24"/>
              </w:rPr>
            </w:pPr>
            <w:r>
              <w:rPr>
                <w:rFonts w:hint="eastAsia" w:ascii="宋体" w:hAnsi="宋体" w:cs="宋体"/>
                <w:sz w:val="24"/>
              </w:rPr>
              <w:t>■ 综合评分法</w:t>
            </w:r>
          </w:p>
          <w:p>
            <w:pPr>
              <w:autoSpaceDE w:val="0"/>
              <w:autoSpaceDN w:val="0"/>
              <w:adjustRightInd w:val="0"/>
              <w:spacing w:line="385" w:lineRule="exact"/>
              <w:rPr>
                <w:rFonts w:ascii="宋体" w:hAnsi="宋体" w:cs="宋体"/>
                <w:sz w:val="24"/>
              </w:rPr>
            </w:pPr>
            <w:r>
              <w:rPr>
                <w:rFonts w:hint="eastAsia" w:ascii="宋体" w:hAnsi="宋体" w:cs="宋体"/>
                <w:sz w:val="24"/>
              </w:rPr>
              <w:t>□ 其他：</w:t>
            </w:r>
          </w:p>
          <w:p>
            <w:pPr>
              <w:autoSpaceDE w:val="0"/>
              <w:autoSpaceDN w:val="0"/>
              <w:adjustRightInd w:val="0"/>
              <w:spacing w:line="385" w:lineRule="exact"/>
              <w:rPr>
                <w:rFonts w:ascii="宋体" w:hAnsi="宋体" w:cs="宋体"/>
                <w:sz w:val="24"/>
              </w:rPr>
            </w:pPr>
            <w:r>
              <w:rPr>
                <w:rFonts w:hint="eastAsia"/>
              </w:rPr>
              <w:t>详细评审办法和程序见第三章。</w:t>
            </w:r>
          </w:p>
        </w:tc>
      </w:tr>
    </w:tbl>
    <w:p>
      <w:pPr>
        <w:rPr>
          <w:rFonts w:ascii="宋体" w:hAnsi="宋体" w:cs="宋体"/>
          <w:b/>
          <w:kern w:val="0"/>
          <w:sz w:val="24"/>
        </w:rPr>
      </w:pPr>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1.总则</w:t>
      </w:r>
      <w:bookmarkEnd w:id="6"/>
    </w:p>
    <w:p>
      <w:pPr>
        <w:autoSpaceDE w:val="0"/>
        <w:autoSpaceDN w:val="0"/>
        <w:adjustRightInd w:val="0"/>
        <w:spacing w:line="440" w:lineRule="exact"/>
        <w:ind w:firstLine="480" w:firstLineChars="200"/>
        <w:rPr>
          <w:rFonts w:ascii="宋体" w:hAnsi="宋体" w:cs="宋体"/>
          <w:kern w:val="0"/>
          <w:sz w:val="24"/>
        </w:rPr>
      </w:pPr>
      <w:bookmarkStart w:id="7" w:name="_Toc294108155"/>
      <w:r>
        <w:rPr>
          <w:rFonts w:hint="eastAsia" w:ascii="宋体" w:hAnsi="宋体" w:cs="宋体"/>
          <w:kern w:val="0"/>
          <w:sz w:val="24"/>
        </w:rPr>
        <w:t>1.1项目概况</w:t>
      </w:r>
      <w:bookmarkEnd w:id="7"/>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1.1.1根据《中华人民共和国招标投标法》等有关法律、法规和规章的规定，本招标项目已具备招标条件，现对本项目施工进行招标。</w:t>
      </w:r>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1.1.2本招标项目招标人：见投标人须知前附表。</w:t>
      </w:r>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1.1.3本招标项目招标代理机构：见投标人须知前附表。</w:t>
      </w:r>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1.1.4本招标项目名称：见投标人须知前附表。</w:t>
      </w:r>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1.1.5本招标项目建设地点：见投标人须知前附表。</w:t>
      </w:r>
    </w:p>
    <w:p>
      <w:pPr>
        <w:autoSpaceDE w:val="0"/>
        <w:autoSpaceDN w:val="0"/>
        <w:adjustRightInd w:val="0"/>
        <w:spacing w:line="440" w:lineRule="exact"/>
        <w:ind w:firstLine="480" w:firstLineChars="200"/>
        <w:rPr>
          <w:rFonts w:ascii="宋体" w:hAnsi="宋体" w:cs="宋体"/>
          <w:kern w:val="0"/>
          <w:sz w:val="24"/>
        </w:rPr>
      </w:pPr>
      <w:bookmarkStart w:id="8" w:name="_Toc294108156"/>
      <w:r>
        <w:rPr>
          <w:rFonts w:hint="eastAsia" w:ascii="宋体" w:hAnsi="宋体" w:cs="宋体"/>
          <w:kern w:val="0"/>
          <w:sz w:val="24"/>
        </w:rPr>
        <w:t>1.2资金来源和落实情况</w:t>
      </w:r>
      <w:bookmarkEnd w:id="8"/>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1.2.1本招标项目的资金来源及出资比例：见投标人须知前附表。</w:t>
      </w:r>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1.2.2本招标项目的资金落实情况：见投标人须知前附表。</w:t>
      </w:r>
    </w:p>
    <w:p>
      <w:pPr>
        <w:autoSpaceDE w:val="0"/>
        <w:autoSpaceDN w:val="0"/>
        <w:adjustRightInd w:val="0"/>
        <w:spacing w:line="440" w:lineRule="exact"/>
        <w:ind w:firstLine="480" w:firstLineChars="200"/>
        <w:rPr>
          <w:rFonts w:ascii="宋体" w:hAnsi="宋体" w:cs="宋体"/>
          <w:kern w:val="0"/>
          <w:sz w:val="24"/>
        </w:rPr>
      </w:pPr>
      <w:bookmarkStart w:id="9" w:name="_Toc294108157"/>
      <w:r>
        <w:rPr>
          <w:rFonts w:hint="eastAsia" w:ascii="宋体" w:hAnsi="宋体" w:cs="宋体"/>
          <w:kern w:val="0"/>
          <w:sz w:val="24"/>
        </w:rPr>
        <w:t>1.3招标范围、计划工期、质量要求</w:t>
      </w:r>
      <w:bookmarkEnd w:id="9"/>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1.3.1本次招标范围：见投标人须知前附表。</w:t>
      </w:r>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1.3.2本招标项目的计划工期：见投标人须知前附表。</w:t>
      </w:r>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1.3.3本招标项目的质量要求：见投标人须知前附表。</w:t>
      </w:r>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1.4招标最高限价</w:t>
      </w:r>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1.4.1本工程设招标最高限价（见投标人须知前附表）。</w:t>
      </w:r>
    </w:p>
    <w:p>
      <w:pPr>
        <w:autoSpaceDE w:val="0"/>
        <w:autoSpaceDN w:val="0"/>
        <w:adjustRightInd w:val="0"/>
        <w:spacing w:line="440" w:lineRule="exact"/>
        <w:ind w:firstLine="480" w:firstLineChars="200"/>
        <w:rPr>
          <w:rFonts w:ascii="宋体" w:hAnsi="宋体" w:cs="宋体"/>
          <w:kern w:val="0"/>
          <w:sz w:val="24"/>
        </w:rPr>
      </w:pPr>
      <w:bookmarkStart w:id="10" w:name="_Toc294108158"/>
      <w:r>
        <w:rPr>
          <w:rFonts w:hint="eastAsia" w:ascii="宋体" w:hAnsi="宋体" w:cs="宋体"/>
          <w:kern w:val="0"/>
          <w:sz w:val="24"/>
        </w:rPr>
        <w:t>1.5投标人资格要求</w:t>
      </w:r>
      <w:bookmarkEnd w:id="10"/>
      <w:r>
        <w:rPr>
          <w:rFonts w:hint="eastAsia" w:ascii="宋体" w:hAnsi="宋体" w:cs="宋体"/>
          <w:kern w:val="0"/>
          <w:sz w:val="24"/>
        </w:rPr>
        <w:t xml:space="preserve"> (适用于已进行资格预审的)</w:t>
      </w:r>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1.5.1投标人应是收到招标人发出投标邀请书的单位。</w:t>
      </w:r>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1.5.2投标人不得存在下列情形之一：</w:t>
      </w:r>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（1）为不具有独立法人资格的附属机构（单位）；</w:t>
      </w:r>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（2）为本招标项目的监理人；</w:t>
      </w:r>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（3）为本招标项目的代建人；</w:t>
      </w:r>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（4）为本招标项目提供招标代理服务的；</w:t>
      </w:r>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（5）与本招标项目的监理人或代建人或招标代理机构同为一个法定代表人的；</w:t>
      </w:r>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（6）与本招标项目的监理人或代建人或招标代理机构相互控股或参股的；</w:t>
      </w:r>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（7）与本招标项目的监理人或代建人或招标代理机构相互任职或工作的；</w:t>
      </w:r>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（8）被责令停业的；</w:t>
      </w:r>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（9）被暂停或取消投标资格的；</w:t>
      </w:r>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（10）财产被接管或冻结的；</w:t>
      </w:r>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（11）在最近三年内有骗取中标或严重违约或重大工程质量问题的。</w:t>
      </w:r>
    </w:p>
    <w:p>
      <w:pPr>
        <w:autoSpaceDE w:val="0"/>
        <w:autoSpaceDN w:val="0"/>
        <w:adjustRightInd w:val="0"/>
        <w:spacing w:line="440" w:lineRule="exact"/>
        <w:ind w:firstLine="480" w:firstLineChars="200"/>
        <w:rPr>
          <w:rFonts w:ascii="宋体" w:hAnsi="宋体" w:cs="宋体"/>
          <w:kern w:val="0"/>
          <w:sz w:val="24"/>
        </w:rPr>
      </w:pPr>
      <w:bookmarkStart w:id="11" w:name="_Toc294108159"/>
      <w:r>
        <w:rPr>
          <w:rFonts w:hint="eastAsia" w:ascii="宋体" w:hAnsi="宋体" w:cs="宋体"/>
          <w:kern w:val="0"/>
          <w:sz w:val="24"/>
        </w:rPr>
        <w:t>1.6费用承担</w:t>
      </w:r>
      <w:bookmarkEnd w:id="11"/>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投标人准备和参加投标活动发生的费用自理。</w:t>
      </w:r>
    </w:p>
    <w:p>
      <w:pPr>
        <w:autoSpaceDE w:val="0"/>
        <w:autoSpaceDN w:val="0"/>
        <w:adjustRightInd w:val="0"/>
        <w:spacing w:line="440" w:lineRule="exact"/>
        <w:ind w:firstLine="480" w:firstLineChars="200"/>
        <w:rPr>
          <w:rFonts w:ascii="宋体" w:hAnsi="宋体" w:cs="宋体"/>
          <w:kern w:val="0"/>
          <w:sz w:val="24"/>
        </w:rPr>
      </w:pPr>
      <w:bookmarkStart w:id="12" w:name="_Toc294108160"/>
      <w:r>
        <w:rPr>
          <w:rFonts w:hint="eastAsia" w:ascii="宋体" w:hAnsi="宋体" w:cs="宋体"/>
          <w:kern w:val="0"/>
          <w:sz w:val="24"/>
        </w:rPr>
        <w:t>1.7保密</w:t>
      </w:r>
      <w:bookmarkEnd w:id="12"/>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参与招标投标活动的各方应对招标文件和投标文件中的商业和技术等秘密保密，违者应对由此造成的后果承担法律责任。</w:t>
      </w:r>
    </w:p>
    <w:p>
      <w:pPr>
        <w:autoSpaceDE w:val="0"/>
        <w:autoSpaceDN w:val="0"/>
        <w:adjustRightInd w:val="0"/>
        <w:spacing w:line="440" w:lineRule="exact"/>
        <w:ind w:firstLine="480" w:firstLineChars="200"/>
        <w:rPr>
          <w:rFonts w:ascii="宋体" w:hAnsi="宋体" w:cs="宋体"/>
          <w:kern w:val="0"/>
          <w:sz w:val="24"/>
        </w:rPr>
      </w:pPr>
      <w:bookmarkStart w:id="13" w:name="_Toc294108161"/>
      <w:r>
        <w:rPr>
          <w:rFonts w:hint="eastAsia" w:ascii="宋体" w:hAnsi="宋体" w:cs="宋体"/>
          <w:kern w:val="0"/>
          <w:sz w:val="24"/>
        </w:rPr>
        <w:t>1.8语言文字</w:t>
      </w:r>
      <w:bookmarkEnd w:id="13"/>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除专用术语外，与招标投标有关的语言均使用中文。必要时专用术语应附有中文注释。</w:t>
      </w:r>
    </w:p>
    <w:p>
      <w:pPr>
        <w:autoSpaceDE w:val="0"/>
        <w:autoSpaceDN w:val="0"/>
        <w:adjustRightInd w:val="0"/>
        <w:spacing w:line="440" w:lineRule="exact"/>
        <w:ind w:firstLine="480" w:firstLineChars="200"/>
        <w:rPr>
          <w:rFonts w:ascii="宋体" w:hAnsi="宋体" w:cs="宋体"/>
          <w:kern w:val="0"/>
          <w:sz w:val="24"/>
        </w:rPr>
      </w:pPr>
      <w:bookmarkStart w:id="14" w:name="_Toc294108162"/>
      <w:r>
        <w:rPr>
          <w:rFonts w:hint="eastAsia" w:ascii="宋体" w:hAnsi="宋体" w:cs="宋体"/>
          <w:kern w:val="0"/>
          <w:sz w:val="24"/>
        </w:rPr>
        <w:t>1.9计量单位</w:t>
      </w:r>
      <w:bookmarkEnd w:id="14"/>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所有计量均采用中华人民共和国法定计量单位。</w:t>
      </w:r>
    </w:p>
    <w:p>
      <w:pPr>
        <w:autoSpaceDE w:val="0"/>
        <w:autoSpaceDN w:val="0"/>
        <w:adjustRightInd w:val="0"/>
        <w:spacing w:line="440" w:lineRule="exact"/>
        <w:ind w:firstLine="480" w:firstLineChars="200"/>
        <w:rPr>
          <w:rFonts w:ascii="宋体" w:hAnsi="宋体" w:cs="宋体"/>
          <w:kern w:val="0"/>
          <w:sz w:val="24"/>
        </w:rPr>
      </w:pPr>
      <w:bookmarkStart w:id="15" w:name="_Toc294108163"/>
      <w:r>
        <w:rPr>
          <w:rFonts w:hint="eastAsia" w:ascii="宋体" w:hAnsi="宋体" w:cs="宋体"/>
          <w:kern w:val="0"/>
          <w:sz w:val="24"/>
        </w:rPr>
        <w:t>1.10踏勘现场</w:t>
      </w:r>
      <w:bookmarkEnd w:id="15"/>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1.10.1投标人按投标人须知前附表的规定自行踏勘本项目现场。</w:t>
      </w:r>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1.10.2投标人踏勘现场发生的费用自理。</w:t>
      </w:r>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1.10.3除招标人的原因外，投标人自行负责在踏勘现场中所发生的人员伤亡和财产损失。</w:t>
      </w:r>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1.10.4投标人在现场踏勘过程中应充分了解项目的现场条件，包括运输、堆放、仓储、施工现场平面布置条件、临时设施、施工临时用电电源和临时用水水源情况。</w:t>
      </w:r>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1.10.5招标人在踏勘现场过程中介绍的工程场地和相关的周边环境情况，供投标人在编制投标文件时参考，招标人不对投标人据此作出的判断和决策负责。</w:t>
      </w:r>
    </w:p>
    <w:p>
      <w:pPr>
        <w:autoSpaceDE w:val="0"/>
        <w:autoSpaceDN w:val="0"/>
        <w:adjustRightInd w:val="0"/>
        <w:spacing w:line="440" w:lineRule="exact"/>
        <w:ind w:firstLine="480" w:firstLineChars="200"/>
        <w:rPr>
          <w:rFonts w:ascii="宋体" w:hAnsi="宋体" w:cs="宋体"/>
          <w:kern w:val="0"/>
          <w:sz w:val="24"/>
        </w:rPr>
      </w:pPr>
      <w:bookmarkStart w:id="16" w:name="_Toc294108164"/>
      <w:r>
        <w:rPr>
          <w:rFonts w:hint="eastAsia" w:ascii="宋体" w:hAnsi="宋体" w:cs="宋体"/>
          <w:kern w:val="0"/>
          <w:sz w:val="24"/>
        </w:rPr>
        <w:t>1.11投标预备会</w:t>
      </w:r>
      <w:bookmarkEnd w:id="16"/>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1.11.1不召开。相关事宜以招标答疑方式进行。</w:t>
      </w:r>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1.11.2投标人应在投标人须知前附表规定的时间前，以书面形式将提出的问题送达招标人，以便招标人澄清。</w:t>
      </w:r>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1.11.3投标预备会后，招标人在投标截止时间至少15日前，将对投标人所提问题的澄清，以书面方式通知所有购买招标文件的投标人。该澄清内容为招标文件的组成部分。</w:t>
      </w:r>
    </w:p>
    <w:p>
      <w:pPr>
        <w:autoSpaceDE w:val="0"/>
        <w:autoSpaceDN w:val="0"/>
        <w:adjustRightInd w:val="0"/>
        <w:spacing w:line="440" w:lineRule="exact"/>
        <w:ind w:firstLine="480" w:firstLineChars="200"/>
        <w:rPr>
          <w:rFonts w:ascii="宋体" w:hAnsi="宋体" w:cs="宋体"/>
          <w:kern w:val="0"/>
          <w:sz w:val="24"/>
        </w:rPr>
      </w:pPr>
      <w:bookmarkStart w:id="17" w:name="_Toc294108166"/>
      <w:r>
        <w:rPr>
          <w:rFonts w:hint="eastAsia" w:ascii="宋体" w:hAnsi="宋体" w:cs="宋体"/>
          <w:kern w:val="0"/>
          <w:sz w:val="24"/>
        </w:rPr>
        <w:t>2.招标文件</w:t>
      </w:r>
      <w:bookmarkEnd w:id="17"/>
    </w:p>
    <w:p>
      <w:pPr>
        <w:autoSpaceDE w:val="0"/>
        <w:autoSpaceDN w:val="0"/>
        <w:adjustRightInd w:val="0"/>
        <w:spacing w:line="440" w:lineRule="exact"/>
        <w:ind w:firstLine="480" w:firstLineChars="200"/>
        <w:rPr>
          <w:rFonts w:ascii="宋体" w:hAnsi="宋体" w:cs="宋体"/>
          <w:kern w:val="0"/>
          <w:sz w:val="24"/>
        </w:rPr>
      </w:pPr>
      <w:bookmarkStart w:id="18" w:name="_Toc294108167"/>
      <w:r>
        <w:rPr>
          <w:rFonts w:hint="eastAsia" w:ascii="宋体" w:hAnsi="宋体" w:cs="宋体"/>
          <w:kern w:val="0"/>
          <w:sz w:val="24"/>
        </w:rPr>
        <w:t>2.1招标文件的组成</w:t>
      </w:r>
      <w:bookmarkEnd w:id="18"/>
      <w:r>
        <w:rPr>
          <w:rFonts w:hint="eastAsia" w:ascii="宋体" w:hAnsi="宋体" w:cs="宋体"/>
          <w:kern w:val="0"/>
          <w:sz w:val="24"/>
        </w:rPr>
        <w:t xml:space="preserve"> </w:t>
      </w:r>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2.1.1本招标文件包括：</w:t>
      </w:r>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（1）投标邀请书；</w:t>
      </w:r>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（2）投标人须知；</w:t>
      </w:r>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（3）评标办法；</w:t>
      </w:r>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（4）合同条款及格式；</w:t>
      </w:r>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w:t>
      </w:r>
      <w:r>
        <w:rPr>
          <w:rFonts w:hint="eastAsia" w:ascii="宋体" w:hAnsi="宋体" w:cs="宋体"/>
          <w:kern w:val="0"/>
          <w:sz w:val="24"/>
          <w:lang w:val="en-US" w:eastAsia="zh-CN"/>
        </w:rPr>
        <w:t>5</w:t>
      </w:r>
      <w:r>
        <w:rPr>
          <w:rFonts w:hint="eastAsia" w:ascii="宋体" w:hAnsi="宋体" w:cs="宋体"/>
          <w:kern w:val="0"/>
          <w:sz w:val="24"/>
        </w:rPr>
        <w:t>）项目需求；</w:t>
      </w:r>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w:t>
      </w:r>
      <w:r>
        <w:rPr>
          <w:rFonts w:hint="eastAsia" w:ascii="宋体" w:hAnsi="宋体" w:cs="宋体"/>
          <w:kern w:val="0"/>
          <w:sz w:val="24"/>
          <w:lang w:val="en-US" w:eastAsia="zh-CN"/>
        </w:rPr>
        <w:t>6</w:t>
      </w:r>
      <w:r>
        <w:rPr>
          <w:rFonts w:hint="eastAsia" w:ascii="宋体" w:hAnsi="宋体" w:cs="宋体"/>
          <w:kern w:val="0"/>
          <w:sz w:val="24"/>
        </w:rPr>
        <w:t>）投标文件格式。</w:t>
      </w:r>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2.1.2根据本章第 2.2 款和第 2.3 款对招标文件所作的澄清、修改，构成招标文件的组成部分。</w:t>
      </w:r>
    </w:p>
    <w:p>
      <w:pPr>
        <w:autoSpaceDE w:val="0"/>
        <w:autoSpaceDN w:val="0"/>
        <w:adjustRightInd w:val="0"/>
        <w:spacing w:line="440" w:lineRule="exact"/>
        <w:ind w:firstLine="480" w:firstLineChars="200"/>
        <w:rPr>
          <w:rFonts w:ascii="宋体" w:hAnsi="宋体" w:cs="宋体"/>
          <w:kern w:val="0"/>
          <w:sz w:val="24"/>
        </w:rPr>
      </w:pPr>
      <w:bookmarkStart w:id="19" w:name="_Toc294108168"/>
      <w:r>
        <w:rPr>
          <w:rFonts w:hint="eastAsia" w:ascii="宋体" w:hAnsi="宋体" w:cs="宋体"/>
          <w:kern w:val="0"/>
          <w:sz w:val="24"/>
        </w:rPr>
        <w:t>2.2招标文件的异议</w:t>
      </w:r>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2.2.1招标文件的异议：潜在投标人或者其他利害关系人对招标文件有异议的，应当在投标人须知前附表规定的时间前按招标文件中的通讯地址以书面形式通知招标代理机构提出。招标代理机构对投标截止前收到的任何异议要求将以书面形式予以答复，同时以书面形式寄送给有关购买标书的投标人。对文件中有关表述不准确或难以理解或有疑义的内容，各投标人应及时与有关部门人员联系，否则，因此所带来的一切不利后果由各投标人自负。</w:t>
      </w:r>
      <w:bookmarkEnd w:id="19"/>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2.2.2投标人在收到招标人关于“异议”的答复后，应按投标人须知前附表规定的时间向招标人予以确认。</w:t>
      </w:r>
    </w:p>
    <w:p>
      <w:pPr>
        <w:autoSpaceDE w:val="0"/>
        <w:autoSpaceDN w:val="0"/>
        <w:adjustRightInd w:val="0"/>
        <w:spacing w:line="440" w:lineRule="exact"/>
        <w:ind w:firstLine="480" w:firstLineChars="200"/>
        <w:rPr>
          <w:rFonts w:ascii="宋体" w:hAnsi="宋体" w:cs="宋体"/>
          <w:kern w:val="0"/>
          <w:sz w:val="24"/>
        </w:rPr>
      </w:pPr>
      <w:bookmarkStart w:id="20" w:name="_Toc294108169"/>
      <w:r>
        <w:rPr>
          <w:rFonts w:hint="eastAsia" w:ascii="宋体" w:hAnsi="宋体" w:cs="宋体"/>
          <w:kern w:val="0"/>
          <w:sz w:val="24"/>
        </w:rPr>
        <w:t>2.3招标文件的修改</w:t>
      </w:r>
      <w:bookmarkEnd w:id="20"/>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2.3.1招标代理机构可以对已发出的招标文件进行必要的澄清或者修改。澄清或者修改的内容可能影响投标文件编制的，招标代理机构应当在投标截止时间至少15日前，以书面形式通知所有获取招标文件的潜在投标人；不足15日的，招标人应当顺延投标文件的截止时间。该澄清或者修改的内容为招标文件的组成部分，与招标文件其具有同等法律效力。</w:t>
      </w:r>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2.3.2投标人在收到招标人对招标文件的澄清或者修改后，应按投标人须知前附表规定的时间内，以书面形式向招标人确认。</w:t>
      </w:r>
    </w:p>
    <w:p>
      <w:pPr>
        <w:autoSpaceDE w:val="0"/>
        <w:autoSpaceDN w:val="0"/>
        <w:adjustRightInd w:val="0"/>
        <w:spacing w:line="440" w:lineRule="exact"/>
        <w:ind w:firstLine="480" w:firstLineChars="200"/>
        <w:rPr>
          <w:rFonts w:ascii="宋体" w:hAnsi="宋体" w:cs="宋体"/>
          <w:kern w:val="0"/>
          <w:sz w:val="24"/>
        </w:rPr>
      </w:pPr>
      <w:bookmarkStart w:id="21" w:name="_Toc294108170"/>
      <w:r>
        <w:rPr>
          <w:rFonts w:hint="eastAsia" w:ascii="宋体" w:hAnsi="宋体" w:cs="宋体"/>
          <w:kern w:val="0"/>
          <w:sz w:val="24"/>
        </w:rPr>
        <w:t>3.投标文件</w:t>
      </w:r>
      <w:bookmarkEnd w:id="21"/>
    </w:p>
    <w:p>
      <w:pPr>
        <w:autoSpaceDE w:val="0"/>
        <w:autoSpaceDN w:val="0"/>
        <w:adjustRightInd w:val="0"/>
        <w:spacing w:line="440" w:lineRule="exact"/>
        <w:ind w:firstLine="480" w:firstLineChars="200"/>
        <w:rPr>
          <w:rFonts w:ascii="宋体" w:hAnsi="宋体" w:cs="宋体"/>
          <w:kern w:val="0"/>
          <w:sz w:val="24"/>
        </w:rPr>
      </w:pPr>
      <w:bookmarkStart w:id="22" w:name="_Toc294108171"/>
      <w:r>
        <w:rPr>
          <w:rFonts w:hint="eastAsia" w:ascii="宋体" w:hAnsi="宋体" w:cs="宋体"/>
          <w:kern w:val="0"/>
          <w:sz w:val="24"/>
        </w:rPr>
        <w:t>3.1投标文件的组成</w:t>
      </w:r>
      <w:bookmarkEnd w:id="22"/>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3.1.1投标文件分为商务标和技术标、电子版标书三部分。</w:t>
      </w:r>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3.1.2商务标应包括下列内容：</w:t>
      </w:r>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（1）投标函；</w:t>
      </w:r>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（2）开标一览表；</w:t>
      </w:r>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（3）法定代表人身份证明；</w:t>
      </w:r>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（4）法定代表人授权委托书；</w:t>
      </w:r>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w:t>
      </w:r>
      <w:r>
        <w:rPr>
          <w:rFonts w:hint="eastAsia" w:ascii="宋体" w:hAnsi="宋体" w:cs="宋体"/>
          <w:kern w:val="0"/>
          <w:sz w:val="24"/>
          <w:lang w:val="en-US" w:eastAsia="zh-CN"/>
        </w:rPr>
        <w:t>5</w:t>
      </w:r>
      <w:r>
        <w:rPr>
          <w:rFonts w:hint="eastAsia" w:ascii="宋体" w:hAnsi="宋体" w:cs="宋体"/>
          <w:kern w:val="0"/>
          <w:sz w:val="24"/>
        </w:rPr>
        <w:t>）关于投标人资格条件的相关资料（按照投标人须之前附表中1.4.1条提供）；</w:t>
      </w:r>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 xml:space="preserve">3.1.3技术标应包括下列内容： </w:t>
      </w:r>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（1）施工组织设计；</w:t>
      </w:r>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（2）业绩；</w:t>
      </w:r>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（3）企业实力和服务承诺。</w:t>
      </w:r>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3.1.4投标文件电子标书</w:t>
      </w:r>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（1）招标文件电子版中“投标报价表”的全部内容；</w:t>
      </w:r>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（2）投标文件电子标书（U盘）是投标文件的组成部分，投标人应无条件使用招标人所发的电子版格式。</w:t>
      </w:r>
    </w:p>
    <w:p>
      <w:pPr>
        <w:autoSpaceDE w:val="0"/>
        <w:autoSpaceDN w:val="0"/>
        <w:adjustRightInd w:val="0"/>
        <w:spacing w:line="440" w:lineRule="atLeast"/>
        <w:ind w:firstLine="480" w:firstLineChars="200"/>
        <w:jc w:val="left"/>
        <w:rPr>
          <w:rFonts w:ascii="宋体" w:hAnsi="宋体" w:cs="宋体"/>
          <w:kern w:val="0"/>
          <w:sz w:val="24"/>
        </w:rPr>
      </w:pPr>
      <w:r>
        <w:rPr>
          <w:rFonts w:hint="eastAsia" w:ascii="宋体" w:hAnsi="宋体" w:cs="宋体"/>
          <w:kern w:val="0"/>
          <w:sz w:val="24"/>
        </w:rPr>
        <w:t>3.2.</w:t>
      </w:r>
      <w:r>
        <w:rPr>
          <w:rFonts w:hint="eastAsia" w:ascii="宋体" w:hAnsi="宋体" w:cs="宋体"/>
          <w:kern w:val="0"/>
          <w:sz w:val="24"/>
          <w:lang w:val="en-US" w:eastAsia="zh-CN"/>
        </w:rPr>
        <w:t>1</w:t>
      </w:r>
      <w:r>
        <w:rPr>
          <w:rFonts w:hint="eastAsia" w:ascii="宋体" w:hAnsi="宋体" w:cs="宋体"/>
          <w:kern w:val="0"/>
          <w:sz w:val="24"/>
        </w:rPr>
        <w:t>投标人可到工地现场踏勘以充分了解工程位置、运输道路、储存空间、装卸限制及任何其他足以影响承包价格的情况，任何因忽视或误解工地现场情况而导致的索赔或工期延长申请将不被批准。凡因投标人对招标文件阅读疏忽或误解，或因对施工现场，施工环境，市场行情等了解不清而造成的后果和风险，由投标人负责，结算时不再计取该项费用。</w:t>
      </w:r>
    </w:p>
    <w:p>
      <w:pPr>
        <w:autoSpaceDE w:val="0"/>
        <w:autoSpaceDN w:val="0"/>
        <w:adjustRightInd w:val="0"/>
        <w:spacing w:line="440" w:lineRule="atLeast"/>
        <w:ind w:firstLine="480" w:firstLineChars="200"/>
        <w:jc w:val="left"/>
        <w:rPr>
          <w:rFonts w:ascii="宋体" w:hAnsi="宋体" w:cs="宋体"/>
          <w:kern w:val="0"/>
          <w:sz w:val="24"/>
        </w:rPr>
      </w:pPr>
      <w:r>
        <w:rPr>
          <w:rFonts w:hint="eastAsia" w:ascii="宋体" w:hAnsi="宋体" w:cs="宋体"/>
          <w:kern w:val="0"/>
          <w:sz w:val="24"/>
        </w:rPr>
        <w:t>3.2.</w:t>
      </w:r>
      <w:r>
        <w:rPr>
          <w:rFonts w:hint="eastAsia" w:ascii="宋体" w:hAnsi="宋体" w:cs="宋体"/>
          <w:kern w:val="0"/>
          <w:sz w:val="24"/>
          <w:lang w:val="en-US" w:eastAsia="zh-CN"/>
        </w:rPr>
        <w:t>2</w:t>
      </w:r>
      <w:r>
        <w:rPr>
          <w:rFonts w:hint="eastAsia" w:ascii="宋体" w:hAnsi="宋体" w:cs="宋体"/>
          <w:kern w:val="0"/>
          <w:sz w:val="24"/>
        </w:rPr>
        <w:t xml:space="preserve"> 投标人应充分考虑施工区域内各种施工干扰问题，工程实施过程中，发包人对因此产生的工程成本增加一概不予认可。</w:t>
      </w:r>
    </w:p>
    <w:p>
      <w:pPr>
        <w:autoSpaceDE w:val="0"/>
        <w:autoSpaceDN w:val="0"/>
        <w:adjustRightInd w:val="0"/>
        <w:spacing w:line="440" w:lineRule="exact"/>
        <w:ind w:firstLine="480" w:firstLineChars="200"/>
        <w:rPr>
          <w:rFonts w:ascii="宋体" w:hAnsi="宋体" w:cs="宋体"/>
          <w:kern w:val="0"/>
          <w:sz w:val="24"/>
        </w:rPr>
      </w:pPr>
      <w:bookmarkStart w:id="23" w:name="_Toc294108173"/>
      <w:r>
        <w:rPr>
          <w:rFonts w:hint="eastAsia" w:ascii="宋体" w:hAnsi="宋体" w:cs="宋体"/>
          <w:kern w:val="0"/>
          <w:sz w:val="24"/>
        </w:rPr>
        <w:t>3.3投标有效期</w:t>
      </w:r>
      <w:bookmarkEnd w:id="23"/>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3.3.1在投标人须知前附表规定的投标有效期内，投标人撤销或修改其投标文件的，应承担招标文件和法律规定的责任。</w:t>
      </w:r>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3.3.2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bookmarkStart w:id="24" w:name="_Toc294108174"/>
    </w:p>
    <w:p>
      <w:pPr>
        <w:autoSpaceDE w:val="0"/>
        <w:autoSpaceDN w:val="0"/>
        <w:adjustRightInd w:val="0"/>
        <w:spacing w:line="440" w:lineRule="exact"/>
        <w:ind w:firstLine="480" w:firstLineChars="200"/>
        <w:rPr>
          <w:rFonts w:ascii="宋体" w:hAnsi="宋体" w:cs="宋体"/>
          <w:kern w:val="0"/>
          <w:sz w:val="24"/>
          <w:highlight w:val="none"/>
        </w:rPr>
      </w:pPr>
      <w:r>
        <w:rPr>
          <w:rFonts w:hint="eastAsia" w:ascii="宋体" w:hAnsi="宋体" w:cs="宋体"/>
          <w:kern w:val="0"/>
          <w:sz w:val="24"/>
          <w:highlight w:val="none"/>
        </w:rPr>
        <w:t>3.4投标保证金</w:t>
      </w:r>
      <w:bookmarkEnd w:id="24"/>
    </w:p>
    <w:p>
      <w:pPr>
        <w:autoSpaceDE w:val="0"/>
        <w:autoSpaceDN w:val="0"/>
        <w:adjustRightInd w:val="0"/>
        <w:spacing w:line="440" w:lineRule="exact"/>
        <w:ind w:firstLine="480" w:firstLineChars="200"/>
        <w:rPr>
          <w:rFonts w:ascii="宋体" w:hAnsi="宋体" w:cs="宋体"/>
          <w:kern w:val="0"/>
          <w:sz w:val="24"/>
          <w:highlight w:val="none"/>
        </w:rPr>
      </w:pPr>
      <w:r>
        <w:rPr>
          <w:rFonts w:hint="eastAsia" w:ascii="宋体" w:hAnsi="宋体" w:cs="宋体"/>
          <w:kern w:val="0"/>
          <w:sz w:val="24"/>
          <w:highlight w:val="none"/>
        </w:rPr>
        <w:t>3.4.1 投标人在递交投标文件的同时，应按投标人须知前附表规定的金额、交付形式交纳投标保证金，并作为其投标文件的组成部分。</w:t>
      </w:r>
    </w:p>
    <w:p>
      <w:pPr>
        <w:autoSpaceDE w:val="0"/>
        <w:autoSpaceDN w:val="0"/>
        <w:adjustRightInd w:val="0"/>
        <w:spacing w:line="440" w:lineRule="exact"/>
        <w:ind w:firstLine="480" w:firstLineChars="200"/>
        <w:rPr>
          <w:rFonts w:ascii="宋体" w:hAnsi="宋体" w:cs="宋体"/>
          <w:kern w:val="0"/>
          <w:sz w:val="24"/>
          <w:highlight w:val="none"/>
        </w:rPr>
      </w:pPr>
      <w:r>
        <w:rPr>
          <w:rFonts w:hint="eastAsia" w:ascii="宋体" w:hAnsi="宋体" w:cs="宋体"/>
          <w:kern w:val="0"/>
          <w:sz w:val="24"/>
          <w:highlight w:val="none"/>
        </w:rPr>
        <w:t>3.4.2投标人不按本章第3.4.1项要求提交投标保证金的，其投标文件作废标处理。</w:t>
      </w:r>
    </w:p>
    <w:p>
      <w:pPr>
        <w:autoSpaceDE w:val="0"/>
        <w:autoSpaceDN w:val="0"/>
        <w:adjustRightInd w:val="0"/>
        <w:spacing w:line="440" w:lineRule="exact"/>
        <w:ind w:firstLine="480" w:firstLineChars="200"/>
        <w:rPr>
          <w:rFonts w:ascii="宋体" w:hAnsi="宋体" w:cs="宋体"/>
          <w:kern w:val="0"/>
          <w:sz w:val="24"/>
          <w:highlight w:val="none"/>
        </w:rPr>
      </w:pPr>
      <w:r>
        <w:rPr>
          <w:rFonts w:hint="eastAsia" w:ascii="宋体" w:hAnsi="宋体" w:cs="宋体"/>
          <w:kern w:val="0"/>
          <w:sz w:val="24"/>
          <w:highlight w:val="none"/>
        </w:rPr>
        <w:t>3.4.3投标保证金的退还：招标人应当在中标人确定后的5日内，向非中标候选人退还其银行保函或者保证担保证明手续；在招标人与中标人签订合同后5日内，向中标人和其它中标候选人退还其银行保函或者保证担保证明手续。</w:t>
      </w:r>
    </w:p>
    <w:p>
      <w:pPr>
        <w:autoSpaceDE w:val="0"/>
        <w:autoSpaceDN w:val="0"/>
        <w:adjustRightInd w:val="0"/>
        <w:spacing w:line="440" w:lineRule="exact"/>
        <w:ind w:firstLine="480" w:firstLineChars="200"/>
        <w:rPr>
          <w:rFonts w:ascii="宋体" w:hAnsi="宋体" w:cs="宋体"/>
          <w:kern w:val="0"/>
          <w:sz w:val="24"/>
          <w:highlight w:val="none"/>
        </w:rPr>
      </w:pPr>
      <w:r>
        <w:rPr>
          <w:rFonts w:hint="eastAsia" w:ascii="宋体" w:hAnsi="宋体" w:cs="宋体"/>
          <w:kern w:val="0"/>
          <w:sz w:val="24"/>
          <w:highlight w:val="none"/>
        </w:rPr>
        <w:t>3.4.4有下列情形之一的，投标保证金将不予退还：</w:t>
      </w:r>
    </w:p>
    <w:p>
      <w:pPr>
        <w:autoSpaceDE w:val="0"/>
        <w:autoSpaceDN w:val="0"/>
        <w:adjustRightInd w:val="0"/>
        <w:spacing w:line="440" w:lineRule="exact"/>
        <w:ind w:firstLine="480" w:firstLineChars="200"/>
        <w:rPr>
          <w:rFonts w:ascii="宋体" w:hAnsi="宋体" w:cs="宋体"/>
          <w:kern w:val="0"/>
          <w:sz w:val="24"/>
          <w:highlight w:val="none"/>
        </w:rPr>
      </w:pPr>
      <w:r>
        <w:rPr>
          <w:rFonts w:hint="eastAsia" w:ascii="宋体" w:hAnsi="宋体" w:cs="宋体"/>
          <w:kern w:val="0"/>
          <w:sz w:val="24"/>
          <w:highlight w:val="none"/>
        </w:rPr>
        <w:t>（1）投标人在规定的投标有效期内撤销或修改其投标文件；</w:t>
      </w:r>
    </w:p>
    <w:p>
      <w:pPr>
        <w:autoSpaceDE w:val="0"/>
        <w:autoSpaceDN w:val="0"/>
        <w:adjustRightInd w:val="0"/>
        <w:spacing w:line="440" w:lineRule="exact"/>
        <w:ind w:firstLine="480" w:firstLineChars="200"/>
        <w:rPr>
          <w:rFonts w:ascii="宋体" w:hAnsi="宋体" w:cs="宋体"/>
          <w:kern w:val="0"/>
          <w:sz w:val="24"/>
          <w:highlight w:val="none"/>
        </w:rPr>
      </w:pPr>
      <w:r>
        <w:rPr>
          <w:rFonts w:hint="eastAsia" w:ascii="宋体" w:hAnsi="宋体" w:cs="宋体"/>
          <w:kern w:val="0"/>
          <w:sz w:val="24"/>
          <w:highlight w:val="none"/>
        </w:rPr>
        <w:t>（2）中标人在收到中标通知书后，无正当理由拒签合同协议书；</w:t>
      </w:r>
    </w:p>
    <w:p>
      <w:pPr>
        <w:autoSpaceDE w:val="0"/>
        <w:autoSpaceDN w:val="0"/>
        <w:adjustRightInd w:val="0"/>
        <w:spacing w:line="440" w:lineRule="exact"/>
        <w:ind w:firstLine="480" w:firstLineChars="200"/>
        <w:rPr>
          <w:rFonts w:ascii="宋体" w:hAnsi="宋体" w:cs="宋体"/>
          <w:kern w:val="0"/>
          <w:sz w:val="24"/>
          <w:highlight w:val="red"/>
        </w:rPr>
      </w:pPr>
      <w:r>
        <w:rPr>
          <w:rFonts w:hint="eastAsia" w:ascii="宋体" w:hAnsi="宋体" w:cs="宋体"/>
          <w:kern w:val="0"/>
          <w:sz w:val="24"/>
          <w:highlight w:val="none"/>
        </w:rPr>
        <w:t>（3）其它不符合招投标法规定的行为。</w:t>
      </w:r>
    </w:p>
    <w:p>
      <w:pPr>
        <w:autoSpaceDE w:val="0"/>
        <w:autoSpaceDN w:val="0"/>
        <w:adjustRightInd w:val="0"/>
        <w:spacing w:line="440" w:lineRule="exact"/>
        <w:ind w:firstLine="480" w:firstLineChars="200"/>
        <w:rPr>
          <w:rFonts w:ascii="宋体" w:hAnsi="宋体" w:cs="宋体"/>
          <w:kern w:val="0"/>
          <w:sz w:val="24"/>
        </w:rPr>
      </w:pPr>
      <w:bookmarkStart w:id="25" w:name="_Toc294108176"/>
      <w:r>
        <w:rPr>
          <w:rFonts w:hint="eastAsia" w:ascii="宋体" w:hAnsi="宋体" w:cs="宋体"/>
          <w:kern w:val="0"/>
          <w:sz w:val="24"/>
        </w:rPr>
        <w:t>3.5投标文件的编制</w:t>
      </w:r>
      <w:bookmarkEnd w:id="25"/>
      <w:r>
        <w:rPr>
          <w:rFonts w:hint="eastAsia" w:ascii="宋体" w:hAnsi="宋体" w:cs="宋体"/>
          <w:kern w:val="0"/>
          <w:sz w:val="24"/>
        </w:rPr>
        <w:t>、装订、包装与密封</w:t>
      </w:r>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3.5.1投标文件应按第八章“投标文件格式”进行编写，如有必要，可以增加附页，作为投标文件的组成部分。其中，投标函附录在满足招标文件实质性要求的基础上，可以提出比招标文件要求更有利于招标人的承诺。</w:t>
      </w:r>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3.5.2投标文件应当对招标文件有关工期、投标有效期、质量要求、技术标准和要求、招标范围等实质性内容作出响应。</w:t>
      </w:r>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3.5.3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3.5.4投标文件份数见投标人须知前附表。正本和副本的封面上应清楚地标记“正本”或“副本”的字样。当副本和正本不一致时，以正本为准。</w:t>
      </w:r>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3.5.5投标文件的正本与副本应分别装订成册，并编制目录，具体装订要求见投标人须知前附表规定。</w:t>
      </w:r>
    </w:p>
    <w:p>
      <w:pPr>
        <w:autoSpaceDE w:val="0"/>
        <w:autoSpaceDN w:val="0"/>
        <w:adjustRightInd w:val="0"/>
        <w:spacing w:line="440" w:lineRule="exact"/>
        <w:ind w:firstLine="480" w:firstLineChars="200"/>
        <w:rPr>
          <w:rFonts w:ascii="宋体" w:hAnsi="宋体" w:cs="宋体"/>
          <w:kern w:val="0"/>
          <w:sz w:val="24"/>
        </w:rPr>
      </w:pPr>
      <w:bookmarkStart w:id="26" w:name="_Toc294108177"/>
      <w:r>
        <w:rPr>
          <w:rFonts w:hint="eastAsia" w:ascii="宋体" w:hAnsi="宋体" w:cs="宋体"/>
          <w:kern w:val="0"/>
          <w:sz w:val="24"/>
        </w:rPr>
        <w:t>4.投标</w:t>
      </w:r>
      <w:bookmarkEnd w:id="26"/>
    </w:p>
    <w:p>
      <w:pPr>
        <w:autoSpaceDE w:val="0"/>
        <w:autoSpaceDN w:val="0"/>
        <w:adjustRightInd w:val="0"/>
        <w:spacing w:line="440" w:lineRule="exact"/>
        <w:ind w:firstLine="480" w:firstLineChars="200"/>
        <w:rPr>
          <w:rFonts w:ascii="宋体" w:hAnsi="宋体" w:cs="宋体"/>
          <w:kern w:val="0"/>
          <w:sz w:val="24"/>
        </w:rPr>
      </w:pPr>
      <w:bookmarkStart w:id="27" w:name="_Toc294108178"/>
      <w:r>
        <w:rPr>
          <w:rFonts w:hint="eastAsia" w:ascii="宋体" w:hAnsi="宋体" w:cs="宋体"/>
          <w:kern w:val="0"/>
          <w:sz w:val="24"/>
        </w:rPr>
        <w:t>4.1投标文件的</w:t>
      </w:r>
      <w:bookmarkEnd w:id="27"/>
      <w:r>
        <w:rPr>
          <w:rFonts w:hint="eastAsia" w:ascii="宋体" w:hAnsi="宋体" w:cs="宋体"/>
          <w:kern w:val="0"/>
          <w:sz w:val="24"/>
        </w:rPr>
        <w:t>递交</w:t>
      </w:r>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4.1.1投标人递交投标文件的地点：见投标人须知前附表。</w:t>
      </w:r>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4.1.2投标文件递交的截止时间见投标人须知前附表。</w:t>
      </w:r>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4.1.3除投标人须知前附表另有规定外，投标人所递交的投标文件不予退还。</w:t>
      </w:r>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4.1.4招标人收到投标文件后，向投标人出具签收凭证。</w:t>
      </w:r>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4.1.5逾期送达的或者未送达指定地点的投标文件，招标人不予受理。</w:t>
      </w:r>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4.1.6未按本章第 3.5.4 项或第 3.5.5项要求密封和加写标记的投标文件，招标人不予受理。</w:t>
      </w:r>
    </w:p>
    <w:p>
      <w:pPr>
        <w:autoSpaceDE w:val="0"/>
        <w:autoSpaceDN w:val="0"/>
        <w:adjustRightInd w:val="0"/>
        <w:spacing w:line="440" w:lineRule="exact"/>
        <w:ind w:firstLine="480" w:firstLineChars="200"/>
        <w:rPr>
          <w:rFonts w:ascii="宋体" w:hAnsi="宋体" w:cs="宋体"/>
          <w:kern w:val="0"/>
          <w:sz w:val="24"/>
        </w:rPr>
      </w:pPr>
      <w:bookmarkStart w:id="28" w:name="_Toc294108180"/>
      <w:r>
        <w:rPr>
          <w:rFonts w:hint="eastAsia" w:ascii="宋体" w:hAnsi="宋体" w:cs="宋体"/>
          <w:kern w:val="0"/>
          <w:sz w:val="24"/>
        </w:rPr>
        <w:t>4.2投标文件的修改与撤回</w:t>
      </w:r>
      <w:bookmarkEnd w:id="28"/>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4.2.1在本章第 4.1.2 项规定的投标截止时间前，投标人可以修改或撤回已递交的投标文件，但应以书面形式通知招标人。</w:t>
      </w:r>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4.2.2投标人修改或撤回已递交投标文件的书面通知应按照本章第 3.5.3 项的要求签字或盖章。招标人收到书面通知后，向投标人出具签收凭证。</w:t>
      </w:r>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4.2.3修改的内容为投标文件的组成部分。修改的投标文件应按照本章第 3 条、第 4 条规定进行编制、密封、标记和递交，并标明“修改”字样。</w:t>
      </w:r>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4.3按规定本项目设立招标控制价，最高投标限价公布日期见投标人须知前附表。</w:t>
      </w:r>
    </w:p>
    <w:p>
      <w:pPr>
        <w:autoSpaceDE w:val="0"/>
        <w:autoSpaceDN w:val="0"/>
        <w:adjustRightInd w:val="0"/>
        <w:spacing w:line="440" w:lineRule="exact"/>
        <w:ind w:firstLine="480" w:firstLineChars="200"/>
        <w:rPr>
          <w:rFonts w:ascii="宋体" w:hAnsi="宋体" w:cs="宋体"/>
          <w:kern w:val="0"/>
          <w:sz w:val="24"/>
        </w:rPr>
      </w:pPr>
      <w:bookmarkStart w:id="29" w:name="_Toc294108181"/>
      <w:bookmarkStart w:id="30" w:name="_Toc294108185"/>
      <w:r>
        <w:rPr>
          <w:rFonts w:hint="eastAsia" w:ascii="宋体" w:hAnsi="宋体" w:cs="宋体"/>
          <w:kern w:val="0"/>
          <w:sz w:val="24"/>
        </w:rPr>
        <w:t>5.开标</w:t>
      </w:r>
      <w:bookmarkEnd w:id="29"/>
    </w:p>
    <w:p>
      <w:pPr>
        <w:autoSpaceDE w:val="0"/>
        <w:autoSpaceDN w:val="0"/>
        <w:adjustRightInd w:val="0"/>
        <w:spacing w:line="440" w:lineRule="exact"/>
        <w:ind w:firstLine="480" w:firstLineChars="200"/>
        <w:rPr>
          <w:rFonts w:ascii="宋体" w:hAnsi="宋体" w:cs="宋体"/>
          <w:kern w:val="0"/>
          <w:sz w:val="24"/>
        </w:rPr>
      </w:pPr>
      <w:bookmarkStart w:id="31" w:name="_Toc294108182"/>
      <w:r>
        <w:rPr>
          <w:rFonts w:hint="eastAsia" w:ascii="宋体" w:hAnsi="宋体" w:cs="宋体"/>
          <w:kern w:val="0"/>
          <w:sz w:val="24"/>
        </w:rPr>
        <w:t>5.1开标时间和地点</w:t>
      </w:r>
      <w:bookmarkEnd w:id="31"/>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招标人在本章第4.1.2项规定的投标截止时间（开标时间）和投标人须知前附表规定的地点公开开标，并邀请所有投标人的法定代表人或其委托代理人准时参加。</w:t>
      </w:r>
    </w:p>
    <w:p>
      <w:pPr>
        <w:autoSpaceDE w:val="0"/>
        <w:autoSpaceDN w:val="0"/>
        <w:adjustRightInd w:val="0"/>
        <w:spacing w:line="440" w:lineRule="exact"/>
        <w:ind w:firstLine="480" w:firstLineChars="200"/>
        <w:rPr>
          <w:rFonts w:ascii="宋体" w:hAnsi="宋体" w:cs="宋体"/>
          <w:kern w:val="0"/>
          <w:sz w:val="24"/>
        </w:rPr>
      </w:pPr>
      <w:bookmarkStart w:id="32" w:name="_Toc294108183"/>
      <w:r>
        <w:rPr>
          <w:rFonts w:hint="eastAsia" w:ascii="宋体" w:hAnsi="宋体" w:cs="宋体"/>
          <w:kern w:val="0"/>
          <w:sz w:val="24"/>
        </w:rPr>
        <w:t>5.2开标程序</w:t>
      </w:r>
      <w:bookmarkEnd w:id="32"/>
    </w:p>
    <w:p>
      <w:pPr>
        <w:autoSpaceDE w:val="0"/>
        <w:autoSpaceDN w:val="0"/>
        <w:adjustRightInd w:val="0"/>
        <w:spacing w:line="385" w:lineRule="exact"/>
        <w:rPr>
          <w:rFonts w:ascii="宋体" w:hAnsi="宋体" w:cs="宋体"/>
          <w:kern w:val="0"/>
          <w:sz w:val="24"/>
        </w:rPr>
      </w:pPr>
      <w:r>
        <w:rPr>
          <w:rFonts w:hint="eastAsia" w:ascii="宋体" w:hAnsi="宋体" w:cs="宋体"/>
          <w:kern w:val="0"/>
          <w:sz w:val="24"/>
        </w:rPr>
        <w:t xml:space="preserve">     5.2.1.宣布开标纪律；  </w:t>
      </w:r>
    </w:p>
    <w:p>
      <w:pPr>
        <w:autoSpaceDE w:val="0"/>
        <w:autoSpaceDN w:val="0"/>
        <w:adjustRightInd w:val="0"/>
        <w:spacing w:line="385" w:lineRule="exact"/>
        <w:ind w:firstLine="720" w:firstLineChars="300"/>
        <w:rPr>
          <w:rFonts w:ascii="宋体" w:hAnsi="宋体" w:cs="宋体"/>
          <w:kern w:val="0"/>
          <w:sz w:val="24"/>
        </w:rPr>
      </w:pPr>
      <w:r>
        <w:rPr>
          <w:rFonts w:hint="eastAsia" w:ascii="宋体" w:hAnsi="宋体" w:cs="宋体"/>
          <w:kern w:val="0"/>
          <w:sz w:val="24"/>
        </w:rPr>
        <w:t>5.2.2.宣布开标人、唱标人、记录人、监督人等有关人员；</w:t>
      </w:r>
    </w:p>
    <w:p>
      <w:pPr>
        <w:autoSpaceDE w:val="0"/>
        <w:autoSpaceDN w:val="0"/>
        <w:adjustRightInd w:val="0"/>
        <w:spacing w:line="385" w:lineRule="exact"/>
        <w:ind w:firstLine="720" w:firstLineChars="300"/>
        <w:rPr>
          <w:rFonts w:ascii="宋体" w:hAnsi="宋体" w:cs="宋体"/>
          <w:kern w:val="0"/>
          <w:sz w:val="24"/>
        </w:rPr>
      </w:pPr>
      <w:r>
        <w:rPr>
          <w:rFonts w:hint="eastAsia" w:ascii="宋体" w:hAnsi="宋体" w:cs="宋体"/>
          <w:kern w:val="0"/>
          <w:sz w:val="24"/>
        </w:rPr>
        <w:t>5.2.3.由监督人、投标人授权代表检查投标文件的密封情况；</w:t>
      </w:r>
    </w:p>
    <w:p>
      <w:pPr>
        <w:autoSpaceDE w:val="0"/>
        <w:autoSpaceDN w:val="0"/>
        <w:adjustRightInd w:val="0"/>
        <w:spacing w:line="385" w:lineRule="exact"/>
        <w:ind w:firstLine="720" w:firstLineChars="300"/>
        <w:rPr>
          <w:rFonts w:ascii="宋体" w:hAnsi="宋体" w:cs="宋体"/>
          <w:kern w:val="0"/>
          <w:sz w:val="24"/>
        </w:rPr>
      </w:pPr>
      <w:r>
        <w:rPr>
          <w:rFonts w:hint="eastAsia" w:ascii="宋体" w:hAnsi="宋体" w:cs="宋体"/>
          <w:kern w:val="0"/>
          <w:sz w:val="24"/>
        </w:rPr>
        <w:t>5.2.4.先开启投标文件技术标，交评标委员会评审；</w:t>
      </w:r>
    </w:p>
    <w:p>
      <w:pPr>
        <w:autoSpaceDE w:val="0"/>
        <w:autoSpaceDN w:val="0"/>
        <w:adjustRightInd w:val="0"/>
        <w:spacing w:line="385" w:lineRule="exact"/>
        <w:ind w:firstLine="720" w:firstLineChars="300"/>
        <w:rPr>
          <w:rFonts w:ascii="宋体" w:hAnsi="宋体" w:cs="宋体"/>
          <w:kern w:val="0"/>
          <w:sz w:val="24"/>
        </w:rPr>
      </w:pPr>
      <w:r>
        <w:rPr>
          <w:rFonts w:hint="eastAsia" w:ascii="宋体" w:hAnsi="宋体" w:cs="宋体"/>
          <w:kern w:val="0"/>
          <w:sz w:val="24"/>
        </w:rPr>
        <w:t>5.2.5.再开启商务标，公布投标人名称、开标一览表，宣读招标控制价，并做好开标记录；</w:t>
      </w:r>
      <w:r>
        <w:rPr>
          <w:rFonts w:hint="eastAsia" w:ascii="宋体" w:hAnsi="宋体" w:cs="宋体"/>
          <w:kern w:val="0"/>
          <w:sz w:val="24"/>
        </w:rPr>
        <w:br w:type="textWrapping"/>
      </w:r>
      <w:r>
        <w:rPr>
          <w:rFonts w:hint="eastAsia" w:ascii="宋体" w:hAnsi="宋体" w:cs="宋体"/>
          <w:kern w:val="0"/>
          <w:sz w:val="24"/>
        </w:rPr>
        <w:t xml:space="preserve">    5.2.6.进入评审阶段；</w:t>
      </w:r>
    </w:p>
    <w:p>
      <w:pPr>
        <w:autoSpaceDE w:val="0"/>
        <w:autoSpaceDN w:val="0"/>
        <w:adjustRightInd w:val="0"/>
        <w:spacing w:line="385" w:lineRule="exact"/>
        <w:ind w:firstLine="480" w:firstLineChars="200"/>
        <w:rPr>
          <w:rFonts w:ascii="宋体" w:hAnsi="宋体" w:cs="宋体"/>
          <w:kern w:val="0"/>
          <w:sz w:val="24"/>
        </w:rPr>
      </w:pPr>
      <w:r>
        <w:rPr>
          <w:rFonts w:hint="eastAsia" w:ascii="宋体" w:hAnsi="宋体" w:cs="宋体"/>
          <w:kern w:val="0"/>
          <w:sz w:val="24"/>
        </w:rPr>
        <w:t>5.2.7.投标人代表、招标人代表、监督人、记录人等有关人员在开标记录上签字确认；</w:t>
      </w:r>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5.2.8.开标结束（商务标交由评标委员会评审，汇总评标结果）。</w:t>
      </w:r>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5.3参加开标会的投标人身份证明要求详见投标人须知前附表</w:t>
      </w:r>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6.1评标委员会</w:t>
      </w:r>
      <w:bookmarkEnd w:id="30"/>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6.1.1评标由招标人依法组建的评标委员会负责。评标委员会由招标人和有关技术、经济等方面的专家组成。评标委员会成员人数以及技术、经济等方面专家的确定方式见投标人须知前附表。</w:t>
      </w:r>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6.1.2评标委员会成员有下列情形之一的，应当回避：</w:t>
      </w:r>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（1）招标人或投标人的主要负责人的近亲属；</w:t>
      </w:r>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（2）项目主管部门或者行政监督部门的人员；</w:t>
      </w:r>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（3）与投标人有经济利益关系，可能影响对投标公正评审的；</w:t>
      </w:r>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（4）曾因在招标、评标以及其他与招标投标有关活动中从事违法行为而受过行政处罚或刑事处罚的。</w:t>
      </w:r>
    </w:p>
    <w:p>
      <w:pPr>
        <w:autoSpaceDE w:val="0"/>
        <w:autoSpaceDN w:val="0"/>
        <w:adjustRightInd w:val="0"/>
        <w:spacing w:line="440" w:lineRule="exact"/>
        <w:ind w:firstLine="480" w:firstLineChars="200"/>
        <w:rPr>
          <w:rFonts w:ascii="宋体" w:hAnsi="宋体" w:cs="宋体"/>
          <w:kern w:val="0"/>
          <w:sz w:val="24"/>
        </w:rPr>
      </w:pPr>
      <w:bookmarkStart w:id="33" w:name="_Toc294108186"/>
      <w:r>
        <w:rPr>
          <w:rFonts w:hint="eastAsia" w:ascii="宋体" w:hAnsi="宋体" w:cs="宋体"/>
          <w:kern w:val="0"/>
          <w:sz w:val="24"/>
        </w:rPr>
        <w:t>6.2评标原则</w:t>
      </w:r>
      <w:bookmarkEnd w:id="33"/>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评标活动遵循公平、公正、科学和择优的原则。</w:t>
      </w:r>
    </w:p>
    <w:p>
      <w:pPr>
        <w:autoSpaceDE w:val="0"/>
        <w:autoSpaceDN w:val="0"/>
        <w:adjustRightInd w:val="0"/>
        <w:spacing w:line="440" w:lineRule="exact"/>
        <w:ind w:firstLine="480" w:firstLineChars="200"/>
        <w:rPr>
          <w:rFonts w:ascii="宋体" w:hAnsi="宋体" w:cs="宋体"/>
          <w:kern w:val="0"/>
          <w:sz w:val="24"/>
        </w:rPr>
      </w:pPr>
      <w:bookmarkStart w:id="34" w:name="_Toc294108187"/>
      <w:r>
        <w:rPr>
          <w:rFonts w:hint="eastAsia" w:ascii="宋体" w:hAnsi="宋体" w:cs="宋体"/>
          <w:kern w:val="0"/>
          <w:sz w:val="24"/>
        </w:rPr>
        <w:t>6.3评标</w:t>
      </w:r>
      <w:bookmarkEnd w:id="34"/>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评标委员会按照第三章“评标办法”规定的方法、评审因素、标准和程序对投标文件进行评审。第三章“评标办法”没有规定的方法、评审因素和标准，不作为评标依据。</w:t>
      </w:r>
    </w:p>
    <w:p>
      <w:pPr>
        <w:autoSpaceDE w:val="0"/>
        <w:autoSpaceDN w:val="0"/>
        <w:adjustRightInd w:val="0"/>
        <w:spacing w:line="440" w:lineRule="exact"/>
        <w:ind w:firstLine="480" w:firstLineChars="200"/>
        <w:rPr>
          <w:rFonts w:ascii="宋体" w:hAnsi="宋体" w:cs="宋体"/>
          <w:kern w:val="0"/>
          <w:sz w:val="24"/>
        </w:rPr>
      </w:pPr>
      <w:bookmarkStart w:id="35" w:name="_Toc294108188"/>
      <w:r>
        <w:rPr>
          <w:rFonts w:hint="eastAsia" w:ascii="宋体" w:hAnsi="宋体" w:cs="宋体"/>
          <w:kern w:val="0"/>
          <w:sz w:val="24"/>
        </w:rPr>
        <w:t>7.合同授予</w:t>
      </w:r>
      <w:bookmarkEnd w:id="35"/>
    </w:p>
    <w:p>
      <w:pPr>
        <w:autoSpaceDE w:val="0"/>
        <w:autoSpaceDN w:val="0"/>
        <w:adjustRightInd w:val="0"/>
        <w:spacing w:line="440" w:lineRule="exact"/>
        <w:ind w:firstLine="480" w:firstLineChars="200"/>
        <w:rPr>
          <w:rFonts w:ascii="宋体" w:hAnsi="宋体" w:cs="宋体"/>
          <w:kern w:val="0"/>
          <w:sz w:val="24"/>
        </w:rPr>
      </w:pPr>
      <w:bookmarkStart w:id="36" w:name="_Toc294108189"/>
      <w:r>
        <w:rPr>
          <w:rFonts w:hint="eastAsia" w:ascii="宋体" w:hAnsi="宋体" w:cs="宋体"/>
          <w:kern w:val="0"/>
          <w:sz w:val="24"/>
        </w:rPr>
        <w:t>7.1定标方式</w:t>
      </w:r>
      <w:bookmarkEnd w:id="36"/>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pacing w:line="440" w:lineRule="exact"/>
        <w:ind w:firstLine="480" w:firstLineChars="200"/>
        <w:rPr>
          <w:rFonts w:ascii="宋体" w:hAnsi="宋体" w:cs="宋体"/>
          <w:kern w:val="0"/>
          <w:sz w:val="24"/>
        </w:rPr>
      </w:pPr>
      <w:bookmarkStart w:id="37" w:name="_Toc294108190"/>
      <w:r>
        <w:rPr>
          <w:rFonts w:hint="eastAsia" w:ascii="宋体" w:hAnsi="宋体" w:cs="宋体"/>
          <w:kern w:val="0"/>
          <w:sz w:val="24"/>
        </w:rPr>
        <w:t>7.2中标通知</w:t>
      </w:r>
      <w:bookmarkEnd w:id="37"/>
      <w:r>
        <w:rPr>
          <w:rFonts w:hint="eastAsia" w:ascii="宋体" w:hAnsi="宋体" w:cs="宋体"/>
          <w:kern w:val="0"/>
          <w:sz w:val="24"/>
        </w:rPr>
        <w:t>和代理服务费</w:t>
      </w:r>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7.2.1在本章第 3.3 款规定的投标有效期内，招标人以书面形式向中标人发出中标通知书，同时将中标结果通知未中标的投标人。</w:t>
      </w:r>
    </w:p>
    <w:p>
      <w:pPr>
        <w:keepNext/>
        <w:keepLines/>
      </w:pPr>
      <w:r>
        <w:rPr>
          <w:rFonts w:hint="eastAsia"/>
        </w:rPr>
        <w:t xml:space="preserve">     </w:t>
      </w:r>
      <w:r>
        <w:rPr>
          <w:rFonts w:hint="eastAsia" w:ascii="宋体" w:hAnsi="宋体" w:cs="宋体"/>
          <w:kern w:val="0"/>
          <w:sz w:val="24"/>
        </w:rPr>
        <w:t>7.2.2代理服务费由中标人承担，在领取中标通知书时一次性向代理机构支付。</w:t>
      </w:r>
    </w:p>
    <w:p>
      <w:pPr>
        <w:autoSpaceDE w:val="0"/>
        <w:autoSpaceDN w:val="0"/>
        <w:adjustRightInd w:val="0"/>
        <w:spacing w:line="440" w:lineRule="exact"/>
        <w:ind w:firstLine="480" w:firstLineChars="200"/>
        <w:rPr>
          <w:rFonts w:ascii="宋体" w:hAnsi="宋体" w:cs="宋体"/>
          <w:kern w:val="0"/>
          <w:sz w:val="24"/>
        </w:rPr>
      </w:pPr>
      <w:bookmarkStart w:id="38" w:name="_Toc294108191"/>
      <w:r>
        <w:rPr>
          <w:rFonts w:hint="eastAsia" w:ascii="宋体" w:hAnsi="宋体" w:cs="宋体"/>
          <w:kern w:val="0"/>
          <w:sz w:val="24"/>
        </w:rPr>
        <w:t>7.3</w:t>
      </w:r>
      <w:bookmarkEnd w:id="38"/>
      <w:bookmarkStart w:id="39" w:name="_Toc294108192"/>
      <w:r>
        <w:rPr>
          <w:rFonts w:hint="eastAsia" w:ascii="宋体" w:hAnsi="宋体" w:cs="宋体"/>
          <w:kern w:val="0"/>
          <w:sz w:val="24"/>
        </w:rPr>
        <w:t xml:space="preserve"> 签订合同</w:t>
      </w:r>
      <w:bookmarkEnd w:id="39"/>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7.3.1招标人和中标人应当自中标通知书发出之日起 30 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7.3.2发出中标通知书后，招标人无正当理由拒签合同的，招标人向中标人退还投标保证金；给中标人造成损失的，还应当赔偿损失。</w:t>
      </w:r>
    </w:p>
    <w:p>
      <w:pPr>
        <w:autoSpaceDE w:val="0"/>
        <w:autoSpaceDN w:val="0"/>
        <w:adjustRightInd w:val="0"/>
        <w:spacing w:line="440" w:lineRule="exact"/>
        <w:ind w:firstLine="480" w:firstLineChars="200"/>
        <w:rPr>
          <w:rFonts w:ascii="宋体" w:hAnsi="宋体" w:cs="宋体"/>
          <w:kern w:val="0"/>
          <w:sz w:val="24"/>
        </w:rPr>
      </w:pPr>
      <w:bookmarkStart w:id="40" w:name="_Toc294108193"/>
      <w:r>
        <w:rPr>
          <w:rFonts w:hint="eastAsia" w:ascii="宋体" w:hAnsi="宋体" w:cs="宋体"/>
          <w:kern w:val="0"/>
          <w:sz w:val="24"/>
        </w:rPr>
        <w:t>8.纪律和监督</w:t>
      </w:r>
      <w:bookmarkEnd w:id="40"/>
    </w:p>
    <w:p>
      <w:pPr>
        <w:autoSpaceDE w:val="0"/>
        <w:autoSpaceDN w:val="0"/>
        <w:adjustRightInd w:val="0"/>
        <w:spacing w:line="440" w:lineRule="exact"/>
        <w:ind w:firstLine="480" w:firstLineChars="200"/>
        <w:rPr>
          <w:rFonts w:ascii="宋体" w:hAnsi="宋体" w:cs="宋体"/>
          <w:kern w:val="0"/>
          <w:sz w:val="24"/>
        </w:rPr>
      </w:pPr>
      <w:bookmarkStart w:id="41" w:name="_Toc294108194"/>
      <w:r>
        <w:rPr>
          <w:rFonts w:hint="eastAsia" w:ascii="宋体" w:hAnsi="宋体" w:cs="宋体"/>
          <w:kern w:val="0"/>
          <w:sz w:val="24"/>
        </w:rPr>
        <w:t>8.1对招标人的纪律要求</w:t>
      </w:r>
      <w:bookmarkEnd w:id="41"/>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招标人不得泄漏招标投标活动中应当保密的情况和资料，不得与投标人串通损害国家利益、社会公共利益或者他人合法权利。</w:t>
      </w:r>
    </w:p>
    <w:p>
      <w:pPr>
        <w:autoSpaceDE w:val="0"/>
        <w:autoSpaceDN w:val="0"/>
        <w:adjustRightInd w:val="0"/>
        <w:spacing w:line="440" w:lineRule="exact"/>
        <w:ind w:firstLine="480" w:firstLineChars="200"/>
        <w:rPr>
          <w:rFonts w:ascii="宋体" w:hAnsi="宋体" w:cs="宋体"/>
          <w:kern w:val="0"/>
          <w:sz w:val="24"/>
        </w:rPr>
      </w:pPr>
      <w:bookmarkStart w:id="42" w:name="_Toc294108195"/>
      <w:r>
        <w:rPr>
          <w:rFonts w:hint="eastAsia" w:ascii="宋体" w:hAnsi="宋体" w:cs="宋体"/>
          <w:kern w:val="0"/>
          <w:sz w:val="24"/>
        </w:rPr>
        <w:t>8.2对投标人的纪律要求</w:t>
      </w:r>
      <w:bookmarkEnd w:id="42"/>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pacing w:line="440" w:lineRule="exact"/>
        <w:ind w:firstLine="480" w:firstLineChars="200"/>
        <w:rPr>
          <w:rFonts w:ascii="宋体" w:hAnsi="宋体" w:cs="宋体"/>
          <w:kern w:val="0"/>
          <w:sz w:val="24"/>
        </w:rPr>
      </w:pPr>
      <w:bookmarkStart w:id="43" w:name="_Toc294108196"/>
      <w:r>
        <w:rPr>
          <w:rFonts w:hint="eastAsia" w:ascii="宋体" w:hAnsi="宋体" w:cs="宋体"/>
          <w:kern w:val="0"/>
          <w:sz w:val="24"/>
        </w:rPr>
        <w:t>8.3对评标委员会成员的纪律要求</w:t>
      </w:r>
      <w:bookmarkEnd w:id="43"/>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autoSpaceDE w:val="0"/>
        <w:autoSpaceDN w:val="0"/>
        <w:adjustRightInd w:val="0"/>
        <w:spacing w:line="440" w:lineRule="exact"/>
        <w:ind w:firstLine="480" w:firstLineChars="200"/>
        <w:rPr>
          <w:rFonts w:ascii="宋体" w:hAnsi="宋体" w:cs="宋体"/>
          <w:kern w:val="0"/>
          <w:sz w:val="24"/>
        </w:rPr>
      </w:pPr>
      <w:bookmarkStart w:id="44" w:name="_Toc294108197"/>
      <w:r>
        <w:rPr>
          <w:rFonts w:hint="eastAsia" w:ascii="宋体" w:hAnsi="宋体" w:cs="宋体"/>
          <w:kern w:val="0"/>
          <w:sz w:val="24"/>
        </w:rPr>
        <w:t>8.4对与评标活动有关的工作人员的纪律要求</w:t>
      </w:r>
      <w:bookmarkEnd w:id="44"/>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autoSpaceDE w:val="0"/>
        <w:autoSpaceDN w:val="0"/>
        <w:adjustRightInd w:val="0"/>
        <w:spacing w:line="440" w:lineRule="exact"/>
        <w:ind w:firstLine="480" w:firstLineChars="200"/>
        <w:rPr>
          <w:rFonts w:ascii="宋体" w:hAnsi="宋体" w:cs="宋体"/>
          <w:kern w:val="0"/>
          <w:sz w:val="24"/>
        </w:rPr>
      </w:pPr>
      <w:bookmarkStart w:id="45" w:name="_Toc294108198"/>
      <w:r>
        <w:rPr>
          <w:rFonts w:hint="eastAsia" w:ascii="宋体" w:hAnsi="宋体" w:cs="宋体"/>
          <w:kern w:val="0"/>
          <w:sz w:val="24"/>
        </w:rPr>
        <w:t>8.5投诉</w:t>
      </w:r>
      <w:bookmarkEnd w:id="45"/>
    </w:p>
    <w:p>
      <w:pPr>
        <w:autoSpaceDE w:val="0"/>
        <w:autoSpaceDN w:val="0"/>
        <w:adjustRightInd w:val="0"/>
        <w:spacing w:line="440" w:lineRule="exact"/>
        <w:ind w:firstLine="480" w:firstLineChars="200"/>
        <w:rPr>
          <w:rFonts w:ascii="宋体" w:hAnsi="宋体" w:cs="宋体"/>
          <w:b/>
          <w:sz w:val="36"/>
          <w:szCs w:val="36"/>
        </w:rPr>
      </w:pPr>
      <w:r>
        <w:rPr>
          <w:rFonts w:hint="eastAsia" w:ascii="宋体" w:hAnsi="宋体" w:cs="宋体"/>
          <w:kern w:val="0"/>
          <w:sz w:val="24"/>
        </w:rPr>
        <w:t>投标人和其他利害关系人认为本次招标活动违反法律、法规和规章规定的，有权向有关行政监督部门投诉。</w:t>
      </w:r>
      <w:bookmarkStart w:id="46" w:name="_Toc294108200"/>
    </w:p>
    <w:p>
      <w:pPr>
        <w:rPr>
          <w:rFonts w:ascii="宋体" w:hAnsi="宋体" w:cs="宋体"/>
          <w:b/>
          <w:sz w:val="36"/>
          <w:szCs w:val="36"/>
        </w:rPr>
        <w:sectPr>
          <w:footerReference r:id="rId9" w:type="default"/>
          <w:pgSz w:w="11906" w:h="16838"/>
          <w:pgMar w:top="1440" w:right="1080" w:bottom="1440" w:left="1080" w:header="851" w:footer="992" w:gutter="0"/>
          <w:cols w:space="720" w:num="1"/>
          <w:docGrid w:type="linesAndChars" w:linePitch="312" w:charSpace="0"/>
        </w:sectPr>
      </w:pPr>
    </w:p>
    <w:p>
      <w:pPr>
        <w:pStyle w:val="4"/>
      </w:pPr>
      <w:r>
        <w:rPr>
          <w:rFonts w:hint="eastAsia"/>
        </w:rPr>
        <w:t>第三章 评标办法</w:t>
      </w:r>
      <w:bookmarkEnd w:id="46"/>
      <w:r>
        <w:rPr>
          <w:rFonts w:hint="eastAsia"/>
        </w:rPr>
        <w:t>（综合评分法）</w:t>
      </w:r>
    </w:p>
    <w:p>
      <w:pPr>
        <w:autoSpaceDE w:val="0"/>
        <w:autoSpaceDN w:val="0"/>
        <w:adjustRightInd w:val="0"/>
        <w:jc w:val="center"/>
        <w:rPr>
          <w:rFonts w:ascii="宋体" w:hAnsi="宋体" w:cs="宋体"/>
          <w:b/>
          <w:kern w:val="0"/>
          <w:sz w:val="30"/>
          <w:szCs w:val="30"/>
        </w:rPr>
      </w:pPr>
      <w:r>
        <w:rPr>
          <w:rFonts w:hint="eastAsia" w:ascii="宋体" w:hAnsi="宋体" w:cs="宋体"/>
          <w:b/>
          <w:kern w:val="0"/>
          <w:sz w:val="30"/>
          <w:szCs w:val="30"/>
        </w:rPr>
        <w:t>评标办法前附表</w:t>
      </w:r>
    </w:p>
    <w:tbl>
      <w:tblPr>
        <w:tblStyle w:val="17"/>
        <w:tblW w:w="95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960"/>
        <w:gridCol w:w="2331"/>
        <w:gridCol w:w="5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798" w:type="dxa"/>
            <w:gridSpan w:val="2"/>
            <w:vAlign w:val="center"/>
          </w:tcPr>
          <w:p>
            <w:pPr>
              <w:autoSpaceDE w:val="0"/>
              <w:autoSpaceDN w:val="0"/>
              <w:spacing w:line="320" w:lineRule="exact"/>
              <w:jc w:val="center"/>
              <w:rPr>
                <w:rFonts w:ascii="宋体" w:hAnsi="宋体" w:cs="宋体"/>
                <w:kern w:val="0"/>
                <w:szCs w:val="21"/>
              </w:rPr>
            </w:pPr>
            <w:r>
              <w:rPr>
                <w:rFonts w:hint="eastAsia" w:ascii="宋体" w:hAnsi="宋体" w:cs="宋体"/>
                <w:kern w:val="0"/>
                <w:szCs w:val="21"/>
              </w:rPr>
              <w:t>条款号</w:t>
            </w:r>
          </w:p>
        </w:tc>
        <w:tc>
          <w:tcPr>
            <w:tcW w:w="2331" w:type="dxa"/>
            <w:vAlign w:val="center"/>
          </w:tcPr>
          <w:p>
            <w:pPr>
              <w:autoSpaceDE w:val="0"/>
              <w:autoSpaceDN w:val="0"/>
              <w:spacing w:line="320" w:lineRule="exact"/>
              <w:ind w:firstLine="210" w:firstLineChars="100"/>
              <w:jc w:val="center"/>
              <w:rPr>
                <w:rFonts w:ascii="宋体" w:hAnsi="宋体" w:cs="宋体"/>
                <w:kern w:val="0"/>
                <w:szCs w:val="21"/>
              </w:rPr>
            </w:pPr>
            <w:r>
              <w:rPr>
                <w:rFonts w:hint="eastAsia" w:ascii="宋体" w:hAnsi="宋体" w:cs="宋体"/>
                <w:kern w:val="0"/>
                <w:szCs w:val="21"/>
              </w:rPr>
              <w:t>评审因素</w:t>
            </w:r>
          </w:p>
        </w:tc>
        <w:tc>
          <w:tcPr>
            <w:tcW w:w="5411" w:type="dxa"/>
            <w:vAlign w:val="center"/>
          </w:tcPr>
          <w:p>
            <w:pPr>
              <w:autoSpaceDE w:val="0"/>
              <w:autoSpaceDN w:val="0"/>
              <w:spacing w:line="320" w:lineRule="exact"/>
              <w:jc w:val="center"/>
              <w:rPr>
                <w:rFonts w:ascii="宋体" w:hAnsi="宋体" w:cs="宋体"/>
                <w:kern w:val="0"/>
                <w:szCs w:val="21"/>
              </w:rPr>
            </w:pPr>
            <w:r>
              <w:rPr>
                <w:rFonts w:hint="eastAsia" w:ascii="宋体" w:hAnsi="宋体" w:cs="宋体"/>
                <w:kern w:val="0"/>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8" w:type="dxa"/>
            <w:vMerge w:val="restart"/>
            <w:vAlign w:val="center"/>
          </w:tcPr>
          <w:p>
            <w:pPr>
              <w:autoSpaceDE w:val="0"/>
              <w:autoSpaceDN w:val="0"/>
              <w:spacing w:line="320" w:lineRule="exact"/>
              <w:rPr>
                <w:rFonts w:ascii="宋体" w:hAnsi="宋体" w:cs="宋体"/>
                <w:kern w:val="0"/>
                <w:szCs w:val="21"/>
              </w:rPr>
            </w:pPr>
            <w:r>
              <w:rPr>
                <w:rFonts w:hint="eastAsia" w:ascii="宋体" w:hAnsi="宋体" w:cs="宋体"/>
                <w:kern w:val="0"/>
                <w:szCs w:val="21"/>
              </w:rPr>
              <w:t>2.1.1</w:t>
            </w:r>
          </w:p>
        </w:tc>
        <w:tc>
          <w:tcPr>
            <w:tcW w:w="960" w:type="dxa"/>
            <w:vMerge w:val="restart"/>
            <w:vAlign w:val="center"/>
          </w:tcPr>
          <w:p>
            <w:pPr>
              <w:autoSpaceDE w:val="0"/>
              <w:autoSpaceDN w:val="0"/>
              <w:spacing w:line="320" w:lineRule="exact"/>
              <w:jc w:val="center"/>
              <w:rPr>
                <w:rFonts w:ascii="宋体" w:hAnsi="宋体" w:cs="宋体"/>
                <w:kern w:val="0"/>
                <w:szCs w:val="21"/>
              </w:rPr>
            </w:pPr>
            <w:r>
              <w:rPr>
                <w:rFonts w:hint="eastAsia" w:ascii="宋体" w:hAnsi="宋体" w:cs="宋体"/>
                <w:kern w:val="0"/>
                <w:szCs w:val="21"/>
              </w:rPr>
              <w:t>形式</w:t>
            </w:r>
          </w:p>
          <w:p>
            <w:pPr>
              <w:autoSpaceDE w:val="0"/>
              <w:autoSpaceDN w:val="0"/>
              <w:spacing w:line="320" w:lineRule="exact"/>
              <w:jc w:val="center"/>
              <w:rPr>
                <w:rFonts w:ascii="宋体" w:hAnsi="宋体" w:cs="宋体"/>
                <w:kern w:val="0"/>
                <w:szCs w:val="21"/>
              </w:rPr>
            </w:pPr>
            <w:r>
              <w:rPr>
                <w:rFonts w:hint="eastAsia" w:ascii="宋体" w:hAnsi="宋体" w:cs="宋体"/>
                <w:kern w:val="0"/>
                <w:szCs w:val="21"/>
              </w:rPr>
              <w:t>评审</w:t>
            </w:r>
          </w:p>
          <w:p>
            <w:pPr>
              <w:autoSpaceDE w:val="0"/>
              <w:autoSpaceDN w:val="0"/>
              <w:spacing w:line="320" w:lineRule="exact"/>
              <w:jc w:val="center"/>
              <w:rPr>
                <w:rFonts w:ascii="宋体" w:hAnsi="宋体" w:cs="宋体"/>
                <w:kern w:val="0"/>
                <w:szCs w:val="21"/>
              </w:rPr>
            </w:pPr>
            <w:r>
              <w:rPr>
                <w:rFonts w:hint="eastAsia" w:ascii="宋体" w:hAnsi="宋体" w:cs="宋体"/>
                <w:kern w:val="0"/>
                <w:szCs w:val="21"/>
              </w:rPr>
              <w:t>标准</w:t>
            </w:r>
          </w:p>
        </w:tc>
        <w:tc>
          <w:tcPr>
            <w:tcW w:w="2331" w:type="dxa"/>
            <w:vAlign w:val="center"/>
          </w:tcPr>
          <w:p>
            <w:pPr>
              <w:autoSpaceDE w:val="0"/>
              <w:autoSpaceDN w:val="0"/>
              <w:spacing w:line="320" w:lineRule="exact"/>
              <w:rPr>
                <w:rFonts w:ascii="宋体" w:hAnsi="宋体" w:cs="宋体"/>
                <w:kern w:val="0"/>
                <w:szCs w:val="21"/>
              </w:rPr>
            </w:pPr>
            <w:r>
              <w:rPr>
                <w:rFonts w:hint="eastAsia" w:ascii="宋体" w:hAnsi="宋体" w:cs="宋体"/>
                <w:kern w:val="0"/>
                <w:szCs w:val="21"/>
              </w:rPr>
              <w:t>投标人名称</w:t>
            </w:r>
          </w:p>
        </w:tc>
        <w:tc>
          <w:tcPr>
            <w:tcW w:w="5411" w:type="dxa"/>
            <w:vAlign w:val="center"/>
          </w:tcPr>
          <w:p>
            <w:pPr>
              <w:autoSpaceDE w:val="0"/>
              <w:autoSpaceDN w:val="0"/>
              <w:spacing w:line="320" w:lineRule="exact"/>
              <w:jc w:val="left"/>
              <w:rPr>
                <w:rFonts w:ascii="宋体" w:hAnsi="宋体" w:cs="宋体"/>
                <w:kern w:val="0"/>
                <w:szCs w:val="21"/>
              </w:rPr>
            </w:pPr>
            <w:r>
              <w:rPr>
                <w:rFonts w:hint="eastAsia" w:ascii="宋体" w:hAnsi="宋体" w:cs="宋体"/>
                <w:kern w:val="0"/>
                <w:szCs w:val="21"/>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8" w:type="dxa"/>
            <w:vMerge w:val="continue"/>
            <w:vAlign w:val="center"/>
          </w:tcPr>
          <w:p>
            <w:pPr>
              <w:autoSpaceDE w:val="0"/>
              <w:autoSpaceDN w:val="0"/>
              <w:spacing w:line="320" w:lineRule="exact"/>
              <w:rPr>
                <w:rFonts w:ascii="宋体" w:hAnsi="宋体" w:cs="宋体"/>
                <w:kern w:val="0"/>
                <w:szCs w:val="21"/>
              </w:rPr>
            </w:pPr>
          </w:p>
        </w:tc>
        <w:tc>
          <w:tcPr>
            <w:tcW w:w="960" w:type="dxa"/>
            <w:vMerge w:val="continue"/>
            <w:vAlign w:val="center"/>
          </w:tcPr>
          <w:p>
            <w:pPr>
              <w:autoSpaceDE w:val="0"/>
              <w:autoSpaceDN w:val="0"/>
              <w:spacing w:line="320" w:lineRule="exact"/>
              <w:jc w:val="center"/>
              <w:rPr>
                <w:rFonts w:ascii="宋体" w:hAnsi="宋体" w:cs="宋体"/>
                <w:kern w:val="0"/>
                <w:szCs w:val="21"/>
              </w:rPr>
            </w:pPr>
          </w:p>
        </w:tc>
        <w:tc>
          <w:tcPr>
            <w:tcW w:w="2331" w:type="dxa"/>
            <w:vAlign w:val="center"/>
          </w:tcPr>
          <w:p>
            <w:pPr>
              <w:autoSpaceDE w:val="0"/>
              <w:autoSpaceDN w:val="0"/>
              <w:spacing w:line="320" w:lineRule="exact"/>
              <w:rPr>
                <w:rFonts w:ascii="宋体" w:hAnsi="宋体" w:cs="宋体"/>
                <w:kern w:val="0"/>
                <w:szCs w:val="21"/>
              </w:rPr>
            </w:pPr>
            <w:r>
              <w:rPr>
                <w:rFonts w:hint="eastAsia" w:ascii="宋体" w:hAnsi="宋体" w:cs="宋体"/>
                <w:kern w:val="0"/>
                <w:szCs w:val="21"/>
              </w:rPr>
              <w:t>投标函签字盖章</w:t>
            </w:r>
          </w:p>
        </w:tc>
        <w:tc>
          <w:tcPr>
            <w:tcW w:w="5411" w:type="dxa"/>
            <w:vAlign w:val="center"/>
          </w:tcPr>
          <w:p>
            <w:pPr>
              <w:autoSpaceDE w:val="0"/>
              <w:autoSpaceDN w:val="0"/>
              <w:spacing w:line="320" w:lineRule="exact"/>
              <w:jc w:val="left"/>
              <w:rPr>
                <w:rFonts w:ascii="宋体" w:hAnsi="宋体" w:cs="宋体"/>
                <w:kern w:val="0"/>
                <w:szCs w:val="21"/>
              </w:rPr>
            </w:pPr>
            <w:r>
              <w:rPr>
                <w:rFonts w:hint="eastAsia" w:ascii="宋体" w:hAnsi="宋体" w:cs="宋体"/>
                <w:kern w:val="0"/>
                <w:szCs w:val="21"/>
              </w:rPr>
              <w:t>投标文件必须由法定代表人或其授权代理人签字并加盖公章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8" w:type="dxa"/>
            <w:vMerge w:val="continue"/>
            <w:vAlign w:val="center"/>
          </w:tcPr>
          <w:p>
            <w:pPr>
              <w:autoSpaceDE w:val="0"/>
              <w:autoSpaceDN w:val="0"/>
              <w:spacing w:line="320" w:lineRule="exact"/>
              <w:rPr>
                <w:rFonts w:ascii="宋体" w:hAnsi="宋体" w:cs="宋体"/>
                <w:kern w:val="0"/>
                <w:szCs w:val="21"/>
              </w:rPr>
            </w:pPr>
          </w:p>
        </w:tc>
        <w:tc>
          <w:tcPr>
            <w:tcW w:w="960" w:type="dxa"/>
            <w:vMerge w:val="continue"/>
            <w:vAlign w:val="center"/>
          </w:tcPr>
          <w:p>
            <w:pPr>
              <w:autoSpaceDE w:val="0"/>
              <w:autoSpaceDN w:val="0"/>
              <w:spacing w:line="320" w:lineRule="exact"/>
              <w:jc w:val="center"/>
              <w:rPr>
                <w:rFonts w:ascii="宋体" w:hAnsi="宋体" w:cs="宋体"/>
                <w:kern w:val="0"/>
                <w:szCs w:val="21"/>
              </w:rPr>
            </w:pPr>
          </w:p>
        </w:tc>
        <w:tc>
          <w:tcPr>
            <w:tcW w:w="2331" w:type="dxa"/>
            <w:vAlign w:val="center"/>
          </w:tcPr>
          <w:p>
            <w:pPr>
              <w:autoSpaceDE w:val="0"/>
              <w:autoSpaceDN w:val="0"/>
              <w:spacing w:line="320" w:lineRule="exact"/>
              <w:rPr>
                <w:rFonts w:ascii="宋体" w:hAnsi="宋体" w:cs="宋体"/>
                <w:kern w:val="0"/>
                <w:szCs w:val="21"/>
              </w:rPr>
            </w:pPr>
            <w:r>
              <w:rPr>
                <w:rFonts w:hint="eastAsia" w:ascii="宋体" w:hAnsi="宋体" w:cs="宋体"/>
                <w:kern w:val="0"/>
                <w:szCs w:val="21"/>
              </w:rPr>
              <w:t>投标文件格式</w:t>
            </w:r>
          </w:p>
        </w:tc>
        <w:tc>
          <w:tcPr>
            <w:tcW w:w="5411" w:type="dxa"/>
            <w:vAlign w:val="center"/>
          </w:tcPr>
          <w:p>
            <w:pPr>
              <w:autoSpaceDE w:val="0"/>
              <w:autoSpaceDN w:val="0"/>
              <w:spacing w:line="320" w:lineRule="exact"/>
              <w:jc w:val="left"/>
              <w:rPr>
                <w:rFonts w:ascii="宋体" w:hAnsi="宋体" w:cs="宋体"/>
                <w:kern w:val="0"/>
                <w:szCs w:val="21"/>
              </w:rPr>
            </w:pPr>
            <w:r>
              <w:rPr>
                <w:rFonts w:hint="eastAsia" w:ascii="宋体" w:hAnsi="宋体" w:cs="宋体"/>
                <w:kern w:val="0"/>
                <w:szCs w:val="21"/>
              </w:rPr>
              <w:t>符合第八章“投标文件格式”的要求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8" w:type="dxa"/>
            <w:vMerge w:val="continue"/>
            <w:vAlign w:val="center"/>
          </w:tcPr>
          <w:p>
            <w:pPr>
              <w:autoSpaceDE w:val="0"/>
              <w:autoSpaceDN w:val="0"/>
              <w:spacing w:line="320" w:lineRule="exact"/>
              <w:rPr>
                <w:rFonts w:ascii="宋体" w:hAnsi="宋体" w:cs="宋体"/>
                <w:kern w:val="0"/>
                <w:szCs w:val="21"/>
              </w:rPr>
            </w:pPr>
          </w:p>
        </w:tc>
        <w:tc>
          <w:tcPr>
            <w:tcW w:w="960" w:type="dxa"/>
            <w:vMerge w:val="continue"/>
            <w:vAlign w:val="center"/>
          </w:tcPr>
          <w:p>
            <w:pPr>
              <w:autoSpaceDE w:val="0"/>
              <w:autoSpaceDN w:val="0"/>
              <w:spacing w:line="320" w:lineRule="exact"/>
              <w:jc w:val="center"/>
              <w:rPr>
                <w:rFonts w:ascii="宋体" w:hAnsi="宋体" w:cs="宋体"/>
                <w:kern w:val="0"/>
                <w:szCs w:val="21"/>
              </w:rPr>
            </w:pPr>
          </w:p>
        </w:tc>
        <w:tc>
          <w:tcPr>
            <w:tcW w:w="2331" w:type="dxa"/>
            <w:vAlign w:val="center"/>
          </w:tcPr>
          <w:p>
            <w:pPr>
              <w:autoSpaceDE w:val="0"/>
              <w:autoSpaceDN w:val="0"/>
              <w:spacing w:line="320" w:lineRule="exact"/>
              <w:rPr>
                <w:rFonts w:ascii="宋体" w:hAnsi="宋体" w:cs="宋体"/>
                <w:kern w:val="0"/>
                <w:szCs w:val="21"/>
              </w:rPr>
            </w:pPr>
            <w:r>
              <w:rPr>
                <w:rFonts w:hint="eastAsia" w:ascii="宋体" w:hAnsi="宋体" w:cs="宋体"/>
                <w:kern w:val="0"/>
                <w:szCs w:val="21"/>
              </w:rPr>
              <w:t>报价唯一</w:t>
            </w:r>
          </w:p>
        </w:tc>
        <w:tc>
          <w:tcPr>
            <w:tcW w:w="5411" w:type="dxa"/>
            <w:vAlign w:val="center"/>
          </w:tcPr>
          <w:p>
            <w:pPr>
              <w:autoSpaceDE w:val="0"/>
              <w:autoSpaceDN w:val="0"/>
              <w:spacing w:line="320" w:lineRule="exact"/>
              <w:jc w:val="left"/>
              <w:rPr>
                <w:rFonts w:ascii="宋体" w:hAnsi="宋体" w:cs="宋体"/>
                <w:kern w:val="0"/>
                <w:szCs w:val="21"/>
              </w:rPr>
            </w:pPr>
            <w:r>
              <w:rPr>
                <w:rFonts w:hint="eastAsia" w:ascii="宋体" w:hAnsi="宋体" w:cs="宋体"/>
                <w:kern w:val="0"/>
                <w:szCs w:val="21"/>
              </w:rPr>
              <w:t>一份投标文件只有一个投标报价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8" w:type="dxa"/>
            <w:vMerge w:val="continue"/>
            <w:vAlign w:val="center"/>
          </w:tcPr>
          <w:p>
            <w:pPr>
              <w:autoSpaceDE w:val="0"/>
              <w:autoSpaceDN w:val="0"/>
              <w:spacing w:line="320" w:lineRule="exact"/>
              <w:rPr>
                <w:rFonts w:ascii="宋体" w:hAnsi="宋体" w:cs="宋体"/>
                <w:kern w:val="0"/>
                <w:szCs w:val="21"/>
              </w:rPr>
            </w:pPr>
          </w:p>
        </w:tc>
        <w:tc>
          <w:tcPr>
            <w:tcW w:w="960" w:type="dxa"/>
            <w:vMerge w:val="continue"/>
            <w:vAlign w:val="center"/>
          </w:tcPr>
          <w:p>
            <w:pPr>
              <w:autoSpaceDE w:val="0"/>
              <w:autoSpaceDN w:val="0"/>
              <w:spacing w:line="320" w:lineRule="exact"/>
              <w:jc w:val="center"/>
              <w:rPr>
                <w:rFonts w:ascii="宋体" w:hAnsi="宋体" w:cs="宋体"/>
                <w:kern w:val="0"/>
                <w:szCs w:val="21"/>
              </w:rPr>
            </w:pPr>
          </w:p>
        </w:tc>
        <w:tc>
          <w:tcPr>
            <w:tcW w:w="2331" w:type="dxa"/>
            <w:vAlign w:val="center"/>
          </w:tcPr>
          <w:p>
            <w:pPr>
              <w:autoSpaceDE w:val="0"/>
              <w:autoSpaceDN w:val="0"/>
              <w:spacing w:line="320" w:lineRule="exact"/>
              <w:rPr>
                <w:rFonts w:ascii="宋体" w:hAnsi="宋体" w:cs="宋体"/>
                <w:kern w:val="0"/>
                <w:szCs w:val="21"/>
              </w:rPr>
            </w:pPr>
            <w:r>
              <w:rPr>
                <w:rFonts w:hint="eastAsia" w:ascii="宋体" w:hAnsi="宋体" w:cs="宋体"/>
                <w:kern w:val="0"/>
                <w:szCs w:val="21"/>
              </w:rPr>
              <w:t>投标文件组成</w:t>
            </w:r>
          </w:p>
        </w:tc>
        <w:tc>
          <w:tcPr>
            <w:tcW w:w="5411" w:type="dxa"/>
            <w:vAlign w:val="center"/>
          </w:tcPr>
          <w:p>
            <w:pPr>
              <w:spacing w:line="320" w:lineRule="exact"/>
              <w:jc w:val="left"/>
              <w:rPr>
                <w:rFonts w:ascii="宋体" w:hAnsi="宋体" w:cs="宋体"/>
                <w:kern w:val="0"/>
                <w:szCs w:val="21"/>
              </w:rPr>
            </w:pPr>
            <w:r>
              <w:rPr>
                <w:rFonts w:hint="eastAsia" w:ascii="宋体" w:hAnsi="宋体" w:cs="宋体"/>
                <w:kern w:val="0"/>
                <w:szCs w:val="21"/>
              </w:rPr>
              <w:t>文件组成内容完整、格式准确，字迹清晰可辨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838" w:type="dxa"/>
            <w:vMerge w:val="continue"/>
            <w:vAlign w:val="center"/>
          </w:tcPr>
          <w:p>
            <w:pPr>
              <w:autoSpaceDE w:val="0"/>
              <w:autoSpaceDN w:val="0"/>
              <w:spacing w:line="320" w:lineRule="exact"/>
              <w:rPr>
                <w:rFonts w:ascii="宋体" w:hAnsi="宋体" w:cs="宋体"/>
                <w:kern w:val="0"/>
                <w:szCs w:val="21"/>
              </w:rPr>
            </w:pPr>
          </w:p>
        </w:tc>
        <w:tc>
          <w:tcPr>
            <w:tcW w:w="960" w:type="dxa"/>
            <w:vMerge w:val="continue"/>
            <w:vAlign w:val="center"/>
          </w:tcPr>
          <w:p>
            <w:pPr>
              <w:autoSpaceDE w:val="0"/>
              <w:autoSpaceDN w:val="0"/>
              <w:spacing w:line="320" w:lineRule="exact"/>
              <w:jc w:val="center"/>
              <w:rPr>
                <w:rFonts w:ascii="宋体" w:hAnsi="宋体" w:cs="宋体"/>
                <w:kern w:val="0"/>
                <w:szCs w:val="21"/>
              </w:rPr>
            </w:pPr>
          </w:p>
        </w:tc>
        <w:tc>
          <w:tcPr>
            <w:tcW w:w="2331" w:type="dxa"/>
            <w:vAlign w:val="center"/>
          </w:tcPr>
          <w:p>
            <w:pPr>
              <w:autoSpaceDE w:val="0"/>
              <w:autoSpaceDN w:val="0"/>
              <w:spacing w:line="320" w:lineRule="exact"/>
              <w:rPr>
                <w:rFonts w:ascii="宋体" w:hAnsi="宋体" w:cs="宋体"/>
                <w:kern w:val="0"/>
                <w:szCs w:val="21"/>
              </w:rPr>
            </w:pPr>
            <w:r>
              <w:rPr>
                <w:rFonts w:hint="eastAsia" w:ascii="宋体" w:hAnsi="宋体" w:cs="宋体"/>
                <w:kern w:val="0"/>
                <w:szCs w:val="21"/>
              </w:rPr>
              <w:t>投标报价有效性</w:t>
            </w:r>
          </w:p>
        </w:tc>
        <w:tc>
          <w:tcPr>
            <w:tcW w:w="5411" w:type="dxa"/>
            <w:vAlign w:val="center"/>
          </w:tcPr>
          <w:p>
            <w:pPr>
              <w:autoSpaceDE w:val="0"/>
              <w:autoSpaceDN w:val="0"/>
              <w:spacing w:line="320" w:lineRule="exact"/>
              <w:jc w:val="left"/>
              <w:rPr>
                <w:rFonts w:ascii="宋体" w:hAnsi="宋体" w:cs="宋体"/>
                <w:kern w:val="0"/>
                <w:szCs w:val="21"/>
              </w:rPr>
            </w:pPr>
            <w:r>
              <w:rPr>
                <w:rFonts w:hint="eastAsia" w:ascii="宋体" w:hAnsi="宋体" w:cs="宋体"/>
                <w:kern w:val="0"/>
                <w:szCs w:val="21"/>
              </w:rPr>
              <w:t>投标报价低于招标人设定的招标控制价为有效报价；高于或等于招标人公布的最高投标限价为无效报价，按废标处理。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38" w:type="dxa"/>
            <w:vMerge w:val="restart"/>
            <w:vAlign w:val="center"/>
          </w:tcPr>
          <w:p>
            <w:pPr>
              <w:autoSpaceDE w:val="0"/>
              <w:autoSpaceDN w:val="0"/>
              <w:spacing w:line="320" w:lineRule="exact"/>
              <w:rPr>
                <w:rFonts w:ascii="宋体" w:hAnsi="宋体" w:cs="宋体"/>
                <w:kern w:val="0"/>
                <w:szCs w:val="21"/>
              </w:rPr>
            </w:pPr>
            <w:r>
              <w:rPr>
                <w:rFonts w:hint="eastAsia" w:ascii="宋体" w:hAnsi="宋体" w:cs="宋体"/>
                <w:kern w:val="0"/>
                <w:szCs w:val="21"/>
              </w:rPr>
              <w:t>2.1.2</w:t>
            </w:r>
          </w:p>
        </w:tc>
        <w:tc>
          <w:tcPr>
            <w:tcW w:w="960" w:type="dxa"/>
            <w:vMerge w:val="restart"/>
            <w:vAlign w:val="center"/>
          </w:tcPr>
          <w:p>
            <w:pPr>
              <w:autoSpaceDE w:val="0"/>
              <w:autoSpaceDN w:val="0"/>
              <w:spacing w:line="320" w:lineRule="exact"/>
              <w:jc w:val="center"/>
              <w:rPr>
                <w:rFonts w:ascii="宋体" w:hAnsi="宋体" w:cs="宋体"/>
                <w:kern w:val="0"/>
                <w:szCs w:val="21"/>
              </w:rPr>
            </w:pPr>
            <w:r>
              <w:rPr>
                <w:rFonts w:hint="eastAsia" w:ascii="宋体" w:hAnsi="宋体" w:cs="宋体"/>
                <w:kern w:val="0"/>
                <w:szCs w:val="21"/>
              </w:rPr>
              <w:t>响应性评审标准</w:t>
            </w:r>
          </w:p>
        </w:tc>
        <w:tc>
          <w:tcPr>
            <w:tcW w:w="2331" w:type="dxa"/>
            <w:vAlign w:val="center"/>
          </w:tcPr>
          <w:p>
            <w:pPr>
              <w:autoSpaceDE w:val="0"/>
              <w:autoSpaceDN w:val="0"/>
              <w:spacing w:line="320" w:lineRule="exact"/>
              <w:rPr>
                <w:rFonts w:ascii="宋体" w:hAnsi="宋体" w:cs="宋体"/>
                <w:kern w:val="0"/>
                <w:szCs w:val="21"/>
              </w:rPr>
            </w:pPr>
            <w:r>
              <w:rPr>
                <w:rFonts w:hint="eastAsia" w:ascii="宋体" w:hAnsi="宋体" w:cs="宋体"/>
                <w:kern w:val="0"/>
                <w:szCs w:val="21"/>
              </w:rPr>
              <w:t>项目实施期</w:t>
            </w:r>
          </w:p>
        </w:tc>
        <w:tc>
          <w:tcPr>
            <w:tcW w:w="5411" w:type="dxa"/>
            <w:vAlign w:val="center"/>
          </w:tcPr>
          <w:p>
            <w:pPr>
              <w:spacing w:line="320" w:lineRule="exact"/>
              <w:jc w:val="left"/>
              <w:rPr>
                <w:rFonts w:ascii="宋体" w:hAnsi="宋体" w:cs="宋体"/>
                <w:szCs w:val="21"/>
              </w:rPr>
            </w:pPr>
            <w:r>
              <w:rPr>
                <w:rFonts w:hint="eastAsia" w:ascii="宋体" w:hAnsi="宋体" w:cs="宋体"/>
                <w:szCs w:val="21"/>
              </w:rPr>
              <w:t>符合第二章“投标人须知”规定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38" w:type="dxa"/>
            <w:vMerge w:val="continue"/>
            <w:vAlign w:val="center"/>
          </w:tcPr>
          <w:p>
            <w:pPr>
              <w:autoSpaceDE w:val="0"/>
              <w:autoSpaceDN w:val="0"/>
              <w:spacing w:line="320" w:lineRule="exact"/>
              <w:rPr>
                <w:rFonts w:ascii="宋体" w:hAnsi="宋体" w:cs="宋体"/>
                <w:kern w:val="0"/>
                <w:szCs w:val="21"/>
              </w:rPr>
            </w:pPr>
          </w:p>
        </w:tc>
        <w:tc>
          <w:tcPr>
            <w:tcW w:w="960" w:type="dxa"/>
            <w:vMerge w:val="continue"/>
            <w:vAlign w:val="center"/>
          </w:tcPr>
          <w:p>
            <w:pPr>
              <w:autoSpaceDE w:val="0"/>
              <w:autoSpaceDN w:val="0"/>
              <w:spacing w:line="320" w:lineRule="exact"/>
              <w:jc w:val="center"/>
              <w:rPr>
                <w:rFonts w:ascii="宋体" w:hAnsi="宋体" w:cs="宋体"/>
                <w:kern w:val="0"/>
                <w:szCs w:val="21"/>
              </w:rPr>
            </w:pPr>
          </w:p>
        </w:tc>
        <w:tc>
          <w:tcPr>
            <w:tcW w:w="2331" w:type="dxa"/>
            <w:vAlign w:val="center"/>
          </w:tcPr>
          <w:p>
            <w:pPr>
              <w:autoSpaceDE w:val="0"/>
              <w:autoSpaceDN w:val="0"/>
              <w:spacing w:line="320" w:lineRule="exact"/>
              <w:rPr>
                <w:rFonts w:ascii="宋体" w:hAnsi="宋体" w:cs="宋体"/>
                <w:kern w:val="0"/>
                <w:szCs w:val="21"/>
              </w:rPr>
            </w:pPr>
            <w:r>
              <w:rPr>
                <w:rFonts w:hint="eastAsia" w:ascii="宋体" w:hAnsi="宋体" w:cs="宋体"/>
                <w:kern w:val="0"/>
                <w:szCs w:val="21"/>
              </w:rPr>
              <w:t>项目建设目标</w:t>
            </w:r>
          </w:p>
        </w:tc>
        <w:tc>
          <w:tcPr>
            <w:tcW w:w="5411" w:type="dxa"/>
            <w:vAlign w:val="center"/>
          </w:tcPr>
          <w:p>
            <w:pPr>
              <w:spacing w:line="320" w:lineRule="exact"/>
              <w:jc w:val="left"/>
              <w:rPr>
                <w:rFonts w:ascii="宋体" w:hAnsi="宋体" w:cs="宋体"/>
                <w:szCs w:val="21"/>
              </w:rPr>
            </w:pPr>
            <w:r>
              <w:rPr>
                <w:rFonts w:hint="eastAsia" w:ascii="宋体" w:hAnsi="宋体" w:cs="宋体"/>
                <w:szCs w:val="21"/>
              </w:rPr>
              <w:t>符合第二章“投标人须知”规定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38" w:type="dxa"/>
            <w:vMerge w:val="continue"/>
            <w:vAlign w:val="center"/>
          </w:tcPr>
          <w:p>
            <w:pPr>
              <w:autoSpaceDE w:val="0"/>
              <w:autoSpaceDN w:val="0"/>
              <w:spacing w:line="320" w:lineRule="exact"/>
              <w:rPr>
                <w:rFonts w:ascii="宋体" w:hAnsi="宋体" w:cs="宋体"/>
                <w:kern w:val="0"/>
                <w:szCs w:val="21"/>
              </w:rPr>
            </w:pPr>
          </w:p>
        </w:tc>
        <w:tc>
          <w:tcPr>
            <w:tcW w:w="960" w:type="dxa"/>
            <w:vMerge w:val="continue"/>
            <w:vAlign w:val="center"/>
          </w:tcPr>
          <w:p>
            <w:pPr>
              <w:autoSpaceDE w:val="0"/>
              <w:autoSpaceDN w:val="0"/>
              <w:spacing w:line="320" w:lineRule="exact"/>
              <w:jc w:val="center"/>
              <w:rPr>
                <w:rFonts w:ascii="宋体" w:hAnsi="宋体" w:cs="宋体"/>
                <w:kern w:val="0"/>
                <w:szCs w:val="21"/>
              </w:rPr>
            </w:pPr>
          </w:p>
        </w:tc>
        <w:tc>
          <w:tcPr>
            <w:tcW w:w="2331" w:type="dxa"/>
            <w:vAlign w:val="center"/>
          </w:tcPr>
          <w:p>
            <w:pPr>
              <w:autoSpaceDE w:val="0"/>
              <w:autoSpaceDN w:val="0"/>
              <w:spacing w:line="320" w:lineRule="exact"/>
              <w:rPr>
                <w:rFonts w:ascii="宋体" w:hAnsi="宋体" w:cs="宋体"/>
                <w:kern w:val="0"/>
                <w:szCs w:val="21"/>
              </w:rPr>
            </w:pPr>
            <w:r>
              <w:rPr>
                <w:rFonts w:hint="eastAsia" w:ascii="宋体" w:hAnsi="宋体" w:cs="宋体"/>
                <w:kern w:val="0"/>
                <w:szCs w:val="21"/>
              </w:rPr>
              <w:t>投标有效期</w:t>
            </w:r>
          </w:p>
        </w:tc>
        <w:tc>
          <w:tcPr>
            <w:tcW w:w="5411" w:type="dxa"/>
            <w:vAlign w:val="center"/>
          </w:tcPr>
          <w:p>
            <w:pPr>
              <w:spacing w:line="320" w:lineRule="exact"/>
              <w:jc w:val="left"/>
              <w:rPr>
                <w:rFonts w:ascii="宋体" w:hAnsi="宋体" w:cs="宋体"/>
                <w:szCs w:val="21"/>
              </w:rPr>
            </w:pPr>
            <w:r>
              <w:rPr>
                <w:rFonts w:hint="eastAsia" w:ascii="宋体" w:hAnsi="宋体" w:cs="宋体"/>
                <w:szCs w:val="21"/>
              </w:rPr>
              <w:t>符合第二章“投标人须知”规定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38" w:type="dxa"/>
            <w:vMerge w:val="continue"/>
            <w:vAlign w:val="center"/>
          </w:tcPr>
          <w:p>
            <w:pPr>
              <w:autoSpaceDE w:val="0"/>
              <w:autoSpaceDN w:val="0"/>
              <w:spacing w:line="320" w:lineRule="exact"/>
              <w:rPr>
                <w:rFonts w:ascii="宋体" w:hAnsi="宋体" w:cs="宋体"/>
                <w:kern w:val="0"/>
                <w:szCs w:val="21"/>
              </w:rPr>
            </w:pPr>
          </w:p>
        </w:tc>
        <w:tc>
          <w:tcPr>
            <w:tcW w:w="960" w:type="dxa"/>
            <w:vMerge w:val="continue"/>
            <w:vAlign w:val="center"/>
          </w:tcPr>
          <w:p>
            <w:pPr>
              <w:autoSpaceDE w:val="0"/>
              <w:autoSpaceDN w:val="0"/>
              <w:spacing w:line="320" w:lineRule="exact"/>
              <w:jc w:val="center"/>
              <w:rPr>
                <w:rFonts w:ascii="宋体" w:hAnsi="宋体" w:cs="宋体"/>
                <w:kern w:val="0"/>
                <w:szCs w:val="21"/>
              </w:rPr>
            </w:pPr>
          </w:p>
        </w:tc>
        <w:tc>
          <w:tcPr>
            <w:tcW w:w="2331" w:type="dxa"/>
            <w:vAlign w:val="center"/>
          </w:tcPr>
          <w:p>
            <w:pPr>
              <w:autoSpaceDE w:val="0"/>
              <w:autoSpaceDN w:val="0"/>
              <w:spacing w:line="320" w:lineRule="exact"/>
              <w:rPr>
                <w:rFonts w:ascii="宋体" w:hAnsi="宋体" w:cs="宋体"/>
                <w:kern w:val="0"/>
                <w:szCs w:val="21"/>
              </w:rPr>
            </w:pPr>
            <w:r>
              <w:rPr>
                <w:rFonts w:hint="eastAsia" w:ascii="宋体" w:hAnsi="宋体" w:cs="宋体"/>
                <w:kern w:val="0"/>
                <w:szCs w:val="21"/>
              </w:rPr>
              <w:t>投标保证金</w:t>
            </w:r>
          </w:p>
        </w:tc>
        <w:tc>
          <w:tcPr>
            <w:tcW w:w="5411" w:type="dxa"/>
            <w:vAlign w:val="center"/>
          </w:tcPr>
          <w:p>
            <w:pPr>
              <w:spacing w:line="320" w:lineRule="exact"/>
              <w:jc w:val="left"/>
              <w:rPr>
                <w:rFonts w:ascii="宋体" w:hAnsi="宋体" w:cs="宋体"/>
                <w:szCs w:val="21"/>
              </w:rPr>
            </w:pPr>
            <w:r>
              <w:rPr>
                <w:rFonts w:hint="eastAsia" w:ascii="宋体" w:hAnsi="宋体" w:cs="宋体"/>
                <w:szCs w:val="21"/>
              </w:rPr>
              <w:t>符合第二章“投标人须知”3.4.1条规定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838" w:type="dxa"/>
            <w:vMerge w:val="continue"/>
            <w:vAlign w:val="center"/>
          </w:tcPr>
          <w:p>
            <w:pPr>
              <w:autoSpaceDE w:val="0"/>
              <w:autoSpaceDN w:val="0"/>
              <w:spacing w:line="320" w:lineRule="exact"/>
              <w:rPr>
                <w:rFonts w:ascii="宋体" w:hAnsi="宋体" w:cs="宋体"/>
                <w:kern w:val="0"/>
                <w:szCs w:val="21"/>
              </w:rPr>
            </w:pPr>
          </w:p>
        </w:tc>
        <w:tc>
          <w:tcPr>
            <w:tcW w:w="960" w:type="dxa"/>
            <w:vMerge w:val="continue"/>
            <w:vAlign w:val="center"/>
          </w:tcPr>
          <w:p>
            <w:pPr>
              <w:autoSpaceDE w:val="0"/>
              <w:autoSpaceDN w:val="0"/>
              <w:spacing w:line="320" w:lineRule="exact"/>
              <w:jc w:val="center"/>
              <w:rPr>
                <w:rFonts w:ascii="宋体" w:hAnsi="宋体" w:cs="宋体"/>
                <w:kern w:val="0"/>
                <w:szCs w:val="21"/>
              </w:rPr>
            </w:pPr>
          </w:p>
        </w:tc>
        <w:tc>
          <w:tcPr>
            <w:tcW w:w="2331" w:type="dxa"/>
            <w:vAlign w:val="center"/>
          </w:tcPr>
          <w:p>
            <w:pPr>
              <w:autoSpaceDE w:val="0"/>
              <w:autoSpaceDN w:val="0"/>
              <w:spacing w:line="320" w:lineRule="exact"/>
              <w:rPr>
                <w:rFonts w:ascii="宋体" w:hAnsi="宋体" w:cs="宋体"/>
                <w:kern w:val="0"/>
                <w:szCs w:val="21"/>
              </w:rPr>
            </w:pPr>
            <w:r>
              <w:rPr>
                <w:rFonts w:hint="eastAsia" w:ascii="宋体" w:hAnsi="宋体" w:cs="宋体"/>
                <w:kern w:val="0"/>
                <w:szCs w:val="21"/>
              </w:rPr>
              <w:t>已标价工程量清单</w:t>
            </w:r>
          </w:p>
        </w:tc>
        <w:tc>
          <w:tcPr>
            <w:tcW w:w="5411" w:type="dxa"/>
            <w:vAlign w:val="center"/>
          </w:tcPr>
          <w:p>
            <w:pPr>
              <w:autoSpaceDE w:val="0"/>
              <w:autoSpaceDN w:val="0"/>
              <w:spacing w:line="320" w:lineRule="exact"/>
              <w:jc w:val="left"/>
              <w:rPr>
                <w:rFonts w:ascii="宋体" w:hAnsi="宋体" w:cs="宋体"/>
                <w:kern w:val="0"/>
                <w:szCs w:val="21"/>
              </w:rPr>
            </w:pPr>
            <w:r>
              <w:rPr>
                <w:rFonts w:hint="eastAsia" w:ascii="宋体" w:hAnsi="宋体" w:cs="宋体"/>
                <w:kern w:val="0"/>
                <w:szCs w:val="21"/>
              </w:rPr>
              <w:t>符合第五章“工程量清单”给出的范围及数量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838" w:type="dxa"/>
            <w:vAlign w:val="center"/>
          </w:tcPr>
          <w:p>
            <w:pPr>
              <w:autoSpaceDE w:val="0"/>
              <w:autoSpaceDN w:val="0"/>
              <w:spacing w:line="320" w:lineRule="exact"/>
              <w:jc w:val="center"/>
              <w:rPr>
                <w:rFonts w:ascii="宋体" w:hAnsi="宋体" w:cs="宋体"/>
                <w:kern w:val="0"/>
                <w:szCs w:val="21"/>
              </w:rPr>
            </w:pPr>
            <w:r>
              <w:rPr>
                <w:rFonts w:hint="eastAsia" w:ascii="宋体" w:hAnsi="宋体" w:cs="宋体"/>
                <w:kern w:val="0"/>
                <w:szCs w:val="21"/>
              </w:rPr>
              <w:t>2.2</w:t>
            </w:r>
          </w:p>
        </w:tc>
        <w:tc>
          <w:tcPr>
            <w:tcW w:w="960" w:type="dxa"/>
            <w:vAlign w:val="center"/>
          </w:tcPr>
          <w:p>
            <w:pPr>
              <w:autoSpaceDE w:val="0"/>
              <w:autoSpaceDN w:val="0"/>
              <w:spacing w:line="320" w:lineRule="exact"/>
              <w:jc w:val="center"/>
              <w:rPr>
                <w:rFonts w:ascii="宋体" w:hAnsi="宋体" w:cs="宋体"/>
                <w:kern w:val="0"/>
                <w:szCs w:val="21"/>
              </w:rPr>
            </w:pPr>
            <w:r>
              <w:rPr>
                <w:rFonts w:hint="eastAsia" w:ascii="宋体" w:hAnsi="宋体" w:cs="宋体"/>
                <w:kern w:val="0"/>
                <w:szCs w:val="21"/>
              </w:rPr>
              <w:t>详细评审标准</w:t>
            </w:r>
          </w:p>
        </w:tc>
        <w:tc>
          <w:tcPr>
            <w:tcW w:w="2331" w:type="dxa"/>
            <w:vAlign w:val="center"/>
          </w:tcPr>
          <w:p>
            <w:pPr>
              <w:autoSpaceDE w:val="0"/>
              <w:autoSpaceDN w:val="0"/>
              <w:spacing w:line="320" w:lineRule="exact"/>
              <w:rPr>
                <w:rFonts w:ascii="宋体" w:hAnsi="宋体" w:cs="宋体"/>
                <w:kern w:val="0"/>
                <w:szCs w:val="21"/>
              </w:rPr>
            </w:pPr>
            <w:r>
              <w:rPr>
                <w:rFonts w:hint="eastAsia" w:ascii="宋体" w:hAnsi="宋体" w:cs="宋体"/>
                <w:kern w:val="0"/>
                <w:szCs w:val="21"/>
              </w:rPr>
              <w:t>分值构成</w:t>
            </w:r>
          </w:p>
          <w:p>
            <w:pPr>
              <w:autoSpaceDE w:val="0"/>
              <w:autoSpaceDN w:val="0"/>
              <w:spacing w:line="320" w:lineRule="exact"/>
              <w:rPr>
                <w:rFonts w:ascii="宋体" w:hAnsi="宋体" w:cs="宋体"/>
                <w:kern w:val="0"/>
                <w:szCs w:val="21"/>
              </w:rPr>
            </w:pPr>
            <w:r>
              <w:rPr>
                <w:rFonts w:hint="eastAsia" w:ascii="宋体" w:hAnsi="宋体" w:cs="宋体"/>
                <w:kern w:val="0"/>
                <w:szCs w:val="21"/>
              </w:rPr>
              <w:t>(总分100分)</w:t>
            </w:r>
          </w:p>
        </w:tc>
        <w:tc>
          <w:tcPr>
            <w:tcW w:w="5411" w:type="dxa"/>
            <w:vAlign w:val="center"/>
          </w:tcPr>
          <w:p>
            <w:pPr>
              <w:autoSpaceDE w:val="0"/>
              <w:autoSpaceDN w:val="0"/>
              <w:spacing w:line="320" w:lineRule="exact"/>
              <w:jc w:val="left"/>
              <w:rPr>
                <w:rFonts w:ascii="宋体" w:hAnsi="宋体" w:cs="宋体"/>
                <w:kern w:val="0"/>
                <w:szCs w:val="21"/>
              </w:rPr>
            </w:pPr>
          </w:p>
          <w:p>
            <w:pPr>
              <w:autoSpaceDE w:val="0"/>
              <w:autoSpaceDN w:val="0"/>
              <w:spacing w:line="320" w:lineRule="exact"/>
              <w:jc w:val="left"/>
              <w:rPr>
                <w:rFonts w:ascii="宋体" w:hAnsi="宋体" w:cs="宋体"/>
                <w:kern w:val="0"/>
                <w:szCs w:val="21"/>
              </w:rPr>
            </w:pPr>
            <w:r>
              <w:rPr>
                <w:rFonts w:hint="eastAsia" w:ascii="宋体" w:hAnsi="宋体" w:cs="宋体"/>
                <w:kern w:val="0"/>
                <w:szCs w:val="21"/>
              </w:rPr>
              <w:t>满分100分=商务标60分+技术标40分</w:t>
            </w:r>
          </w:p>
          <w:p>
            <w:pPr>
              <w:autoSpaceDE w:val="0"/>
              <w:autoSpaceDN w:val="0"/>
              <w:spacing w:line="320" w:lineRule="exact"/>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rPr>
        <w:tc>
          <w:tcPr>
            <w:tcW w:w="1798" w:type="dxa"/>
            <w:gridSpan w:val="2"/>
            <w:vMerge w:val="restart"/>
            <w:vAlign w:val="center"/>
          </w:tcPr>
          <w:p>
            <w:pPr>
              <w:autoSpaceDE w:val="0"/>
              <w:autoSpaceDN w:val="0"/>
              <w:spacing w:line="320" w:lineRule="exact"/>
              <w:jc w:val="center"/>
              <w:rPr>
                <w:rFonts w:ascii="宋体" w:hAnsi="宋体" w:cs="宋体"/>
                <w:kern w:val="0"/>
                <w:szCs w:val="21"/>
              </w:rPr>
            </w:pPr>
          </w:p>
          <w:p>
            <w:pPr>
              <w:autoSpaceDE w:val="0"/>
              <w:autoSpaceDN w:val="0"/>
              <w:spacing w:line="320" w:lineRule="exact"/>
              <w:jc w:val="center"/>
              <w:rPr>
                <w:rFonts w:ascii="宋体" w:hAnsi="宋体" w:cs="宋体"/>
                <w:kern w:val="0"/>
                <w:szCs w:val="21"/>
              </w:rPr>
            </w:pPr>
          </w:p>
          <w:p>
            <w:pPr>
              <w:autoSpaceDE w:val="0"/>
              <w:autoSpaceDN w:val="0"/>
              <w:spacing w:line="320" w:lineRule="exact"/>
              <w:jc w:val="center"/>
              <w:rPr>
                <w:rFonts w:ascii="宋体" w:hAnsi="宋体" w:cs="宋体"/>
                <w:kern w:val="0"/>
                <w:szCs w:val="21"/>
              </w:rPr>
            </w:pPr>
            <w:r>
              <w:rPr>
                <w:rFonts w:hint="eastAsia" w:ascii="宋体" w:hAnsi="宋体" w:cs="宋体"/>
                <w:szCs w:val="21"/>
              </w:rPr>
              <w:t>商务标评审（满分60）</w:t>
            </w:r>
          </w:p>
        </w:tc>
        <w:tc>
          <w:tcPr>
            <w:tcW w:w="2331" w:type="dxa"/>
            <w:vAlign w:val="center"/>
          </w:tcPr>
          <w:p>
            <w:pPr>
              <w:jc w:val="center"/>
              <w:rPr>
                <w:rFonts w:ascii="宋体" w:hAnsi="宋体" w:cs="宋体"/>
                <w:kern w:val="0"/>
                <w:szCs w:val="21"/>
              </w:rPr>
            </w:pPr>
            <w:r>
              <w:rPr>
                <w:rFonts w:hint="eastAsia" w:ascii="宋体" w:hAnsi="宋体" w:cs="宋体"/>
                <w:kern w:val="0"/>
                <w:szCs w:val="21"/>
              </w:rPr>
              <w:t>投标报价</w:t>
            </w:r>
          </w:p>
          <w:p>
            <w:pPr>
              <w:jc w:val="center"/>
              <w:rPr>
                <w:rFonts w:ascii="宋体" w:hAnsi="宋体" w:cs="宋体"/>
                <w:kern w:val="0"/>
                <w:szCs w:val="21"/>
              </w:rPr>
            </w:pPr>
            <w:r>
              <w:rPr>
                <w:rFonts w:hint="eastAsia" w:ascii="宋体" w:hAnsi="宋体" w:cs="宋体"/>
                <w:kern w:val="0"/>
                <w:szCs w:val="21"/>
              </w:rPr>
              <w:t>评标基准价计算方法</w:t>
            </w:r>
          </w:p>
        </w:tc>
        <w:tc>
          <w:tcPr>
            <w:tcW w:w="5411" w:type="dxa"/>
            <w:vAlign w:val="center"/>
          </w:tcPr>
          <w:p>
            <w:pPr>
              <w:ind w:firstLine="210" w:firstLineChars="100"/>
              <w:rPr>
                <w:rFonts w:ascii="宋体" w:hAnsi="宋体" w:cs="宋体"/>
                <w:kern w:val="0"/>
                <w:szCs w:val="21"/>
              </w:rPr>
            </w:pPr>
            <w:r>
              <w:rPr>
                <w:rFonts w:hint="eastAsia" w:ascii="宋体" w:hAnsi="宋体" w:cs="宋体"/>
                <w:kern w:val="0"/>
                <w:szCs w:val="21"/>
              </w:rPr>
              <w:t xml:space="preserve">以有效报价的平均值作为基准价。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4" w:hRule="atLeast"/>
        </w:trPr>
        <w:tc>
          <w:tcPr>
            <w:tcW w:w="1798" w:type="dxa"/>
            <w:gridSpan w:val="2"/>
            <w:vMerge w:val="continue"/>
            <w:vAlign w:val="center"/>
          </w:tcPr>
          <w:p>
            <w:pPr>
              <w:autoSpaceDE w:val="0"/>
              <w:autoSpaceDN w:val="0"/>
              <w:spacing w:line="320" w:lineRule="exact"/>
              <w:jc w:val="center"/>
              <w:rPr>
                <w:rFonts w:ascii="宋体" w:hAnsi="宋体" w:cs="宋体"/>
                <w:kern w:val="0"/>
                <w:szCs w:val="21"/>
              </w:rPr>
            </w:pPr>
          </w:p>
        </w:tc>
        <w:tc>
          <w:tcPr>
            <w:tcW w:w="2331" w:type="dxa"/>
            <w:vAlign w:val="center"/>
          </w:tcPr>
          <w:p>
            <w:pPr>
              <w:autoSpaceDE w:val="0"/>
              <w:autoSpaceDN w:val="0"/>
              <w:spacing w:line="320" w:lineRule="exact"/>
              <w:rPr>
                <w:rFonts w:ascii="宋体" w:hAnsi="宋体" w:cs="宋体"/>
                <w:szCs w:val="21"/>
              </w:rPr>
            </w:pPr>
            <w:r>
              <w:rPr>
                <w:rFonts w:hint="eastAsia" w:ascii="宋体" w:hAnsi="宋体" w:cs="宋体"/>
                <w:szCs w:val="21"/>
              </w:rPr>
              <w:t xml:space="preserve"> 投标报价得分（满分60分）</w:t>
            </w:r>
          </w:p>
        </w:tc>
        <w:tc>
          <w:tcPr>
            <w:tcW w:w="5411" w:type="dxa"/>
            <w:vAlign w:val="center"/>
          </w:tcPr>
          <w:p>
            <w:pPr>
              <w:spacing w:line="320" w:lineRule="exact"/>
              <w:jc w:val="left"/>
              <w:rPr>
                <w:rFonts w:ascii="宋体" w:hAnsi="宋体" w:cs="宋体"/>
                <w:kern w:val="0"/>
                <w:szCs w:val="21"/>
              </w:rPr>
            </w:pPr>
            <w:r>
              <w:rPr>
                <w:rFonts w:hint="eastAsia" w:ascii="宋体" w:hAnsi="宋体" w:cs="宋体"/>
                <w:kern w:val="0"/>
                <w:szCs w:val="21"/>
              </w:rPr>
              <w:t>投标报价得分计算：当有效投标报价＜5时，取全部有效报价的算术平均值，作为评标基准价；当有效投标报价≥5时，去掉1个最高价，去掉1个最低价，取其余有效报价的算术平均值，作为评标基准价。等于评标基准价得满分（60分）。其他投标报价得分与评标基准价比较，每高于评标基准价一个百分点扣0.2分，每低于评标基准价一个百分点扣0.1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38" w:type="dxa"/>
            <w:vMerge w:val="restart"/>
            <w:vAlign w:val="center"/>
          </w:tcPr>
          <w:p>
            <w:pPr>
              <w:autoSpaceDE w:val="0"/>
              <w:autoSpaceDN w:val="0"/>
              <w:spacing w:line="320" w:lineRule="exact"/>
              <w:jc w:val="center"/>
              <w:rPr>
                <w:rFonts w:ascii="宋体" w:hAnsi="宋体" w:cs="宋体"/>
                <w:kern w:val="0"/>
                <w:szCs w:val="21"/>
              </w:rPr>
            </w:pPr>
            <w:r>
              <w:rPr>
                <w:rFonts w:hint="eastAsia" w:ascii="宋体" w:hAnsi="宋体" w:cs="宋体"/>
                <w:kern w:val="0"/>
                <w:szCs w:val="21"/>
              </w:rPr>
              <w:t>技术标</w:t>
            </w:r>
          </w:p>
          <w:p>
            <w:pPr>
              <w:autoSpaceDE w:val="0"/>
              <w:autoSpaceDN w:val="0"/>
              <w:spacing w:line="320" w:lineRule="exact"/>
              <w:jc w:val="center"/>
              <w:rPr>
                <w:rFonts w:ascii="宋体" w:hAnsi="宋体" w:cs="宋体"/>
                <w:kern w:val="0"/>
                <w:szCs w:val="21"/>
              </w:rPr>
            </w:pPr>
            <w:r>
              <w:rPr>
                <w:rFonts w:hint="eastAsia" w:ascii="宋体" w:hAnsi="宋体" w:cs="宋体"/>
                <w:kern w:val="0"/>
                <w:szCs w:val="21"/>
              </w:rPr>
              <w:t>评审标准（满分40）</w:t>
            </w:r>
          </w:p>
        </w:tc>
        <w:tc>
          <w:tcPr>
            <w:tcW w:w="960" w:type="dxa"/>
            <w:vMerge w:val="restart"/>
            <w:vAlign w:val="center"/>
          </w:tcPr>
          <w:p>
            <w:pPr>
              <w:autoSpaceDE w:val="0"/>
              <w:autoSpaceDN w:val="0"/>
              <w:spacing w:line="320" w:lineRule="exact"/>
              <w:jc w:val="center"/>
              <w:rPr>
                <w:rFonts w:ascii="宋体" w:hAnsi="宋体" w:cs="宋体"/>
                <w:kern w:val="0"/>
                <w:szCs w:val="21"/>
              </w:rPr>
            </w:pPr>
            <w:r>
              <w:rPr>
                <w:rFonts w:hint="eastAsia" w:ascii="宋体" w:hAnsi="宋体" w:cs="宋体"/>
                <w:kern w:val="0"/>
                <w:szCs w:val="21"/>
              </w:rPr>
              <w:t>施工组织设计</w:t>
            </w:r>
          </w:p>
          <w:p>
            <w:pPr>
              <w:autoSpaceDE w:val="0"/>
              <w:autoSpaceDN w:val="0"/>
              <w:spacing w:line="320" w:lineRule="exact"/>
              <w:jc w:val="center"/>
              <w:rPr>
                <w:rFonts w:ascii="宋体" w:hAnsi="宋体" w:cs="宋体"/>
                <w:kern w:val="0"/>
                <w:szCs w:val="21"/>
              </w:rPr>
            </w:pPr>
            <w:r>
              <w:rPr>
                <w:rFonts w:hint="eastAsia" w:ascii="宋体" w:hAnsi="宋体" w:cs="宋体"/>
                <w:kern w:val="0"/>
                <w:szCs w:val="21"/>
              </w:rPr>
              <w:t>（满分28分）（缺项或严重错误者该小项得0分）</w:t>
            </w:r>
          </w:p>
          <w:p>
            <w:pPr>
              <w:autoSpaceDE w:val="0"/>
              <w:autoSpaceDN w:val="0"/>
              <w:spacing w:line="320" w:lineRule="exact"/>
              <w:jc w:val="center"/>
              <w:rPr>
                <w:rFonts w:ascii="宋体" w:hAnsi="宋体" w:cs="宋体"/>
                <w:kern w:val="0"/>
                <w:szCs w:val="21"/>
              </w:rPr>
            </w:pPr>
          </w:p>
        </w:tc>
        <w:tc>
          <w:tcPr>
            <w:tcW w:w="7742" w:type="dxa"/>
            <w:gridSpan w:val="2"/>
            <w:vAlign w:val="center"/>
          </w:tcPr>
          <w:p>
            <w:pPr>
              <w:spacing w:line="320" w:lineRule="exact"/>
              <w:jc w:val="left"/>
              <w:rPr>
                <w:rFonts w:ascii="宋体" w:hAnsi="宋体" w:cs="宋体"/>
                <w:kern w:val="0"/>
                <w:szCs w:val="21"/>
              </w:rPr>
            </w:pPr>
            <w:r>
              <w:rPr>
                <w:rFonts w:hint="eastAsia" w:ascii="宋体" w:hAnsi="宋体" w:cs="宋体"/>
                <w:kern w:val="0"/>
                <w:szCs w:val="21"/>
              </w:rPr>
              <w:t>1.</w:t>
            </w:r>
            <w:r>
              <w:rPr>
                <w:rFonts w:hint="eastAsia"/>
              </w:rPr>
              <w:t xml:space="preserve"> </w:t>
            </w:r>
            <w:r>
              <w:rPr>
                <w:rFonts w:hint="eastAsia" w:ascii="宋体" w:hAnsi="宋体" w:cs="宋体"/>
                <w:kern w:val="0"/>
                <w:szCs w:val="21"/>
              </w:rPr>
              <w:t>项目部组织结构（2-4分）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38" w:type="dxa"/>
            <w:vMerge w:val="continue"/>
            <w:vAlign w:val="center"/>
          </w:tcPr>
          <w:p>
            <w:pPr>
              <w:spacing w:line="320" w:lineRule="exact"/>
              <w:jc w:val="left"/>
              <w:rPr>
                <w:rFonts w:ascii="宋体" w:hAnsi="宋体" w:cs="宋体"/>
                <w:kern w:val="0"/>
                <w:szCs w:val="21"/>
              </w:rPr>
            </w:pPr>
          </w:p>
        </w:tc>
        <w:tc>
          <w:tcPr>
            <w:tcW w:w="960" w:type="dxa"/>
            <w:vMerge w:val="continue"/>
            <w:vAlign w:val="center"/>
          </w:tcPr>
          <w:p>
            <w:pPr>
              <w:spacing w:line="320" w:lineRule="exact"/>
              <w:jc w:val="left"/>
              <w:rPr>
                <w:rFonts w:ascii="宋体" w:hAnsi="宋体" w:cs="宋体"/>
                <w:kern w:val="0"/>
                <w:szCs w:val="21"/>
              </w:rPr>
            </w:pPr>
          </w:p>
        </w:tc>
        <w:tc>
          <w:tcPr>
            <w:tcW w:w="7742" w:type="dxa"/>
            <w:gridSpan w:val="2"/>
            <w:vAlign w:val="center"/>
          </w:tcPr>
          <w:p>
            <w:pPr>
              <w:spacing w:line="320" w:lineRule="exact"/>
              <w:jc w:val="left"/>
              <w:rPr>
                <w:rFonts w:ascii="宋体" w:hAnsi="宋体" w:cs="宋体"/>
                <w:kern w:val="0"/>
                <w:szCs w:val="21"/>
              </w:rPr>
            </w:pPr>
            <w:r>
              <w:rPr>
                <w:rFonts w:hint="eastAsia" w:ascii="宋体" w:hAnsi="宋体" w:cs="宋体"/>
                <w:kern w:val="0"/>
                <w:szCs w:val="21"/>
              </w:rPr>
              <w:t>2.项目实施方案（2-3分）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38" w:type="dxa"/>
            <w:vMerge w:val="continue"/>
            <w:vAlign w:val="center"/>
          </w:tcPr>
          <w:p>
            <w:pPr>
              <w:spacing w:line="320" w:lineRule="exact"/>
              <w:jc w:val="left"/>
              <w:rPr>
                <w:rFonts w:ascii="宋体" w:hAnsi="宋体" w:cs="宋体"/>
                <w:kern w:val="0"/>
                <w:szCs w:val="21"/>
              </w:rPr>
            </w:pPr>
          </w:p>
        </w:tc>
        <w:tc>
          <w:tcPr>
            <w:tcW w:w="960" w:type="dxa"/>
            <w:vMerge w:val="continue"/>
            <w:vAlign w:val="center"/>
          </w:tcPr>
          <w:p>
            <w:pPr>
              <w:spacing w:line="320" w:lineRule="exact"/>
              <w:jc w:val="left"/>
              <w:rPr>
                <w:rFonts w:ascii="宋体" w:hAnsi="宋体" w:cs="宋体"/>
                <w:kern w:val="0"/>
                <w:szCs w:val="21"/>
              </w:rPr>
            </w:pPr>
          </w:p>
        </w:tc>
        <w:tc>
          <w:tcPr>
            <w:tcW w:w="7742" w:type="dxa"/>
            <w:gridSpan w:val="2"/>
            <w:vAlign w:val="center"/>
          </w:tcPr>
          <w:p>
            <w:pPr>
              <w:spacing w:line="320" w:lineRule="exact"/>
              <w:jc w:val="left"/>
              <w:rPr>
                <w:rFonts w:ascii="宋体" w:hAnsi="宋体" w:cs="宋体"/>
                <w:kern w:val="0"/>
                <w:szCs w:val="21"/>
              </w:rPr>
            </w:pPr>
            <w:r>
              <w:rPr>
                <w:rFonts w:hint="eastAsia" w:ascii="宋体" w:hAnsi="宋体" w:cs="宋体"/>
                <w:kern w:val="0"/>
                <w:szCs w:val="21"/>
              </w:rPr>
              <w:t>3.项目质量</w:t>
            </w:r>
            <w:r>
              <w:rPr>
                <w:rFonts w:hint="eastAsia" w:ascii="宋体" w:hAnsi="宋体" w:cs="宋体"/>
              </w:rPr>
              <w:t>管理</w:t>
            </w:r>
            <w:r>
              <w:rPr>
                <w:rFonts w:hint="eastAsia" w:ascii="宋体" w:hAnsi="宋体" w:cs="宋体"/>
                <w:kern w:val="0"/>
                <w:szCs w:val="21"/>
              </w:rPr>
              <w:t>措施（2-3分）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38" w:type="dxa"/>
            <w:vMerge w:val="continue"/>
            <w:vAlign w:val="center"/>
          </w:tcPr>
          <w:p>
            <w:pPr>
              <w:spacing w:line="320" w:lineRule="exact"/>
              <w:jc w:val="left"/>
              <w:rPr>
                <w:rFonts w:ascii="宋体" w:hAnsi="宋体" w:cs="宋体"/>
                <w:kern w:val="0"/>
                <w:szCs w:val="21"/>
              </w:rPr>
            </w:pPr>
          </w:p>
        </w:tc>
        <w:tc>
          <w:tcPr>
            <w:tcW w:w="960" w:type="dxa"/>
            <w:vMerge w:val="continue"/>
            <w:vAlign w:val="center"/>
          </w:tcPr>
          <w:p>
            <w:pPr>
              <w:spacing w:line="320" w:lineRule="exact"/>
              <w:jc w:val="left"/>
              <w:rPr>
                <w:rFonts w:ascii="宋体" w:hAnsi="宋体" w:cs="宋体"/>
                <w:kern w:val="0"/>
                <w:szCs w:val="21"/>
              </w:rPr>
            </w:pPr>
          </w:p>
        </w:tc>
        <w:tc>
          <w:tcPr>
            <w:tcW w:w="7742" w:type="dxa"/>
            <w:gridSpan w:val="2"/>
            <w:vAlign w:val="center"/>
          </w:tcPr>
          <w:p>
            <w:pPr>
              <w:spacing w:line="320" w:lineRule="exact"/>
              <w:jc w:val="left"/>
              <w:rPr>
                <w:rFonts w:ascii="宋体" w:hAnsi="宋体" w:cs="宋体"/>
                <w:kern w:val="0"/>
                <w:szCs w:val="21"/>
              </w:rPr>
            </w:pPr>
            <w:r>
              <w:rPr>
                <w:rFonts w:hint="eastAsia" w:ascii="宋体" w:hAnsi="宋体" w:cs="宋体"/>
                <w:kern w:val="0"/>
                <w:szCs w:val="21"/>
              </w:rPr>
              <w:t>4.安全生产保证措施（2-3分）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38" w:type="dxa"/>
            <w:vMerge w:val="continue"/>
            <w:vAlign w:val="center"/>
          </w:tcPr>
          <w:p>
            <w:pPr>
              <w:spacing w:line="320" w:lineRule="exact"/>
              <w:jc w:val="left"/>
              <w:rPr>
                <w:rFonts w:ascii="宋体" w:hAnsi="宋体" w:cs="宋体"/>
                <w:kern w:val="0"/>
                <w:szCs w:val="21"/>
              </w:rPr>
            </w:pPr>
          </w:p>
        </w:tc>
        <w:tc>
          <w:tcPr>
            <w:tcW w:w="960" w:type="dxa"/>
            <w:vMerge w:val="continue"/>
            <w:vAlign w:val="center"/>
          </w:tcPr>
          <w:p>
            <w:pPr>
              <w:spacing w:line="320" w:lineRule="exact"/>
              <w:jc w:val="left"/>
              <w:rPr>
                <w:rFonts w:ascii="宋体" w:hAnsi="宋体" w:cs="宋体"/>
                <w:kern w:val="0"/>
                <w:szCs w:val="21"/>
              </w:rPr>
            </w:pPr>
          </w:p>
        </w:tc>
        <w:tc>
          <w:tcPr>
            <w:tcW w:w="7742" w:type="dxa"/>
            <w:gridSpan w:val="2"/>
            <w:vAlign w:val="center"/>
          </w:tcPr>
          <w:p>
            <w:pPr>
              <w:spacing w:line="320" w:lineRule="exact"/>
              <w:jc w:val="left"/>
              <w:rPr>
                <w:rFonts w:ascii="宋体" w:hAnsi="宋体" w:cs="宋体"/>
                <w:kern w:val="0"/>
                <w:szCs w:val="21"/>
              </w:rPr>
            </w:pPr>
            <w:r>
              <w:rPr>
                <w:rFonts w:hint="eastAsia" w:ascii="宋体" w:hAnsi="宋体" w:cs="宋体"/>
                <w:kern w:val="0"/>
                <w:szCs w:val="21"/>
              </w:rPr>
              <w:t>5.项目进度控制措施（2-3分）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38" w:type="dxa"/>
            <w:vMerge w:val="continue"/>
            <w:vAlign w:val="center"/>
          </w:tcPr>
          <w:p>
            <w:pPr>
              <w:spacing w:line="320" w:lineRule="exact"/>
              <w:jc w:val="left"/>
              <w:rPr>
                <w:rFonts w:ascii="宋体" w:hAnsi="宋体" w:cs="宋体"/>
                <w:kern w:val="0"/>
                <w:szCs w:val="21"/>
              </w:rPr>
            </w:pPr>
          </w:p>
        </w:tc>
        <w:tc>
          <w:tcPr>
            <w:tcW w:w="960" w:type="dxa"/>
            <w:vMerge w:val="continue"/>
            <w:vAlign w:val="center"/>
          </w:tcPr>
          <w:p>
            <w:pPr>
              <w:spacing w:line="320" w:lineRule="exact"/>
              <w:jc w:val="left"/>
              <w:rPr>
                <w:rFonts w:ascii="宋体" w:hAnsi="宋体" w:cs="宋体"/>
                <w:kern w:val="0"/>
                <w:szCs w:val="21"/>
              </w:rPr>
            </w:pPr>
          </w:p>
        </w:tc>
        <w:tc>
          <w:tcPr>
            <w:tcW w:w="7742" w:type="dxa"/>
            <w:gridSpan w:val="2"/>
            <w:vAlign w:val="center"/>
          </w:tcPr>
          <w:p>
            <w:pPr>
              <w:spacing w:line="320" w:lineRule="exact"/>
              <w:jc w:val="left"/>
              <w:rPr>
                <w:rFonts w:ascii="宋体" w:hAnsi="宋体" w:cs="宋体"/>
                <w:kern w:val="0"/>
                <w:szCs w:val="21"/>
              </w:rPr>
            </w:pPr>
            <w:r>
              <w:rPr>
                <w:rFonts w:hint="eastAsia" w:ascii="宋体" w:hAnsi="宋体" w:cs="宋体"/>
                <w:kern w:val="0"/>
                <w:szCs w:val="21"/>
              </w:rPr>
              <w:t>6.文明环保施工保证措施（2-3分）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38" w:type="dxa"/>
            <w:vMerge w:val="continue"/>
            <w:vAlign w:val="center"/>
          </w:tcPr>
          <w:p>
            <w:pPr>
              <w:spacing w:line="320" w:lineRule="exact"/>
              <w:jc w:val="left"/>
              <w:rPr>
                <w:rFonts w:ascii="宋体" w:hAnsi="宋体" w:cs="宋体"/>
                <w:kern w:val="0"/>
                <w:szCs w:val="21"/>
              </w:rPr>
            </w:pPr>
          </w:p>
        </w:tc>
        <w:tc>
          <w:tcPr>
            <w:tcW w:w="960" w:type="dxa"/>
            <w:vMerge w:val="continue"/>
            <w:vAlign w:val="center"/>
          </w:tcPr>
          <w:p>
            <w:pPr>
              <w:spacing w:line="320" w:lineRule="exact"/>
              <w:jc w:val="left"/>
              <w:rPr>
                <w:rFonts w:ascii="宋体" w:hAnsi="宋体" w:cs="宋体"/>
                <w:kern w:val="0"/>
                <w:szCs w:val="21"/>
              </w:rPr>
            </w:pPr>
          </w:p>
        </w:tc>
        <w:tc>
          <w:tcPr>
            <w:tcW w:w="7742" w:type="dxa"/>
            <w:gridSpan w:val="2"/>
            <w:vAlign w:val="center"/>
          </w:tcPr>
          <w:p>
            <w:pPr>
              <w:spacing w:line="320" w:lineRule="exact"/>
              <w:jc w:val="left"/>
              <w:rPr>
                <w:rFonts w:ascii="宋体" w:hAnsi="宋体" w:cs="宋体"/>
                <w:kern w:val="0"/>
                <w:szCs w:val="21"/>
              </w:rPr>
            </w:pPr>
            <w:r>
              <w:rPr>
                <w:rFonts w:hint="eastAsia" w:ascii="宋体" w:hAnsi="宋体" w:cs="宋体"/>
                <w:kern w:val="0"/>
                <w:szCs w:val="21"/>
              </w:rPr>
              <w:t>7.项目施工机具设备和劳动力投入计划表（1-2分）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838" w:type="dxa"/>
            <w:vMerge w:val="continue"/>
            <w:vAlign w:val="center"/>
          </w:tcPr>
          <w:p>
            <w:pPr>
              <w:spacing w:line="320" w:lineRule="exact"/>
              <w:jc w:val="left"/>
              <w:rPr>
                <w:rFonts w:ascii="宋体" w:hAnsi="宋体" w:cs="宋体"/>
                <w:kern w:val="0"/>
                <w:szCs w:val="21"/>
              </w:rPr>
            </w:pPr>
          </w:p>
        </w:tc>
        <w:tc>
          <w:tcPr>
            <w:tcW w:w="960" w:type="dxa"/>
            <w:vMerge w:val="continue"/>
            <w:vAlign w:val="center"/>
          </w:tcPr>
          <w:p>
            <w:pPr>
              <w:spacing w:line="320" w:lineRule="exact"/>
              <w:jc w:val="left"/>
              <w:rPr>
                <w:rFonts w:ascii="宋体" w:hAnsi="宋体" w:cs="宋体"/>
                <w:kern w:val="0"/>
                <w:szCs w:val="21"/>
              </w:rPr>
            </w:pPr>
          </w:p>
        </w:tc>
        <w:tc>
          <w:tcPr>
            <w:tcW w:w="7742" w:type="dxa"/>
            <w:gridSpan w:val="2"/>
            <w:vAlign w:val="center"/>
          </w:tcPr>
          <w:p>
            <w:pPr>
              <w:spacing w:line="320" w:lineRule="exact"/>
              <w:jc w:val="left"/>
              <w:rPr>
                <w:rFonts w:ascii="宋体" w:hAnsi="宋体" w:cs="宋体"/>
                <w:kern w:val="0"/>
                <w:szCs w:val="21"/>
              </w:rPr>
            </w:pPr>
            <w:r>
              <w:rPr>
                <w:rFonts w:hint="eastAsia" w:ascii="宋体" w:hAnsi="宋体" w:cs="宋体"/>
                <w:kern w:val="0"/>
                <w:szCs w:val="21"/>
              </w:rPr>
              <w:t>8.项目总平面布置图（2-4分）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838" w:type="dxa"/>
            <w:vMerge w:val="continue"/>
            <w:vAlign w:val="center"/>
          </w:tcPr>
          <w:p>
            <w:pPr>
              <w:spacing w:line="320" w:lineRule="exact"/>
              <w:jc w:val="left"/>
              <w:rPr>
                <w:rFonts w:ascii="宋体" w:hAnsi="宋体" w:cs="宋体"/>
                <w:szCs w:val="21"/>
              </w:rPr>
            </w:pPr>
          </w:p>
        </w:tc>
        <w:tc>
          <w:tcPr>
            <w:tcW w:w="960" w:type="dxa"/>
            <w:vMerge w:val="continue"/>
            <w:vAlign w:val="center"/>
          </w:tcPr>
          <w:p>
            <w:pPr>
              <w:spacing w:line="320" w:lineRule="exact"/>
              <w:jc w:val="left"/>
              <w:rPr>
                <w:rFonts w:ascii="宋体" w:hAnsi="宋体" w:cs="宋体"/>
                <w:szCs w:val="21"/>
              </w:rPr>
            </w:pPr>
          </w:p>
        </w:tc>
        <w:tc>
          <w:tcPr>
            <w:tcW w:w="7742" w:type="dxa"/>
            <w:gridSpan w:val="2"/>
            <w:vAlign w:val="center"/>
          </w:tcPr>
          <w:p>
            <w:pPr>
              <w:spacing w:line="320" w:lineRule="exact"/>
              <w:jc w:val="left"/>
              <w:rPr>
                <w:rFonts w:ascii="宋体" w:hAnsi="宋体" w:cs="宋体"/>
                <w:kern w:val="0"/>
                <w:szCs w:val="21"/>
              </w:rPr>
            </w:pPr>
            <w:r>
              <w:rPr>
                <w:rFonts w:hint="eastAsia" w:ascii="宋体" w:hAnsi="宋体" w:cs="宋体"/>
                <w:kern w:val="0"/>
                <w:szCs w:val="21"/>
              </w:rPr>
              <w:t>9.对提高项目实施质量，降低项目造价的合理化建议(2-3分)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838" w:type="dxa"/>
            <w:vMerge w:val="continue"/>
            <w:vAlign w:val="center"/>
          </w:tcPr>
          <w:p>
            <w:pPr>
              <w:spacing w:line="320" w:lineRule="exact"/>
              <w:jc w:val="left"/>
              <w:rPr>
                <w:rFonts w:ascii="宋体" w:hAnsi="宋体" w:cs="宋体"/>
                <w:szCs w:val="21"/>
              </w:rPr>
            </w:pPr>
          </w:p>
        </w:tc>
        <w:tc>
          <w:tcPr>
            <w:tcW w:w="960" w:type="dxa"/>
            <w:vMerge w:val="restart"/>
            <w:vAlign w:val="center"/>
          </w:tcPr>
          <w:p>
            <w:pPr>
              <w:spacing w:line="320" w:lineRule="exact"/>
              <w:jc w:val="center"/>
              <w:rPr>
                <w:rFonts w:ascii="宋体" w:hAnsi="宋体" w:cs="宋体"/>
                <w:szCs w:val="21"/>
              </w:rPr>
            </w:pPr>
            <w:r>
              <w:rPr>
                <w:rFonts w:hint="eastAsia" w:ascii="宋体" w:hAnsi="宋体" w:cs="宋体"/>
                <w:szCs w:val="21"/>
              </w:rPr>
              <w:t>业绩</w:t>
            </w:r>
          </w:p>
          <w:p>
            <w:pPr>
              <w:spacing w:line="320" w:lineRule="exact"/>
              <w:jc w:val="left"/>
              <w:rPr>
                <w:rFonts w:ascii="宋体" w:hAnsi="宋体" w:cs="宋体"/>
                <w:szCs w:val="21"/>
              </w:rPr>
            </w:pPr>
            <w:r>
              <w:rPr>
                <w:rFonts w:hint="eastAsia" w:ascii="宋体" w:hAnsi="宋体" w:cs="宋体"/>
                <w:szCs w:val="21"/>
              </w:rPr>
              <w:t>（5分）</w:t>
            </w:r>
          </w:p>
        </w:tc>
        <w:tc>
          <w:tcPr>
            <w:tcW w:w="7742" w:type="dxa"/>
            <w:gridSpan w:val="2"/>
            <w:vAlign w:val="center"/>
          </w:tcPr>
          <w:p>
            <w:pPr>
              <w:shd w:val="clear" w:color="auto" w:fill="FFFFFF"/>
              <w:autoSpaceDE w:val="0"/>
              <w:autoSpaceDN w:val="0"/>
              <w:adjustRightInd w:val="0"/>
              <w:spacing w:line="360" w:lineRule="auto"/>
              <w:rPr>
                <w:rFonts w:ascii="宋体" w:hAnsi="宋体" w:cs="宋体"/>
                <w:kern w:val="0"/>
                <w:szCs w:val="21"/>
              </w:rPr>
            </w:pPr>
            <w:r>
              <w:rPr>
                <w:rFonts w:hint="eastAsia" w:ascii="宋体" w:hAnsi="宋体" w:cs="宋体"/>
                <w:kern w:val="0"/>
                <w:szCs w:val="21"/>
              </w:rPr>
              <w:t>提供2020年1月1日至今承接类似项目业绩合同，（业绩时间以合同或中标通知书为准；提供中标通知书或合同复印件加盖公章），每份得2分，满分4分。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838" w:type="dxa"/>
            <w:vMerge w:val="continue"/>
            <w:vAlign w:val="center"/>
          </w:tcPr>
          <w:p>
            <w:pPr>
              <w:spacing w:line="320" w:lineRule="exact"/>
              <w:jc w:val="left"/>
              <w:rPr>
                <w:rFonts w:ascii="宋体" w:hAnsi="宋体" w:cs="宋体"/>
                <w:szCs w:val="21"/>
              </w:rPr>
            </w:pPr>
          </w:p>
        </w:tc>
        <w:tc>
          <w:tcPr>
            <w:tcW w:w="960" w:type="dxa"/>
            <w:vMerge w:val="continue"/>
            <w:vAlign w:val="center"/>
          </w:tcPr>
          <w:p>
            <w:pPr>
              <w:spacing w:line="320" w:lineRule="exact"/>
              <w:jc w:val="left"/>
              <w:rPr>
                <w:rFonts w:ascii="宋体" w:hAnsi="宋体" w:cs="宋体"/>
                <w:szCs w:val="21"/>
              </w:rPr>
            </w:pPr>
          </w:p>
        </w:tc>
        <w:tc>
          <w:tcPr>
            <w:tcW w:w="7742" w:type="dxa"/>
            <w:gridSpan w:val="2"/>
            <w:vAlign w:val="center"/>
          </w:tcPr>
          <w:p>
            <w:pPr>
              <w:shd w:val="clear" w:color="auto" w:fill="FFFFFF"/>
              <w:autoSpaceDE w:val="0"/>
              <w:autoSpaceDN w:val="0"/>
              <w:adjustRightInd w:val="0"/>
              <w:spacing w:line="360" w:lineRule="auto"/>
              <w:rPr>
                <w:rFonts w:ascii="宋体" w:hAnsi="宋体" w:cs="宋体"/>
                <w:kern w:val="0"/>
                <w:szCs w:val="21"/>
              </w:rPr>
            </w:pPr>
            <w:r>
              <w:rPr>
                <w:rFonts w:hint="eastAsia" w:ascii="宋体" w:hAnsi="宋体" w:cs="宋体"/>
                <w:kern w:val="0"/>
                <w:szCs w:val="21"/>
              </w:rPr>
              <w:t>拟派项目经理2020年1月1日至今承担过类似项目（业绩时间以合同或中标通知书为准；提供中标通知书或合同复印件加盖公章）得1分，没有不得分。（业绩可重复计分）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838" w:type="dxa"/>
            <w:vMerge w:val="continue"/>
            <w:vAlign w:val="center"/>
          </w:tcPr>
          <w:p>
            <w:pPr>
              <w:spacing w:line="320" w:lineRule="exact"/>
              <w:jc w:val="left"/>
              <w:rPr>
                <w:rFonts w:ascii="宋体" w:hAnsi="宋体" w:cs="宋体"/>
                <w:szCs w:val="21"/>
              </w:rPr>
            </w:pPr>
          </w:p>
        </w:tc>
        <w:tc>
          <w:tcPr>
            <w:tcW w:w="960" w:type="dxa"/>
            <w:vAlign w:val="center"/>
          </w:tcPr>
          <w:p>
            <w:pPr>
              <w:spacing w:line="320" w:lineRule="exact"/>
              <w:jc w:val="left"/>
              <w:rPr>
                <w:rFonts w:ascii="宋体" w:hAnsi="宋体" w:cs="宋体"/>
                <w:szCs w:val="21"/>
              </w:rPr>
            </w:pPr>
            <w:r>
              <w:rPr>
                <w:rFonts w:hint="eastAsia" w:ascii="宋体" w:hAnsi="宋体" w:cs="宋体"/>
                <w:szCs w:val="21"/>
              </w:rPr>
              <w:t>企业实力和服务承诺（7分）</w:t>
            </w:r>
          </w:p>
        </w:tc>
        <w:tc>
          <w:tcPr>
            <w:tcW w:w="7742" w:type="dxa"/>
            <w:gridSpan w:val="2"/>
            <w:vAlign w:val="center"/>
          </w:tcPr>
          <w:p>
            <w:pPr>
              <w:shd w:val="clear" w:color="auto" w:fill="FFFFFF"/>
              <w:autoSpaceDE w:val="0"/>
              <w:autoSpaceDN w:val="0"/>
              <w:adjustRightInd w:val="0"/>
              <w:spacing w:line="360" w:lineRule="auto"/>
              <w:rPr>
                <w:rFonts w:ascii="宋体" w:hAnsi="宋体" w:cs="宋体"/>
                <w:kern w:val="0"/>
                <w:szCs w:val="21"/>
              </w:rPr>
            </w:pPr>
            <w:r>
              <w:rPr>
                <w:rFonts w:hint="eastAsia" w:ascii="宋体" w:hAnsi="宋体" w:cs="宋体"/>
                <w:kern w:val="0"/>
                <w:szCs w:val="21"/>
              </w:rPr>
              <w:t>1.根据各投标人的企业实力（资质、经营范围等），和投标人对实施本项目的承诺是否有利于项目的实施，有利于节约投资等，进行综合比较，差别赋分（0-2分）</w:t>
            </w:r>
          </w:p>
          <w:p>
            <w:pPr>
              <w:shd w:val="clear" w:color="auto" w:fill="FFFFFF"/>
              <w:autoSpaceDE w:val="0"/>
              <w:autoSpaceDN w:val="0"/>
              <w:adjustRightInd w:val="0"/>
              <w:spacing w:line="360" w:lineRule="auto"/>
              <w:rPr>
                <w:rFonts w:ascii="宋体" w:hAnsi="宋体" w:cs="宋体"/>
                <w:kern w:val="0"/>
                <w:szCs w:val="21"/>
              </w:rPr>
            </w:pPr>
            <w:r>
              <w:rPr>
                <w:rFonts w:hint="eastAsia" w:ascii="宋体" w:hAnsi="宋体" w:cs="宋体"/>
                <w:kern w:val="0"/>
                <w:szCs w:val="21"/>
              </w:rPr>
              <w:t>2.根据投标人提供的针对在项目实施过程中有利于保证项目工期措施及服务承诺，差别赋分（0-5分）</w:t>
            </w:r>
          </w:p>
        </w:tc>
      </w:tr>
    </w:tbl>
    <w:p>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1.评标方法</w:t>
      </w:r>
    </w:p>
    <w:p>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本次评标采用综合评分法。评标委员会对满足招标文件实质性要求的投标文件，按规定评分标准进行打分，并按综合得分由高到低顺序推荐中标候选人，但投标报价低于其成本的除外。</w:t>
      </w:r>
    </w:p>
    <w:p>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2.评审标准</w:t>
      </w:r>
    </w:p>
    <w:p>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2.1初步评审标准</w:t>
      </w:r>
    </w:p>
    <w:p>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2.1.1形式评审标准：见评标办法前附表。</w:t>
      </w:r>
    </w:p>
    <w:p>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2.1.2响应性评审标准：见评标办法前附表。</w:t>
      </w:r>
    </w:p>
    <w:p>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2.2详细评审标准：其中商务标60分，技术标40分。</w:t>
      </w:r>
    </w:p>
    <w:p>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2.2.1商务标评审标准：见评标办法前附表。</w:t>
      </w:r>
    </w:p>
    <w:p>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2.2.2技术标评审标准：见评标办法前附表。</w:t>
      </w:r>
    </w:p>
    <w:p>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2.2.3汇总以上评分后，评标委员会依据综合得分，由高至低进行排序。</w:t>
      </w:r>
    </w:p>
    <w:p>
      <w:pPr>
        <w:numPr>
          <w:ilvl w:val="0"/>
          <w:numId w:val="2"/>
        </w:num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特殊情况的处理：评标过程中，若出现本办法以外的特殊情况时，由评标委员会按照国家法律法规提出解决办法</w:t>
      </w:r>
    </w:p>
    <w:p>
      <w:pPr>
        <w:numPr>
          <w:ilvl w:val="0"/>
          <w:numId w:val="2"/>
        </w:num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4.评标程序</w:t>
      </w:r>
    </w:p>
    <w:p>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4.1初步评审</w:t>
      </w:r>
    </w:p>
    <w:p>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4.1.1评标委员会依据本章第2.1条规定的评审标准对投标文件进行初步评审，若其中任一项不符合评审标准的，作废标处理。当投标人投标文件与资格预审申请文件的内容发生重大变化时，评标委员会依据投标人须知前附表中投标人资质条件、能力规定的标准对其更新资料进行评审。</w:t>
      </w:r>
    </w:p>
    <w:p>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4.1.2投标人有以下情形之一且属于《中华人民共和国招标投标法实施条例》第三十九条至第四十二条内容的，其投标作废标处理：</w:t>
      </w:r>
    </w:p>
    <w:p>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(l)串通投标、弄虚作假或有其他违法行为的；</w:t>
      </w:r>
    </w:p>
    <w:p>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(2）不按评标委员会要求澄清、说明或补正的；</w:t>
      </w:r>
    </w:p>
    <w:p>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(3）招标文件中存在其它对其投标文件作废标处理的相关内容。</w:t>
      </w:r>
    </w:p>
    <w:p>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4.1.3投标报价计算存在算术错误的，评标委员会按以下原则对投标报价（投标总价和措施项目费）进行修正，修正的价格经投标人书面确认后具有约束力。投标人不接受修正价格的，其投标作废标处理。</w:t>
      </w:r>
    </w:p>
    <w:p>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(1）投标文件中的大写金额与小写金额不一致的，以大写金额为准；</w:t>
      </w:r>
    </w:p>
    <w:p>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(2）总价金额与依据单价计算出的结果不一致的，以单价金额为准修正总价，但单价金额小数点有明显错误的除外。</w:t>
      </w:r>
    </w:p>
    <w:p>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4.2详细评审</w:t>
      </w:r>
    </w:p>
    <w:p>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4.2.1评标委员会的每个成员按本章规定的量化因素和标准进行独立评审打分，分值精确至小数点后一位：</w:t>
      </w:r>
    </w:p>
    <w:p>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4.2.2每个投标人的综合评分分值计算保留小数点后两位，小数点后第三位“四舍五入”。</w:t>
      </w:r>
    </w:p>
    <w:p>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4.2.3评标委员会发现投标人的报价明显低于其他投标报价，使得其投标报价可能低于其个别成本的，应当要求该投标人作出书面说明并提供相应的证明材料。投标人不能合理说明或者不能提供相应证明材料的，由评标委员会认定该投标人以低于成本报价竞标，其投标作废标处理。</w:t>
      </w:r>
    </w:p>
    <w:p>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4.3投标文件的澄清和补正</w:t>
      </w:r>
    </w:p>
    <w:p>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4.3.1在评标过程中，评标委员会可以书面形式要求投标人对所提交投标文件中不明确的内容进行书面澄清或说明，或者对细微偏差进行补正。评标委员会不接受投标人主动提出的澄清、说明或补正。</w:t>
      </w:r>
    </w:p>
    <w:p>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4.3.2澄清、说明和补正不得改变投标文件的实质性内容（算术性错误修正的除外）。投标人的书面澄清、说明和补正属于投标文件的组成部分。</w:t>
      </w:r>
    </w:p>
    <w:p>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4.3.3评标委员会对投标人提交的澄清、说明或补正有疑问的，可以要求投标人进一步澄清、说明或补正，直至满足评标委员会的要求。</w:t>
      </w:r>
    </w:p>
    <w:p>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4.4评标结果</w:t>
      </w:r>
    </w:p>
    <w:p>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4.4.1评标委员会按照得分高到低的顺序推荐前3名为中标候选人。</w:t>
      </w:r>
    </w:p>
    <w:p>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4.4.2评标委员会完成评标后，向招标人提交书面评标报告。</w:t>
      </w:r>
    </w:p>
    <w:p>
      <w:pPr>
        <w:rPr>
          <w:rFonts w:ascii="宋体" w:hAnsi="宋体" w:cs="宋体"/>
          <w:bCs/>
          <w:sz w:val="52"/>
          <w:szCs w:val="52"/>
        </w:rPr>
      </w:pPr>
    </w:p>
    <w:p/>
    <w:p>
      <w:pPr>
        <w:rPr>
          <w:rFonts w:ascii="宋体" w:hAnsi="宋体" w:cs="宋体"/>
          <w:bCs/>
          <w:sz w:val="52"/>
          <w:szCs w:val="52"/>
        </w:rPr>
      </w:pPr>
    </w:p>
    <w:p/>
    <w:p>
      <w:pPr>
        <w:rPr>
          <w:rFonts w:ascii="宋体" w:hAnsi="宋体" w:cs="宋体"/>
          <w:bCs/>
          <w:sz w:val="52"/>
          <w:szCs w:val="52"/>
        </w:rPr>
      </w:pPr>
    </w:p>
    <w:p>
      <w:pPr>
        <w:widowControl/>
        <w:jc w:val="left"/>
      </w:pPr>
      <w:r>
        <w:br w:type="page"/>
      </w:r>
    </w:p>
    <w:p>
      <w:pPr>
        <w:pStyle w:val="4"/>
        <w:numPr>
          <w:ilvl w:val="0"/>
          <w:numId w:val="3"/>
        </w:numPr>
        <w:rPr>
          <w:rFonts w:ascii="宋体" w:cs="宋体"/>
          <w:sz w:val="36"/>
          <w:szCs w:val="36"/>
        </w:rPr>
      </w:pPr>
      <w:r>
        <w:rPr>
          <w:rFonts w:hint="eastAsia"/>
        </w:rPr>
        <w:t>合同条款及格式</w:t>
      </w:r>
    </w:p>
    <w:p>
      <w:pPr>
        <w:spacing w:line="360" w:lineRule="auto"/>
        <w:ind w:firstLine="480" w:firstLineChars="200"/>
        <w:rPr>
          <w:rFonts w:ascii="宋体" w:hAnsi="宋体" w:cs="宋体"/>
          <w:sz w:val="24"/>
        </w:rPr>
      </w:pPr>
      <w:r>
        <w:rPr>
          <w:rFonts w:hint="eastAsia" w:ascii="宋体" w:hAnsi="宋体" w:cs="宋体"/>
          <w:sz w:val="24"/>
        </w:rPr>
        <w:t>甲方：</w:t>
      </w:r>
    </w:p>
    <w:p>
      <w:pPr>
        <w:spacing w:line="360" w:lineRule="auto"/>
        <w:ind w:firstLine="480" w:firstLineChars="200"/>
        <w:rPr>
          <w:rFonts w:ascii="宋体" w:hAnsi="宋体" w:cs="宋体"/>
          <w:sz w:val="24"/>
        </w:rPr>
      </w:pPr>
      <w:r>
        <w:rPr>
          <w:rFonts w:hint="eastAsia" w:ascii="宋体" w:hAnsi="宋体" w:cs="宋体"/>
          <w:sz w:val="24"/>
        </w:rPr>
        <w:t>乙方：</w:t>
      </w:r>
    </w:p>
    <w:p>
      <w:pPr>
        <w:spacing w:line="360" w:lineRule="auto"/>
        <w:ind w:firstLine="480" w:firstLineChars="200"/>
        <w:rPr>
          <w:rFonts w:ascii="宋体" w:hAnsi="宋体" w:cs="宋体"/>
          <w:sz w:val="24"/>
        </w:rPr>
      </w:pPr>
      <w:r>
        <w:rPr>
          <w:rFonts w:hint="eastAsia" w:ascii="宋体" w:hAnsi="宋体" w:cs="宋体"/>
          <w:sz w:val="24"/>
        </w:rPr>
        <w:t>按照政府采购程序组织公开招标，确定乙方为成交供应商。依据《中华人民共和国政府采购法》、《中华人民共和国招标投标法》、《中华人民共和国民法典》以及招标文件、中标通知书，经甲、乙双方协商，达成如下条款：</w:t>
      </w:r>
    </w:p>
    <w:p>
      <w:pPr>
        <w:tabs>
          <w:tab w:val="left" w:pos="480"/>
        </w:tabs>
        <w:spacing w:line="360" w:lineRule="auto"/>
        <w:rPr>
          <w:rFonts w:ascii="宋体" w:hAnsi="宋体" w:cs="宋体"/>
          <w:b/>
          <w:sz w:val="24"/>
        </w:rPr>
      </w:pPr>
      <w:r>
        <w:rPr>
          <w:rFonts w:hint="eastAsia" w:ascii="宋体" w:hAnsi="宋体" w:cs="宋体"/>
          <w:b/>
          <w:sz w:val="24"/>
        </w:rPr>
        <w:t>一、合同标的货物或服务内容及数量</w:t>
      </w:r>
    </w:p>
    <w:tbl>
      <w:tblPr>
        <w:tblStyle w:val="17"/>
        <w:tblW w:w="7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665"/>
        <w:gridCol w:w="1648"/>
        <w:gridCol w:w="902"/>
        <w:gridCol w:w="1377"/>
        <w:gridCol w:w="1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pPr>
              <w:tabs>
                <w:tab w:val="left" w:pos="480"/>
              </w:tabs>
              <w:jc w:val="center"/>
              <w:rPr>
                <w:rFonts w:ascii="宋体" w:hAnsi="宋体" w:cs="宋体"/>
                <w:sz w:val="24"/>
              </w:rPr>
            </w:pPr>
            <w:r>
              <w:rPr>
                <w:rFonts w:hint="eastAsia" w:ascii="宋体" w:hAnsi="宋体" w:cs="宋体"/>
                <w:sz w:val="24"/>
              </w:rPr>
              <w:t>序号</w:t>
            </w:r>
          </w:p>
        </w:tc>
        <w:tc>
          <w:tcPr>
            <w:tcW w:w="1665" w:type="dxa"/>
            <w:tcBorders>
              <w:top w:val="single" w:color="auto" w:sz="4" w:space="0"/>
              <w:left w:val="single" w:color="auto" w:sz="4" w:space="0"/>
              <w:bottom w:val="single" w:color="auto" w:sz="4" w:space="0"/>
              <w:right w:val="single" w:color="auto" w:sz="4" w:space="0"/>
            </w:tcBorders>
            <w:vAlign w:val="center"/>
          </w:tcPr>
          <w:p>
            <w:pPr>
              <w:tabs>
                <w:tab w:val="left" w:pos="480"/>
              </w:tabs>
              <w:jc w:val="center"/>
              <w:rPr>
                <w:rFonts w:ascii="宋体" w:hAnsi="宋体" w:cs="宋体"/>
                <w:sz w:val="24"/>
              </w:rPr>
            </w:pPr>
            <w:r>
              <w:rPr>
                <w:rFonts w:hint="eastAsia" w:ascii="宋体" w:hAnsi="宋体" w:cs="宋体"/>
                <w:sz w:val="24"/>
              </w:rPr>
              <w:t>服务名称</w:t>
            </w:r>
          </w:p>
        </w:tc>
        <w:tc>
          <w:tcPr>
            <w:tcW w:w="1648" w:type="dxa"/>
            <w:tcBorders>
              <w:top w:val="single" w:color="auto" w:sz="4" w:space="0"/>
              <w:left w:val="single" w:color="auto" w:sz="4" w:space="0"/>
              <w:bottom w:val="single" w:color="auto" w:sz="4" w:space="0"/>
              <w:right w:val="single" w:color="auto" w:sz="4" w:space="0"/>
            </w:tcBorders>
            <w:vAlign w:val="center"/>
          </w:tcPr>
          <w:p>
            <w:pPr>
              <w:tabs>
                <w:tab w:val="left" w:pos="480"/>
              </w:tabs>
              <w:jc w:val="center"/>
              <w:rPr>
                <w:rFonts w:ascii="宋体" w:hAnsi="宋体" w:cs="宋体"/>
                <w:sz w:val="24"/>
              </w:rPr>
            </w:pPr>
            <w:r>
              <w:rPr>
                <w:rFonts w:hint="eastAsia" w:ascii="宋体" w:hAnsi="宋体" w:cs="宋体"/>
                <w:sz w:val="24"/>
              </w:rPr>
              <w:t>服务规格及标准</w:t>
            </w:r>
          </w:p>
        </w:tc>
        <w:tc>
          <w:tcPr>
            <w:tcW w:w="902" w:type="dxa"/>
            <w:tcBorders>
              <w:top w:val="single" w:color="auto" w:sz="4" w:space="0"/>
              <w:left w:val="single" w:color="auto" w:sz="4" w:space="0"/>
              <w:bottom w:val="single" w:color="auto" w:sz="4" w:space="0"/>
              <w:right w:val="single" w:color="auto" w:sz="4" w:space="0"/>
            </w:tcBorders>
            <w:vAlign w:val="center"/>
          </w:tcPr>
          <w:p>
            <w:pPr>
              <w:tabs>
                <w:tab w:val="left" w:pos="480"/>
              </w:tabs>
              <w:jc w:val="center"/>
              <w:rPr>
                <w:rFonts w:ascii="宋体" w:hAnsi="宋体" w:cs="宋体"/>
                <w:sz w:val="24"/>
              </w:rPr>
            </w:pPr>
            <w:r>
              <w:rPr>
                <w:rFonts w:hint="eastAsia" w:ascii="宋体" w:hAnsi="宋体" w:cs="宋体"/>
                <w:sz w:val="24"/>
              </w:rPr>
              <w:t>数量</w:t>
            </w:r>
          </w:p>
        </w:tc>
        <w:tc>
          <w:tcPr>
            <w:tcW w:w="1377" w:type="dxa"/>
            <w:tcBorders>
              <w:top w:val="single" w:color="auto" w:sz="4" w:space="0"/>
              <w:left w:val="single" w:color="auto" w:sz="4" w:space="0"/>
              <w:bottom w:val="single" w:color="auto" w:sz="4" w:space="0"/>
              <w:right w:val="single" w:color="auto" w:sz="4" w:space="0"/>
            </w:tcBorders>
          </w:tcPr>
          <w:p>
            <w:pPr>
              <w:tabs>
                <w:tab w:val="left" w:pos="480"/>
              </w:tabs>
              <w:jc w:val="center"/>
              <w:rPr>
                <w:rFonts w:ascii="宋体" w:hAnsi="宋体" w:cs="宋体"/>
                <w:sz w:val="24"/>
              </w:rPr>
            </w:pPr>
            <w:r>
              <w:rPr>
                <w:rFonts w:hint="eastAsia" w:ascii="宋体" w:hAnsi="宋体" w:cs="宋体"/>
                <w:sz w:val="24"/>
              </w:rPr>
              <w:t>品牌</w:t>
            </w:r>
          </w:p>
        </w:tc>
        <w:tc>
          <w:tcPr>
            <w:tcW w:w="1377" w:type="dxa"/>
            <w:tcBorders>
              <w:top w:val="single" w:color="auto" w:sz="4" w:space="0"/>
              <w:left w:val="single" w:color="auto" w:sz="4" w:space="0"/>
              <w:bottom w:val="single" w:color="auto" w:sz="4" w:space="0"/>
              <w:right w:val="single" w:color="auto" w:sz="4" w:space="0"/>
            </w:tcBorders>
          </w:tcPr>
          <w:p>
            <w:pPr>
              <w:tabs>
                <w:tab w:val="left" w:pos="480"/>
              </w:tabs>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pPr>
              <w:tabs>
                <w:tab w:val="left" w:pos="480"/>
              </w:tabs>
              <w:jc w:val="center"/>
              <w:rPr>
                <w:rFonts w:ascii="宋体" w:hAnsi="宋体" w:cs="宋体"/>
                <w:sz w:val="24"/>
              </w:rPr>
            </w:pPr>
            <w:r>
              <w:rPr>
                <w:rFonts w:hint="eastAsia" w:ascii="宋体" w:hAnsi="宋体" w:cs="宋体"/>
                <w:sz w:val="24"/>
              </w:rPr>
              <w:t>1</w:t>
            </w:r>
          </w:p>
        </w:tc>
        <w:tc>
          <w:tcPr>
            <w:tcW w:w="1665" w:type="dxa"/>
            <w:tcBorders>
              <w:top w:val="single" w:color="auto" w:sz="4" w:space="0"/>
              <w:left w:val="single" w:color="auto" w:sz="4" w:space="0"/>
              <w:bottom w:val="single" w:color="auto" w:sz="4" w:space="0"/>
              <w:right w:val="single" w:color="auto" w:sz="4" w:space="0"/>
            </w:tcBorders>
            <w:vAlign w:val="center"/>
          </w:tcPr>
          <w:p>
            <w:pPr>
              <w:tabs>
                <w:tab w:val="left" w:pos="480"/>
              </w:tabs>
              <w:jc w:val="center"/>
              <w:rPr>
                <w:rFonts w:ascii="宋体" w:hAnsi="宋体" w:cs="宋体"/>
                <w:sz w:val="24"/>
              </w:rPr>
            </w:pPr>
          </w:p>
        </w:tc>
        <w:tc>
          <w:tcPr>
            <w:tcW w:w="1648" w:type="dxa"/>
            <w:tcBorders>
              <w:top w:val="single" w:color="auto" w:sz="4" w:space="0"/>
              <w:left w:val="single" w:color="auto" w:sz="4" w:space="0"/>
              <w:bottom w:val="single" w:color="auto" w:sz="4" w:space="0"/>
              <w:right w:val="single" w:color="auto" w:sz="4" w:space="0"/>
            </w:tcBorders>
            <w:vAlign w:val="center"/>
          </w:tcPr>
          <w:p>
            <w:pPr>
              <w:tabs>
                <w:tab w:val="left" w:pos="480"/>
              </w:tabs>
              <w:jc w:val="center"/>
              <w:rPr>
                <w:rFonts w:ascii="宋体" w:hAnsi="宋体" w:cs="宋体"/>
                <w:sz w:val="24"/>
              </w:rPr>
            </w:pPr>
          </w:p>
        </w:tc>
        <w:tc>
          <w:tcPr>
            <w:tcW w:w="902" w:type="dxa"/>
            <w:tcBorders>
              <w:top w:val="single" w:color="auto" w:sz="4" w:space="0"/>
              <w:left w:val="single" w:color="auto" w:sz="4" w:space="0"/>
              <w:bottom w:val="single" w:color="auto" w:sz="4" w:space="0"/>
              <w:right w:val="single" w:color="auto" w:sz="4" w:space="0"/>
            </w:tcBorders>
            <w:vAlign w:val="center"/>
          </w:tcPr>
          <w:p>
            <w:pPr>
              <w:tabs>
                <w:tab w:val="left" w:pos="480"/>
              </w:tabs>
              <w:jc w:val="center"/>
              <w:rPr>
                <w:rFonts w:ascii="宋体" w:hAnsi="宋体" w:cs="宋体"/>
                <w:sz w:val="24"/>
              </w:rPr>
            </w:pPr>
          </w:p>
        </w:tc>
        <w:tc>
          <w:tcPr>
            <w:tcW w:w="1377" w:type="dxa"/>
            <w:tcBorders>
              <w:top w:val="single" w:color="auto" w:sz="4" w:space="0"/>
              <w:left w:val="single" w:color="auto" w:sz="4" w:space="0"/>
              <w:bottom w:val="single" w:color="auto" w:sz="4" w:space="0"/>
              <w:right w:val="single" w:color="auto" w:sz="4" w:space="0"/>
            </w:tcBorders>
            <w:vAlign w:val="center"/>
          </w:tcPr>
          <w:p>
            <w:pPr>
              <w:tabs>
                <w:tab w:val="left" w:pos="480"/>
              </w:tabs>
              <w:jc w:val="center"/>
              <w:rPr>
                <w:rFonts w:ascii="宋体" w:hAnsi="宋体" w:cs="宋体"/>
                <w:sz w:val="24"/>
              </w:rPr>
            </w:pPr>
          </w:p>
        </w:tc>
        <w:tc>
          <w:tcPr>
            <w:tcW w:w="1377" w:type="dxa"/>
            <w:tcBorders>
              <w:top w:val="single" w:color="auto" w:sz="4" w:space="0"/>
              <w:left w:val="single" w:color="auto" w:sz="4" w:space="0"/>
              <w:bottom w:val="single" w:color="auto" w:sz="4" w:space="0"/>
              <w:right w:val="single" w:color="auto" w:sz="4" w:space="0"/>
            </w:tcBorders>
            <w:vAlign w:val="center"/>
          </w:tcPr>
          <w:p>
            <w:pPr>
              <w:tabs>
                <w:tab w:val="left" w:pos="480"/>
              </w:tabs>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pPr>
              <w:tabs>
                <w:tab w:val="left" w:pos="480"/>
              </w:tabs>
              <w:jc w:val="center"/>
              <w:rPr>
                <w:rFonts w:ascii="宋体" w:hAnsi="宋体" w:cs="宋体"/>
                <w:sz w:val="24"/>
              </w:rPr>
            </w:pPr>
            <w:r>
              <w:rPr>
                <w:rFonts w:hint="eastAsia" w:ascii="宋体" w:hAnsi="宋体" w:cs="宋体"/>
                <w:sz w:val="24"/>
              </w:rPr>
              <w:t>2</w:t>
            </w:r>
          </w:p>
        </w:tc>
        <w:tc>
          <w:tcPr>
            <w:tcW w:w="1665" w:type="dxa"/>
            <w:tcBorders>
              <w:top w:val="single" w:color="auto" w:sz="4" w:space="0"/>
              <w:left w:val="single" w:color="auto" w:sz="4" w:space="0"/>
              <w:bottom w:val="single" w:color="auto" w:sz="4" w:space="0"/>
              <w:right w:val="single" w:color="auto" w:sz="4" w:space="0"/>
            </w:tcBorders>
            <w:vAlign w:val="center"/>
          </w:tcPr>
          <w:p>
            <w:pPr>
              <w:tabs>
                <w:tab w:val="left" w:pos="480"/>
              </w:tabs>
              <w:jc w:val="center"/>
              <w:rPr>
                <w:rFonts w:ascii="宋体" w:hAnsi="宋体" w:cs="宋体"/>
                <w:sz w:val="24"/>
              </w:rPr>
            </w:pPr>
          </w:p>
        </w:tc>
        <w:tc>
          <w:tcPr>
            <w:tcW w:w="1648" w:type="dxa"/>
            <w:tcBorders>
              <w:top w:val="single" w:color="auto" w:sz="4" w:space="0"/>
              <w:left w:val="single" w:color="auto" w:sz="4" w:space="0"/>
              <w:bottom w:val="single" w:color="auto" w:sz="4" w:space="0"/>
              <w:right w:val="single" w:color="auto" w:sz="4" w:space="0"/>
            </w:tcBorders>
            <w:vAlign w:val="center"/>
          </w:tcPr>
          <w:p>
            <w:pPr>
              <w:tabs>
                <w:tab w:val="left" w:pos="480"/>
              </w:tabs>
              <w:jc w:val="center"/>
              <w:rPr>
                <w:rFonts w:ascii="宋体" w:hAnsi="宋体" w:cs="宋体"/>
                <w:sz w:val="24"/>
              </w:rPr>
            </w:pPr>
          </w:p>
        </w:tc>
        <w:tc>
          <w:tcPr>
            <w:tcW w:w="902" w:type="dxa"/>
            <w:tcBorders>
              <w:top w:val="single" w:color="auto" w:sz="4" w:space="0"/>
              <w:left w:val="single" w:color="auto" w:sz="4" w:space="0"/>
              <w:bottom w:val="single" w:color="auto" w:sz="4" w:space="0"/>
              <w:right w:val="single" w:color="auto" w:sz="4" w:space="0"/>
            </w:tcBorders>
            <w:vAlign w:val="center"/>
          </w:tcPr>
          <w:p>
            <w:pPr>
              <w:tabs>
                <w:tab w:val="left" w:pos="480"/>
              </w:tabs>
              <w:jc w:val="center"/>
              <w:rPr>
                <w:rFonts w:ascii="宋体" w:hAnsi="宋体" w:cs="宋体"/>
                <w:sz w:val="24"/>
              </w:rPr>
            </w:pPr>
          </w:p>
        </w:tc>
        <w:tc>
          <w:tcPr>
            <w:tcW w:w="1377" w:type="dxa"/>
            <w:tcBorders>
              <w:top w:val="single" w:color="auto" w:sz="4" w:space="0"/>
              <w:left w:val="single" w:color="auto" w:sz="4" w:space="0"/>
              <w:bottom w:val="single" w:color="auto" w:sz="4" w:space="0"/>
              <w:right w:val="single" w:color="auto" w:sz="4" w:space="0"/>
            </w:tcBorders>
            <w:vAlign w:val="center"/>
          </w:tcPr>
          <w:p>
            <w:pPr>
              <w:tabs>
                <w:tab w:val="left" w:pos="480"/>
              </w:tabs>
              <w:jc w:val="center"/>
              <w:rPr>
                <w:rFonts w:ascii="宋体" w:hAnsi="宋体" w:cs="宋体"/>
                <w:sz w:val="24"/>
              </w:rPr>
            </w:pPr>
          </w:p>
        </w:tc>
        <w:tc>
          <w:tcPr>
            <w:tcW w:w="1377" w:type="dxa"/>
            <w:tcBorders>
              <w:top w:val="single" w:color="auto" w:sz="4" w:space="0"/>
              <w:left w:val="single" w:color="auto" w:sz="4" w:space="0"/>
              <w:bottom w:val="single" w:color="auto" w:sz="4" w:space="0"/>
              <w:right w:val="single" w:color="auto" w:sz="4" w:space="0"/>
            </w:tcBorders>
            <w:vAlign w:val="center"/>
          </w:tcPr>
          <w:p>
            <w:pPr>
              <w:tabs>
                <w:tab w:val="left" w:pos="480"/>
              </w:tabs>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707" w:type="dxa"/>
            <w:gridSpan w:val="6"/>
            <w:tcBorders>
              <w:top w:val="single" w:color="auto" w:sz="4" w:space="0"/>
              <w:left w:val="single" w:color="auto" w:sz="4" w:space="0"/>
              <w:bottom w:val="single" w:color="auto" w:sz="4" w:space="0"/>
              <w:right w:val="single" w:color="auto" w:sz="4" w:space="0"/>
            </w:tcBorders>
            <w:vAlign w:val="center"/>
          </w:tcPr>
          <w:p>
            <w:pPr>
              <w:tabs>
                <w:tab w:val="left" w:pos="480"/>
              </w:tabs>
              <w:rPr>
                <w:rFonts w:ascii="宋体" w:hAnsi="宋体" w:cs="宋体"/>
                <w:sz w:val="24"/>
              </w:rPr>
            </w:pPr>
            <w:r>
              <w:rPr>
                <w:rFonts w:hint="eastAsia" w:ascii="宋体" w:hAnsi="宋体" w:cs="宋体"/>
                <w:sz w:val="24"/>
              </w:rPr>
              <w:t>说明</w:t>
            </w:r>
          </w:p>
        </w:tc>
      </w:tr>
    </w:tbl>
    <w:p>
      <w:pPr>
        <w:tabs>
          <w:tab w:val="left" w:pos="480"/>
        </w:tabs>
        <w:spacing w:line="360" w:lineRule="auto"/>
        <w:rPr>
          <w:rFonts w:ascii="宋体" w:hAnsi="宋体" w:cs="宋体"/>
          <w:b/>
          <w:sz w:val="24"/>
        </w:rPr>
      </w:pPr>
      <w:r>
        <w:rPr>
          <w:rFonts w:hint="eastAsia" w:ascii="宋体" w:hAnsi="宋体" w:cs="宋体"/>
          <w:b/>
          <w:sz w:val="24"/>
        </w:rPr>
        <w:t>二、合同价款</w:t>
      </w:r>
    </w:p>
    <w:p>
      <w:pPr>
        <w:tabs>
          <w:tab w:val="left" w:pos="480"/>
        </w:tabs>
        <w:spacing w:line="360" w:lineRule="auto"/>
        <w:ind w:firstLine="480" w:firstLineChars="200"/>
        <w:rPr>
          <w:rFonts w:ascii="宋体" w:hAnsi="宋体" w:cs="宋体"/>
          <w:sz w:val="24"/>
        </w:rPr>
      </w:pPr>
      <w:r>
        <w:rPr>
          <w:rFonts w:hint="eastAsia" w:ascii="宋体" w:hAnsi="宋体" w:cs="宋体"/>
          <w:sz w:val="24"/>
        </w:rPr>
        <w:t>（一）合同总价款为人民币</w:t>
      </w:r>
      <w:r>
        <w:rPr>
          <w:rFonts w:hint="eastAsia" w:ascii="宋体" w:hAnsi="宋体" w:cs="宋体"/>
          <w:sz w:val="24"/>
          <w:u w:val="single"/>
        </w:rPr>
        <w:t>（大写）       元整（￥     元）</w:t>
      </w:r>
      <w:r>
        <w:rPr>
          <w:rFonts w:hint="eastAsia" w:ascii="宋体" w:hAnsi="宋体" w:cs="宋体"/>
          <w:sz w:val="24"/>
        </w:rPr>
        <w:t>。</w:t>
      </w:r>
    </w:p>
    <w:p>
      <w:pPr>
        <w:tabs>
          <w:tab w:val="left" w:pos="480"/>
        </w:tabs>
        <w:spacing w:line="360" w:lineRule="auto"/>
        <w:ind w:firstLine="480" w:firstLineChars="200"/>
        <w:rPr>
          <w:rFonts w:ascii="宋体" w:hAnsi="宋体" w:cs="宋体"/>
          <w:sz w:val="24"/>
        </w:rPr>
      </w:pPr>
      <w:r>
        <w:rPr>
          <w:rFonts w:hint="eastAsia" w:ascii="宋体" w:hAnsi="宋体" w:cs="宋体"/>
          <w:sz w:val="24"/>
        </w:rPr>
        <w:t>（二）合同总价包括：满足项目所需所有费用。</w:t>
      </w:r>
    </w:p>
    <w:p>
      <w:pPr>
        <w:tabs>
          <w:tab w:val="left" w:pos="480"/>
        </w:tabs>
        <w:spacing w:line="360" w:lineRule="auto"/>
        <w:rPr>
          <w:rFonts w:ascii="宋体" w:hAnsi="宋体" w:cs="宋体"/>
          <w:b/>
          <w:sz w:val="24"/>
        </w:rPr>
      </w:pPr>
      <w:r>
        <w:rPr>
          <w:rFonts w:hint="eastAsia" w:ascii="宋体" w:hAnsi="宋体" w:cs="宋体"/>
          <w:b/>
          <w:sz w:val="24"/>
        </w:rPr>
        <w:t>三、款项结算</w:t>
      </w:r>
    </w:p>
    <w:p>
      <w:pPr>
        <w:spacing w:line="360" w:lineRule="auto"/>
        <w:ind w:firstLine="480" w:firstLineChars="200"/>
        <w:rPr>
          <w:rFonts w:ascii="宋体" w:hAnsi="宋体" w:cs="宋体"/>
          <w:bCs/>
          <w:sz w:val="24"/>
        </w:rPr>
      </w:pPr>
      <w:r>
        <w:rPr>
          <w:rFonts w:hint="eastAsia" w:ascii="宋体" w:hAnsi="宋体" w:cs="宋体"/>
          <w:sz w:val="24"/>
        </w:rPr>
        <w:t>（一）</w:t>
      </w:r>
      <w:r>
        <w:rPr>
          <w:rFonts w:hint="eastAsia" w:ascii="宋体" w:hAnsi="宋体" w:cs="宋体"/>
          <w:bCs/>
          <w:sz w:val="24"/>
        </w:rPr>
        <w:t>合同签订完，合同签订后15个工作日支付30%工程首付款。</w:t>
      </w:r>
    </w:p>
    <w:p>
      <w:pPr>
        <w:spacing w:line="360" w:lineRule="auto"/>
        <w:ind w:firstLine="480" w:firstLineChars="200"/>
        <w:rPr>
          <w:rFonts w:ascii="宋体" w:hAnsi="宋体" w:cs="宋体"/>
          <w:bCs/>
          <w:sz w:val="24"/>
        </w:rPr>
      </w:pPr>
      <w:r>
        <w:rPr>
          <w:rFonts w:hint="eastAsia" w:ascii="宋体" w:hAnsi="宋体" w:cs="宋体"/>
          <w:bCs/>
          <w:sz w:val="24"/>
        </w:rPr>
        <w:t>工程按月支付工程进度款，总包单位在每月 25 日前按照其工程形象进度报月进度结算，经总监理工程师签字确认后建设单位按已完工程量80%签发工程进度款划拨单。工程完工时建设单位支付合计达到合同总价的90%，在项目完成竣工验收并完成工程审计后，支付至审定价格的97%.剩余3%的质保金待质保期满后无质量问题一次性付清。</w:t>
      </w:r>
    </w:p>
    <w:p>
      <w:pPr>
        <w:spacing w:line="360" w:lineRule="auto"/>
        <w:ind w:firstLine="480" w:firstLineChars="200"/>
        <w:rPr>
          <w:rFonts w:ascii="宋体" w:hAnsi="宋体" w:cs="宋体"/>
          <w:sz w:val="24"/>
        </w:rPr>
      </w:pPr>
      <w:r>
        <w:rPr>
          <w:rFonts w:hint="eastAsia" w:ascii="宋体" w:hAnsi="宋体" w:cs="宋体"/>
          <w:sz w:val="24"/>
        </w:rPr>
        <w:t>（二）支付方式：银行转帐。乙方要具实开具符合国家法律规定的增值税专用发票或增值税普通发票，不得变更开票内容。</w:t>
      </w:r>
    </w:p>
    <w:p>
      <w:pPr>
        <w:tabs>
          <w:tab w:val="left" w:pos="480"/>
        </w:tabs>
        <w:spacing w:line="360" w:lineRule="auto"/>
        <w:rPr>
          <w:rFonts w:ascii="宋体" w:hAnsi="宋体" w:cs="宋体"/>
          <w:sz w:val="24"/>
        </w:rPr>
      </w:pPr>
      <w:r>
        <w:rPr>
          <w:rFonts w:hint="eastAsia" w:ascii="宋体" w:hAnsi="宋体" w:cs="宋体"/>
          <w:b/>
          <w:sz w:val="24"/>
        </w:rPr>
        <w:t>四、</w:t>
      </w:r>
      <w:r>
        <w:rPr>
          <w:rFonts w:hint="eastAsia" w:ascii="宋体" w:hAnsi="宋体" w:cs="宋体"/>
          <w:sz w:val="24"/>
        </w:rPr>
        <w:t>双方的权利和义务</w:t>
      </w:r>
    </w:p>
    <w:p>
      <w:pPr>
        <w:spacing w:line="360" w:lineRule="auto"/>
        <w:ind w:firstLine="240" w:firstLineChars="100"/>
        <w:rPr>
          <w:rFonts w:ascii="宋体" w:hAnsi="宋体" w:cs="宋体"/>
          <w:sz w:val="24"/>
        </w:rPr>
      </w:pPr>
      <w:r>
        <w:rPr>
          <w:rFonts w:hint="eastAsia" w:ascii="宋体" w:hAnsi="宋体" w:cs="宋体"/>
          <w:sz w:val="24"/>
        </w:rPr>
        <w:t>（一）甲方的权利和义务</w:t>
      </w:r>
    </w:p>
    <w:p>
      <w:pPr>
        <w:spacing w:line="360" w:lineRule="auto"/>
        <w:ind w:firstLine="960" w:firstLineChars="400"/>
        <w:rPr>
          <w:rFonts w:ascii="宋体" w:hAnsi="宋体" w:cs="宋体"/>
          <w:sz w:val="24"/>
        </w:rPr>
      </w:pPr>
      <w:r>
        <w:rPr>
          <w:rFonts w:hint="eastAsia" w:ascii="宋体" w:hAnsi="宋体" w:cs="宋体"/>
          <w:sz w:val="24"/>
        </w:rPr>
        <w:t>甲方权利：组织使用单位严格按照招标文件及投标文件要求和标准验收服务。</w:t>
      </w:r>
    </w:p>
    <w:p>
      <w:pPr>
        <w:spacing w:line="360" w:lineRule="auto"/>
        <w:ind w:firstLine="480" w:firstLineChars="200"/>
        <w:rPr>
          <w:rFonts w:ascii="宋体" w:hAnsi="宋体" w:cs="宋体"/>
          <w:sz w:val="24"/>
        </w:rPr>
      </w:pPr>
      <w:r>
        <w:rPr>
          <w:rFonts w:hint="eastAsia" w:ascii="宋体" w:hAnsi="宋体" w:cs="宋体"/>
          <w:sz w:val="24"/>
        </w:rPr>
        <w:t xml:space="preserve">    甲方义务：积极配合乙方验收、安装、调试工作。</w:t>
      </w:r>
    </w:p>
    <w:p>
      <w:pPr>
        <w:spacing w:line="360" w:lineRule="auto"/>
        <w:ind w:firstLine="240" w:firstLineChars="100"/>
        <w:rPr>
          <w:rFonts w:ascii="宋体" w:hAnsi="宋体" w:cs="宋体"/>
          <w:sz w:val="24"/>
        </w:rPr>
      </w:pPr>
      <w:r>
        <w:rPr>
          <w:rFonts w:hint="eastAsia" w:ascii="宋体" w:hAnsi="宋体" w:cs="宋体"/>
          <w:sz w:val="24"/>
        </w:rPr>
        <w:t>（二）乙方的权利和义务</w:t>
      </w:r>
    </w:p>
    <w:p>
      <w:pPr>
        <w:spacing w:line="360" w:lineRule="auto"/>
        <w:ind w:firstLine="240" w:firstLineChars="100"/>
        <w:rPr>
          <w:rFonts w:ascii="宋体" w:hAnsi="宋体" w:cs="宋体"/>
          <w:sz w:val="24"/>
        </w:rPr>
      </w:pPr>
      <w:r>
        <w:rPr>
          <w:rFonts w:hint="eastAsia" w:ascii="宋体" w:hAnsi="宋体" w:cs="宋体"/>
          <w:sz w:val="24"/>
        </w:rPr>
        <w:t xml:space="preserve">      乙方权利：按照合同约定要求甲方及时付款。</w:t>
      </w:r>
    </w:p>
    <w:p>
      <w:pPr>
        <w:spacing w:line="360" w:lineRule="auto"/>
        <w:ind w:firstLine="480" w:firstLineChars="200"/>
        <w:rPr>
          <w:rFonts w:ascii="宋体" w:hAnsi="宋体" w:cs="宋体"/>
          <w:sz w:val="24"/>
        </w:rPr>
      </w:pPr>
      <w:r>
        <w:rPr>
          <w:rFonts w:hint="eastAsia" w:ascii="宋体" w:hAnsi="宋体" w:cs="宋体"/>
          <w:sz w:val="24"/>
        </w:rPr>
        <w:t xml:space="preserve">    乙方义务：按照合同约定时间，按甲方指定地点提供服务，配合验收工作，并负责安装、调试、提供现场技术培训，保证使用人员正常操作设备的各种功能。</w:t>
      </w:r>
    </w:p>
    <w:p>
      <w:pPr>
        <w:tabs>
          <w:tab w:val="left" w:pos="480"/>
        </w:tabs>
        <w:spacing w:line="360" w:lineRule="auto"/>
        <w:rPr>
          <w:rFonts w:ascii="宋体" w:hAnsi="宋体" w:cs="宋体"/>
          <w:sz w:val="24"/>
        </w:rPr>
      </w:pPr>
      <w:r>
        <w:rPr>
          <w:rFonts w:hint="eastAsia" w:ascii="宋体" w:hAnsi="宋体" w:cs="宋体"/>
          <w:b/>
          <w:sz w:val="24"/>
        </w:rPr>
        <w:t>五、交付条件：</w:t>
      </w:r>
    </w:p>
    <w:p>
      <w:pPr>
        <w:tabs>
          <w:tab w:val="left" w:pos="480"/>
        </w:tabs>
        <w:spacing w:line="360" w:lineRule="auto"/>
        <w:ind w:firstLine="480" w:firstLineChars="200"/>
        <w:rPr>
          <w:rFonts w:ascii="宋体" w:hAnsi="宋体" w:cs="宋体"/>
          <w:sz w:val="24"/>
        </w:rPr>
      </w:pPr>
      <w:r>
        <w:rPr>
          <w:rFonts w:hint="eastAsia" w:ascii="宋体" w:hAnsi="宋体" w:cs="宋体"/>
          <w:sz w:val="24"/>
        </w:rPr>
        <w:t>（一）交付地点：甲方指定地点。</w:t>
      </w:r>
    </w:p>
    <w:p>
      <w:pPr>
        <w:tabs>
          <w:tab w:val="left" w:pos="480"/>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sz w:val="24"/>
        </w:rPr>
        <w:t>（二）交付期：自合同签订之日起，</w:t>
      </w:r>
      <w:r>
        <w:rPr>
          <w:rFonts w:hint="eastAsia" w:ascii="宋体" w:hAnsi="宋体" w:cs="宋体"/>
          <w:sz w:val="24"/>
          <w:u w:val="single"/>
        </w:rPr>
        <w:t xml:space="preserve">    </w:t>
      </w:r>
      <w:r>
        <w:rPr>
          <w:rFonts w:hint="eastAsia" w:ascii="宋体" w:hAnsi="宋体" w:cs="宋体"/>
          <w:sz w:val="24"/>
        </w:rPr>
        <w:t>个日历日，完成</w:t>
      </w:r>
      <w:r>
        <w:rPr>
          <w:rFonts w:hint="eastAsia" w:ascii="宋体" w:hAnsi="宋体" w:cs="宋体"/>
          <w:color w:val="000000" w:themeColor="text1"/>
          <w:sz w:val="24"/>
          <w14:textFill>
            <w14:solidFill>
              <w14:schemeClr w14:val="tx1"/>
            </w14:solidFill>
          </w14:textFill>
        </w:rPr>
        <w:t>招标项目建设内容的安装、调试并正常运行；</w:t>
      </w:r>
    </w:p>
    <w:p>
      <w:pPr>
        <w:tabs>
          <w:tab w:val="left" w:pos="480"/>
        </w:tabs>
        <w:spacing w:line="360" w:lineRule="auto"/>
        <w:rPr>
          <w:rFonts w:ascii="宋体" w:hAnsi="宋体" w:cs="宋体"/>
          <w:b/>
          <w:sz w:val="24"/>
        </w:rPr>
      </w:pPr>
      <w:r>
        <w:rPr>
          <w:rFonts w:hint="eastAsia" w:ascii="宋体" w:hAnsi="宋体" w:cs="宋体"/>
          <w:b/>
          <w:sz w:val="24"/>
        </w:rPr>
        <w:t>六、运输</w:t>
      </w:r>
    </w:p>
    <w:p>
      <w:pPr>
        <w:tabs>
          <w:tab w:val="left" w:pos="480"/>
        </w:tabs>
        <w:spacing w:line="360" w:lineRule="auto"/>
        <w:ind w:firstLine="480" w:firstLineChars="200"/>
        <w:rPr>
          <w:rFonts w:ascii="宋体" w:hAnsi="宋体" w:cs="宋体"/>
          <w:sz w:val="24"/>
        </w:rPr>
      </w:pPr>
      <w:r>
        <w:rPr>
          <w:rFonts w:hint="eastAsia" w:ascii="宋体" w:hAnsi="宋体" w:cs="宋体"/>
          <w:sz w:val="24"/>
        </w:rPr>
        <w:t>（一）运输由乙方负责，运杂费已包含在合同总价内，包括从服务货物供应地点所含的运输费、装卸费、仓储费、保险费等。</w:t>
      </w:r>
    </w:p>
    <w:p>
      <w:pPr>
        <w:tabs>
          <w:tab w:val="left" w:pos="480"/>
        </w:tabs>
        <w:spacing w:line="360" w:lineRule="auto"/>
        <w:ind w:firstLine="480" w:firstLineChars="200"/>
        <w:rPr>
          <w:rFonts w:ascii="宋体" w:hAnsi="宋体" w:cs="宋体"/>
          <w:sz w:val="24"/>
        </w:rPr>
      </w:pPr>
      <w:r>
        <w:rPr>
          <w:rFonts w:hint="eastAsia" w:ascii="宋体" w:hAnsi="宋体" w:cs="宋体"/>
          <w:sz w:val="24"/>
        </w:rPr>
        <w:t>（二）运输方式由乙方自行选择，但必须保证按期交货。</w:t>
      </w:r>
    </w:p>
    <w:p>
      <w:pPr>
        <w:tabs>
          <w:tab w:val="left" w:pos="480"/>
        </w:tabs>
        <w:spacing w:line="360" w:lineRule="auto"/>
        <w:rPr>
          <w:rFonts w:ascii="宋体" w:hAnsi="宋体" w:cs="宋体"/>
          <w:b/>
          <w:sz w:val="24"/>
        </w:rPr>
      </w:pPr>
      <w:r>
        <w:rPr>
          <w:rFonts w:hint="eastAsia" w:ascii="宋体" w:hAnsi="宋体" w:cs="宋体"/>
          <w:b/>
          <w:sz w:val="24"/>
        </w:rPr>
        <w:t>七、质量保证</w:t>
      </w:r>
    </w:p>
    <w:p>
      <w:pPr>
        <w:tabs>
          <w:tab w:val="left" w:pos="480"/>
        </w:tabs>
        <w:spacing w:line="360" w:lineRule="auto"/>
        <w:ind w:firstLine="470" w:firstLineChars="196"/>
        <w:rPr>
          <w:rFonts w:ascii="宋体" w:hAnsi="宋体" w:cs="宋体"/>
          <w:sz w:val="24"/>
        </w:rPr>
      </w:pPr>
      <w:r>
        <w:rPr>
          <w:rFonts w:hint="eastAsia" w:ascii="宋体" w:hAnsi="宋体" w:cs="宋体"/>
          <w:sz w:val="24"/>
        </w:rPr>
        <w:t>乙方所供服务必须执行下列条款：</w:t>
      </w:r>
    </w:p>
    <w:p>
      <w:pPr>
        <w:tabs>
          <w:tab w:val="left" w:pos="480"/>
        </w:tabs>
        <w:spacing w:line="360" w:lineRule="auto"/>
        <w:ind w:firstLine="480" w:firstLineChars="200"/>
        <w:rPr>
          <w:rFonts w:ascii="宋体" w:hAnsi="宋体" w:cs="宋体"/>
          <w:sz w:val="24"/>
        </w:rPr>
      </w:pPr>
      <w:r>
        <w:rPr>
          <w:rFonts w:hint="eastAsia" w:ascii="宋体" w:hAnsi="宋体" w:cs="宋体"/>
          <w:sz w:val="24"/>
        </w:rPr>
        <w:t>（一）保证技术指标先进、质量性能可靠、进货渠道正常，配置合理，全面满足谈判要求。</w:t>
      </w:r>
    </w:p>
    <w:p>
      <w:pPr>
        <w:tabs>
          <w:tab w:val="left" w:pos="480"/>
        </w:tabs>
        <w:spacing w:line="360" w:lineRule="auto"/>
        <w:ind w:firstLine="480" w:firstLineChars="200"/>
        <w:rPr>
          <w:rFonts w:ascii="宋体" w:hAnsi="宋体" w:cs="宋体"/>
          <w:sz w:val="24"/>
        </w:rPr>
      </w:pPr>
      <w:r>
        <w:rPr>
          <w:rFonts w:hint="eastAsia" w:ascii="宋体" w:hAnsi="宋体" w:cs="宋体"/>
          <w:sz w:val="24"/>
        </w:rPr>
        <w:t>（二）符合国家有关规范要求，确保达到最佳运行状态。</w:t>
      </w:r>
    </w:p>
    <w:p>
      <w:pPr>
        <w:tabs>
          <w:tab w:val="left" w:pos="480"/>
        </w:tabs>
        <w:spacing w:line="360" w:lineRule="auto"/>
        <w:ind w:firstLine="480" w:firstLineChars="200"/>
        <w:rPr>
          <w:rFonts w:ascii="宋体" w:hAnsi="宋体" w:cs="宋体"/>
          <w:sz w:val="24"/>
        </w:rPr>
      </w:pPr>
      <w:r>
        <w:rPr>
          <w:rFonts w:hint="eastAsia" w:ascii="宋体" w:hAnsi="宋体" w:cs="宋体"/>
          <w:sz w:val="24"/>
        </w:rPr>
        <w:t>（三）具有良好的外观，适合安装场所的使用。</w:t>
      </w:r>
    </w:p>
    <w:p>
      <w:pPr>
        <w:tabs>
          <w:tab w:val="left" w:pos="480"/>
        </w:tabs>
        <w:spacing w:line="360" w:lineRule="auto"/>
        <w:ind w:firstLine="480" w:firstLineChars="200"/>
        <w:rPr>
          <w:rFonts w:ascii="宋体" w:hAnsi="宋体" w:cs="宋体"/>
          <w:sz w:val="24"/>
        </w:rPr>
      </w:pPr>
      <w:r>
        <w:rPr>
          <w:rFonts w:hint="eastAsia" w:ascii="宋体" w:hAnsi="宋体" w:cs="宋体"/>
          <w:sz w:val="24"/>
        </w:rPr>
        <w:t>（四）自安装、调试正常运行并验收合格之日起：</w:t>
      </w:r>
    </w:p>
    <w:p>
      <w:pPr>
        <w:tabs>
          <w:tab w:val="left" w:pos="480"/>
        </w:tabs>
        <w:spacing w:line="360" w:lineRule="auto"/>
        <w:ind w:firstLine="480" w:firstLineChars="200"/>
        <w:rPr>
          <w:rFonts w:ascii="宋体" w:hAnsi="宋体" w:cs="宋体"/>
          <w:sz w:val="24"/>
        </w:rPr>
      </w:pPr>
      <w:r>
        <w:rPr>
          <w:rFonts w:hint="eastAsia" w:ascii="宋体" w:hAnsi="宋体" w:cs="宋体"/>
          <w:sz w:val="24"/>
        </w:rPr>
        <w:t>1、服务内容含免</w:t>
      </w:r>
      <w:r>
        <w:rPr>
          <w:rFonts w:hint="eastAsia" w:ascii="宋体" w:hAnsi="宋体" w:cs="宋体"/>
          <w:sz w:val="24"/>
          <w:u w:val="single"/>
        </w:rPr>
        <w:t>费保修    年（按投标文件响应时间），</w:t>
      </w:r>
      <w:r>
        <w:rPr>
          <w:rFonts w:hint="eastAsia" w:ascii="宋体" w:hAnsi="宋体" w:cs="宋体"/>
          <w:sz w:val="24"/>
        </w:rPr>
        <w:t>免费保修期内，同一主要部件出现质量问题经过两次维修后仍无法正常使用，可以更换同型号、同规格的产品，服务响应时间不超过2小时，解决问题不超过8小时，对问题较大短期内暂不能解决的，为不影响甲方正常工作，乙方在2日内免费提供替代产品，确保正常运行；</w:t>
      </w:r>
    </w:p>
    <w:p>
      <w:pPr>
        <w:tabs>
          <w:tab w:val="left" w:pos="480"/>
        </w:tabs>
        <w:spacing w:line="360" w:lineRule="auto"/>
        <w:ind w:firstLine="480" w:firstLineChars="200"/>
        <w:rPr>
          <w:rFonts w:ascii="宋体" w:hAnsi="宋体" w:cs="宋体"/>
          <w:sz w:val="24"/>
        </w:rPr>
      </w:pPr>
      <w:r>
        <w:rPr>
          <w:rFonts w:hint="eastAsia" w:ascii="宋体" w:hAnsi="宋体" w:cs="宋体"/>
          <w:sz w:val="24"/>
        </w:rPr>
        <w:t>2、30天内，如出现质量问题，可以选择换货或退货；</w:t>
      </w:r>
    </w:p>
    <w:p>
      <w:pPr>
        <w:tabs>
          <w:tab w:val="left" w:pos="480"/>
        </w:tabs>
        <w:spacing w:line="360" w:lineRule="auto"/>
        <w:ind w:firstLine="480" w:firstLineChars="200"/>
        <w:rPr>
          <w:rFonts w:ascii="宋体" w:hAnsi="宋体" w:cs="宋体"/>
          <w:sz w:val="24"/>
        </w:rPr>
      </w:pPr>
      <w:r>
        <w:rPr>
          <w:rFonts w:hint="eastAsia" w:ascii="宋体" w:hAnsi="宋体" w:cs="宋体"/>
          <w:sz w:val="24"/>
        </w:rPr>
        <w:t>3、30至60天内，如出现质量问题，可选择换货。</w:t>
      </w:r>
    </w:p>
    <w:p>
      <w:pPr>
        <w:tabs>
          <w:tab w:val="left" w:pos="480"/>
        </w:tabs>
        <w:spacing w:line="360" w:lineRule="auto"/>
        <w:ind w:firstLine="480" w:firstLineChars="200"/>
        <w:rPr>
          <w:rFonts w:ascii="宋体" w:hAnsi="宋体" w:cs="宋体"/>
          <w:sz w:val="24"/>
        </w:rPr>
      </w:pPr>
      <w:r>
        <w:rPr>
          <w:rFonts w:hint="eastAsia" w:ascii="宋体" w:hAnsi="宋体" w:cs="宋体"/>
          <w:sz w:val="24"/>
        </w:rPr>
        <w:t>（五）设备因产品质量或设计缺陷等问题，而发生的纠纷乙方及生产厂商付全部责任。</w:t>
      </w:r>
    </w:p>
    <w:p>
      <w:pPr>
        <w:spacing w:line="360" w:lineRule="auto"/>
        <w:rPr>
          <w:rFonts w:ascii="宋体" w:hAnsi="宋体" w:cs="宋体"/>
          <w:b/>
          <w:sz w:val="24"/>
        </w:rPr>
      </w:pPr>
      <w:r>
        <w:rPr>
          <w:rFonts w:hint="eastAsia" w:ascii="宋体" w:hAnsi="宋体" w:cs="宋体"/>
          <w:b/>
          <w:sz w:val="24"/>
        </w:rPr>
        <w:t>八、售后服务</w:t>
      </w:r>
    </w:p>
    <w:p>
      <w:pPr>
        <w:spacing w:line="360" w:lineRule="auto"/>
        <w:ind w:firstLine="480" w:firstLineChars="200"/>
        <w:rPr>
          <w:rFonts w:ascii="宋体" w:hAnsi="宋体" w:cs="宋体"/>
          <w:b/>
          <w:sz w:val="24"/>
        </w:rPr>
      </w:pPr>
      <w:r>
        <w:rPr>
          <w:rFonts w:hint="eastAsia" w:ascii="宋体" w:hAnsi="宋体" w:cs="宋体"/>
          <w:sz w:val="24"/>
        </w:rPr>
        <w:t>乙方所供服务提供以下售后保障服务：</w:t>
      </w:r>
    </w:p>
    <w:p>
      <w:pPr>
        <w:spacing w:line="360" w:lineRule="auto"/>
        <w:ind w:firstLine="480" w:firstLineChars="200"/>
        <w:rPr>
          <w:rFonts w:ascii="宋体" w:hAnsi="宋体" w:cs="宋体"/>
          <w:sz w:val="24"/>
        </w:rPr>
      </w:pPr>
      <w:r>
        <w:rPr>
          <w:rFonts w:hint="eastAsia" w:ascii="宋体" w:hAnsi="宋体" w:cs="宋体"/>
          <w:sz w:val="24"/>
        </w:rPr>
        <w:t>（一）服务期内：</w:t>
      </w:r>
    </w:p>
    <w:p>
      <w:pPr>
        <w:spacing w:line="360" w:lineRule="auto"/>
        <w:ind w:firstLine="480" w:firstLineChars="200"/>
        <w:rPr>
          <w:rFonts w:ascii="宋体" w:hAnsi="宋体" w:cs="宋体"/>
          <w:sz w:val="24"/>
        </w:rPr>
      </w:pPr>
      <w:r>
        <w:rPr>
          <w:rFonts w:hint="eastAsia" w:ascii="宋体" w:hAnsi="宋体" w:cs="宋体"/>
          <w:sz w:val="24"/>
        </w:rPr>
        <w:t>1、发生质量问题，接到甲方通知后，应派出专业的维修人员到现场进行检测维修，发</w:t>
      </w:r>
      <w:r>
        <w:rPr>
          <w:rFonts w:hint="eastAsia" w:ascii="宋体" w:hAnsi="宋体" w:cs="宋体"/>
          <w:sz w:val="24"/>
          <w:u w:val="single"/>
        </w:rPr>
        <w:t>生              的</w:t>
      </w:r>
      <w:r>
        <w:rPr>
          <w:rFonts w:hint="eastAsia" w:ascii="宋体" w:hAnsi="宋体" w:cs="宋体"/>
          <w:sz w:val="24"/>
        </w:rPr>
        <w:t>全部费用由乙方承担，若需送回生产厂，乙方承担往返费用；</w:t>
      </w:r>
    </w:p>
    <w:p>
      <w:pPr>
        <w:spacing w:line="360" w:lineRule="auto"/>
        <w:ind w:firstLine="480" w:firstLineChars="200"/>
        <w:rPr>
          <w:rFonts w:ascii="宋体" w:hAnsi="宋体" w:cs="宋体"/>
          <w:sz w:val="24"/>
        </w:rPr>
      </w:pPr>
      <w:r>
        <w:rPr>
          <w:rFonts w:hint="eastAsia" w:ascii="宋体" w:hAnsi="宋体" w:cs="宋体"/>
          <w:sz w:val="24"/>
        </w:rPr>
        <w:t>2、定期派技术人员到现场走访，给予检查维护；</w:t>
      </w:r>
    </w:p>
    <w:p>
      <w:pPr>
        <w:spacing w:line="360" w:lineRule="auto"/>
        <w:ind w:firstLine="480" w:firstLineChars="200"/>
        <w:rPr>
          <w:rFonts w:ascii="宋体" w:hAnsi="宋体" w:cs="宋体"/>
          <w:sz w:val="24"/>
        </w:rPr>
      </w:pPr>
      <w:r>
        <w:rPr>
          <w:rFonts w:hint="eastAsia" w:ascii="宋体" w:hAnsi="宋体" w:cs="宋体"/>
          <w:sz w:val="24"/>
        </w:rPr>
        <w:t>（二）服务期结束前，进行系统测试，全面保养维护，确保正常运行。</w:t>
      </w:r>
    </w:p>
    <w:p>
      <w:pPr>
        <w:tabs>
          <w:tab w:val="left" w:pos="480"/>
        </w:tabs>
        <w:spacing w:line="360" w:lineRule="auto"/>
        <w:rPr>
          <w:rFonts w:ascii="宋体" w:hAnsi="宋体" w:cs="宋体"/>
          <w:b/>
          <w:sz w:val="24"/>
        </w:rPr>
      </w:pPr>
      <w:r>
        <w:rPr>
          <w:rFonts w:hint="eastAsia" w:ascii="宋体" w:hAnsi="宋体" w:cs="宋体"/>
          <w:b/>
          <w:sz w:val="24"/>
        </w:rPr>
        <w:t>九、技术与服务</w:t>
      </w:r>
    </w:p>
    <w:p>
      <w:pPr>
        <w:tabs>
          <w:tab w:val="left" w:pos="480"/>
        </w:tabs>
        <w:spacing w:line="360" w:lineRule="auto"/>
        <w:ind w:firstLine="480" w:firstLineChars="200"/>
        <w:rPr>
          <w:rFonts w:ascii="宋体" w:hAnsi="宋体" w:cs="宋体"/>
          <w:sz w:val="24"/>
        </w:rPr>
      </w:pPr>
      <w:r>
        <w:rPr>
          <w:rFonts w:hint="eastAsia" w:ascii="宋体" w:hAnsi="宋体" w:cs="宋体"/>
          <w:sz w:val="24"/>
        </w:rPr>
        <w:t>（一）技术资料：</w:t>
      </w:r>
    </w:p>
    <w:p>
      <w:pPr>
        <w:tabs>
          <w:tab w:val="left" w:pos="480"/>
        </w:tabs>
        <w:spacing w:line="360" w:lineRule="auto"/>
        <w:ind w:firstLine="480" w:firstLineChars="200"/>
        <w:rPr>
          <w:rFonts w:ascii="宋体" w:hAnsi="宋体" w:cs="宋体"/>
          <w:sz w:val="24"/>
        </w:rPr>
      </w:pPr>
      <w:r>
        <w:rPr>
          <w:rFonts w:hint="eastAsia" w:ascii="宋体" w:hAnsi="宋体" w:cs="宋体"/>
          <w:sz w:val="24"/>
        </w:rPr>
        <w:t>1、货物合格证；</w:t>
      </w:r>
    </w:p>
    <w:p>
      <w:pPr>
        <w:tabs>
          <w:tab w:val="left" w:pos="480"/>
        </w:tabs>
        <w:spacing w:line="360" w:lineRule="auto"/>
        <w:ind w:firstLine="480" w:firstLineChars="200"/>
        <w:rPr>
          <w:rFonts w:ascii="宋体" w:hAnsi="宋体" w:cs="宋体"/>
          <w:sz w:val="24"/>
        </w:rPr>
      </w:pPr>
      <w:r>
        <w:rPr>
          <w:rFonts w:hint="eastAsia" w:ascii="宋体" w:hAnsi="宋体" w:cs="宋体"/>
          <w:sz w:val="24"/>
        </w:rPr>
        <w:t>2、货物使用说明书（中文）；</w:t>
      </w:r>
    </w:p>
    <w:p>
      <w:pPr>
        <w:tabs>
          <w:tab w:val="left" w:pos="480"/>
        </w:tabs>
        <w:spacing w:line="360" w:lineRule="auto"/>
        <w:ind w:firstLine="480" w:firstLineChars="200"/>
        <w:rPr>
          <w:rFonts w:ascii="宋体" w:hAnsi="宋体" w:cs="宋体"/>
          <w:sz w:val="24"/>
        </w:rPr>
      </w:pPr>
      <w:r>
        <w:rPr>
          <w:rFonts w:hint="eastAsia" w:ascii="宋体" w:hAnsi="宋体" w:cs="宋体"/>
          <w:sz w:val="24"/>
        </w:rPr>
        <w:t>3、项目竣工资料、检验测试报告；</w:t>
      </w:r>
    </w:p>
    <w:p>
      <w:pPr>
        <w:tabs>
          <w:tab w:val="left" w:pos="480"/>
        </w:tabs>
        <w:spacing w:line="360" w:lineRule="auto"/>
        <w:ind w:firstLine="480" w:firstLineChars="200"/>
        <w:rPr>
          <w:rFonts w:ascii="宋体" w:hAnsi="宋体" w:cs="宋体"/>
          <w:sz w:val="24"/>
        </w:rPr>
      </w:pPr>
      <w:r>
        <w:rPr>
          <w:rFonts w:hint="eastAsia" w:ascii="宋体" w:hAnsi="宋体" w:cs="宋体"/>
          <w:sz w:val="24"/>
        </w:rPr>
        <w:t>4、其它资料。</w:t>
      </w:r>
    </w:p>
    <w:p>
      <w:pPr>
        <w:tabs>
          <w:tab w:val="left" w:pos="480"/>
        </w:tabs>
        <w:spacing w:line="360" w:lineRule="auto"/>
        <w:ind w:firstLine="480" w:firstLineChars="200"/>
        <w:rPr>
          <w:rFonts w:ascii="宋体" w:hAnsi="宋体" w:cs="宋体"/>
          <w:sz w:val="24"/>
        </w:rPr>
      </w:pPr>
      <w:r>
        <w:rPr>
          <w:rFonts w:hint="eastAsia" w:ascii="宋体" w:hAnsi="宋体" w:cs="宋体"/>
          <w:sz w:val="24"/>
        </w:rPr>
        <w:t>（二）服务承诺：以投标文件、澄清表（函）、合同和随货物的相关文件为准。</w:t>
      </w:r>
    </w:p>
    <w:p>
      <w:pPr>
        <w:tabs>
          <w:tab w:val="left" w:pos="480"/>
        </w:tabs>
        <w:spacing w:line="360" w:lineRule="auto"/>
        <w:rPr>
          <w:rFonts w:ascii="宋体" w:hAnsi="宋体" w:cs="宋体"/>
          <w:b/>
          <w:sz w:val="24"/>
        </w:rPr>
      </w:pPr>
      <w:r>
        <w:rPr>
          <w:rFonts w:hint="eastAsia" w:ascii="宋体" w:hAnsi="宋体" w:cs="宋体"/>
          <w:b/>
          <w:sz w:val="24"/>
        </w:rPr>
        <w:t>十、验收</w:t>
      </w:r>
    </w:p>
    <w:p>
      <w:pPr>
        <w:tabs>
          <w:tab w:val="left" w:pos="480"/>
        </w:tabs>
        <w:spacing w:line="360" w:lineRule="auto"/>
        <w:ind w:firstLine="480" w:firstLineChars="200"/>
        <w:rPr>
          <w:rFonts w:ascii="宋体" w:hAnsi="宋体" w:cs="宋体"/>
          <w:sz w:val="24"/>
        </w:rPr>
      </w:pPr>
      <w:r>
        <w:rPr>
          <w:rFonts w:hint="eastAsia" w:ascii="宋体" w:hAnsi="宋体" w:cs="宋体"/>
          <w:sz w:val="24"/>
        </w:rPr>
        <w:t>（一）服务所含货物到达甲方指定地点后，甲方根据合同要求，进行外观验收，确认产地、规格、型号和数量。</w:t>
      </w:r>
    </w:p>
    <w:p>
      <w:pPr>
        <w:tabs>
          <w:tab w:val="left" w:pos="480"/>
        </w:tabs>
        <w:spacing w:line="360" w:lineRule="auto"/>
        <w:ind w:firstLine="480" w:firstLineChars="200"/>
        <w:rPr>
          <w:rFonts w:ascii="宋体" w:hAnsi="宋体" w:cs="宋体"/>
          <w:sz w:val="24"/>
        </w:rPr>
      </w:pPr>
      <w:r>
        <w:rPr>
          <w:rFonts w:hint="eastAsia" w:ascii="宋体" w:hAnsi="宋体" w:cs="宋体"/>
          <w:sz w:val="24"/>
        </w:rPr>
        <w:t>（二）设备安装、调试并正常运行后，由乙方进行自检，合格后，准备验收文件，并书面通知甲方。</w:t>
      </w:r>
    </w:p>
    <w:p>
      <w:pPr>
        <w:tabs>
          <w:tab w:val="left" w:pos="480"/>
        </w:tabs>
        <w:spacing w:line="360" w:lineRule="auto"/>
        <w:ind w:firstLine="480" w:firstLineChars="200"/>
        <w:rPr>
          <w:rFonts w:ascii="宋体" w:hAnsi="宋体" w:cs="宋体"/>
          <w:sz w:val="24"/>
        </w:rPr>
      </w:pPr>
      <w:r>
        <w:rPr>
          <w:rFonts w:hint="eastAsia" w:ascii="宋体" w:hAnsi="宋体" w:cs="宋体"/>
          <w:sz w:val="24"/>
        </w:rPr>
        <w:t>（三）甲方确认乙方的自检内容后，组织乙方（必要时请有关专家）进行系统验收，验收合格后，填写</w:t>
      </w:r>
      <w:r>
        <w:rPr>
          <w:rFonts w:hint="eastAsia" w:ascii="宋体" w:hAnsi="宋体" w:cs="宋体"/>
          <w:bCs/>
          <w:sz w:val="24"/>
        </w:rPr>
        <w:t>政府采购项目验收单（一式伍份）</w:t>
      </w:r>
      <w:r>
        <w:rPr>
          <w:rFonts w:hint="eastAsia" w:ascii="宋体" w:hAnsi="宋体" w:cs="宋体"/>
          <w:sz w:val="24"/>
        </w:rPr>
        <w:t>作为对货物的最终认可。</w:t>
      </w:r>
    </w:p>
    <w:p>
      <w:pPr>
        <w:tabs>
          <w:tab w:val="left" w:pos="480"/>
        </w:tabs>
        <w:spacing w:line="360" w:lineRule="auto"/>
        <w:ind w:firstLine="480" w:firstLineChars="200"/>
        <w:rPr>
          <w:rFonts w:ascii="宋体" w:hAnsi="宋体" w:cs="宋体"/>
          <w:sz w:val="24"/>
        </w:rPr>
      </w:pPr>
      <w:r>
        <w:rPr>
          <w:rFonts w:hint="eastAsia" w:ascii="宋体" w:hAnsi="宋体" w:cs="宋体"/>
          <w:sz w:val="24"/>
        </w:rPr>
        <w:t>（四）乙方向甲方提交服务实施过程中的所有资料。以便甲方日后管理和维护。</w:t>
      </w:r>
    </w:p>
    <w:p>
      <w:pPr>
        <w:tabs>
          <w:tab w:val="left" w:pos="480"/>
        </w:tabs>
        <w:spacing w:line="360" w:lineRule="auto"/>
        <w:ind w:firstLine="480" w:firstLineChars="200"/>
        <w:rPr>
          <w:rFonts w:ascii="宋体" w:hAnsi="宋体" w:cs="宋体"/>
          <w:sz w:val="24"/>
        </w:rPr>
      </w:pPr>
      <w:r>
        <w:rPr>
          <w:rFonts w:hint="eastAsia" w:ascii="宋体" w:hAnsi="宋体" w:cs="宋体"/>
          <w:sz w:val="24"/>
        </w:rPr>
        <w:t>（五）验收依据：</w:t>
      </w:r>
    </w:p>
    <w:p>
      <w:pPr>
        <w:tabs>
          <w:tab w:val="left" w:pos="480"/>
        </w:tabs>
        <w:spacing w:line="360" w:lineRule="auto"/>
        <w:ind w:firstLine="480" w:firstLineChars="200"/>
        <w:rPr>
          <w:rFonts w:ascii="宋体" w:hAnsi="宋体" w:cs="宋体"/>
          <w:sz w:val="24"/>
        </w:rPr>
      </w:pPr>
      <w:r>
        <w:rPr>
          <w:rFonts w:hint="eastAsia" w:ascii="宋体" w:hAnsi="宋体" w:cs="宋体"/>
          <w:sz w:val="24"/>
        </w:rPr>
        <w:t>1、招标文件、投标文件、澄清表（函）；</w:t>
      </w:r>
    </w:p>
    <w:p>
      <w:pPr>
        <w:tabs>
          <w:tab w:val="left" w:pos="480"/>
        </w:tabs>
        <w:spacing w:line="360" w:lineRule="auto"/>
        <w:ind w:firstLine="480" w:firstLineChars="200"/>
        <w:rPr>
          <w:rFonts w:ascii="宋体" w:hAnsi="宋体" w:cs="宋体"/>
          <w:sz w:val="24"/>
        </w:rPr>
      </w:pPr>
      <w:r>
        <w:rPr>
          <w:rFonts w:hint="eastAsia" w:ascii="宋体" w:hAnsi="宋体" w:cs="宋体"/>
          <w:sz w:val="24"/>
        </w:rPr>
        <w:t>2、本合同及附件文本；</w:t>
      </w:r>
    </w:p>
    <w:p>
      <w:pPr>
        <w:tabs>
          <w:tab w:val="left" w:pos="480"/>
        </w:tabs>
        <w:spacing w:line="360" w:lineRule="auto"/>
        <w:ind w:firstLine="480" w:firstLineChars="200"/>
        <w:rPr>
          <w:rFonts w:ascii="宋体" w:hAnsi="宋体" w:cs="宋体"/>
          <w:sz w:val="24"/>
        </w:rPr>
      </w:pPr>
      <w:r>
        <w:rPr>
          <w:rFonts w:hint="eastAsia" w:ascii="宋体" w:hAnsi="宋体" w:cs="宋体"/>
          <w:sz w:val="24"/>
        </w:rPr>
        <w:t>3、国家相应的标准、规范。</w:t>
      </w:r>
    </w:p>
    <w:p>
      <w:pPr>
        <w:tabs>
          <w:tab w:val="left" w:pos="480"/>
        </w:tabs>
        <w:spacing w:line="360" w:lineRule="auto"/>
        <w:rPr>
          <w:rFonts w:ascii="宋体" w:hAnsi="宋体" w:cs="宋体"/>
          <w:b/>
          <w:sz w:val="24"/>
        </w:rPr>
      </w:pPr>
      <w:r>
        <w:rPr>
          <w:rFonts w:hint="eastAsia" w:ascii="宋体" w:hAnsi="宋体" w:cs="宋体"/>
          <w:b/>
          <w:sz w:val="24"/>
        </w:rPr>
        <w:t>十一、违约责任</w:t>
      </w:r>
    </w:p>
    <w:p>
      <w:pPr>
        <w:tabs>
          <w:tab w:val="left" w:pos="480"/>
        </w:tabs>
        <w:spacing w:line="360" w:lineRule="auto"/>
        <w:ind w:firstLine="480" w:firstLineChars="200"/>
        <w:rPr>
          <w:rFonts w:ascii="宋体" w:hAnsi="宋体" w:cs="宋体"/>
          <w:sz w:val="24"/>
        </w:rPr>
      </w:pPr>
      <w:r>
        <w:rPr>
          <w:rFonts w:hint="eastAsia" w:ascii="宋体" w:hAnsi="宋体" w:cs="宋体"/>
          <w:sz w:val="24"/>
        </w:rPr>
        <w:t>（一）按《政府采购法》、《民法典》中的相关条款执行。</w:t>
      </w:r>
    </w:p>
    <w:p>
      <w:pPr>
        <w:tabs>
          <w:tab w:val="left" w:pos="480"/>
        </w:tabs>
        <w:spacing w:line="360" w:lineRule="auto"/>
        <w:ind w:firstLine="480" w:firstLineChars="200"/>
        <w:rPr>
          <w:rFonts w:ascii="宋体" w:hAnsi="宋体" w:cs="宋体"/>
          <w:sz w:val="24"/>
        </w:rPr>
      </w:pPr>
      <w:r>
        <w:rPr>
          <w:rFonts w:hint="eastAsia" w:ascii="宋体" w:hAnsi="宋体" w:cs="宋体"/>
          <w:sz w:val="24"/>
        </w:rPr>
        <w:t>（二）未按合同要求提供货物或质量不能满足谈判技术要求，乙方必须无条件更换，提高技术，完善质量，否则，甲方有权终止合同，并对乙方的违约行为报监管机构进行相应的处罚。</w:t>
      </w:r>
    </w:p>
    <w:p>
      <w:pPr>
        <w:tabs>
          <w:tab w:val="left" w:pos="480"/>
        </w:tabs>
        <w:spacing w:line="360" w:lineRule="auto"/>
        <w:ind w:firstLine="480" w:firstLineChars="200"/>
        <w:rPr>
          <w:rFonts w:ascii="宋体" w:hAnsi="宋体" w:cs="宋体"/>
          <w:sz w:val="24"/>
        </w:rPr>
      </w:pPr>
      <w:r>
        <w:rPr>
          <w:rFonts w:hint="eastAsia" w:ascii="宋体" w:hAnsi="宋体" w:cs="宋体"/>
          <w:sz w:val="24"/>
        </w:rPr>
        <w:t>（三）交货期每超过一天，扣除乙方合同总价款的</w:t>
      </w:r>
      <w:r>
        <w:rPr>
          <w:rFonts w:hint="eastAsia" w:ascii="宋体" w:hAnsi="宋体" w:cs="宋体"/>
          <w:sz w:val="24"/>
          <w:u w:val="single"/>
        </w:rPr>
        <w:t xml:space="preserve"> 0.1  </w:t>
      </w:r>
      <w:r>
        <w:rPr>
          <w:rFonts w:hint="eastAsia" w:ascii="宋体" w:hAnsi="宋体" w:cs="宋体"/>
          <w:sz w:val="24"/>
        </w:rPr>
        <w:t>‰。</w:t>
      </w:r>
    </w:p>
    <w:p>
      <w:pPr>
        <w:tabs>
          <w:tab w:val="left" w:pos="480"/>
        </w:tabs>
        <w:spacing w:line="360" w:lineRule="auto"/>
        <w:rPr>
          <w:rFonts w:ascii="宋体" w:hAnsi="宋体" w:cs="宋体"/>
          <w:b/>
          <w:sz w:val="24"/>
        </w:rPr>
      </w:pPr>
      <w:r>
        <w:rPr>
          <w:rFonts w:hint="eastAsia" w:ascii="宋体" w:hAnsi="宋体" w:cs="宋体"/>
          <w:b/>
          <w:sz w:val="24"/>
        </w:rPr>
        <w:t>十二、合同争议解决的方式</w:t>
      </w:r>
    </w:p>
    <w:p>
      <w:pPr>
        <w:tabs>
          <w:tab w:val="left" w:pos="480"/>
        </w:tabs>
        <w:spacing w:line="360" w:lineRule="auto"/>
        <w:ind w:firstLine="480" w:firstLineChars="200"/>
        <w:rPr>
          <w:rFonts w:ascii="宋体" w:hAnsi="宋体" w:cs="宋体"/>
          <w:sz w:val="24"/>
        </w:rPr>
      </w:pPr>
      <w:r>
        <w:rPr>
          <w:rFonts w:hint="eastAsia" w:ascii="宋体" w:hAnsi="宋体" w:cs="宋体"/>
          <w:sz w:val="24"/>
        </w:rPr>
        <w:t>本合同在履行过程中发生的争议，由甲、乙双方当事人协商解决，协商不成的按下列第（ 二 ）种方式解决：</w:t>
      </w:r>
    </w:p>
    <w:p>
      <w:pPr>
        <w:tabs>
          <w:tab w:val="left" w:pos="480"/>
        </w:tabs>
        <w:spacing w:line="360" w:lineRule="auto"/>
        <w:ind w:firstLine="480" w:firstLineChars="200"/>
        <w:rPr>
          <w:rFonts w:ascii="宋体" w:hAnsi="宋体" w:cs="宋体"/>
          <w:sz w:val="24"/>
        </w:rPr>
      </w:pPr>
      <w:r>
        <w:rPr>
          <w:rFonts w:hint="eastAsia" w:ascii="宋体" w:hAnsi="宋体" w:cs="宋体"/>
          <w:sz w:val="24"/>
        </w:rPr>
        <w:t>（一）提交</w:t>
      </w:r>
      <w:r>
        <w:rPr>
          <w:rFonts w:hint="eastAsia" w:ascii="宋体" w:hAnsi="宋体" w:cs="宋体"/>
          <w:sz w:val="24"/>
          <w:u w:val="single"/>
        </w:rPr>
        <w:t xml:space="preserve">       </w:t>
      </w:r>
      <w:r>
        <w:rPr>
          <w:rFonts w:hint="eastAsia" w:ascii="宋体" w:hAnsi="宋体" w:cs="宋体"/>
          <w:sz w:val="24"/>
          <w:u w:val="single"/>
          <w:vertAlign w:val="subscript"/>
        </w:rPr>
        <w:t xml:space="preserve">   </w:t>
      </w:r>
      <w:r>
        <w:rPr>
          <w:rFonts w:hint="eastAsia" w:ascii="宋体" w:hAnsi="宋体" w:cs="宋体"/>
          <w:sz w:val="24"/>
        </w:rPr>
        <w:t>仲裁委员会仲裁；</w:t>
      </w:r>
    </w:p>
    <w:p>
      <w:pPr>
        <w:tabs>
          <w:tab w:val="left" w:pos="480"/>
        </w:tabs>
        <w:spacing w:line="360" w:lineRule="auto"/>
        <w:ind w:firstLine="480" w:firstLineChars="200"/>
        <w:rPr>
          <w:rFonts w:ascii="宋体" w:hAnsi="宋体" w:cs="宋体"/>
          <w:sz w:val="24"/>
        </w:rPr>
      </w:pPr>
      <w:r>
        <w:rPr>
          <w:rFonts w:hint="eastAsia" w:ascii="宋体" w:hAnsi="宋体" w:cs="宋体"/>
          <w:sz w:val="24"/>
        </w:rPr>
        <w:t xml:space="preserve">（二）依法向 </w:t>
      </w:r>
      <w:r>
        <w:rPr>
          <w:rFonts w:hint="eastAsia" w:ascii="宋体" w:hAnsi="宋体" w:cs="宋体"/>
          <w:sz w:val="24"/>
          <w:u w:val="single"/>
        </w:rPr>
        <w:t xml:space="preserve">       </w:t>
      </w:r>
      <w:r>
        <w:rPr>
          <w:rFonts w:hint="eastAsia" w:ascii="宋体" w:hAnsi="宋体" w:cs="宋体"/>
          <w:sz w:val="24"/>
        </w:rPr>
        <w:t>所在地人民法院起诉。</w:t>
      </w:r>
    </w:p>
    <w:p>
      <w:pPr>
        <w:tabs>
          <w:tab w:val="left" w:pos="480"/>
        </w:tabs>
        <w:spacing w:line="360" w:lineRule="auto"/>
        <w:rPr>
          <w:rFonts w:ascii="宋体" w:hAnsi="宋体" w:cs="宋体"/>
          <w:b/>
          <w:sz w:val="24"/>
        </w:rPr>
      </w:pPr>
      <w:r>
        <w:rPr>
          <w:rFonts w:hint="eastAsia" w:ascii="宋体" w:hAnsi="宋体" w:cs="宋体"/>
          <w:b/>
          <w:sz w:val="24"/>
        </w:rPr>
        <w:t>十三、合同生效</w:t>
      </w:r>
    </w:p>
    <w:p>
      <w:pPr>
        <w:tabs>
          <w:tab w:val="left" w:pos="480"/>
        </w:tabs>
        <w:spacing w:line="360" w:lineRule="auto"/>
        <w:ind w:firstLine="480" w:firstLineChars="200"/>
        <w:rPr>
          <w:rFonts w:ascii="宋体" w:hAnsi="宋体" w:cs="宋体"/>
          <w:sz w:val="24"/>
        </w:rPr>
      </w:pPr>
      <w:r>
        <w:rPr>
          <w:rFonts w:hint="eastAsia" w:ascii="宋体" w:hAnsi="宋体" w:cs="宋体"/>
          <w:sz w:val="24"/>
        </w:rPr>
        <w:t>本合同一式捌份，甲方执肆份，乙方肆份，本合同甲、乙、确认各方签字盖章后生效，合同执行完毕后，自动失效。</w:t>
      </w:r>
    </w:p>
    <w:p>
      <w:pPr>
        <w:tabs>
          <w:tab w:val="left" w:pos="480"/>
        </w:tabs>
        <w:spacing w:line="360" w:lineRule="auto"/>
        <w:rPr>
          <w:rFonts w:ascii="宋体" w:hAnsi="宋体" w:cs="宋体"/>
          <w:b/>
          <w:sz w:val="24"/>
        </w:rPr>
      </w:pPr>
      <w:r>
        <w:rPr>
          <w:rFonts w:hint="eastAsia" w:ascii="宋体" w:hAnsi="宋体" w:cs="宋体"/>
          <w:b/>
          <w:sz w:val="24"/>
        </w:rPr>
        <w:t>十四、其他事项</w:t>
      </w:r>
    </w:p>
    <w:p>
      <w:pPr>
        <w:tabs>
          <w:tab w:val="left" w:pos="480"/>
        </w:tabs>
        <w:spacing w:line="360" w:lineRule="auto"/>
        <w:ind w:firstLine="480" w:firstLineChars="200"/>
        <w:rPr>
          <w:rFonts w:ascii="宋体" w:hAnsi="宋体" w:cs="宋体"/>
          <w:sz w:val="24"/>
        </w:rPr>
      </w:pPr>
      <w:r>
        <w:rPr>
          <w:rFonts w:hint="eastAsia" w:ascii="宋体" w:hAnsi="宋体" w:cs="宋体"/>
          <w:sz w:val="24"/>
        </w:rPr>
        <w:t>（一）甲方对合同进行确认。</w:t>
      </w:r>
    </w:p>
    <w:p>
      <w:pPr>
        <w:tabs>
          <w:tab w:val="left" w:pos="480"/>
        </w:tabs>
        <w:spacing w:line="360" w:lineRule="auto"/>
        <w:ind w:firstLine="480" w:firstLineChars="200"/>
        <w:rPr>
          <w:rFonts w:ascii="宋体" w:hAnsi="宋体" w:cs="宋体"/>
          <w:sz w:val="24"/>
        </w:rPr>
      </w:pPr>
      <w:r>
        <w:rPr>
          <w:rFonts w:hint="eastAsia" w:ascii="宋体" w:hAnsi="宋体" w:cs="宋体"/>
          <w:sz w:val="24"/>
        </w:rPr>
        <w:t>（二）</w:t>
      </w:r>
      <w:r>
        <w:rPr>
          <w:rFonts w:hint="eastAsia" w:ascii="宋体" w:hAnsi="宋体" w:cs="宋体"/>
          <w:color w:val="000000"/>
          <w:sz w:val="24"/>
        </w:rPr>
        <w:t>甲方在</w:t>
      </w:r>
      <w:r>
        <w:rPr>
          <w:rFonts w:hint="eastAsia" w:ascii="宋体" w:hAnsi="宋体" w:cs="宋体"/>
          <w:sz w:val="24"/>
        </w:rPr>
        <w:t>合同的履行期间以及履行期后，可以随时检查项目的执行情况，对采购内容、标准进行调查核实，并对发现的问题进行处理。</w:t>
      </w:r>
    </w:p>
    <w:p>
      <w:pPr>
        <w:tabs>
          <w:tab w:val="left" w:pos="480"/>
        </w:tabs>
        <w:spacing w:line="360" w:lineRule="auto"/>
        <w:ind w:firstLine="480" w:firstLineChars="200"/>
        <w:rPr>
          <w:rFonts w:ascii="宋体" w:hAnsi="宋体" w:cs="宋体"/>
          <w:sz w:val="24"/>
        </w:rPr>
      </w:pPr>
      <w:r>
        <w:rPr>
          <w:rFonts w:hint="eastAsia" w:ascii="宋体" w:hAnsi="宋体" w:cs="宋体"/>
          <w:sz w:val="24"/>
        </w:rPr>
        <w:t>（三）招标文件、投标文件、澄清表（函）、中标通知书、合同附件均成为合同不可分割的部分。</w:t>
      </w:r>
    </w:p>
    <w:p>
      <w:pPr>
        <w:tabs>
          <w:tab w:val="left" w:pos="480"/>
        </w:tabs>
        <w:spacing w:line="360" w:lineRule="auto"/>
        <w:ind w:firstLine="480" w:firstLineChars="200"/>
        <w:rPr>
          <w:rFonts w:ascii="宋体" w:hAnsi="宋体" w:cs="宋体"/>
          <w:sz w:val="24"/>
        </w:rPr>
      </w:pPr>
      <w:r>
        <w:rPr>
          <w:rFonts w:hint="eastAsia" w:ascii="宋体" w:hAnsi="宋体" w:cs="宋体"/>
          <w:sz w:val="24"/>
        </w:rPr>
        <w:t>（四）合同未尽事宜，由甲、乙双方协商，作为合同补充，与原合同具有同等法律效力。</w:t>
      </w:r>
    </w:p>
    <w:p>
      <w:pPr>
        <w:tabs>
          <w:tab w:val="left" w:pos="480"/>
        </w:tabs>
        <w:spacing w:line="360" w:lineRule="auto"/>
        <w:ind w:firstLine="480" w:firstLineChars="200"/>
        <w:rPr>
          <w:rFonts w:ascii="宋体" w:hAnsi="宋体" w:cs="宋体"/>
          <w:sz w:val="24"/>
        </w:rPr>
      </w:pPr>
      <w:r>
        <w:rPr>
          <w:rFonts w:hint="eastAsia" w:ascii="宋体" w:hAnsi="宋体" w:cs="宋体"/>
          <w:sz w:val="24"/>
        </w:rPr>
        <w:t>（五）合同一经签订，不得擅自变更、中止或终止合同。对确需变更、调整或中止、终止合同的，应按规定履行相应的手续。</w:t>
      </w:r>
    </w:p>
    <w:p>
      <w:pPr>
        <w:tabs>
          <w:tab w:val="left" w:pos="480"/>
        </w:tabs>
        <w:spacing w:line="360" w:lineRule="auto"/>
        <w:ind w:firstLine="480" w:firstLineChars="200"/>
        <w:rPr>
          <w:rFonts w:ascii="宋体" w:hAnsi="宋体" w:cs="宋体"/>
          <w:sz w:val="24"/>
        </w:rPr>
      </w:pPr>
      <w:r>
        <w:rPr>
          <w:rFonts w:hint="eastAsia" w:ascii="宋体" w:hAnsi="宋体" w:cs="宋体"/>
          <w:sz w:val="24"/>
        </w:rPr>
        <w:t>（六）本合同按照中华人民共和国的现行法律进行解释。</w:t>
      </w:r>
    </w:p>
    <w:p>
      <w:pPr>
        <w:tabs>
          <w:tab w:val="left" w:pos="480"/>
        </w:tabs>
        <w:spacing w:line="360" w:lineRule="auto"/>
        <w:ind w:firstLine="480" w:firstLineChars="200"/>
        <w:rPr>
          <w:rFonts w:ascii="宋体" w:hAnsi="宋体" w:cs="宋体"/>
          <w:sz w:val="24"/>
        </w:rPr>
      </w:pPr>
    </w:p>
    <w:p>
      <w:pPr>
        <w:tabs>
          <w:tab w:val="left" w:pos="480"/>
        </w:tabs>
        <w:ind w:firstLine="480" w:firstLineChars="200"/>
        <w:rPr>
          <w:rFonts w:ascii="宋体" w:hAnsi="宋体" w:cs="宋体"/>
          <w:sz w:val="24"/>
        </w:rPr>
      </w:pPr>
    </w:p>
    <w:p>
      <w:pPr>
        <w:tabs>
          <w:tab w:val="left" w:pos="480"/>
        </w:tabs>
        <w:ind w:firstLine="480" w:firstLineChars="200"/>
        <w:rPr>
          <w:rFonts w:ascii="宋体" w:hAnsi="宋体" w:cs="宋体"/>
          <w:sz w:val="24"/>
        </w:rPr>
      </w:pPr>
      <w:r>
        <w:rPr>
          <w:rFonts w:hint="eastAsia" w:ascii="宋体" w:hAnsi="宋体" w:cs="宋体"/>
          <w:sz w:val="24"/>
        </w:rPr>
        <w:t>甲  方（法人公章）                         乙  方（法人公章）</w:t>
      </w:r>
    </w:p>
    <w:p>
      <w:pPr>
        <w:tabs>
          <w:tab w:val="left" w:pos="480"/>
        </w:tabs>
        <w:ind w:firstLine="480" w:firstLineChars="200"/>
        <w:rPr>
          <w:rFonts w:ascii="宋体" w:hAnsi="宋体" w:cs="宋体"/>
          <w:sz w:val="24"/>
        </w:rPr>
      </w:pPr>
    </w:p>
    <w:p>
      <w:pPr>
        <w:tabs>
          <w:tab w:val="left" w:pos="480"/>
        </w:tabs>
        <w:spacing w:line="360" w:lineRule="auto"/>
        <w:ind w:firstLine="480" w:firstLineChars="200"/>
        <w:rPr>
          <w:rFonts w:ascii="宋体" w:hAnsi="宋体" w:cs="宋体"/>
          <w:sz w:val="24"/>
        </w:rPr>
      </w:pPr>
    </w:p>
    <w:p>
      <w:pPr>
        <w:tabs>
          <w:tab w:val="left" w:pos="480"/>
        </w:tabs>
        <w:spacing w:line="360" w:lineRule="auto"/>
        <w:ind w:firstLine="480" w:firstLineChars="200"/>
        <w:rPr>
          <w:rFonts w:ascii="宋体" w:hAnsi="宋体" w:cs="宋体"/>
          <w:sz w:val="24"/>
        </w:rPr>
      </w:pPr>
      <w:r>
        <w:rPr>
          <w:rFonts w:hint="eastAsia" w:ascii="宋体" w:hAnsi="宋体" w:cs="宋体"/>
          <w:sz w:val="24"/>
        </w:rPr>
        <w:t>单位名称：                                 单位名称：</w:t>
      </w:r>
    </w:p>
    <w:p>
      <w:pPr>
        <w:tabs>
          <w:tab w:val="left" w:pos="480"/>
        </w:tabs>
        <w:spacing w:line="360" w:lineRule="auto"/>
        <w:ind w:firstLine="480" w:firstLineChars="200"/>
        <w:rPr>
          <w:rFonts w:ascii="宋体" w:hAnsi="宋体" w:cs="宋体"/>
          <w:sz w:val="24"/>
        </w:rPr>
      </w:pPr>
      <w:r>
        <w:rPr>
          <w:rFonts w:hint="eastAsia" w:ascii="宋体" w:hAnsi="宋体" w:cs="宋体"/>
          <w:sz w:val="24"/>
        </w:rPr>
        <w:t>地  址：                                    地  址：</w:t>
      </w:r>
    </w:p>
    <w:p>
      <w:pPr>
        <w:tabs>
          <w:tab w:val="left" w:pos="480"/>
        </w:tabs>
        <w:spacing w:line="360" w:lineRule="auto"/>
        <w:ind w:firstLine="480" w:firstLineChars="200"/>
        <w:rPr>
          <w:rFonts w:ascii="宋体" w:hAnsi="宋体" w:cs="宋体"/>
          <w:sz w:val="24"/>
        </w:rPr>
      </w:pPr>
      <w:r>
        <w:rPr>
          <w:rFonts w:hint="eastAsia" w:ascii="宋体" w:hAnsi="宋体" w:cs="宋体"/>
          <w:sz w:val="24"/>
        </w:rPr>
        <w:t>法定代表人：                               法定代表人：</w:t>
      </w:r>
    </w:p>
    <w:p>
      <w:pPr>
        <w:tabs>
          <w:tab w:val="left" w:pos="480"/>
        </w:tabs>
        <w:spacing w:line="360" w:lineRule="auto"/>
        <w:ind w:firstLine="480" w:firstLineChars="200"/>
        <w:rPr>
          <w:rFonts w:ascii="宋体" w:hAnsi="宋体" w:cs="宋体"/>
          <w:sz w:val="24"/>
        </w:rPr>
      </w:pPr>
      <w:r>
        <w:rPr>
          <w:rFonts w:hint="eastAsia" w:ascii="宋体" w:hAnsi="宋体" w:cs="宋体"/>
          <w:sz w:val="24"/>
        </w:rPr>
        <w:t>代理人：                                    代理人：</w:t>
      </w:r>
    </w:p>
    <w:p>
      <w:pPr>
        <w:tabs>
          <w:tab w:val="left" w:pos="480"/>
        </w:tabs>
        <w:spacing w:line="360" w:lineRule="auto"/>
        <w:ind w:firstLine="480" w:firstLineChars="200"/>
        <w:rPr>
          <w:rFonts w:ascii="宋体" w:hAnsi="宋体" w:cs="宋体"/>
          <w:sz w:val="24"/>
        </w:rPr>
      </w:pPr>
      <w:r>
        <w:rPr>
          <w:rFonts w:hint="eastAsia" w:ascii="宋体" w:hAnsi="宋体" w:cs="宋体"/>
          <w:sz w:val="24"/>
        </w:rPr>
        <w:t>开户银行：                                 开户银行：</w:t>
      </w:r>
    </w:p>
    <w:p>
      <w:pPr>
        <w:tabs>
          <w:tab w:val="left" w:pos="480"/>
        </w:tabs>
        <w:spacing w:line="360" w:lineRule="auto"/>
        <w:ind w:firstLine="480" w:firstLineChars="200"/>
        <w:rPr>
          <w:rFonts w:ascii="宋体" w:hAnsi="宋体" w:cs="宋体"/>
          <w:sz w:val="24"/>
        </w:rPr>
      </w:pPr>
      <w:r>
        <w:rPr>
          <w:rFonts w:hint="eastAsia" w:ascii="宋体" w:hAnsi="宋体" w:cs="宋体"/>
          <w:sz w:val="24"/>
        </w:rPr>
        <w:t xml:space="preserve">帐  号：                                   帐  号：              </w:t>
      </w:r>
    </w:p>
    <w:p>
      <w:pPr>
        <w:tabs>
          <w:tab w:val="left" w:pos="480"/>
        </w:tabs>
        <w:spacing w:line="360" w:lineRule="auto"/>
        <w:ind w:firstLine="480" w:firstLineChars="200"/>
        <w:rPr>
          <w:rFonts w:ascii="宋体" w:hAnsi="宋体" w:cs="宋体"/>
          <w:sz w:val="24"/>
        </w:rPr>
      </w:pPr>
      <w:r>
        <w:rPr>
          <w:rFonts w:hint="eastAsia" w:ascii="宋体" w:hAnsi="宋体" w:cs="宋体"/>
          <w:sz w:val="24"/>
        </w:rPr>
        <w:t>联系电话：                                  联系电话：</w:t>
      </w:r>
    </w:p>
    <w:p>
      <w:pPr>
        <w:tabs>
          <w:tab w:val="left" w:pos="480"/>
        </w:tabs>
        <w:spacing w:line="360" w:lineRule="auto"/>
        <w:ind w:firstLine="480" w:firstLineChars="200"/>
        <w:rPr>
          <w:rFonts w:ascii="宋体" w:hAnsi="宋体" w:cs="宋体"/>
          <w:sz w:val="24"/>
        </w:rPr>
      </w:pPr>
      <w:r>
        <w:rPr>
          <w:rFonts w:hint="eastAsia" w:ascii="宋体" w:hAnsi="宋体" w:cs="宋体"/>
          <w:sz w:val="24"/>
        </w:rPr>
        <w:t>签订日期：2023年    月   日             签订日期：2023年  月   日</w:t>
      </w:r>
    </w:p>
    <w:p>
      <w:pPr>
        <w:widowControl/>
        <w:jc w:val="left"/>
      </w:pPr>
    </w:p>
    <w:bookmarkEnd w:id="3"/>
    <w:p>
      <w:pPr>
        <w:pStyle w:val="4"/>
        <w:rPr>
          <w:rFonts w:ascii="宋体" w:hAnsi="宋体" w:cs="宋体"/>
          <w:sz w:val="36"/>
          <w:szCs w:val="36"/>
        </w:rPr>
      </w:pPr>
      <w:bookmarkStart w:id="47" w:name="_Toc294108238"/>
      <w:r>
        <w:rPr>
          <w:rFonts w:hint="eastAsia" w:ascii="宋体" w:hAnsi="宋体" w:cs="宋体"/>
          <w:sz w:val="36"/>
          <w:szCs w:val="36"/>
        </w:rPr>
        <w:t>第五章 项目需求</w:t>
      </w:r>
    </w:p>
    <w:p>
      <w:pPr>
        <w:rPr>
          <w:rFonts w:ascii="宋体" w:hAnsi="宋体" w:cs="宋体"/>
        </w:rPr>
      </w:pPr>
    </w:p>
    <w:p>
      <w:pPr>
        <w:spacing w:line="360" w:lineRule="auto"/>
        <w:ind w:firstLine="480" w:firstLineChars="200"/>
        <w:rPr>
          <w:rFonts w:ascii="宋体" w:hAnsi="宋体" w:cs="宋体"/>
          <w:sz w:val="24"/>
        </w:rPr>
      </w:pPr>
      <w:r>
        <w:rPr>
          <w:rFonts w:hint="eastAsia" w:ascii="宋体" w:hAnsi="宋体" w:cs="宋体"/>
          <w:sz w:val="24"/>
        </w:rPr>
        <w:t>一、本项目在实施过程中必须严格执行国家相关的法律法规，符合中华人民共和国现行的有关工程施工质量验收规范及验收标准。</w:t>
      </w:r>
    </w:p>
    <w:p>
      <w:pPr>
        <w:spacing w:line="360" w:lineRule="auto"/>
        <w:ind w:firstLine="480" w:firstLineChars="200"/>
        <w:rPr>
          <w:rFonts w:ascii="宋体" w:hAnsi="宋体" w:cs="宋体"/>
          <w:sz w:val="24"/>
        </w:rPr>
      </w:pPr>
      <w:r>
        <w:rPr>
          <w:rFonts w:hint="eastAsia" w:ascii="宋体" w:hAnsi="宋体" w:cs="宋体"/>
          <w:sz w:val="24"/>
        </w:rPr>
        <w:t>二、根据设计要求，工程材料、设备，还应充分考虑现场的实际情况，满足发包人在招标文件中的有关要求。</w:t>
      </w:r>
    </w:p>
    <w:p>
      <w:pPr>
        <w:spacing w:line="360" w:lineRule="auto"/>
        <w:ind w:firstLine="480" w:firstLineChars="200"/>
        <w:rPr>
          <w:rFonts w:ascii="宋体" w:hAnsi="宋体" w:cs="宋体"/>
          <w:sz w:val="24"/>
        </w:rPr>
      </w:pPr>
      <w:r>
        <w:rPr>
          <w:rFonts w:hint="eastAsia" w:ascii="宋体" w:hAnsi="宋体" w:cs="宋体"/>
          <w:sz w:val="24"/>
        </w:rPr>
        <w:t>三、本项目所用工程材料、设备，如无上述1-2条的要求，在订货、采购和实施时，应符合国家相关技术规范要求，并经监理人和发包人认定质量合格后方可实施。</w:t>
      </w:r>
    </w:p>
    <w:p>
      <w:pPr>
        <w:keepNext/>
        <w:keepLines/>
      </w:pPr>
      <w:r>
        <w:rPr>
          <w:rFonts w:hint="eastAsia" w:ascii="宋体" w:hAnsi="宋体" w:cs="宋体"/>
          <w:sz w:val="24"/>
        </w:rPr>
        <w:t xml:space="preserve">    四、完整的竣工验收资料一式四份。</w:t>
      </w:r>
    </w:p>
    <w:bookmarkEnd w:id="47"/>
    <w:p>
      <w:pPr>
        <w:spacing w:line="360" w:lineRule="auto"/>
        <w:ind w:firstLine="480" w:firstLineChars="200"/>
        <w:rPr>
          <w:rFonts w:ascii="宋体" w:hAnsi="宋体" w:cs="宋体"/>
          <w:sz w:val="24"/>
        </w:rPr>
      </w:pPr>
    </w:p>
    <w:p>
      <w:pPr>
        <w:autoSpaceDE w:val="0"/>
        <w:autoSpaceDN w:val="0"/>
        <w:adjustRightInd w:val="0"/>
        <w:jc w:val="left"/>
        <w:rPr>
          <w:rFonts w:ascii="宋体" w:hAnsi="宋体" w:cs="宋体"/>
        </w:rPr>
      </w:pPr>
    </w:p>
    <w:p>
      <w:pPr>
        <w:widowControl/>
        <w:jc w:val="left"/>
      </w:pPr>
      <w:bookmarkStart w:id="48" w:name="_Toc294108239"/>
      <w:r>
        <w:br w:type="page"/>
      </w:r>
    </w:p>
    <w:p>
      <w:pPr>
        <w:pStyle w:val="4"/>
        <w:ind w:firstLine="360" w:firstLineChars="100"/>
        <w:rPr>
          <w:rFonts w:ascii="宋体" w:hAnsi="宋体" w:cs="宋体"/>
          <w:sz w:val="36"/>
          <w:szCs w:val="36"/>
        </w:rPr>
      </w:pPr>
      <w:r>
        <w:rPr>
          <w:rFonts w:hint="eastAsia" w:ascii="宋体" w:hAnsi="宋体" w:cs="宋体"/>
          <w:sz w:val="36"/>
          <w:szCs w:val="36"/>
        </w:rPr>
        <w:t>第六章 投标文件格式</w:t>
      </w:r>
      <w:bookmarkEnd w:id="48"/>
    </w:p>
    <w:p>
      <w:pPr>
        <w:rPr>
          <w:rFonts w:ascii="宋体" w:hAnsi="宋体" w:cs="宋体"/>
          <w:sz w:val="24"/>
        </w:rPr>
      </w:pPr>
    </w:p>
    <w:p>
      <w:pPr>
        <w:rPr>
          <w:rFonts w:ascii="宋体" w:hAnsi="宋体" w:cs="宋体"/>
          <w:sz w:val="24"/>
        </w:rPr>
      </w:pPr>
    </w:p>
    <w:p>
      <w:pPr>
        <w:jc w:val="right"/>
        <w:rPr>
          <w:rFonts w:ascii="宋体" w:hAnsi="宋体" w:cs="宋体"/>
          <w:sz w:val="28"/>
          <w:szCs w:val="28"/>
        </w:rPr>
      </w:pPr>
      <w:r>
        <w:rPr>
          <w:rFonts w:hint="eastAsia" w:ascii="宋体" w:hAnsi="宋体" w:cs="宋体"/>
          <w:sz w:val="28"/>
          <w:szCs w:val="28"/>
        </w:rPr>
        <w:t>正本/副本</w:t>
      </w:r>
    </w:p>
    <w:p>
      <w:pPr>
        <w:rPr>
          <w:rFonts w:ascii="宋体" w:hAnsi="宋体" w:cs="宋体"/>
          <w:sz w:val="36"/>
          <w:szCs w:val="36"/>
        </w:rPr>
      </w:pPr>
    </w:p>
    <w:p>
      <w:pPr>
        <w:tabs>
          <w:tab w:val="left" w:pos="5670"/>
        </w:tabs>
        <w:autoSpaceDE w:val="0"/>
        <w:autoSpaceDN w:val="0"/>
        <w:adjustRightInd w:val="0"/>
        <w:spacing w:line="360" w:lineRule="auto"/>
        <w:jc w:val="center"/>
        <w:rPr>
          <w:rFonts w:ascii="宋体" w:hAnsi="宋体" w:cs="宋体"/>
          <w:sz w:val="48"/>
          <w:szCs w:val="48"/>
          <w:u w:val="single"/>
        </w:rPr>
      </w:pPr>
      <w:r>
        <w:rPr>
          <w:rFonts w:hint="eastAsia" w:ascii="宋体" w:hAnsi="宋体" w:cs="宋体"/>
          <w:sz w:val="48"/>
          <w:szCs w:val="48"/>
          <w:u w:val="single"/>
        </w:rPr>
        <w:t xml:space="preserve">                  项目名称</w:t>
      </w:r>
    </w:p>
    <w:p>
      <w:pPr>
        <w:tabs>
          <w:tab w:val="left" w:pos="5670"/>
        </w:tabs>
        <w:autoSpaceDE w:val="0"/>
        <w:autoSpaceDN w:val="0"/>
        <w:adjustRightInd w:val="0"/>
        <w:spacing w:line="360" w:lineRule="auto"/>
        <w:jc w:val="center"/>
        <w:rPr>
          <w:rFonts w:ascii="宋体" w:hAnsi="宋体" w:cs="宋体"/>
          <w:sz w:val="44"/>
          <w:szCs w:val="44"/>
          <w:lang w:val="zh-CN"/>
        </w:rPr>
      </w:pPr>
    </w:p>
    <w:p>
      <w:pPr>
        <w:tabs>
          <w:tab w:val="left" w:pos="5670"/>
        </w:tabs>
        <w:autoSpaceDE w:val="0"/>
        <w:autoSpaceDN w:val="0"/>
        <w:adjustRightInd w:val="0"/>
        <w:spacing w:line="360" w:lineRule="auto"/>
        <w:jc w:val="center"/>
        <w:rPr>
          <w:rFonts w:ascii="宋体" w:hAnsi="宋体" w:cs="宋体"/>
          <w:b/>
          <w:bCs/>
          <w:sz w:val="44"/>
          <w:szCs w:val="44"/>
          <w:lang w:val="zh-CN"/>
        </w:rPr>
      </w:pPr>
      <w:r>
        <w:rPr>
          <w:rFonts w:hint="eastAsia" w:ascii="宋体" w:hAnsi="宋体" w:cs="宋体"/>
          <w:b/>
          <w:bCs/>
          <w:sz w:val="44"/>
          <w:szCs w:val="44"/>
          <w:lang w:val="zh-CN"/>
        </w:rPr>
        <w:t>投 标 文 件（商务标）</w:t>
      </w:r>
    </w:p>
    <w:p>
      <w:pPr>
        <w:rPr>
          <w:rFonts w:ascii="宋体" w:hAnsi="宋体" w:cs="宋体"/>
          <w:sz w:val="24"/>
        </w:rPr>
      </w:pPr>
    </w:p>
    <w:p>
      <w:pPr>
        <w:rPr>
          <w:rFonts w:ascii="宋体" w:hAnsi="宋体" w:cs="宋体"/>
          <w:sz w:val="32"/>
          <w:szCs w:val="32"/>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tabs>
          <w:tab w:val="left" w:pos="3360"/>
        </w:tabs>
        <w:ind w:firstLine="960" w:firstLineChars="400"/>
        <w:rPr>
          <w:rFonts w:ascii="宋体" w:hAnsi="宋体" w:cs="宋体"/>
          <w:sz w:val="24"/>
        </w:rPr>
      </w:pPr>
    </w:p>
    <w:p>
      <w:pPr>
        <w:ind w:firstLine="960" w:firstLineChars="400"/>
        <w:rPr>
          <w:rFonts w:ascii="宋体" w:hAnsi="宋体" w:cs="宋体"/>
          <w:sz w:val="24"/>
        </w:rPr>
      </w:pPr>
    </w:p>
    <w:p>
      <w:pPr>
        <w:ind w:firstLine="960" w:firstLineChars="400"/>
        <w:rPr>
          <w:rFonts w:ascii="宋体" w:hAnsi="宋体" w:cs="宋体"/>
          <w:sz w:val="24"/>
        </w:rPr>
      </w:pPr>
      <w:r>
        <w:rPr>
          <w:rFonts w:hint="eastAsia" w:ascii="宋体" w:hAnsi="宋体" w:cs="宋体"/>
          <w:b/>
          <w:sz w:val="24"/>
        </w:rPr>
        <w:t>投标人名称：</w:t>
      </w:r>
      <w:r>
        <w:rPr>
          <w:rFonts w:hint="eastAsia" w:ascii="宋体" w:hAnsi="宋体" w:cs="宋体"/>
          <w:sz w:val="24"/>
        </w:rPr>
        <w:t xml:space="preserve">                        (</w:t>
      </w:r>
      <w:r>
        <w:rPr>
          <w:rFonts w:hint="eastAsia" w:ascii="宋体" w:hAnsi="宋体" w:cs="宋体"/>
          <w:b/>
          <w:sz w:val="24"/>
        </w:rPr>
        <w:t>盖单位章</w:t>
      </w:r>
      <w:r>
        <w:rPr>
          <w:rFonts w:hint="eastAsia" w:ascii="宋体" w:hAnsi="宋体" w:cs="宋体"/>
          <w:sz w:val="24"/>
        </w:rPr>
        <w:t xml:space="preserve">) </w:t>
      </w:r>
    </w:p>
    <w:p>
      <w:pPr>
        <w:spacing w:line="640" w:lineRule="exact"/>
        <w:ind w:firstLine="948" w:firstLineChars="395"/>
        <w:rPr>
          <w:rFonts w:ascii="宋体" w:hAnsi="宋体" w:cs="宋体"/>
          <w:sz w:val="24"/>
        </w:rPr>
      </w:pPr>
      <w:r>
        <w:rPr>
          <w:rFonts w:hint="eastAsia" w:ascii="宋体" w:hAnsi="宋体" w:cs="宋体"/>
          <w:sz w:val="24"/>
        </w:rPr>
        <w:t>法定代表人或</w:t>
      </w:r>
    </w:p>
    <w:p>
      <w:pPr>
        <w:spacing w:line="640" w:lineRule="exact"/>
        <w:ind w:firstLine="948" w:firstLineChars="395"/>
        <w:rPr>
          <w:rFonts w:ascii="宋体" w:hAnsi="宋体" w:cs="宋体"/>
          <w:sz w:val="24"/>
          <w:u w:val="single"/>
        </w:rPr>
      </w:pPr>
      <w:r>
        <w:rPr>
          <w:rFonts w:hint="eastAsia" w:ascii="宋体" w:hAnsi="宋体" w:cs="宋体"/>
          <w:sz w:val="24"/>
        </w:rPr>
        <w:t xml:space="preserve">其委托代理人： </w:t>
      </w:r>
      <w:r>
        <w:rPr>
          <w:rFonts w:hint="eastAsia" w:ascii="宋体" w:hAnsi="宋体" w:cs="宋体"/>
          <w:sz w:val="24"/>
          <w:u w:val="single"/>
        </w:rPr>
        <w:t xml:space="preserve">                    （签字或盖章）</w:t>
      </w:r>
    </w:p>
    <w:p>
      <w:pPr>
        <w:spacing w:line="640" w:lineRule="exact"/>
        <w:ind w:firstLine="948" w:firstLineChars="395"/>
        <w:rPr>
          <w:rFonts w:ascii="宋体" w:hAnsi="宋体" w:cs="宋体"/>
          <w:sz w:val="24"/>
        </w:rPr>
      </w:pPr>
      <w:r>
        <w:rPr>
          <w:rFonts w:hint="eastAsia" w:ascii="宋体" w:hAnsi="宋体" w:cs="宋体"/>
          <w:sz w:val="24"/>
        </w:rPr>
        <w:t>日      期：        年      月       日</w:t>
      </w:r>
      <w:bookmarkStart w:id="49" w:name="_Toc294108240"/>
    </w:p>
    <w:p>
      <w:pPr>
        <w:widowControl/>
        <w:jc w:val="left"/>
      </w:pPr>
      <w:r>
        <w:br w:type="page"/>
      </w:r>
    </w:p>
    <w:p>
      <w:pPr>
        <w:pStyle w:val="5"/>
        <w:jc w:val="left"/>
      </w:pPr>
      <w:r>
        <w:rPr>
          <w:rFonts w:hint="eastAsia"/>
        </w:rPr>
        <w:t>1、商务标部分</w:t>
      </w:r>
    </w:p>
    <w:p>
      <w:pPr>
        <w:pStyle w:val="5"/>
      </w:pPr>
      <w:r>
        <w:rPr>
          <w:rFonts w:hint="eastAsia"/>
        </w:rPr>
        <w:t>一、投标函</w:t>
      </w:r>
      <w:bookmarkEnd w:id="49"/>
      <w:bookmarkStart w:id="50" w:name="_Toc294108241"/>
    </w:p>
    <w:bookmarkEnd w:id="50"/>
    <w:p>
      <w:pPr>
        <w:spacing w:line="360" w:lineRule="auto"/>
        <w:rPr>
          <w:rFonts w:ascii="宋体" w:hAnsi="宋体" w:cs="宋体"/>
          <w:kern w:val="0"/>
          <w:sz w:val="24"/>
        </w:rPr>
      </w:pPr>
      <w:r>
        <w:rPr>
          <w:rFonts w:hint="eastAsia" w:ascii="宋体" w:hAnsi="宋体" w:cs="宋体"/>
          <w:kern w:val="0"/>
          <w:sz w:val="24"/>
        </w:rPr>
        <w:t xml:space="preserve">     （招标人名称）：</w:t>
      </w:r>
    </w:p>
    <w:p>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1．我方已仔细研究了</w:t>
      </w:r>
      <w:r>
        <w:rPr>
          <w:rFonts w:hint="eastAsia" w:ascii="宋体" w:hAnsi="宋体" w:cs="宋体"/>
          <w:kern w:val="0"/>
          <w:sz w:val="24"/>
          <w:u w:val="single"/>
        </w:rPr>
        <w:t xml:space="preserve">           </w:t>
      </w:r>
      <w:r>
        <w:rPr>
          <w:rFonts w:hint="eastAsia" w:ascii="宋体" w:hAnsi="宋体" w:cs="宋体"/>
          <w:kern w:val="0"/>
          <w:sz w:val="24"/>
        </w:rPr>
        <w:t>（项目名称）招标文件的全部内容，愿意以人民币（大写）</w:t>
      </w:r>
      <w:r>
        <w:rPr>
          <w:rFonts w:hint="eastAsia" w:ascii="宋体" w:hAnsi="宋体" w:cs="宋体"/>
          <w:kern w:val="0"/>
          <w:sz w:val="24"/>
          <w:u w:val="single"/>
        </w:rPr>
        <w:t xml:space="preserve">        </w:t>
      </w:r>
      <w:r>
        <w:rPr>
          <w:rFonts w:hint="eastAsia" w:ascii="宋体" w:hAnsi="宋体" w:cs="宋体"/>
          <w:kern w:val="0"/>
          <w:sz w:val="24"/>
        </w:rPr>
        <w:t>元（¥</w:t>
      </w:r>
      <w:r>
        <w:rPr>
          <w:rFonts w:hint="eastAsia" w:ascii="宋体" w:hAnsi="宋体" w:cs="宋体"/>
          <w:kern w:val="0"/>
          <w:sz w:val="24"/>
          <w:u w:val="single"/>
        </w:rPr>
        <w:t xml:space="preserve">          </w:t>
      </w:r>
      <w:r>
        <w:rPr>
          <w:rFonts w:hint="eastAsia" w:ascii="宋体" w:hAnsi="宋体" w:cs="宋体"/>
          <w:kern w:val="0"/>
          <w:sz w:val="24"/>
        </w:rPr>
        <w:t xml:space="preserve"> ）的投标报价，项目实施期限</w:t>
      </w:r>
      <w:r>
        <w:rPr>
          <w:rFonts w:hint="eastAsia" w:ascii="宋体" w:hAnsi="宋体" w:cs="宋体"/>
          <w:kern w:val="0"/>
          <w:sz w:val="24"/>
          <w:u w:val="single"/>
        </w:rPr>
        <w:t xml:space="preserve">           </w:t>
      </w:r>
      <w:r>
        <w:rPr>
          <w:rFonts w:hint="eastAsia" w:ascii="宋体" w:hAnsi="宋体" w:cs="宋体"/>
          <w:kern w:val="0"/>
          <w:sz w:val="24"/>
        </w:rPr>
        <w:t>月，按合同约定实施和完成承包工程，修补工程中的任何缺陷，项目建设目标达到</w:t>
      </w:r>
      <w:r>
        <w:rPr>
          <w:rFonts w:hint="eastAsia" w:ascii="宋体" w:hAnsi="宋体" w:cs="宋体"/>
          <w:kern w:val="0"/>
          <w:sz w:val="24"/>
          <w:u w:val="single"/>
        </w:rPr>
        <w:t xml:space="preserve">      </w:t>
      </w:r>
      <w:r>
        <w:rPr>
          <w:rFonts w:hint="eastAsia" w:ascii="宋体" w:hAnsi="宋体" w:cs="宋体"/>
          <w:kern w:val="0"/>
          <w:sz w:val="24"/>
        </w:rPr>
        <w:t>。</w:t>
      </w:r>
    </w:p>
    <w:p>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2．我方承诺在招标文件规定的投标有效期内不修改、撤销投标文件。</w:t>
      </w:r>
    </w:p>
    <w:p>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3．随同本投标函提交投标保证金一份，金额为人民币（大写）</w:t>
      </w:r>
      <w:r>
        <w:rPr>
          <w:rFonts w:hint="eastAsia" w:ascii="宋体" w:hAnsi="宋体" w:cs="宋体"/>
          <w:kern w:val="0"/>
          <w:sz w:val="24"/>
          <w:u w:val="single"/>
        </w:rPr>
        <w:t xml:space="preserve">   </w:t>
      </w:r>
      <w:r>
        <w:rPr>
          <w:rFonts w:hint="eastAsia" w:ascii="宋体" w:hAnsi="宋体" w:cs="宋体"/>
          <w:kern w:val="0"/>
          <w:sz w:val="24"/>
        </w:rPr>
        <w:t xml:space="preserve"> 元（¥</w:t>
      </w:r>
      <w:r>
        <w:rPr>
          <w:rFonts w:hint="eastAsia" w:ascii="宋体" w:hAnsi="宋体" w:cs="宋体"/>
          <w:kern w:val="0"/>
          <w:sz w:val="24"/>
          <w:u w:val="single"/>
        </w:rPr>
        <w:t xml:space="preserve">    </w:t>
      </w:r>
      <w:r>
        <w:rPr>
          <w:rFonts w:hint="eastAsia" w:ascii="宋体" w:hAnsi="宋体" w:cs="宋体"/>
          <w:kern w:val="0"/>
          <w:sz w:val="24"/>
        </w:rPr>
        <w:t>）。</w:t>
      </w:r>
    </w:p>
    <w:p>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4．如我方中标：</w:t>
      </w:r>
    </w:p>
    <w:p>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4.1我方承诺在收到中标通知书后，在中标通知书规定的期限内与你方签订合同。</w:t>
      </w:r>
    </w:p>
    <w:p>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4.2随同本投标函递交的投标函附录属于合同文件的组成部分。</w:t>
      </w:r>
    </w:p>
    <w:p>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4.3我方承诺在合同约定的期限内完成并移交合同中规定的全部建设项目。</w:t>
      </w:r>
    </w:p>
    <w:p>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5．我方在此声明，所递交的投标文件及有关资料内容完整、真实和准确，且不存在第二章“投标人须知”第 1.4.2 项规定的任何一种情形。</w:t>
      </w:r>
    </w:p>
    <w:p>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6．（其他补充说明）。</w:t>
      </w:r>
    </w:p>
    <w:p>
      <w:pPr>
        <w:autoSpaceDE w:val="0"/>
        <w:autoSpaceDN w:val="0"/>
        <w:adjustRightInd w:val="0"/>
        <w:spacing w:line="360" w:lineRule="auto"/>
        <w:ind w:firstLine="3120" w:firstLineChars="1300"/>
        <w:rPr>
          <w:rFonts w:ascii="宋体" w:hAnsi="宋体" w:cs="宋体"/>
          <w:kern w:val="0"/>
          <w:sz w:val="24"/>
        </w:rPr>
      </w:pPr>
      <w:r>
        <w:rPr>
          <w:rFonts w:hint="eastAsia" w:ascii="宋体" w:hAnsi="宋体" w:cs="宋体"/>
          <w:kern w:val="0"/>
          <w:sz w:val="24"/>
        </w:rPr>
        <w:t xml:space="preserve">投 标 人：  </w:t>
      </w:r>
      <w:r>
        <w:rPr>
          <w:rFonts w:hint="eastAsia" w:ascii="宋体" w:hAnsi="宋体" w:cs="宋体"/>
          <w:w w:val="89"/>
          <w:kern w:val="0"/>
          <w:sz w:val="24"/>
        </w:rPr>
        <w:t xml:space="preserve">                 </w:t>
      </w:r>
      <w:r>
        <w:rPr>
          <w:rFonts w:hint="eastAsia" w:ascii="宋体" w:hAnsi="宋体" w:cs="宋体"/>
          <w:kern w:val="0"/>
          <w:sz w:val="24"/>
        </w:rPr>
        <w:t>（盖单位章）</w:t>
      </w:r>
    </w:p>
    <w:p>
      <w:pPr>
        <w:autoSpaceDE w:val="0"/>
        <w:autoSpaceDN w:val="0"/>
        <w:adjustRightInd w:val="0"/>
        <w:spacing w:line="360" w:lineRule="auto"/>
        <w:ind w:firstLine="3120" w:firstLineChars="1300"/>
        <w:rPr>
          <w:rFonts w:ascii="宋体" w:hAnsi="宋体" w:cs="宋体"/>
          <w:kern w:val="0"/>
          <w:sz w:val="24"/>
        </w:rPr>
      </w:pPr>
      <w:r>
        <w:rPr>
          <w:rFonts w:hint="eastAsia" w:ascii="宋体" w:hAnsi="宋体" w:cs="宋体"/>
          <w:kern w:val="0"/>
          <w:sz w:val="24"/>
        </w:rPr>
        <w:t>法定代表人或其委托代理人：         （签字或盖章）</w:t>
      </w:r>
    </w:p>
    <w:p>
      <w:pPr>
        <w:autoSpaceDE w:val="0"/>
        <w:autoSpaceDN w:val="0"/>
        <w:adjustRightInd w:val="0"/>
        <w:spacing w:line="360" w:lineRule="auto"/>
        <w:ind w:firstLine="3120" w:firstLineChars="1300"/>
        <w:rPr>
          <w:rFonts w:ascii="宋体" w:hAnsi="宋体" w:cs="宋体"/>
          <w:kern w:val="0"/>
          <w:sz w:val="24"/>
        </w:rPr>
      </w:pPr>
      <w:r>
        <w:rPr>
          <w:rFonts w:hint="eastAsia" w:ascii="宋体" w:hAnsi="宋体" w:cs="宋体"/>
          <w:kern w:val="0"/>
          <w:sz w:val="24"/>
        </w:rPr>
        <w:t>地    址：</w:t>
      </w:r>
    </w:p>
    <w:p>
      <w:pPr>
        <w:autoSpaceDE w:val="0"/>
        <w:autoSpaceDN w:val="0"/>
        <w:adjustRightInd w:val="0"/>
        <w:spacing w:line="360" w:lineRule="auto"/>
        <w:ind w:firstLine="3120" w:firstLineChars="1300"/>
        <w:rPr>
          <w:rFonts w:ascii="宋体" w:hAnsi="宋体" w:cs="宋体"/>
          <w:kern w:val="0"/>
          <w:sz w:val="24"/>
        </w:rPr>
      </w:pPr>
      <w:r>
        <w:rPr>
          <w:rFonts w:hint="eastAsia" w:ascii="宋体" w:hAnsi="宋体" w:cs="宋体"/>
          <w:kern w:val="0"/>
          <w:sz w:val="24"/>
        </w:rPr>
        <w:t>网    址：</w:t>
      </w:r>
    </w:p>
    <w:p>
      <w:pPr>
        <w:autoSpaceDE w:val="0"/>
        <w:autoSpaceDN w:val="0"/>
        <w:adjustRightInd w:val="0"/>
        <w:spacing w:line="360" w:lineRule="auto"/>
        <w:ind w:firstLine="3120" w:firstLineChars="1300"/>
        <w:rPr>
          <w:rFonts w:ascii="宋体" w:hAnsi="宋体" w:cs="宋体"/>
          <w:kern w:val="0"/>
          <w:sz w:val="24"/>
        </w:rPr>
      </w:pPr>
      <w:r>
        <w:rPr>
          <w:rFonts w:hint="eastAsia" w:ascii="宋体" w:hAnsi="宋体" w:cs="宋体"/>
          <w:kern w:val="0"/>
          <w:sz w:val="24"/>
        </w:rPr>
        <w:t>电    话：</w:t>
      </w:r>
    </w:p>
    <w:p>
      <w:pPr>
        <w:autoSpaceDE w:val="0"/>
        <w:autoSpaceDN w:val="0"/>
        <w:adjustRightInd w:val="0"/>
        <w:spacing w:line="360" w:lineRule="auto"/>
        <w:ind w:firstLine="3120" w:firstLineChars="1300"/>
        <w:rPr>
          <w:rFonts w:ascii="宋体" w:hAnsi="宋体" w:cs="宋体"/>
          <w:kern w:val="0"/>
          <w:sz w:val="24"/>
        </w:rPr>
      </w:pPr>
      <w:r>
        <w:rPr>
          <w:rFonts w:hint="eastAsia" w:ascii="宋体" w:hAnsi="宋体" w:cs="宋体"/>
          <w:kern w:val="0"/>
          <w:sz w:val="24"/>
        </w:rPr>
        <w:t>传    真：</w:t>
      </w:r>
    </w:p>
    <w:p>
      <w:pPr>
        <w:autoSpaceDE w:val="0"/>
        <w:autoSpaceDN w:val="0"/>
        <w:adjustRightInd w:val="0"/>
        <w:spacing w:line="360" w:lineRule="auto"/>
        <w:ind w:firstLine="3120" w:firstLineChars="1300"/>
        <w:rPr>
          <w:rFonts w:ascii="宋体" w:hAnsi="宋体" w:cs="宋体"/>
          <w:kern w:val="0"/>
          <w:sz w:val="24"/>
        </w:rPr>
      </w:pPr>
      <w:r>
        <w:rPr>
          <w:rFonts w:hint="eastAsia" w:ascii="宋体" w:hAnsi="宋体" w:cs="宋体"/>
          <w:kern w:val="0"/>
          <w:sz w:val="24"/>
        </w:rPr>
        <w:t>邮政编码：</w:t>
      </w:r>
    </w:p>
    <w:p>
      <w:pPr>
        <w:autoSpaceDE w:val="0"/>
        <w:autoSpaceDN w:val="0"/>
        <w:adjustRightInd w:val="0"/>
        <w:spacing w:line="360" w:lineRule="auto"/>
        <w:ind w:firstLine="4320" w:firstLineChars="1800"/>
        <w:rPr>
          <w:rFonts w:ascii="宋体" w:hAnsi="宋体" w:cs="宋体"/>
          <w:kern w:val="0"/>
          <w:sz w:val="24"/>
        </w:rPr>
      </w:pPr>
    </w:p>
    <w:p>
      <w:pPr>
        <w:autoSpaceDE w:val="0"/>
        <w:autoSpaceDN w:val="0"/>
        <w:adjustRightInd w:val="0"/>
        <w:spacing w:line="360" w:lineRule="auto"/>
        <w:ind w:firstLine="4320" w:firstLineChars="1800"/>
        <w:rPr>
          <w:rFonts w:ascii="宋体" w:hAnsi="宋体" w:cs="宋体"/>
          <w:kern w:val="0"/>
          <w:sz w:val="24"/>
        </w:rPr>
      </w:pPr>
      <w:r>
        <w:rPr>
          <w:rFonts w:hint="eastAsia" w:ascii="宋体" w:hAnsi="宋体" w:cs="宋体"/>
          <w:kern w:val="0"/>
          <w:sz w:val="24"/>
        </w:rPr>
        <w:t xml:space="preserve">年    月   日 </w:t>
      </w:r>
    </w:p>
    <w:p>
      <w:pPr>
        <w:autoSpaceDE w:val="0"/>
        <w:autoSpaceDN w:val="0"/>
        <w:adjustRightInd w:val="0"/>
        <w:spacing w:line="360" w:lineRule="auto"/>
        <w:ind w:firstLine="5400" w:firstLineChars="2250"/>
        <w:rPr>
          <w:rFonts w:ascii="宋体" w:hAnsi="宋体" w:cs="宋体"/>
          <w:sz w:val="24"/>
        </w:rPr>
      </w:pPr>
    </w:p>
    <w:p>
      <w:pPr>
        <w:rPr>
          <w:rFonts w:ascii="宋体" w:hAnsi="宋体" w:cs="宋体"/>
          <w:sz w:val="24"/>
        </w:rPr>
      </w:pPr>
    </w:p>
    <w:p>
      <w:pPr>
        <w:pStyle w:val="5"/>
      </w:pPr>
      <w:bookmarkStart w:id="51" w:name="_Toc294108243"/>
      <w:r>
        <w:rPr>
          <w:rFonts w:hint="eastAsia"/>
        </w:rPr>
        <w:t>二、开标一览表</w:t>
      </w:r>
    </w:p>
    <w:p>
      <w:pPr>
        <w:kinsoku w:val="0"/>
        <w:spacing w:line="480" w:lineRule="auto"/>
        <w:ind w:left="10" w:right="-199" w:rightChars="-95" w:firstLine="501" w:firstLineChars="209"/>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p>
    <w:p>
      <w:pPr>
        <w:kinsoku w:val="0"/>
        <w:spacing w:line="480" w:lineRule="auto"/>
        <w:ind w:left="10" w:right="-199" w:rightChars="-95" w:firstLine="501" w:firstLineChars="209"/>
        <w:jc w:val="left"/>
        <w:rPr>
          <w:rFonts w:ascii="宋体" w:hAnsi="宋体" w:cs="宋体"/>
          <w:sz w:val="24"/>
        </w:rPr>
      </w:pPr>
      <w:r>
        <w:rPr>
          <w:rFonts w:hint="eastAsia" w:ascii="宋体" w:hAnsi="宋体" w:cs="宋体"/>
          <w:sz w:val="24"/>
        </w:rPr>
        <w:t>投标人：</w:t>
      </w:r>
      <w:r>
        <w:rPr>
          <w:rFonts w:hint="eastAsia" w:ascii="宋体" w:hAnsi="宋体" w:cs="宋体"/>
          <w:sz w:val="24"/>
          <w:u w:val="single"/>
        </w:rPr>
        <w:t xml:space="preserve">                                   </w:t>
      </w:r>
      <w:r>
        <w:rPr>
          <w:rFonts w:hint="eastAsia" w:ascii="宋体" w:hAnsi="宋体" w:cs="宋体"/>
          <w:sz w:val="24"/>
        </w:rPr>
        <w:t xml:space="preserve">   单位：元</w:t>
      </w:r>
    </w:p>
    <w:tbl>
      <w:tblPr>
        <w:tblStyle w:val="17"/>
        <w:tblpPr w:leftFromText="180" w:rightFromText="180" w:vertAnchor="text" w:horzAnchor="margin" w:tblpXSpec="center" w:tblpY="9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2"/>
        <w:gridCol w:w="1834"/>
        <w:gridCol w:w="2205"/>
        <w:gridCol w:w="2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atLeast"/>
          <w:jc w:val="center"/>
        </w:trPr>
        <w:tc>
          <w:tcPr>
            <w:tcW w:w="2732" w:type="dxa"/>
            <w:tcBorders>
              <w:tl2br w:val="single" w:color="auto" w:sz="4" w:space="0"/>
            </w:tcBorders>
          </w:tcPr>
          <w:p>
            <w:pPr>
              <w:kinsoku w:val="0"/>
              <w:spacing w:line="480" w:lineRule="auto"/>
              <w:ind w:left="10" w:right="-199" w:rightChars="-95" w:firstLine="501" w:firstLineChars="209"/>
              <w:rPr>
                <w:rFonts w:ascii="宋体" w:hAnsi="宋体" w:cs="宋体"/>
                <w:sz w:val="24"/>
              </w:rPr>
            </w:pPr>
            <w:r>
              <w:rPr>
                <w:rFonts w:hint="eastAsia" w:ascii="宋体" w:hAnsi="宋体" w:cs="宋体"/>
                <w:sz w:val="24"/>
              </w:rPr>
              <w:t xml:space="preserve"> 报价内容</w:t>
            </w:r>
          </w:p>
          <w:p>
            <w:pPr>
              <w:kinsoku w:val="0"/>
              <w:spacing w:line="480" w:lineRule="auto"/>
              <w:ind w:left="10" w:right="-199" w:rightChars="-95" w:firstLine="501" w:firstLineChars="209"/>
              <w:rPr>
                <w:rFonts w:ascii="宋体" w:hAnsi="宋体" w:cs="宋体"/>
                <w:sz w:val="24"/>
              </w:rPr>
            </w:pPr>
          </w:p>
          <w:p>
            <w:pPr>
              <w:kinsoku w:val="0"/>
              <w:spacing w:line="480" w:lineRule="auto"/>
              <w:ind w:left="10" w:right="-199" w:rightChars="-95" w:firstLine="501" w:firstLineChars="209"/>
              <w:rPr>
                <w:rFonts w:ascii="宋体" w:hAnsi="宋体" w:cs="宋体"/>
                <w:sz w:val="24"/>
              </w:rPr>
            </w:pPr>
            <w:r>
              <w:rPr>
                <w:rFonts w:hint="eastAsia" w:ascii="宋体" w:hAnsi="宋体" w:cs="宋体"/>
                <w:sz w:val="24"/>
              </w:rPr>
              <w:t>投标内容</w:t>
            </w:r>
          </w:p>
        </w:tc>
        <w:tc>
          <w:tcPr>
            <w:tcW w:w="1834" w:type="dxa"/>
            <w:vAlign w:val="center"/>
          </w:tcPr>
          <w:p>
            <w:pPr>
              <w:kinsoku w:val="0"/>
              <w:spacing w:line="480" w:lineRule="auto"/>
              <w:ind w:right="-199" w:rightChars="-95"/>
              <w:rPr>
                <w:rFonts w:ascii="宋体" w:hAnsi="宋体" w:cs="宋体"/>
                <w:sz w:val="24"/>
              </w:rPr>
            </w:pPr>
            <w:r>
              <w:rPr>
                <w:rFonts w:hint="eastAsia" w:ascii="宋体" w:hAnsi="宋体" w:cs="宋体"/>
                <w:sz w:val="24"/>
              </w:rPr>
              <w:t xml:space="preserve">  投标报价</w:t>
            </w:r>
          </w:p>
        </w:tc>
        <w:tc>
          <w:tcPr>
            <w:tcW w:w="2205" w:type="dxa"/>
            <w:vAlign w:val="center"/>
          </w:tcPr>
          <w:p>
            <w:pPr>
              <w:kinsoku w:val="0"/>
              <w:spacing w:line="480" w:lineRule="auto"/>
              <w:ind w:right="-199" w:rightChars="-95"/>
              <w:rPr>
                <w:rFonts w:ascii="宋体" w:hAnsi="宋体" w:cs="宋体"/>
                <w:sz w:val="24"/>
              </w:rPr>
            </w:pPr>
            <w:r>
              <w:rPr>
                <w:rFonts w:hint="eastAsia" w:ascii="宋体" w:hAnsi="宋体" w:cs="宋体"/>
                <w:sz w:val="24"/>
              </w:rPr>
              <w:t>项目建设质量</w:t>
            </w:r>
          </w:p>
        </w:tc>
        <w:tc>
          <w:tcPr>
            <w:tcW w:w="2369" w:type="dxa"/>
            <w:vAlign w:val="center"/>
          </w:tcPr>
          <w:p>
            <w:pPr>
              <w:kinsoku w:val="0"/>
              <w:spacing w:line="480" w:lineRule="auto"/>
              <w:ind w:right="-199" w:rightChars="-95"/>
              <w:jc w:val="center"/>
              <w:rPr>
                <w:rFonts w:ascii="宋体" w:hAnsi="宋体" w:cs="宋体"/>
                <w:sz w:val="24"/>
              </w:rPr>
            </w:pPr>
            <w:r>
              <w:rPr>
                <w:rFonts w:hint="eastAsia" w:ascii="宋体" w:hAnsi="宋体" w:cs="宋体"/>
                <w:sz w:val="24"/>
              </w:rPr>
              <w:t>项目建设</w:t>
            </w:r>
          </w:p>
          <w:p>
            <w:pPr>
              <w:kinsoku w:val="0"/>
              <w:spacing w:line="480" w:lineRule="auto"/>
              <w:ind w:right="-199" w:rightChars="-95"/>
              <w:jc w:val="center"/>
              <w:rPr>
                <w:rFonts w:ascii="宋体" w:hAnsi="宋体" w:cs="宋体"/>
                <w:sz w:val="24"/>
              </w:rPr>
            </w:pPr>
            <w:r>
              <w:rPr>
                <w:rFonts w:hint="eastAsia" w:ascii="宋体" w:hAnsi="宋体" w:cs="宋体"/>
                <w:sz w:val="24"/>
              </w:rPr>
              <w:t>周期（天）</w:t>
            </w:r>
          </w:p>
          <w:p>
            <w:pPr>
              <w:kinsoku w:val="0"/>
              <w:spacing w:line="480" w:lineRule="auto"/>
              <w:ind w:right="-199" w:rightChars="-95"/>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2732" w:type="dxa"/>
            <w:vAlign w:val="center"/>
          </w:tcPr>
          <w:p>
            <w:pPr>
              <w:kinsoku w:val="0"/>
              <w:spacing w:line="480" w:lineRule="auto"/>
              <w:ind w:left="10" w:right="-199" w:rightChars="-95" w:firstLine="501" w:firstLineChars="209"/>
              <w:jc w:val="center"/>
              <w:rPr>
                <w:rFonts w:ascii="宋体" w:hAnsi="宋体" w:cs="宋体"/>
                <w:sz w:val="24"/>
              </w:rPr>
            </w:pPr>
          </w:p>
        </w:tc>
        <w:tc>
          <w:tcPr>
            <w:tcW w:w="1834" w:type="dxa"/>
            <w:vAlign w:val="center"/>
          </w:tcPr>
          <w:p>
            <w:pPr>
              <w:kinsoku w:val="0"/>
              <w:spacing w:line="480" w:lineRule="auto"/>
              <w:ind w:left="10" w:right="-199" w:rightChars="-95" w:firstLine="501" w:firstLineChars="209"/>
              <w:jc w:val="center"/>
              <w:rPr>
                <w:rFonts w:ascii="宋体" w:hAnsi="宋体" w:cs="宋体"/>
                <w:sz w:val="24"/>
              </w:rPr>
            </w:pPr>
          </w:p>
        </w:tc>
        <w:tc>
          <w:tcPr>
            <w:tcW w:w="2205" w:type="dxa"/>
            <w:vAlign w:val="center"/>
          </w:tcPr>
          <w:p>
            <w:pPr>
              <w:kinsoku w:val="0"/>
              <w:spacing w:line="480" w:lineRule="auto"/>
              <w:ind w:left="10" w:right="-199" w:rightChars="-95" w:firstLine="501" w:firstLineChars="209"/>
              <w:jc w:val="center"/>
              <w:rPr>
                <w:rFonts w:ascii="宋体" w:hAnsi="宋体" w:cs="宋体"/>
                <w:sz w:val="24"/>
              </w:rPr>
            </w:pPr>
          </w:p>
        </w:tc>
        <w:tc>
          <w:tcPr>
            <w:tcW w:w="2369" w:type="dxa"/>
            <w:vAlign w:val="center"/>
          </w:tcPr>
          <w:p>
            <w:pPr>
              <w:kinsoku w:val="0"/>
              <w:spacing w:line="480" w:lineRule="auto"/>
              <w:ind w:left="10" w:right="-199" w:rightChars="-95" w:firstLine="501" w:firstLineChars="209"/>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140" w:type="dxa"/>
            <w:gridSpan w:val="4"/>
            <w:vAlign w:val="center"/>
          </w:tcPr>
          <w:p>
            <w:pPr>
              <w:kinsoku w:val="0"/>
              <w:spacing w:line="480" w:lineRule="auto"/>
              <w:ind w:left="10" w:right="-199" w:rightChars="-95" w:firstLine="501" w:firstLineChars="209"/>
              <w:rPr>
                <w:rFonts w:ascii="宋体" w:hAnsi="宋体" w:cs="宋体"/>
                <w:sz w:val="24"/>
              </w:rPr>
            </w:pPr>
            <w:r>
              <w:rPr>
                <w:rFonts w:hint="eastAsia" w:ascii="宋体" w:hAnsi="宋体" w:cs="宋体"/>
                <w:sz w:val="24"/>
              </w:rPr>
              <w:t>投标报价：人民币（大写）                           ￥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9140" w:type="dxa"/>
            <w:gridSpan w:val="4"/>
            <w:vAlign w:val="center"/>
          </w:tcPr>
          <w:p>
            <w:pPr>
              <w:kinsoku w:val="0"/>
              <w:spacing w:line="480" w:lineRule="auto"/>
              <w:ind w:left="10" w:right="-199" w:rightChars="-95" w:firstLine="501" w:firstLineChars="209"/>
              <w:rPr>
                <w:rFonts w:ascii="宋体" w:hAnsi="宋体" w:cs="宋体"/>
                <w:sz w:val="24"/>
              </w:rPr>
            </w:pPr>
            <w:r>
              <w:rPr>
                <w:rFonts w:hint="eastAsia" w:ascii="宋体" w:hAnsi="宋体" w:cs="宋体"/>
                <w:sz w:val="24"/>
              </w:rPr>
              <w:t>备注：表内报价内容以元为单位。</w:t>
            </w:r>
          </w:p>
        </w:tc>
      </w:tr>
    </w:tbl>
    <w:p>
      <w:pPr>
        <w:autoSpaceDE w:val="0"/>
        <w:autoSpaceDN w:val="0"/>
        <w:adjustRightInd w:val="0"/>
        <w:spacing w:line="480" w:lineRule="auto"/>
        <w:ind w:firstLine="3120" w:firstLineChars="1300"/>
        <w:rPr>
          <w:rFonts w:ascii="宋体" w:hAnsi="宋体" w:cs="宋体"/>
          <w:kern w:val="0"/>
          <w:sz w:val="24"/>
        </w:rPr>
      </w:pPr>
    </w:p>
    <w:p>
      <w:pPr>
        <w:autoSpaceDE w:val="0"/>
        <w:autoSpaceDN w:val="0"/>
        <w:adjustRightInd w:val="0"/>
        <w:spacing w:line="480" w:lineRule="auto"/>
        <w:ind w:firstLine="1200" w:firstLineChars="500"/>
        <w:rPr>
          <w:rFonts w:ascii="宋体" w:hAnsi="宋体" w:cs="宋体"/>
          <w:kern w:val="0"/>
          <w:sz w:val="24"/>
          <w:u w:val="single"/>
        </w:rPr>
      </w:pPr>
      <w:r>
        <w:rPr>
          <w:rFonts w:hint="eastAsia" w:ascii="宋体" w:hAnsi="宋体" w:cs="宋体"/>
          <w:kern w:val="0"/>
          <w:sz w:val="24"/>
        </w:rPr>
        <w:t>投 标 人：</w:t>
      </w:r>
      <w:r>
        <w:rPr>
          <w:rFonts w:hint="eastAsia" w:ascii="宋体" w:hAnsi="宋体" w:cs="宋体"/>
          <w:kern w:val="0"/>
          <w:sz w:val="24"/>
          <w:u w:val="single"/>
        </w:rPr>
        <w:t xml:space="preserve">  </w:t>
      </w:r>
      <w:r>
        <w:rPr>
          <w:rFonts w:hint="eastAsia" w:ascii="宋体" w:hAnsi="宋体" w:cs="宋体"/>
          <w:w w:val="89"/>
          <w:kern w:val="0"/>
          <w:sz w:val="24"/>
          <w:u w:val="single"/>
        </w:rPr>
        <w:t xml:space="preserve">                 </w:t>
      </w:r>
      <w:r>
        <w:rPr>
          <w:rFonts w:hint="eastAsia" w:ascii="宋体" w:hAnsi="宋体" w:cs="宋体"/>
          <w:kern w:val="0"/>
          <w:sz w:val="24"/>
          <w:u w:val="single"/>
        </w:rPr>
        <w:t>（盖单位章）</w:t>
      </w:r>
    </w:p>
    <w:p>
      <w:pPr>
        <w:autoSpaceDE w:val="0"/>
        <w:autoSpaceDN w:val="0"/>
        <w:adjustRightInd w:val="0"/>
        <w:spacing w:line="480" w:lineRule="auto"/>
        <w:ind w:firstLine="1200" w:firstLineChars="500"/>
        <w:rPr>
          <w:u w:val="single"/>
        </w:rPr>
      </w:pPr>
      <w:r>
        <w:rPr>
          <w:rFonts w:hint="eastAsia" w:ascii="宋体" w:hAnsi="宋体" w:cs="宋体"/>
          <w:kern w:val="0"/>
          <w:sz w:val="24"/>
        </w:rPr>
        <w:t xml:space="preserve">法定代表人或其委托代理人：  </w:t>
      </w:r>
      <w:r>
        <w:rPr>
          <w:rFonts w:hint="eastAsia" w:ascii="宋体" w:hAnsi="宋体" w:cs="宋体"/>
          <w:kern w:val="0"/>
          <w:sz w:val="24"/>
          <w:u w:val="single"/>
        </w:rPr>
        <w:t xml:space="preserve">       （签字或盖章）</w:t>
      </w:r>
    </w:p>
    <w:p>
      <w:pPr>
        <w:autoSpaceDE w:val="0"/>
        <w:autoSpaceDN w:val="0"/>
        <w:adjustRightInd w:val="0"/>
        <w:spacing w:line="480" w:lineRule="auto"/>
        <w:ind w:firstLine="1200" w:firstLineChars="500"/>
        <w:rPr>
          <w:rFonts w:ascii="宋体" w:hAnsi="宋体" w:cs="宋体"/>
          <w:kern w:val="0"/>
          <w:sz w:val="24"/>
        </w:rPr>
        <w:sectPr>
          <w:headerReference r:id="rId11" w:type="first"/>
          <w:footerReference r:id="rId13" w:type="first"/>
          <w:headerReference r:id="rId10" w:type="default"/>
          <w:footerReference r:id="rId12" w:type="default"/>
          <w:pgSz w:w="11906" w:h="16838"/>
          <w:pgMar w:top="1440" w:right="1080" w:bottom="1440" w:left="1080" w:header="851" w:footer="992" w:gutter="0"/>
          <w:cols w:space="720" w:num="1"/>
          <w:titlePg/>
          <w:docGrid w:type="linesAndChars" w:linePitch="312" w:charSpace="0"/>
        </w:sectPr>
      </w:pPr>
      <w:r>
        <w:rPr>
          <w:rFonts w:hint="eastAsia" w:ascii="宋体" w:hAnsi="宋体" w:cs="宋体"/>
          <w:kern w:val="0"/>
          <w:sz w:val="24"/>
        </w:rPr>
        <w:t xml:space="preserve">年    月   日    </w:t>
      </w:r>
    </w:p>
    <w:p>
      <w:pPr>
        <w:pStyle w:val="5"/>
      </w:pPr>
      <w:r>
        <w:rPr>
          <w:rFonts w:hint="eastAsia"/>
        </w:rPr>
        <w:t>三、法定代表人身份证明</w:t>
      </w:r>
      <w:bookmarkEnd w:id="51"/>
    </w:p>
    <w:p>
      <w:pPr>
        <w:spacing w:line="360" w:lineRule="auto"/>
        <w:rPr>
          <w:rFonts w:ascii="宋体" w:hAnsi="宋体" w:cs="宋体"/>
          <w:sz w:val="24"/>
        </w:rPr>
      </w:pPr>
      <w:r>
        <w:rPr>
          <w:rFonts w:hint="eastAsia" w:ascii="宋体" w:hAnsi="宋体" w:cs="宋体"/>
          <w:sz w:val="24"/>
        </w:rPr>
        <w:t>投标人名称：</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单位  性质：</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地      址：</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成 立 时间：</w:t>
      </w:r>
      <w:r>
        <w:rPr>
          <w:rFonts w:hint="eastAsia" w:ascii="宋体" w:hAnsi="宋体" w:cs="宋体"/>
          <w:i/>
          <w:iCs/>
          <w:sz w:val="24"/>
          <w:u w:val="single"/>
        </w:rPr>
        <w:t xml:space="preserve">                  </w:t>
      </w:r>
      <w:r>
        <w:rPr>
          <w:rFonts w:hint="eastAsia" w:ascii="宋体" w:hAnsi="宋体" w:cs="宋体"/>
          <w:sz w:val="24"/>
        </w:rPr>
        <w:t xml:space="preserve">        年      月     日  </w:t>
      </w:r>
    </w:p>
    <w:p>
      <w:pPr>
        <w:spacing w:line="360" w:lineRule="auto"/>
        <w:rPr>
          <w:rFonts w:ascii="宋体" w:hAnsi="宋体" w:cs="宋体"/>
          <w:sz w:val="24"/>
        </w:rPr>
      </w:pPr>
      <w:r>
        <w:rPr>
          <w:rFonts w:hint="eastAsia" w:ascii="宋体" w:hAnsi="宋体" w:cs="宋体"/>
          <w:sz w:val="24"/>
        </w:rPr>
        <w:t>经营期限：</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 xml:space="preserve">   性别：</w:t>
      </w:r>
      <w:r>
        <w:rPr>
          <w:rFonts w:hint="eastAsia" w:ascii="宋体" w:hAnsi="宋体" w:cs="宋体"/>
          <w:sz w:val="24"/>
          <w:u w:val="single"/>
        </w:rPr>
        <w:t xml:space="preserve">          </w:t>
      </w:r>
      <w:r>
        <w:rPr>
          <w:rFonts w:hint="eastAsia" w:ascii="宋体" w:hAnsi="宋体" w:cs="宋体"/>
          <w:sz w:val="24"/>
        </w:rPr>
        <w:t xml:space="preserve">  年龄：</w:t>
      </w:r>
      <w:r>
        <w:rPr>
          <w:rFonts w:hint="eastAsia" w:ascii="宋体" w:hAnsi="宋体" w:cs="宋体"/>
          <w:sz w:val="24"/>
          <w:u w:val="single"/>
        </w:rPr>
        <w:t xml:space="preserve">       </w:t>
      </w:r>
      <w:r>
        <w:rPr>
          <w:rFonts w:hint="eastAsia" w:ascii="宋体" w:hAnsi="宋体" w:cs="宋体"/>
          <w:sz w:val="24"/>
        </w:rPr>
        <w:t xml:space="preserve">   职务：</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 xml:space="preserve">系： </w:t>
      </w:r>
      <w:r>
        <w:rPr>
          <w:rFonts w:hint="eastAsia" w:ascii="宋体" w:hAnsi="宋体" w:cs="宋体"/>
          <w:sz w:val="24"/>
          <w:u w:val="single"/>
        </w:rPr>
        <w:t xml:space="preserve">                    （投标人名称）</w:t>
      </w:r>
      <w:r>
        <w:rPr>
          <w:rFonts w:hint="eastAsia" w:ascii="宋体" w:hAnsi="宋体" w:cs="宋体"/>
          <w:sz w:val="24"/>
        </w:rPr>
        <w:t>的法定代表人。</w:t>
      </w:r>
    </w:p>
    <w:p>
      <w:pPr>
        <w:autoSpaceDE w:val="0"/>
        <w:autoSpaceDN w:val="0"/>
        <w:adjustRightInd w:val="0"/>
        <w:spacing w:line="360" w:lineRule="auto"/>
        <w:rPr>
          <w:rFonts w:ascii="宋体" w:hAnsi="宋体" w:cs="宋体"/>
          <w:kern w:val="0"/>
          <w:sz w:val="24"/>
        </w:rPr>
      </w:pPr>
    </w:p>
    <w:p>
      <w:pPr>
        <w:autoSpaceDE w:val="0"/>
        <w:autoSpaceDN w:val="0"/>
        <w:adjustRightInd w:val="0"/>
        <w:spacing w:line="360" w:lineRule="auto"/>
        <w:rPr>
          <w:rFonts w:ascii="宋体" w:hAnsi="宋体" w:cs="宋体"/>
          <w:kern w:val="0"/>
          <w:sz w:val="24"/>
        </w:rPr>
      </w:pPr>
    </w:p>
    <w:p>
      <w:pPr>
        <w:spacing w:line="360" w:lineRule="auto"/>
        <w:ind w:firstLine="960" w:firstLineChars="400"/>
        <w:rPr>
          <w:rFonts w:ascii="宋体" w:hAnsi="宋体" w:cs="宋体"/>
          <w:sz w:val="24"/>
        </w:rPr>
      </w:pPr>
      <w:r>
        <w:rPr>
          <w:rFonts w:hint="eastAsia" w:ascii="宋体" w:hAnsi="宋体" w:cs="宋体"/>
          <w:sz w:val="24"/>
        </w:rPr>
        <w:t>特此证明。</w:t>
      </w: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ind w:firstLine="5160" w:firstLineChars="2150"/>
        <w:rPr>
          <w:rFonts w:ascii="宋体" w:hAnsi="宋体" w:cs="宋体"/>
          <w:sz w:val="24"/>
        </w:rPr>
      </w:pPr>
      <w:r>
        <w:rPr>
          <w:rFonts w:hint="eastAsia" w:ascii="宋体" w:hAnsi="宋体" w:cs="宋体"/>
          <w:sz w:val="24"/>
        </w:rPr>
        <w:t>投标人：（盖单位章）</w:t>
      </w:r>
    </w:p>
    <w:p>
      <w:pPr>
        <w:spacing w:line="360" w:lineRule="auto"/>
        <w:ind w:firstLine="5160" w:firstLineChars="2150"/>
        <w:rPr>
          <w:rFonts w:ascii="宋体" w:hAnsi="宋体" w:cs="宋体"/>
          <w:sz w:val="24"/>
        </w:rPr>
      </w:pPr>
      <w:r>
        <w:rPr>
          <w:rFonts w:hint="eastAsia" w:ascii="宋体" w:hAnsi="宋体" w:cs="宋体"/>
          <w:sz w:val="24"/>
        </w:rPr>
        <w:t>年 月 日</w:t>
      </w:r>
    </w:p>
    <w:p>
      <w:pPr>
        <w:spacing w:line="360" w:lineRule="auto"/>
        <w:ind w:firstLine="5160" w:firstLineChars="2150"/>
        <w:rPr>
          <w:rFonts w:ascii="宋体" w:hAnsi="宋体" w:cs="宋体"/>
          <w:sz w:val="24"/>
        </w:rPr>
      </w:pPr>
    </w:p>
    <w:p>
      <w:pPr>
        <w:spacing w:line="360" w:lineRule="auto"/>
        <w:ind w:firstLine="5160" w:firstLineChars="2150"/>
        <w:rPr>
          <w:rFonts w:ascii="宋体" w:hAnsi="宋体" w:cs="宋体"/>
          <w:sz w:val="24"/>
        </w:rPr>
      </w:pPr>
    </w:p>
    <w:p>
      <w:pPr>
        <w:spacing w:line="360" w:lineRule="auto"/>
        <w:ind w:firstLine="5160" w:firstLineChars="2150"/>
        <w:rPr>
          <w:rFonts w:ascii="宋体" w:hAnsi="宋体" w:cs="宋体"/>
          <w:sz w:val="24"/>
        </w:rPr>
      </w:pPr>
    </w:p>
    <w:p>
      <w:pPr>
        <w:spacing w:line="360" w:lineRule="auto"/>
        <w:ind w:firstLine="5160" w:firstLineChars="2150"/>
        <w:rPr>
          <w:rFonts w:ascii="宋体" w:hAnsi="宋体" w:cs="宋体"/>
          <w:sz w:val="24"/>
        </w:rPr>
      </w:pPr>
    </w:p>
    <w:p>
      <w:pPr>
        <w:spacing w:line="360" w:lineRule="auto"/>
        <w:ind w:firstLine="5160" w:firstLineChars="2150"/>
        <w:rPr>
          <w:rFonts w:ascii="宋体" w:hAnsi="宋体" w:cs="宋体"/>
          <w:sz w:val="24"/>
        </w:rPr>
      </w:pPr>
    </w:p>
    <w:p>
      <w:pPr>
        <w:spacing w:line="360" w:lineRule="auto"/>
        <w:ind w:firstLine="5160" w:firstLineChars="2150"/>
        <w:rPr>
          <w:rFonts w:ascii="宋体" w:hAnsi="宋体" w:cs="宋体"/>
          <w:sz w:val="24"/>
        </w:rPr>
      </w:pPr>
    </w:p>
    <w:p>
      <w:pPr>
        <w:spacing w:line="360" w:lineRule="auto"/>
        <w:ind w:firstLine="5160" w:firstLineChars="2150"/>
        <w:rPr>
          <w:rFonts w:ascii="宋体" w:hAnsi="宋体" w:cs="宋体"/>
          <w:sz w:val="24"/>
        </w:rPr>
      </w:pPr>
    </w:p>
    <w:p>
      <w:pPr>
        <w:spacing w:line="360" w:lineRule="auto"/>
        <w:ind w:firstLine="5160" w:firstLineChars="2150"/>
        <w:rPr>
          <w:rFonts w:ascii="宋体" w:hAnsi="宋体" w:cs="宋体"/>
          <w:sz w:val="24"/>
        </w:rPr>
      </w:pPr>
    </w:p>
    <w:p>
      <w:pPr>
        <w:pStyle w:val="5"/>
      </w:pPr>
      <w:bookmarkStart w:id="52" w:name="_Toc294108244"/>
      <w:r>
        <w:rPr>
          <w:rFonts w:hint="eastAsia"/>
        </w:rPr>
        <w:t>四、授权委托书</w:t>
      </w:r>
      <w:bookmarkEnd w:id="52"/>
    </w:p>
    <w:p>
      <w:pPr>
        <w:jc w:val="center"/>
        <w:rPr>
          <w:rFonts w:ascii="宋体" w:hAnsi="宋体" w:cs="宋体"/>
          <w:sz w:val="24"/>
        </w:rPr>
      </w:pPr>
    </w:p>
    <w:p>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本人</w:t>
      </w:r>
      <w:r>
        <w:rPr>
          <w:rFonts w:hint="eastAsia" w:ascii="宋体" w:hAnsi="宋体" w:cs="宋体"/>
          <w:kern w:val="0"/>
          <w:sz w:val="24"/>
          <w:u w:val="single"/>
        </w:rPr>
        <w:t xml:space="preserve">          </w:t>
      </w:r>
      <w:r>
        <w:rPr>
          <w:rFonts w:hint="eastAsia" w:ascii="宋体" w:hAnsi="宋体" w:cs="宋体"/>
          <w:kern w:val="0"/>
          <w:sz w:val="24"/>
        </w:rPr>
        <w:t xml:space="preserve">（姓名）系 </w:t>
      </w:r>
      <w:r>
        <w:rPr>
          <w:rFonts w:hint="eastAsia" w:ascii="宋体" w:hAnsi="宋体" w:cs="宋体"/>
          <w:kern w:val="0"/>
          <w:sz w:val="24"/>
          <w:u w:val="single"/>
        </w:rPr>
        <w:t xml:space="preserve">      （投标人名称）</w:t>
      </w:r>
      <w:r>
        <w:rPr>
          <w:rFonts w:hint="eastAsia" w:ascii="宋体" w:hAnsi="宋体" w:cs="宋体"/>
          <w:kern w:val="0"/>
          <w:sz w:val="24"/>
        </w:rPr>
        <w:t>的法定代表人，现委托（姓名）为我方代理人。代理人根据授权，以我方名义签署、澄清、说明、补正、递交、撤回、修改（项目名称）投标文件、签订合同和处理有关事宜，其法律后果由我方承担。</w:t>
      </w:r>
    </w:p>
    <w:p>
      <w:pPr>
        <w:autoSpaceDE w:val="0"/>
        <w:autoSpaceDN w:val="0"/>
        <w:adjustRightInd w:val="0"/>
        <w:spacing w:line="360" w:lineRule="auto"/>
        <w:rPr>
          <w:rFonts w:ascii="宋体" w:hAnsi="宋体" w:cs="宋体"/>
          <w:kern w:val="0"/>
          <w:sz w:val="24"/>
        </w:rPr>
      </w:pPr>
    </w:p>
    <w:p>
      <w:pPr>
        <w:autoSpaceDE w:val="0"/>
        <w:autoSpaceDN w:val="0"/>
        <w:adjustRightInd w:val="0"/>
        <w:spacing w:line="360" w:lineRule="auto"/>
        <w:rPr>
          <w:rFonts w:ascii="宋体" w:hAnsi="宋体" w:cs="宋体"/>
          <w:kern w:val="0"/>
          <w:sz w:val="24"/>
        </w:rPr>
      </w:pPr>
      <w:r>
        <w:rPr>
          <w:rFonts w:hint="eastAsia" w:ascii="宋体" w:hAnsi="宋体" w:cs="宋体"/>
          <w:kern w:val="0"/>
          <w:sz w:val="24"/>
        </w:rPr>
        <w:t>委托期限：</w:t>
      </w:r>
    </w:p>
    <w:p>
      <w:pPr>
        <w:autoSpaceDE w:val="0"/>
        <w:autoSpaceDN w:val="0"/>
        <w:adjustRightInd w:val="0"/>
        <w:spacing w:line="360" w:lineRule="auto"/>
        <w:rPr>
          <w:rFonts w:ascii="宋体" w:hAnsi="宋体" w:cs="宋体"/>
          <w:w w:val="55"/>
          <w:kern w:val="0"/>
          <w:sz w:val="24"/>
        </w:rPr>
      </w:pPr>
    </w:p>
    <w:p>
      <w:pPr>
        <w:autoSpaceDE w:val="0"/>
        <w:autoSpaceDN w:val="0"/>
        <w:adjustRightInd w:val="0"/>
        <w:spacing w:line="360" w:lineRule="auto"/>
        <w:rPr>
          <w:rFonts w:ascii="宋体" w:hAnsi="宋体" w:cs="宋体"/>
          <w:kern w:val="0"/>
          <w:sz w:val="24"/>
        </w:rPr>
      </w:pPr>
      <w:r>
        <w:rPr>
          <w:rFonts w:hint="eastAsia" w:ascii="宋体" w:hAnsi="宋体" w:cs="宋体"/>
          <w:kern w:val="0"/>
          <w:sz w:val="24"/>
        </w:rPr>
        <w:t>代理人无转委托权。</w:t>
      </w:r>
    </w:p>
    <w:p>
      <w:pPr>
        <w:autoSpaceDE w:val="0"/>
        <w:autoSpaceDN w:val="0"/>
        <w:adjustRightInd w:val="0"/>
        <w:spacing w:line="360" w:lineRule="auto"/>
        <w:rPr>
          <w:rFonts w:ascii="宋体" w:hAnsi="宋体" w:cs="宋体"/>
          <w:kern w:val="0"/>
          <w:sz w:val="24"/>
        </w:rPr>
      </w:pPr>
    </w:p>
    <w:p>
      <w:pPr>
        <w:autoSpaceDE w:val="0"/>
        <w:autoSpaceDN w:val="0"/>
        <w:adjustRightInd w:val="0"/>
        <w:spacing w:line="360" w:lineRule="auto"/>
        <w:rPr>
          <w:rFonts w:ascii="宋体" w:hAnsi="宋体" w:cs="宋体"/>
          <w:b/>
          <w:bCs/>
          <w:kern w:val="0"/>
          <w:sz w:val="28"/>
          <w:szCs w:val="28"/>
        </w:rPr>
      </w:pPr>
      <w:r>
        <w:rPr>
          <w:rFonts w:hint="eastAsia" w:ascii="宋体" w:hAnsi="宋体" w:cs="宋体"/>
          <w:b/>
          <w:bCs/>
          <w:kern w:val="0"/>
          <w:sz w:val="28"/>
          <w:szCs w:val="28"/>
        </w:rPr>
        <w:t>附：后附法人身份证及代理人身份证复印件加盖公章。</w:t>
      </w:r>
    </w:p>
    <w:p>
      <w:pPr>
        <w:autoSpaceDE w:val="0"/>
        <w:autoSpaceDN w:val="0"/>
        <w:adjustRightInd w:val="0"/>
        <w:spacing w:line="360" w:lineRule="auto"/>
        <w:rPr>
          <w:rFonts w:ascii="宋体" w:hAnsi="宋体" w:cs="宋体"/>
          <w:kern w:val="0"/>
          <w:sz w:val="24"/>
        </w:rPr>
      </w:pPr>
    </w:p>
    <w:p>
      <w:pPr>
        <w:autoSpaceDE w:val="0"/>
        <w:autoSpaceDN w:val="0"/>
        <w:adjustRightInd w:val="0"/>
        <w:spacing w:line="360" w:lineRule="auto"/>
        <w:rPr>
          <w:rFonts w:ascii="宋体" w:hAnsi="宋体" w:cs="宋体"/>
          <w:kern w:val="0"/>
          <w:sz w:val="24"/>
        </w:rPr>
      </w:pPr>
    </w:p>
    <w:p>
      <w:pPr>
        <w:autoSpaceDE w:val="0"/>
        <w:autoSpaceDN w:val="0"/>
        <w:adjustRightInd w:val="0"/>
        <w:spacing w:line="360" w:lineRule="auto"/>
        <w:rPr>
          <w:rFonts w:ascii="宋体" w:hAnsi="宋体" w:cs="宋体"/>
          <w:kern w:val="0"/>
          <w:sz w:val="24"/>
        </w:rPr>
      </w:pPr>
    </w:p>
    <w:p>
      <w:pPr>
        <w:autoSpaceDE w:val="0"/>
        <w:autoSpaceDN w:val="0"/>
        <w:adjustRightInd w:val="0"/>
        <w:spacing w:line="360" w:lineRule="auto"/>
        <w:ind w:firstLine="4200" w:firstLineChars="1750"/>
        <w:rPr>
          <w:rFonts w:ascii="宋体" w:hAnsi="宋体" w:cs="宋体"/>
          <w:kern w:val="0"/>
          <w:sz w:val="24"/>
        </w:rPr>
      </w:pPr>
      <w:r>
        <w:rPr>
          <w:rFonts w:hint="eastAsia" w:ascii="宋体" w:hAnsi="宋体" w:cs="宋体"/>
          <w:kern w:val="0"/>
          <w:sz w:val="24"/>
        </w:rPr>
        <w:t>投标人：             （盖单位章）</w:t>
      </w:r>
    </w:p>
    <w:p>
      <w:pPr>
        <w:autoSpaceDE w:val="0"/>
        <w:autoSpaceDN w:val="0"/>
        <w:adjustRightInd w:val="0"/>
        <w:spacing w:line="360" w:lineRule="auto"/>
        <w:ind w:firstLine="2040" w:firstLineChars="850"/>
        <w:rPr>
          <w:rFonts w:ascii="宋体" w:hAnsi="宋体" w:cs="宋体"/>
          <w:kern w:val="0"/>
          <w:sz w:val="24"/>
        </w:rPr>
      </w:pPr>
    </w:p>
    <w:p>
      <w:pPr>
        <w:autoSpaceDE w:val="0"/>
        <w:autoSpaceDN w:val="0"/>
        <w:adjustRightInd w:val="0"/>
        <w:spacing w:line="360" w:lineRule="auto"/>
        <w:ind w:firstLine="4200" w:firstLineChars="1750"/>
        <w:rPr>
          <w:rFonts w:ascii="宋体" w:hAnsi="宋体" w:cs="宋体"/>
          <w:kern w:val="0"/>
          <w:sz w:val="24"/>
        </w:rPr>
      </w:pPr>
      <w:r>
        <w:rPr>
          <w:rFonts w:hint="eastAsia" w:ascii="宋体" w:hAnsi="宋体" w:cs="宋体"/>
          <w:kern w:val="0"/>
          <w:sz w:val="24"/>
        </w:rPr>
        <w:t>法定代表人：           （签字或盖章）</w:t>
      </w:r>
    </w:p>
    <w:p>
      <w:pPr>
        <w:autoSpaceDE w:val="0"/>
        <w:autoSpaceDN w:val="0"/>
        <w:adjustRightInd w:val="0"/>
        <w:spacing w:line="360" w:lineRule="auto"/>
        <w:ind w:firstLine="2040" w:firstLineChars="850"/>
        <w:rPr>
          <w:rFonts w:ascii="宋体" w:hAnsi="宋体" w:cs="宋体"/>
          <w:kern w:val="0"/>
          <w:sz w:val="24"/>
        </w:rPr>
      </w:pPr>
    </w:p>
    <w:p>
      <w:pPr>
        <w:autoSpaceDE w:val="0"/>
        <w:autoSpaceDN w:val="0"/>
        <w:adjustRightInd w:val="0"/>
        <w:spacing w:line="360" w:lineRule="auto"/>
        <w:ind w:firstLine="4200" w:firstLineChars="1750"/>
        <w:rPr>
          <w:rFonts w:ascii="宋体" w:hAnsi="宋体" w:cs="宋体"/>
          <w:kern w:val="0"/>
          <w:sz w:val="24"/>
        </w:rPr>
      </w:pPr>
      <w:r>
        <w:rPr>
          <w:rFonts w:hint="eastAsia" w:ascii="宋体" w:hAnsi="宋体" w:cs="宋体"/>
          <w:kern w:val="0"/>
          <w:sz w:val="24"/>
        </w:rPr>
        <w:t>身份证号码：</w:t>
      </w:r>
    </w:p>
    <w:p>
      <w:pPr>
        <w:autoSpaceDE w:val="0"/>
        <w:autoSpaceDN w:val="0"/>
        <w:adjustRightInd w:val="0"/>
        <w:spacing w:line="360" w:lineRule="auto"/>
        <w:ind w:firstLine="2040" w:firstLineChars="850"/>
        <w:rPr>
          <w:rFonts w:ascii="宋体" w:hAnsi="宋体" w:cs="宋体"/>
          <w:kern w:val="0"/>
          <w:sz w:val="24"/>
        </w:rPr>
      </w:pPr>
    </w:p>
    <w:p>
      <w:pPr>
        <w:autoSpaceDE w:val="0"/>
        <w:autoSpaceDN w:val="0"/>
        <w:adjustRightInd w:val="0"/>
        <w:spacing w:line="360" w:lineRule="auto"/>
        <w:ind w:firstLine="4200" w:firstLineChars="1750"/>
        <w:rPr>
          <w:rFonts w:ascii="宋体" w:hAnsi="宋体" w:cs="宋体"/>
          <w:kern w:val="0"/>
          <w:sz w:val="24"/>
        </w:rPr>
      </w:pPr>
      <w:r>
        <w:rPr>
          <w:rFonts w:hint="eastAsia" w:ascii="宋体" w:hAnsi="宋体" w:cs="宋体"/>
          <w:kern w:val="0"/>
          <w:sz w:val="24"/>
        </w:rPr>
        <w:t>委托代理人：            （签字或盖章）</w:t>
      </w:r>
    </w:p>
    <w:p>
      <w:pPr>
        <w:autoSpaceDE w:val="0"/>
        <w:autoSpaceDN w:val="0"/>
        <w:adjustRightInd w:val="0"/>
        <w:spacing w:line="360" w:lineRule="auto"/>
        <w:ind w:firstLine="2040" w:firstLineChars="850"/>
        <w:rPr>
          <w:rFonts w:ascii="宋体" w:hAnsi="宋体" w:cs="宋体"/>
          <w:kern w:val="0"/>
          <w:sz w:val="24"/>
        </w:rPr>
      </w:pPr>
    </w:p>
    <w:p>
      <w:pPr>
        <w:autoSpaceDE w:val="0"/>
        <w:autoSpaceDN w:val="0"/>
        <w:adjustRightInd w:val="0"/>
        <w:spacing w:line="360" w:lineRule="auto"/>
        <w:ind w:firstLine="4200" w:firstLineChars="1750"/>
        <w:rPr>
          <w:rFonts w:ascii="宋体" w:hAnsi="宋体" w:cs="宋体"/>
          <w:kern w:val="0"/>
          <w:sz w:val="24"/>
        </w:rPr>
      </w:pPr>
      <w:r>
        <w:rPr>
          <w:rFonts w:hint="eastAsia" w:ascii="宋体" w:hAnsi="宋体" w:cs="宋体"/>
          <w:kern w:val="0"/>
          <w:sz w:val="24"/>
        </w:rPr>
        <w:t>身份证号码：</w:t>
      </w: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年     月       日</w:t>
      </w:r>
    </w:p>
    <w:p>
      <w:pPr>
        <w:spacing w:line="360" w:lineRule="auto"/>
        <w:rPr>
          <w:rFonts w:ascii="宋体" w:hAnsi="宋体" w:cs="宋体"/>
          <w:sz w:val="24"/>
        </w:rPr>
      </w:pPr>
    </w:p>
    <w:p>
      <w:pPr>
        <w:spacing w:line="360" w:lineRule="auto"/>
        <w:rPr>
          <w:rFonts w:ascii="宋体" w:hAnsi="宋体" w:cs="宋体"/>
          <w:sz w:val="24"/>
        </w:rPr>
      </w:pPr>
    </w:p>
    <w:p>
      <w:pPr>
        <w:pStyle w:val="5"/>
        <w:sectPr>
          <w:pgSz w:w="11906" w:h="16838"/>
          <w:pgMar w:top="1440" w:right="1080" w:bottom="1440" w:left="1080" w:header="851" w:footer="992" w:gutter="0"/>
          <w:cols w:space="720" w:num="1"/>
          <w:titlePg/>
          <w:docGrid w:type="linesAndChars" w:linePitch="312" w:charSpace="0"/>
        </w:sectPr>
      </w:pPr>
      <w:bookmarkStart w:id="53" w:name="_Toc294108245"/>
    </w:p>
    <w:p>
      <w:pPr>
        <w:pStyle w:val="5"/>
        <w:numPr>
          <w:ilvl w:val="0"/>
          <w:numId w:val="4"/>
        </w:numPr>
      </w:pPr>
      <w:r>
        <w:rPr>
          <w:rFonts w:hint="eastAsia"/>
        </w:rPr>
        <w:t>工程量清单报价书</w:t>
      </w:r>
    </w:p>
    <w:p>
      <w:pPr>
        <w:pStyle w:val="6"/>
        <w:jc w:val="center"/>
      </w:pPr>
      <w:r>
        <w:rPr>
          <w:rFonts w:hint="eastAsia" w:asciiTheme="minorEastAsia" w:hAnsiTheme="minorEastAsia" w:eastAsiaTheme="minorEastAsia"/>
        </w:rPr>
        <w:t>5.1</w:t>
      </w:r>
      <w:r>
        <w:rPr>
          <w:rFonts w:hint="eastAsia"/>
        </w:rPr>
        <w:t>设备建设工程量清单</w:t>
      </w:r>
    </w:p>
    <w:tbl>
      <w:tblPr>
        <w:tblStyle w:val="17"/>
        <w:tblW w:w="0" w:type="auto"/>
        <w:tblInd w:w="93" w:type="dxa"/>
        <w:tblLayout w:type="fixed"/>
        <w:tblCellMar>
          <w:top w:w="0" w:type="dxa"/>
          <w:left w:w="108" w:type="dxa"/>
          <w:bottom w:w="0" w:type="dxa"/>
          <w:right w:w="108" w:type="dxa"/>
        </w:tblCellMar>
      </w:tblPr>
      <w:tblGrid>
        <w:gridCol w:w="337"/>
        <w:gridCol w:w="104"/>
        <w:gridCol w:w="681"/>
        <w:gridCol w:w="311"/>
        <w:gridCol w:w="425"/>
        <w:gridCol w:w="5670"/>
        <w:gridCol w:w="425"/>
        <w:gridCol w:w="551"/>
        <w:gridCol w:w="455"/>
        <w:gridCol w:w="396"/>
        <w:gridCol w:w="514"/>
      </w:tblGrid>
      <w:tr>
        <w:tblPrEx>
          <w:tblCellMar>
            <w:top w:w="0" w:type="dxa"/>
            <w:left w:w="108" w:type="dxa"/>
            <w:bottom w:w="0" w:type="dxa"/>
            <w:right w:w="108" w:type="dxa"/>
          </w:tblCellMar>
        </w:tblPrEx>
        <w:trPr>
          <w:trHeight w:val="371" w:hRule="atLeast"/>
        </w:trPr>
        <w:tc>
          <w:tcPr>
            <w:tcW w:w="9869"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0"/>
                <w:szCs w:val="20"/>
              </w:rPr>
            </w:pPr>
            <w:r>
              <w:rPr>
                <w:rFonts w:hint="eastAsia" w:ascii="宋体" w:hAnsi="宋体" w:cs="宋体"/>
                <w:b/>
                <w:bCs/>
                <w:color w:val="000000"/>
                <w:kern w:val="0"/>
                <w:sz w:val="20"/>
                <w:szCs w:val="20"/>
              </w:rPr>
              <w:t>一、显示屏系统</w:t>
            </w:r>
          </w:p>
        </w:tc>
      </w:tr>
      <w:tr>
        <w:tblPrEx>
          <w:tblCellMar>
            <w:top w:w="0" w:type="dxa"/>
            <w:left w:w="108" w:type="dxa"/>
            <w:bottom w:w="0" w:type="dxa"/>
            <w:right w:w="108" w:type="dxa"/>
          </w:tblCellMar>
        </w:tblPrEx>
        <w:trPr>
          <w:trHeight w:val="398" w:hRule="atLeast"/>
        </w:trPr>
        <w:tc>
          <w:tcPr>
            <w:tcW w:w="33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序号</w:t>
            </w:r>
          </w:p>
        </w:tc>
        <w:tc>
          <w:tcPr>
            <w:tcW w:w="78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名称</w:t>
            </w:r>
          </w:p>
        </w:tc>
        <w:tc>
          <w:tcPr>
            <w:tcW w:w="6406"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技术要求</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单位</w:t>
            </w:r>
          </w:p>
        </w:tc>
        <w:tc>
          <w:tcPr>
            <w:tcW w:w="5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数量</w:t>
            </w:r>
          </w:p>
        </w:tc>
        <w:tc>
          <w:tcPr>
            <w:tcW w:w="45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单价</w:t>
            </w:r>
          </w:p>
        </w:tc>
        <w:tc>
          <w:tcPr>
            <w:tcW w:w="39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总价</w:t>
            </w:r>
          </w:p>
        </w:tc>
        <w:tc>
          <w:tcPr>
            <w:tcW w:w="51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备注</w:t>
            </w:r>
          </w:p>
        </w:tc>
      </w:tr>
      <w:tr>
        <w:tblPrEx>
          <w:tblCellMar>
            <w:top w:w="0" w:type="dxa"/>
            <w:left w:w="108" w:type="dxa"/>
            <w:bottom w:w="0" w:type="dxa"/>
            <w:right w:w="108" w:type="dxa"/>
          </w:tblCellMar>
        </w:tblPrEx>
        <w:trPr>
          <w:trHeight w:val="840" w:hRule="atLeast"/>
        </w:trPr>
        <w:tc>
          <w:tcPr>
            <w:tcW w:w="33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78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室内全彩LED显示屏</w:t>
            </w:r>
          </w:p>
        </w:tc>
        <w:tc>
          <w:tcPr>
            <w:tcW w:w="6406"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1.像素点间距≤1.25mm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2.可视角度：水平视角≥170°/垂直视角≥170°。</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3.节能环保： LED 显示单元节能认证技术规范的能源效率和睡眠模式功率密度要求；待机节能：支持无信号输入自动休眠待机模式，有信号输入时立刻结束休眠模式.</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5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70</w:t>
            </w:r>
          </w:p>
        </w:tc>
        <w:tc>
          <w:tcPr>
            <w:tcW w:w="45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396"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0"/>
                <w:szCs w:val="20"/>
              </w:rPr>
            </w:pPr>
          </w:p>
        </w:tc>
        <w:tc>
          <w:tcPr>
            <w:tcW w:w="51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0"/>
                <w:szCs w:val="20"/>
              </w:rPr>
            </w:pPr>
          </w:p>
        </w:tc>
      </w:tr>
      <w:tr>
        <w:tblPrEx>
          <w:tblCellMar>
            <w:top w:w="0" w:type="dxa"/>
            <w:left w:w="108" w:type="dxa"/>
            <w:bottom w:w="0" w:type="dxa"/>
            <w:right w:w="108" w:type="dxa"/>
          </w:tblCellMar>
        </w:tblPrEx>
        <w:trPr>
          <w:trHeight w:val="398" w:hRule="atLeast"/>
        </w:trPr>
        <w:tc>
          <w:tcPr>
            <w:tcW w:w="33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785"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配电柜</w:t>
            </w:r>
          </w:p>
        </w:tc>
        <w:tc>
          <w:tcPr>
            <w:tcW w:w="6406"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1.显示屏整个系统包括显示屏的开关的控制实现远程控制（在总控制室控制）智能上电系统。</w:t>
            </w:r>
          </w:p>
        </w:tc>
        <w:tc>
          <w:tcPr>
            <w:tcW w:w="42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55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55" w:type="dxa"/>
            <w:vMerge w:val="restart"/>
            <w:tcBorders>
              <w:top w:val="nil"/>
              <w:left w:val="single" w:color="auto" w:sz="4" w:space="0"/>
              <w:bottom w:val="nil"/>
              <w:right w:val="single" w:color="auto" w:sz="4" w:space="0"/>
            </w:tcBorders>
            <w:shd w:val="clear" w:color="auto" w:fill="auto"/>
            <w:noWrap/>
            <w:vAlign w:val="center"/>
          </w:tcPr>
          <w:p>
            <w:pPr>
              <w:widowControl/>
              <w:jc w:val="center"/>
              <w:rPr>
                <w:rFonts w:ascii="宋体" w:hAnsi="宋体" w:cs="宋体"/>
                <w:kern w:val="0"/>
                <w:sz w:val="20"/>
                <w:szCs w:val="20"/>
              </w:rPr>
            </w:pPr>
          </w:p>
        </w:tc>
        <w:tc>
          <w:tcPr>
            <w:tcW w:w="396" w:type="dxa"/>
            <w:vMerge w:val="restart"/>
            <w:tcBorders>
              <w:top w:val="nil"/>
              <w:left w:val="single" w:color="auto" w:sz="4" w:space="0"/>
              <w:bottom w:val="nil"/>
              <w:right w:val="single" w:color="auto" w:sz="4" w:space="0"/>
            </w:tcBorders>
            <w:shd w:val="clear" w:color="auto" w:fill="auto"/>
            <w:noWrap/>
            <w:vAlign w:val="center"/>
          </w:tcPr>
          <w:p>
            <w:pPr>
              <w:widowControl/>
              <w:jc w:val="center"/>
              <w:rPr>
                <w:rFonts w:ascii="等线" w:hAnsi="等线" w:eastAsia="等线" w:cs="宋体"/>
                <w:color w:val="000000"/>
                <w:kern w:val="0"/>
                <w:sz w:val="20"/>
                <w:szCs w:val="20"/>
              </w:rPr>
            </w:pPr>
          </w:p>
        </w:tc>
        <w:tc>
          <w:tcPr>
            <w:tcW w:w="514"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398" w:hRule="atLeast"/>
        </w:trPr>
        <w:tc>
          <w:tcPr>
            <w:tcW w:w="33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85"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6406"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2.通过该系统可以实现对小间距显示屏的远程有线控制上电，实现定时开关屏体，方便用户的使用。</w:t>
            </w:r>
          </w:p>
        </w:tc>
        <w:tc>
          <w:tcPr>
            <w:tcW w:w="42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5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455"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0"/>
                <w:szCs w:val="20"/>
              </w:rPr>
            </w:pPr>
          </w:p>
        </w:tc>
        <w:tc>
          <w:tcPr>
            <w:tcW w:w="396" w:type="dxa"/>
            <w:vMerge w:val="continue"/>
            <w:tcBorders>
              <w:top w:val="nil"/>
              <w:left w:val="single" w:color="auto" w:sz="4" w:space="0"/>
              <w:bottom w:val="nil"/>
              <w:right w:val="single" w:color="auto" w:sz="4" w:space="0"/>
            </w:tcBorders>
            <w:vAlign w:val="center"/>
          </w:tcPr>
          <w:p>
            <w:pPr>
              <w:widowControl/>
              <w:jc w:val="left"/>
              <w:rPr>
                <w:rFonts w:ascii="等线" w:hAnsi="等线" w:eastAsia="等线" w:cs="宋体"/>
                <w:color w:val="000000"/>
                <w:kern w:val="0"/>
                <w:sz w:val="20"/>
                <w:szCs w:val="20"/>
              </w:rPr>
            </w:pPr>
          </w:p>
        </w:tc>
        <w:tc>
          <w:tcPr>
            <w:tcW w:w="514"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398" w:hRule="atLeast"/>
        </w:trPr>
        <w:tc>
          <w:tcPr>
            <w:tcW w:w="33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785"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电子沙盘</w:t>
            </w:r>
          </w:p>
        </w:tc>
        <w:tc>
          <w:tcPr>
            <w:tcW w:w="6406"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1.响应时间≤0.5ms</w:t>
            </w:r>
          </w:p>
        </w:tc>
        <w:tc>
          <w:tcPr>
            <w:tcW w:w="42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55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55" w:type="dxa"/>
            <w:vMerge w:val="restart"/>
            <w:tcBorders>
              <w:top w:val="single" w:color="auto" w:sz="4" w:space="0"/>
              <w:left w:val="single" w:color="auto" w:sz="4" w:space="0"/>
              <w:bottom w:val="nil"/>
              <w:right w:val="single" w:color="auto" w:sz="4" w:space="0"/>
            </w:tcBorders>
            <w:shd w:val="clear" w:color="auto" w:fill="auto"/>
            <w:noWrap/>
            <w:vAlign w:val="center"/>
          </w:tcPr>
          <w:p>
            <w:pPr>
              <w:widowControl/>
              <w:jc w:val="center"/>
              <w:rPr>
                <w:rFonts w:ascii="宋体" w:hAnsi="宋体" w:cs="宋体"/>
                <w:kern w:val="0"/>
                <w:sz w:val="20"/>
                <w:szCs w:val="20"/>
              </w:rPr>
            </w:pPr>
          </w:p>
        </w:tc>
        <w:tc>
          <w:tcPr>
            <w:tcW w:w="396" w:type="dxa"/>
            <w:vMerge w:val="restart"/>
            <w:tcBorders>
              <w:top w:val="single" w:color="auto" w:sz="4" w:space="0"/>
              <w:left w:val="single" w:color="auto" w:sz="4" w:space="0"/>
              <w:bottom w:val="nil"/>
              <w:right w:val="single" w:color="auto" w:sz="4" w:space="0"/>
            </w:tcBorders>
            <w:shd w:val="clear" w:color="auto" w:fill="auto"/>
            <w:noWrap/>
            <w:vAlign w:val="center"/>
          </w:tcPr>
          <w:p>
            <w:pPr>
              <w:widowControl/>
              <w:jc w:val="center"/>
              <w:rPr>
                <w:rFonts w:ascii="等线" w:hAnsi="等线" w:eastAsia="等线" w:cs="宋体"/>
                <w:color w:val="000000"/>
                <w:kern w:val="0"/>
                <w:sz w:val="20"/>
                <w:szCs w:val="20"/>
              </w:rPr>
            </w:pPr>
          </w:p>
        </w:tc>
        <w:tc>
          <w:tcPr>
            <w:tcW w:w="514" w:type="dxa"/>
            <w:vMerge w:val="restart"/>
            <w:tcBorders>
              <w:top w:val="single" w:color="auto" w:sz="4" w:space="0"/>
              <w:left w:val="single" w:color="auto" w:sz="4" w:space="0"/>
              <w:bottom w:val="nil"/>
              <w:right w:val="single" w:color="auto" w:sz="4" w:space="0"/>
            </w:tcBorders>
            <w:shd w:val="clear" w:color="auto" w:fill="auto"/>
            <w:noWrap/>
            <w:vAlign w:val="center"/>
          </w:tcPr>
          <w:p>
            <w:pPr>
              <w:widowControl/>
              <w:jc w:val="center"/>
              <w:rPr>
                <w:rFonts w:ascii="等线" w:hAnsi="等线" w:eastAsia="等线" w:cs="宋体"/>
                <w:color w:val="000000"/>
                <w:kern w:val="0"/>
                <w:sz w:val="20"/>
                <w:szCs w:val="20"/>
              </w:rPr>
            </w:pPr>
          </w:p>
        </w:tc>
      </w:tr>
      <w:tr>
        <w:tblPrEx>
          <w:tblCellMar>
            <w:top w:w="0" w:type="dxa"/>
            <w:left w:w="108" w:type="dxa"/>
            <w:bottom w:w="0" w:type="dxa"/>
            <w:right w:w="108" w:type="dxa"/>
          </w:tblCellMar>
        </w:tblPrEx>
        <w:trPr>
          <w:trHeight w:val="398" w:hRule="atLeast"/>
        </w:trPr>
        <w:tc>
          <w:tcPr>
            <w:tcW w:w="33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85"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6406"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2.屏幕刷新率≥60Hz</w:t>
            </w:r>
          </w:p>
        </w:tc>
        <w:tc>
          <w:tcPr>
            <w:tcW w:w="42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5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455"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 w:val="20"/>
                <w:szCs w:val="20"/>
              </w:rPr>
            </w:pPr>
          </w:p>
        </w:tc>
        <w:tc>
          <w:tcPr>
            <w:tcW w:w="396" w:type="dxa"/>
            <w:vMerge w:val="continue"/>
            <w:tcBorders>
              <w:top w:val="single" w:color="auto" w:sz="4" w:space="0"/>
              <w:left w:val="single" w:color="auto" w:sz="4" w:space="0"/>
              <w:bottom w:val="nil"/>
              <w:right w:val="single" w:color="auto" w:sz="4" w:space="0"/>
            </w:tcBorders>
            <w:vAlign w:val="center"/>
          </w:tcPr>
          <w:p>
            <w:pPr>
              <w:widowControl/>
              <w:jc w:val="left"/>
              <w:rPr>
                <w:rFonts w:ascii="等线" w:hAnsi="等线" w:eastAsia="等线" w:cs="宋体"/>
                <w:color w:val="000000"/>
                <w:kern w:val="0"/>
                <w:sz w:val="20"/>
                <w:szCs w:val="20"/>
              </w:rPr>
            </w:pPr>
          </w:p>
        </w:tc>
        <w:tc>
          <w:tcPr>
            <w:tcW w:w="514" w:type="dxa"/>
            <w:vMerge w:val="continue"/>
            <w:tcBorders>
              <w:top w:val="single" w:color="auto" w:sz="4" w:space="0"/>
              <w:left w:val="single" w:color="auto" w:sz="4" w:space="0"/>
              <w:bottom w:val="nil"/>
              <w:right w:val="single" w:color="auto" w:sz="4" w:space="0"/>
            </w:tcBorders>
            <w:vAlign w:val="center"/>
          </w:tcPr>
          <w:p>
            <w:pPr>
              <w:widowControl/>
              <w:jc w:val="left"/>
              <w:rPr>
                <w:rFonts w:ascii="等线" w:hAnsi="等线" w:eastAsia="等线" w:cs="宋体"/>
                <w:color w:val="000000"/>
                <w:kern w:val="0"/>
                <w:sz w:val="20"/>
                <w:szCs w:val="20"/>
              </w:rPr>
            </w:pPr>
          </w:p>
        </w:tc>
      </w:tr>
      <w:tr>
        <w:tblPrEx>
          <w:tblCellMar>
            <w:top w:w="0" w:type="dxa"/>
            <w:left w:w="108" w:type="dxa"/>
            <w:bottom w:w="0" w:type="dxa"/>
            <w:right w:w="108" w:type="dxa"/>
          </w:tblCellMar>
        </w:tblPrEx>
        <w:trPr>
          <w:trHeight w:val="398" w:hRule="atLeast"/>
        </w:trPr>
        <w:tc>
          <w:tcPr>
            <w:tcW w:w="33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85"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6406"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3.接口至少包含：HDMI，DVI，USB扩展/充电</w:t>
            </w:r>
          </w:p>
        </w:tc>
        <w:tc>
          <w:tcPr>
            <w:tcW w:w="42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5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455"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 w:val="20"/>
                <w:szCs w:val="20"/>
              </w:rPr>
            </w:pPr>
          </w:p>
        </w:tc>
        <w:tc>
          <w:tcPr>
            <w:tcW w:w="396" w:type="dxa"/>
            <w:vMerge w:val="continue"/>
            <w:tcBorders>
              <w:top w:val="single" w:color="auto" w:sz="4" w:space="0"/>
              <w:left w:val="single" w:color="auto" w:sz="4" w:space="0"/>
              <w:bottom w:val="nil"/>
              <w:right w:val="single" w:color="auto" w:sz="4" w:space="0"/>
            </w:tcBorders>
            <w:vAlign w:val="center"/>
          </w:tcPr>
          <w:p>
            <w:pPr>
              <w:widowControl/>
              <w:jc w:val="left"/>
              <w:rPr>
                <w:rFonts w:ascii="等线" w:hAnsi="等线" w:eastAsia="等线" w:cs="宋体"/>
                <w:color w:val="000000"/>
                <w:kern w:val="0"/>
                <w:sz w:val="20"/>
                <w:szCs w:val="20"/>
              </w:rPr>
            </w:pPr>
          </w:p>
        </w:tc>
        <w:tc>
          <w:tcPr>
            <w:tcW w:w="514" w:type="dxa"/>
            <w:vMerge w:val="continue"/>
            <w:tcBorders>
              <w:top w:val="single" w:color="auto" w:sz="4" w:space="0"/>
              <w:left w:val="single" w:color="auto" w:sz="4" w:space="0"/>
              <w:bottom w:val="nil"/>
              <w:right w:val="single" w:color="auto" w:sz="4" w:space="0"/>
            </w:tcBorders>
            <w:vAlign w:val="center"/>
          </w:tcPr>
          <w:p>
            <w:pPr>
              <w:widowControl/>
              <w:jc w:val="left"/>
              <w:rPr>
                <w:rFonts w:ascii="等线" w:hAnsi="等线" w:eastAsia="等线" w:cs="宋体"/>
                <w:color w:val="000000"/>
                <w:kern w:val="0"/>
                <w:sz w:val="20"/>
                <w:szCs w:val="20"/>
              </w:rPr>
            </w:pPr>
          </w:p>
        </w:tc>
      </w:tr>
      <w:tr>
        <w:tblPrEx>
          <w:tblCellMar>
            <w:top w:w="0" w:type="dxa"/>
            <w:left w:w="108" w:type="dxa"/>
            <w:bottom w:w="0" w:type="dxa"/>
            <w:right w:w="108" w:type="dxa"/>
          </w:tblCellMar>
        </w:tblPrEx>
        <w:trPr>
          <w:trHeight w:val="398" w:hRule="atLeast"/>
        </w:trPr>
        <w:tc>
          <w:tcPr>
            <w:tcW w:w="33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85"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6406"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4.显示屏亮度≥500cd/㎡；</w:t>
            </w:r>
          </w:p>
        </w:tc>
        <w:tc>
          <w:tcPr>
            <w:tcW w:w="42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5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455"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 w:val="20"/>
                <w:szCs w:val="20"/>
              </w:rPr>
            </w:pPr>
          </w:p>
        </w:tc>
        <w:tc>
          <w:tcPr>
            <w:tcW w:w="396" w:type="dxa"/>
            <w:vMerge w:val="continue"/>
            <w:tcBorders>
              <w:top w:val="single" w:color="auto" w:sz="4" w:space="0"/>
              <w:left w:val="single" w:color="auto" w:sz="4" w:space="0"/>
              <w:bottom w:val="nil"/>
              <w:right w:val="single" w:color="auto" w:sz="4" w:space="0"/>
            </w:tcBorders>
            <w:vAlign w:val="center"/>
          </w:tcPr>
          <w:p>
            <w:pPr>
              <w:widowControl/>
              <w:jc w:val="left"/>
              <w:rPr>
                <w:rFonts w:ascii="等线" w:hAnsi="等线" w:eastAsia="等线" w:cs="宋体"/>
                <w:color w:val="000000"/>
                <w:kern w:val="0"/>
                <w:sz w:val="20"/>
                <w:szCs w:val="20"/>
              </w:rPr>
            </w:pPr>
          </w:p>
        </w:tc>
        <w:tc>
          <w:tcPr>
            <w:tcW w:w="514" w:type="dxa"/>
            <w:vMerge w:val="continue"/>
            <w:tcBorders>
              <w:top w:val="single" w:color="auto" w:sz="4" w:space="0"/>
              <w:left w:val="single" w:color="auto" w:sz="4" w:space="0"/>
              <w:bottom w:val="nil"/>
              <w:right w:val="single" w:color="auto" w:sz="4" w:space="0"/>
            </w:tcBorders>
            <w:vAlign w:val="center"/>
          </w:tcPr>
          <w:p>
            <w:pPr>
              <w:widowControl/>
              <w:jc w:val="left"/>
              <w:rPr>
                <w:rFonts w:ascii="等线" w:hAnsi="等线" w:eastAsia="等线" w:cs="宋体"/>
                <w:color w:val="000000"/>
                <w:kern w:val="0"/>
                <w:sz w:val="20"/>
                <w:szCs w:val="20"/>
              </w:rPr>
            </w:pPr>
          </w:p>
        </w:tc>
      </w:tr>
      <w:tr>
        <w:tblPrEx>
          <w:tblCellMar>
            <w:top w:w="0" w:type="dxa"/>
            <w:left w:w="108" w:type="dxa"/>
            <w:bottom w:w="0" w:type="dxa"/>
            <w:right w:w="108" w:type="dxa"/>
          </w:tblCellMar>
        </w:tblPrEx>
        <w:trPr>
          <w:trHeight w:val="398" w:hRule="atLeast"/>
        </w:trPr>
        <w:tc>
          <w:tcPr>
            <w:tcW w:w="33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785"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LED会议一体机</w:t>
            </w:r>
          </w:p>
        </w:tc>
        <w:tc>
          <w:tcPr>
            <w:tcW w:w="6406"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1.接口至少包含：USB3.0；USB2.0；HDMI</w:t>
            </w:r>
          </w:p>
        </w:tc>
        <w:tc>
          <w:tcPr>
            <w:tcW w:w="42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55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455" w:type="dxa"/>
            <w:vMerge w:val="restart"/>
            <w:tcBorders>
              <w:top w:val="single" w:color="auto" w:sz="4" w:space="0"/>
              <w:left w:val="single" w:color="auto" w:sz="4" w:space="0"/>
              <w:bottom w:val="nil"/>
              <w:right w:val="single" w:color="auto" w:sz="4" w:space="0"/>
            </w:tcBorders>
            <w:shd w:val="clear" w:color="auto" w:fill="auto"/>
            <w:noWrap/>
            <w:vAlign w:val="center"/>
          </w:tcPr>
          <w:p>
            <w:pPr>
              <w:widowControl/>
              <w:jc w:val="center"/>
              <w:rPr>
                <w:rFonts w:ascii="宋体" w:hAnsi="宋体" w:cs="宋体"/>
                <w:kern w:val="0"/>
                <w:sz w:val="20"/>
                <w:szCs w:val="20"/>
              </w:rPr>
            </w:pPr>
          </w:p>
        </w:tc>
        <w:tc>
          <w:tcPr>
            <w:tcW w:w="396" w:type="dxa"/>
            <w:vMerge w:val="restart"/>
            <w:tcBorders>
              <w:top w:val="single" w:color="auto" w:sz="4" w:space="0"/>
              <w:left w:val="single" w:color="auto" w:sz="4" w:space="0"/>
              <w:bottom w:val="nil"/>
              <w:right w:val="single" w:color="auto" w:sz="4" w:space="0"/>
            </w:tcBorders>
            <w:shd w:val="clear" w:color="auto" w:fill="auto"/>
            <w:noWrap/>
            <w:vAlign w:val="center"/>
          </w:tcPr>
          <w:p>
            <w:pPr>
              <w:widowControl/>
              <w:jc w:val="center"/>
              <w:rPr>
                <w:rFonts w:ascii="等线" w:hAnsi="等线" w:eastAsia="等线" w:cs="宋体"/>
                <w:color w:val="000000"/>
                <w:kern w:val="0"/>
                <w:sz w:val="20"/>
                <w:szCs w:val="20"/>
              </w:rPr>
            </w:pPr>
          </w:p>
        </w:tc>
        <w:tc>
          <w:tcPr>
            <w:tcW w:w="514" w:type="dxa"/>
            <w:vMerge w:val="restart"/>
            <w:tcBorders>
              <w:top w:val="single" w:color="auto" w:sz="4" w:space="0"/>
              <w:left w:val="single" w:color="auto" w:sz="4" w:space="0"/>
              <w:bottom w:val="nil"/>
              <w:right w:val="single" w:color="auto" w:sz="4" w:space="0"/>
            </w:tcBorders>
            <w:shd w:val="clear" w:color="auto" w:fill="auto"/>
            <w:noWrap/>
            <w:vAlign w:val="center"/>
          </w:tcPr>
          <w:p>
            <w:pPr>
              <w:widowControl/>
              <w:jc w:val="center"/>
              <w:rPr>
                <w:rFonts w:ascii="等线" w:hAnsi="等线" w:eastAsia="等线" w:cs="宋体"/>
                <w:color w:val="000000"/>
                <w:kern w:val="0"/>
                <w:sz w:val="20"/>
                <w:szCs w:val="20"/>
              </w:rPr>
            </w:pPr>
          </w:p>
        </w:tc>
      </w:tr>
      <w:tr>
        <w:tblPrEx>
          <w:tblCellMar>
            <w:top w:w="0" w:type="dxa"/>
            <w:left w:w="108" w:type="dxa"/>
            <w:bottom w:w="0" w:type="dxa"/>
            <w:right w:w="108" w:type="dxa"/>
          </w:tblCellMar>
        </w:tblPrEx>
        <w:trPr>
          <w:trHeight w:val="398" w:hRule="atLeast"/>
        </w:trPr>
        <w:tc>
          <w:tcPr>
            <w:tcW w:w="33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85"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6406"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2.屏幕刷新率≥3840Hz</w:t>
            </w:r>
          </w:p>
        </w:tc>
        <w:tc>
          <w:tcPr>
            <w:tcW w:w="42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5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455"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 w:val="20"/>
                <w:szCs w:val="20"/>
              </w:rPr>
            </w:pPr>
          </w:p>
        </w:tc>
        <w:tc>
          <w:tcPr>
            <w:tcW w:w="396" w:type="dxa"/>
            <w:vMerge w:val="continue"/>
            <w:tcBorders>
              <w:top w:val="single" w:color="auto" w:sz="4" w:space="0"/>
              <w:left w:val="single" w:color="auto" w:sz="4" w:space="0"/>
              <w:bottom w:val="nil"/>
              <w:right w:val="single" w:color="auto" w:sz="4" w:space="0"/>
            </w:tcBorders>
            <w:vAlign w:val="center"/>
          </w:tcPr>
          <w:p>
            <w:pPr>
              <w:widowControl/>
              <w:jc w:val="left"/>
              <w:rPr>
                <w:rFonts w:ascii="等线" w:hAnsi="等线" w:eastAsia="等线" w:cs="宋体"/>
                <w:color w:val="000000"/>
                <w:kern w:val="0"/>
                <w:sz w:val="20"/>
                <w:szCs w:val="20"/>
              </w:rPr>
            </w:pPr>
          </w:p>
        </w:tc>
        <w:tc>
          <w:tcPr>
            <w:tcW w:w="514" w:type="dxa"/>
            <w:vMerge w:val="continue"/>
            <w:tcBorders>
              <w:top w:val="single" w:color="auto" w:sz="4" w:space="0"/>
              <w:left w:val="single" w:color="auto" w:sz="4" w:space="0"/>
              <w:bottom w:val="nil"/>
              <w:right w:val="single" w:color="auto" w:sz="4" w:space="0"/>
            </w:tcBorders>
            <w:vAlign w:val="center"/>
          </w:tcPr>
          <w:p>
            <w:pPr>
              <w:widowControl/>
              <w:jc w:val="left"/>
              <w:rPr>
                <w:rFonts w:ascii="等线" w:hAnsi="等线" w:eastAsia="等线" w:cs="宋体"/>
                <w:color w:val="000000"/>
                <w:kern w:val="0"/>
                <w:sz w:val="20"/>
                <w:szCs w:val="20"/>
              </w:rPr>
            </w:pPr>
          </w:p>
        </w:tc>
      </w:tr>
      <w:tr>
        <w:tblPrEx>
          <w:tblCellMar>
            <w:top w:w="0" w:type="dxa"/>
            <w:left w:w="108" w:type="dxa"/>
            <w:bottom w:w="0" w:type="dxa"/>
            <w:right w:w="108" w:type="dxa"/>
          </w:tblCellMar>
        </w:tblPrEx>
        <w:trPr>
          <w:trHeight w:val="398" w:hRule="atLeast"/>
        </w:trPr>
        <w:tc>
          <w:tcPr>
            <w:tcW w:w="33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78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LED屏支架</w:t>
            </w:r>
          </w:p>
        </w:tc>
        <w:tc>
          <w:tcPr>
            <w:tcW w:w="6406"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室内全彩显示屏配套支架。</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5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70</w:t>
            </w:r>
          </w:p>
        </w:tc>
        <w:tc>
          <w:tcPr>
            <w:tcW w:w="45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39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0"/>
                <w:szCs w:val="20"/>
              </w:rPr>
            </w:pPr>
          </w:p>
        </w:tc>
        <w:tc>
          <w:tcPr>
            <w:tcW w:w="51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0"/>
                <w:szCs w:val="20"/>
              </w:rPr>
            </w:pPr>
          </w:p>
        </w:tc>
      </w:tr>
      <w:tr>
        <w:tblPrEx>
          <w:tblCellMar>
            <w:top w:w="0" w:type="dxa"/>
            <w:left w:w="108" w:type="dxa"/>
            <w:bottom w:w="0" w:type="dxa"/>
            <w:right w:w="108" w:type="dxa"/>
          </w:tblCellMar>
        </w:tblPrEx>
        <w:trPr>
          <w:trHeight w:val="398" w:hRule="atLeast"/>
        </w:trPr>
        <w:tc>
          <w:tcPr>
            <w:tcW w:w="8959"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小计1</w:t>
            </w:r>
          </w:p>
        </w:tc>
        <w:tc>
          <w:tcPr>
            <w:tcW w:w="396"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0"/>
                <w:szCs w:val="20"/>
              </w:rPr>
            </w:pPr>
          </w:p>
        </w:tc>
        <w:tc>
          <w:tcPr>
            <w:tcW w:w="51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0"/>
                <w:szCs w:val="20"/>
              </w:rPr>
            </w:pPr>
          </w:p>
        </w:tc>
      </w:tr>
      <w:tr>
        <w:tblPrEx>
          <w:tblCellMar>
            <w:top w:w="0" w:type="dxa"/>
            <w:left w:w="108" w:type="dxa"/>
            <w:bottom w:w="0" w:type="dxa"/>
            <w:right w:w="108" w:type="dxa"/>
          </w:tblCellMar>
        </w:tblPrEx>
        <w:trPr>
          <w:trHeight w:val="398" w:hRule="atLeast"/>
        </w:trPr>
        <w:tc>
          <w:tcPr>
            <w:tcW w:w="9869" w:type="dxa"/>
            <w:gridSpan w:val="11"/>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0"/>
                <w:szCs w:val="20"/>
              </w:rPr>
            </w:pPr>
            <w:r>
              <w:rPr>
                <w:rFonts w:hint="eastAsia" w:ascii="宋体" w:hAnsi="宋体" w:cs="宋体"/>
                <w:b/>
                <w:bCs/>
                <w:color w:val="000000"/>
                <w:kern w:val="0"/>
                <w:sz w:val="20"/>
                <w:szCs w:val="20"/>
              </w:rPr>
              <w:t>二、信息机房设备</w:t>
            </w:r>
          </w:p>
        </w:tc>
      </w:tr>
      <w:tr>
        <w:tblPrEx>
          <w:tblCellMar>
            <w:top w:w="0" w:type="dxa"/>
            <w:left w:w="108" w:type="dxa"/>
            <w:bottom w:w="0" w:type="dxa"/>
            <w:right w:w="108" w:type="dxa"/>
          </w:tblCellMar>
        </w:tblPrEx>
        <w:trPr>
          <w:trHeight w:val="398" w:hRule="atLeast"/>
        </w:trPr>
        <w:tc>
          <w:tcPr>
            <w:tcW w:w="33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序号</w:t>
            </w:r>
          </w:p>
        </w:tc>
        <w:tc>
          <w:tcPr>
            <w:tcW w:w="78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名称</w:t>
            </w:r>
          </w:p>
        </w:tc>
        <w:tc>
          <w:tcPr>
            <w:tcW w:w="6406"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技术要求</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单位</w:t>
            </w:r>
          </w:p>
        </w:tc>
        <w:tc>
          <w:tcPr>
            <w:tcW w:w="5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数量</w:t>
            </w:r>
          </w:p>
        </w:tc>
        <w:tc>
          <w:tcPr>
            <w:tcW w:w="45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单价</w:t>
            </w:r>
          </w:p>
        </w:tc>
        <w:tc>
          <w:tcPr>
            <w:tcW w:w="39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总价</w:t>
            </w:r>
          </w:p>
        </w:tc>
        <w:tc>
          <w:tcPr>
            <w:tcW w:w="51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备注</w:t>
            </w:r>
          </w:p>
        </w:tc>
      </w:tr>
      <w:tr>
        <w:tblPrEx>
          <w:tblCellMar>
            <w:top w:w="0" w:type="dxa"/>
            <w:left w:w="108" w:type="dxa"/>
            <w:bottom w:w="0" w:type="dxa"/>
            <w:right w:w="108" w:type="dxa"/>
          </w:tblCellMar>
        </w:tblPrEx>
        <w:trPr>
          <w:trHeight w:val="398" w:hRule="atLeast"/>
        </w:trPr>
        <w:tc>
          <w:tcPr>
            <w:tcW w:w="337"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785"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UPS不间断电源</w:t>
            </w:r>
          </w:p>
        </w:tc>
        <w:tc>
          <w:tcPr>
            <w:tcW w:w="640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1.系统容量≥50kVa，续航时间≥30分钟</w:t>
            </w:r>
          </w:p>
        </w:tc>
        <w:tc>
          <w:tcPr>
            <w:tcW w:w="425"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55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55"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39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514"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98" w:hRule="atLeast"/>
        </w:trPr>
        <w:tc>
          <w:tcPr>
            <w:tcW w:w="33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85"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640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2.输入额定电压：380VAC/400VAC（3相+N线），电压范围：285VAC~475VAC</w:t>
            </w:r>
          </w:p>
        </w:tc>
        <w:tc>
          <w:tcPr>
            <w:tcW w:w="42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5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45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51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398" w:hRule="atLeast"/>
        </w:trPr>
        <w:tc>
          <w:tcPr>
            <w:tcW w:w="33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85"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640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3.输出额定电压：380VAC/400VAC（3相+N线），电压稳定性：稳态±1%典型值，瞬态±5%典型值（负载变化100-0-100%）</w:t>
            </w:r>
          </w:p>
        </w:tc>
        <w:tc>
          <w:tcPr>
            <w:tcW w:w="42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5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45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51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398" w:hRule="atLeast"/>
        </w:trPr>
        <w:tc>
          <w:tcPr>
            <w:tcW w:w="337"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785"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服务机柜</w:t>
            </w:r>
          </w:p>
        </w:tc>
        <w:tc>
          <w:tcPr>
            <w:tcW w:w="640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1.尺寸：宽600mm*深1000mm*高2000mm，立柱间距：485mm</w:t>
            </w:r>
          </w:p>
        </w:tc>
        <w:tc>
          <w:tcPr>
            <w:tcW w:w="425"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55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455"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39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514"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98" w:hRule="atLeast"/>
        </w:trPr>
        <w:tc>
          <w:tcPr>
            <w:tcW w:w="33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85"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640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2.立柱厚度≥2mm</w:t>
            </w:r>
          </w:p>
        </w:tc>
        <w:tc>
          <w:tcPr>
            <w:tcW w:w="42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5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45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51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398" w:hRule="atLeast"/>
        </w:trPr>
        <w:tc>
          <w:tcPr>
            <w:tcW w:w="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78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输入配电柜</w:t>
            </w:r>
          </w:p>
        </w:tc>
        <w:tc>
          <w:tcPr>
            <w:tcW w:w="640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不低于120KW负载功率，满足相关电气规范标准</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5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55"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0"/>
                <w:szCs w:val="20"/>
              </w:rPr>
            </w:pPr>
          </w:p>
        </w:tc>
        <w:tc>
          <w:tcPr>
            <w:tcW w:w="396"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0"/>
                <w:szCs w:val="20"/>
              </w:rPr>
            </w:pPr>
          </w:p>
        </w:tc>
        <w:tc>
          <w:tcPr>
            <w:tcW w:w="51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0"/>
                <w:szCs w:val="20"/>
              </w:rPr>
            </w:pPr>
          </w:p>
        </w:tc>
      </w:tr>
      <w:tr>
        <w:tblPrEx>
          <w:tblCellMar>
            <w:top w:w="0" w:type="dxa"/>
            <w:left w:w="108" w:type="dxa"/>
            <w:bottom w:w="0" w:type="dxa"/>
            <w:right w:w="108" w:type="dxa"/>
          </w:tblCellMar>
        </w:tblPrEx>
        <w:trPr>
          <w:trHeight w:val="398" w:hRule="atLeast"/>
        </w:trPr>
        <w:tc>
          <w:tcPr>
            <w:tcW w:w="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78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输出配电柜</w:t>
            </w:r>
          </w:p>
        </w:tc>
        <w:tc>
          <w:tcPr>
            <w:tcW w:w="640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不低于120KW负载功率，满足相关电气规范标准</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5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55"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0"/>
                <w:szCs w:val="20"/>
              </w:rPr>
            </w:pPr>
          </w:p>
        </w:tc>
        <w:tc>
          <w:tcPr>
            <w:tcW w:w="396"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0"/>
                <w:szCs w:val="20"/>
              </w:rPr>
            </w:pPr>
          </w:p>
        </w:tc>
        <w:tc>
          <w:tcPr>
            <w:tcW w:w="51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0"/>
                <w:szCs w:val="20"/>
              </w:rPr>
            </w:pPr>
          </w:p>
        </w:tc>
      </w:tr>
      <w:tr>
        <w:tblPrEx>
          <w:tblCellMar>
            <w:top w:w="0" w:type="dxa"/>
            <w:left w:w="108" w:type="dxa"/>
            <w:bottom w:w="0" w:type="dxa"/>
            <w:right w:w="108" w:type="dxa"/>
          </w:tblCellMar>
        </w:tblPrEx>
        <w:trPr>
          <w:trHeight w:val="398" w:hRule="atLeast"/>
        </w:trPr>
        <w:tc>
          <w:tcPr>
            <w:tcW w:w="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78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机房专用空调</w:t>
            </w:r>
          </w:p>
        </w:tc>
        <w:tc>
          <w:tcPr>
            <w:tcW w:w="640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制冷量≥7.5kW</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5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455"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0"/>
                <w:szCs w:val="20"/>
              </w:rPr>
            </w:pPr>
          </w:p>
        </w:tc>
        <w:tc>
          <w:tcPr>
            <w:tcW w:w="396"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0"/>
                <w:szCs w:val="20"/>
              </w:rPr>
            </w:pPr>
          </w:p>
        </w:tc>
        <w:tc>
          <w:tcPr>
            <w:tcW w:w="51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0"/>
                <w:szCs w:val="20"/>
              </w:rPr>
            </w:pPr>
          </w:p>
        </w:tc>
      </w:tr>
      <w:tr>
        <w:tblPrEx>
          <w:tblCellMar>
            <w:top w:w="0" w:type="dxa"/>
            <w:left w:w="108" w:type="dxa"/>
            <w:bottom w:w="0" w:type="dxa"/>
            <w:right w:w="108" w:type="dxa"/>
          </w:tblCellMar>
        </w:tblPrEx>
        <w:trPr>
          <w:trHeight w:val="398" w:hRule="atLeast"/>
        </w:trPr>
        <w:tc>
          <w:tcPr>
            <w:tcW w:w="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78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电池开关箱</w:t>
            </w:r>
          </w:p>
        </w:tc>
        <w:tc>
          <w:tcPr>
            <w:tcW w:w="640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5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55"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0"/>
                <w:szCs w:val="20"/>
              </w:rPr>
            </w:pPr>
          </w:p>
        </w:tc>
        <w:tc>
          <w:tcPr>
            <w:tcW w:w="396"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0"/>
                <w:szCs w:val="20"/>
              </w:rPr>
            </w:pPr>
          </w:p>
        </w:tc>
        <w:tc>
          <w:tcPr>
            <w:tcW w:w="51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0"/>
                <w:szCs w:val="20"/>
              </w:rPr>
            </w:pPr>
          </w:p>
        </w:tc>
      </w:tr>
      <w:tr>
        <w:tblPrEx>
          <w:tblCellMar>
            <w:top w:w="0" w:type="dxa"/>
            <w:left w:w="108" w:type="dxa"/>
            <w:bottom w:w="0" w:type="dxa"/>
            <w:right w:w="108" w:type="dxa"/>
          </w:tblCellMar>
        </w:tblPrEx>
        <w:trPr>
          <w:trHeight w:val="398" w:hRule="atLeast"/>
        </w:trPr>
        <w:tc>
          <w:tcPr>
            <w:tcW w:w="8959"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小计2</w:t>
            </w:r>
          </w:p>
        </w:tc>
        <w:tc>
          <w:tcPr>
            <w:tcW w:w="396"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0"/>
                <w:szCs w:val="20"/>
              </w:rPr>
            </w:pPr>
          </w:p>
        </w:tc>
        <w:tc>
          <w:tcPr>
            <w:tcW w:w="51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0"/>
                <w:szCs w:val="20"/>
              </w:rPr>
            </w:pPr>
          </w:p>
        </w:tc>
      </w:tr>
      <w:tr>
        <w:tblPrEx>
          <w:tblCellMar>
            <w:top w:w="0" w:type="dxa"/>
            <w:left w:w="108" w:type="dxa"/>
            <w:bottom w:w="0" w:type="dxa"/>
            <w:right w:w="108" w:type="dxa"/>
          </w:tblCellMar>
        </w:tblPrEx>
        <w:trPr>
          <w:trHeight w:val="398" w:hRule="atLeast"/>
        </w:trPr>
        <w:tc>
          <w:tcPr>
            <w:tcW w:w="9869"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0"/>
                <w:szCs w:val="20"/>
              </w:rPr>
            </w:pPr>
            <w:r>
              <w:rPr>
                <w:rFonts w:hint="eastAsia" w:ascii="宋体" w:hAnsi="宋体" w:cs="宋体"/>
                <w:b/>
                <w:bCs/>
                <w:color w:val="000000"/>
                <w:kern w:val="0"/>
                <w:sz w:val="20"/>
                <w:szCs w:val="20"/>
              </w:rPr>
              <w:t>三、视频、会议、扩声系统</w:t>
            </w:r>
          </w:p>
        </w:tc>
      </w:tr>
      <w:tr>
        <w:tblPrEx>
          <w:tblCellMar>
            <w:top w:w="0" w:type="dxa"/>
            <w:left w:w="108" w:type="dxa"/>
            <w:bottom w:w="0" w:type="dxa"/>
            <w:right w:w="108" w:type="dxa"/>
          </w:tblCellMar>
        </w:tblPrEx>
        <w:trPr>
          <w:trHeight w:val="398" w:hRule="atLeast"/>
        </w:trPr>
        <w:tc>
          <w:tcPr>
            <w:tcW w:w="441"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序号</w:t>
            </w: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名称</w:t>
            </w:r>
          </w:p>
        </w:tc>
        <w:tc>
          <w:tcPr>
            <w:tcW w:w="609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技术要求</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单位</w:t>
            </w:r>
          </w:p>
        </w:tc>
        <w:tc>
          <w:tcPr>
            <w:tcW w:w="5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数量</w:t>
            </w:r>
          </w:p>
        </w:tc>
        <w:tc>
          <w:tcPr>
            <w:tcW w:w="45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单价</w:t>
            </w:r>
          </w:p>
        </w:tc>
        <w:tc>
          <w:tcPr>
            <w:tcW w:w="39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总价</w:t>
            </w:r>
          </w:p>
        </w:tc>
        <w:tc>
          <w:tcPr>
            <w:tcW w:w="51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备注</w:t>
            </w:r>
          </w:p>
        </w:tc>
      </w:tr>
      <w:tr>
        <w:tblPrEx>
          <w:tblCellMar>
            <w:top w:w="0" w:type="dxa"/>
            <w:left w:w="108" w:type="dxa"/>
            <w:bottom w:w="0" w:type="dxa"/>
            <w:right w:w="108" w:type="dxa"/>
          </w:tblCellMar>
        </w:tblPrEx>
        <w:trPr>
          <w:trHeight w:val="420" w:hRule="atLeast"/>
        </w:trPr>
        <w:tc>
          <w:tcPr>
            <w:tcW w:w="44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指挥中心吸顶音箱</w:t>
            </w:r>
          </w:p>
        </w:tc>
        <w:tc>
          <w:tcPr>
            <w:tcW w:w="609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1.采用6寸低音加1寸高音的同轴设计方案。</w:t>
            </w:r>
            <w:r>
              <w:rPr>
                <w:rFonts w:hint="eastAsia" w:ascii="宋体" w:hAnsi="宋体" w:cs="宋体"/>
                <w:kern w:val="0"/>
                <w:sz w:val="20"/>
                <w:szCs w:val="20"/>
              </w:rPr>
              <w:br w:type="textWrapping"/>
            </w:r>
            <w:r>
              <w:rPr>
                <w:rFonts w:hint="eastAsia" w:ascii="宋体" w:hAnsi="宋体" w:cs="宋体"/>
                <w:kern w:val="0"/>
                <w:sz w:val="20"/>
                <w:szCs w:val="20"/>
              </w:rPr>
              <w:t>2.采用高档PP盘振膜，大口径磁路系统。</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只</w:t>
            </w:r>
          </w:p>
        </w:tc>
        <w:tc>
          <w:tcPr>
            <w:tcW w:w="5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45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3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51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630" w:hRule="atLeast"/>
        </w:trPr>
        <w:tc>
          <w:tcPr>
            <w:tcW w:w="44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四通道专业数字会议功放</w:t>
            </w:r>
          </w:p>
        </w:tc>
        <w:tc>
          <w:tcPr>
            <w:tcW w:w="609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1.采用高效功率放大电路，输出可桥接8欧。</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2.电源采用开关电源供电，具有过压保护功能。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3.功放具有压限，过温保护，过流保护，输出直流保护，输出短路保护等功能。</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5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45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3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51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600" w:hRule="atLeast"/>
        </w:trPr>
        <w:tc>
          <w:tcPr>
            <w:tcW w:w="44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会议室吸顶音箱</w:t>
            </w:r>
          </w:p>
        </w:tc>
        <w:tc>
          <w:tcPr>
            <w:tcW w:w="609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1.采用6寸低音加1寸高音的同轴设计方案。</w:t>
            </w:r>
            <w:r>
              <w:rPr>
                <w:rFonts w:hint="eastAsia" w:ascii="宋体" w:hAnsi="宋体" w:cs="宋体"/>
                <w:kern w:val="0"/>
                <w:sz w:val="20"/>
                <w:szCs w:val="20"/>
              </w:rPr>
              <w:br w:type="textWrapping"/>
            </w:r>
            <w:r>
              <w:rPr>
                <w:rFonts w:hint="eastAsia" w:ascii="宋体" w:hAnsi="宋体" w:cs="宋体"/>
                <w:kern w:val="0"/>
                <w:sz w:val="20"/>
                <w:szCs w:val="20"/>
              </w:rPr>
              <w:t>2.采用高档PP盘振膜，大口径磁路系统。</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只</w:t>
            </w:r>
          </w:p>
        </w:tc>
        <w:tc>
          <w:tcPr>
            <w:tcW w:w="5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45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3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51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420" w:hRule="atLeast"/>
        </w:trPr>
        <w:tc>
          <w:tcPr>
            <w:tcW w:w="44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四通道专业数字会议功放</w:t>
            </w:r>
          </w:p>
        </w:tc>
        <w:tc>
          <w:tcPr>
            <w:tcW w:w="609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1.采用高效功率放大电路，输出可桥接8欧。</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2.电源采用开关电源供电，具有过压保护功能。</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5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45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3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51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25" w:hRule="atLeast"/>
        </w:trPr>
        <w:tc>
          <w:tcPr>
            <w:tcW w:w="44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调音台</w:t>
            </w:r>
          </w:p>
        </w:tc>
        <w:tc>
          <w:tcPr>
            <w:tcW w:w="609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1.支持≥8路麦克风输入兼容6路线路输入接口，支持≥2路立体声输入接口，≥4路RCA输入，话筒接口幻象电源：+48V。</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5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45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3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51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840" w:hRule="atLeast"/>
        </w:trPr>
        <w:tc>
          <w:tcPr>
            <w:tcW w:w="44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数字音频处理器</w:t>
            </w:r>
          </w:p>
        </w:tc>
        <w:tc>
          <w:tcPr>
            <w:tcW w:w="609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1.数字音频处理器支持≥8路平衡式话筒/线路输入通道，采用裸线接口端子，平衡接法；支持≥8路平衡式线路输出，采用裸线接口端子，平衡接法。</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2.输入通道支持前级放大、信号发生器、扩展器、压缩器、≥5段参量均衡、AM自动混音功能、AFC自适应反馈消除、AEC回声消除、ANC噪声消除。</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5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5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3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51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1470" w:hRule="atLeast"/>
        </w:trPr>
        <w:tc>
          <w:tcPr>
            <w:tcW w:w="44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全自动反馈抑制器</w:t>
            </w:r>
          </w:p>
        </w:tc>
        <w:tc>
          <w:tcPr>
            <w:tcW w:w="609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1.具有自动混音功能，包括增益共享型自动混音以及门限型自动混音。具有自动增益功能，能够有效将话筒音量保持在一定动态范围。</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2.具有AFC反馈抑制功能，采用陷波+移频双方式，能够自动抓取啸叫点并设置陷波器陷波，陷波器支持≥12个固定点+≥12个动态点，可有效消除啸叫功能。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3.具有话筒语音激励功能，可设置跟踪阈值，当话筒发言达阈值时可实现联动摄像跟踪功能。具有EQ调节功能，输出具有≥31段图示均衡器调节。</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5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45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3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51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420" w:hRule="atLeast"/>
        </w:trPr>
        <w:tc>
          <w:tcPr>
            <w:tcW w:w="44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992" w:type="dxa"/>
            <w:gridSpan w:val="2"/>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数字会议系统主机（网络触控屏带视像追踪）</w:t>
            </w:r>
          </w:p>
        </w:tc>
        <w:tc>
          <w:tcPr>
            <w:tcW w:w="609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1.设备具有音频时钟同步传输技术，音频延时小于5ms。</w:t>
            </w:r>
            <w:r>
              <w:rPr>
                <w:rFonts w:hint="eastAsia" w:ascii="宋体" w:hAnsi="宋体" w:cs="宋体"/>
                <w:kern w:val="0"/>
                <w:sz w:val="20"/>
                <w:szCs w:val="20"/>
              </w:rPr>
              <w:br w:type="textWrapping"/>
            </w:r>
            <w:r>
              <w:rPr>
                <w:rFonts w:hint="eastAsia" w:ascii="宋体" w:hAnsi="宋体" w:cs="宋体"/>
                <w:kern w:val="0"/>
                <w:sz w:val="20"/>
                <w:szCs w:val="20"/>
              </w:rPr>
              <w:t>2.内置高性能DSP处理器，具有音频矩阵、啸叫抑制、EQ、音量、延时器等调节功能。</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5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5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3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51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600" w:hRule="atLeast"/>
        </w:trPr>
        <w:tc>
          <w:tcPr>
            <w:tcW w:w="44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数字会议系统主席单元</w:t>
            </w:r>
          </w:p>
        </w:tc>
        <w:tc>
          <w:tcPr>
            <w:tcW w:w="609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1.数字传输链路，通过网口转六芯航空线连接到会议主机级联口供电，非压缩音频传输技术。</w:t>
            </w:r>
            <w:r>
              <w:rPr>
                <w:rFonts w:hint="eastAsia" w:ascii="宋体" w:hAnsi="宋体" w:cs="宋体"/>
                <w:kern w:val="0"/>
                <w:sz w:val="20"/>
                <w:szCs w:val="20"/>
              </w:rPr>
              <w:br w:type="textWrapping"/>
            </w:r>
            <w:r>
              <w:rPr>
                <w:rFonts w:hint="eastAsia" w:ascii="宋体" w:hAnsi="宋体" w:cs="宋体"/>
                <w:kern w:val="0"/>
                <w:sz w:val="20"/>
                <w:szCs w:val="20"/>
              </w:rPr>
              <w:t>2.采用电容触摸按键，可有效杜绝按键敲击声，保障会场环境良好。</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只</w:t>
            </w:r>
          </w:p>
        </w:tc>
        <w:tc>
          <w:tcPr>
            <w:tcW w:w="5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5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3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51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630" w:hRule="atLeast"/>
        </w:trPr>
        <w:tc>
          <w:tcPr>
            <w:tcW w:w="44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数字会议系统代表单元</w:t>
            </w:r>
          </w:p>
        </w:tc>
        <w:tc>
          <w:tcPr>
            <w:tcW w:w="609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1.数字传输链路，通过网口转六芯航空线连接到会议主机级联口供电，非压缩音频传输技术。</w:t>
            </w:r>
            <w:r>
              <w:rPr>
                <w:rFonts w:hint="eastAsia" w:ascii="宋体" w:hAnsi="宋体" w:cs="宋体"/>
                <w:kern w:val="0"/>
                <w:sz w:val="20"/>
                <w:szCs w:val="20"/>
              </w:rPr>
              <w:br w:type="textWrapping"/>
            </w:r>
            <w:r>
              <w:rPr>
                <w:rFonts w:hint="eastAsia" w:ascii="宋体" w:hAnsi="宋体" w:cs="宋体"/>
                <w:kern w:val="0"/>
                <w:sz w:val="20"/>
                <w:szCs w:val="20"/>
              </w:rPr>
              <w:t>2.采用电容触摸按键，可有效杜绝按键敲击声，保障会场环境良好。</w:t>
            </w:r>
            <w:r>
              <w:rPr>
                <w:rFonts w:hint="eastAsia" w:ascii="宋体" w:hAnsi="宋体" w:cs="宋体"/>
                <w:kern w:val="0"/>
                <w:sz w:val="20"/>
                <w:szCs w:val="20"/>
              </w:rPr>
              <w:br w:type="textWrapping"/>
            </w:r>
            <w:r>
              <w:rPr>
                <w:rFonts w:hint="eastAsia" w:ascii="宋体" w:hAnsi="宋体" w:cs="宋体"/>
                <w:kern w:val="0"/>
                <w:sz w:val="20"/>
                <w:szCs w:val="20"/>
              </w:rPr>
              <w:t>3.内置高保真扬声器，并具有音量调节，具有抑制啸叫功能，当话筒打开时，内置的扬声器会自动关闭。</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只</w:t>
            </w:r>
          </w:p>
        </w:tc>
        <w:tc>
          <w:tcPr>
            <w:tcW w:w="5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45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3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51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600" w:hRule="atLeast"/>
        </w:trPr>
        <w:tc>
          <w:tcPr>
            <w:tcW w:w="44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电源时序器</w:t>
            </w:r>
          </w:p>
        </w:tc>
        <w:tc>
          <w:tcPr>
            <w:tcW w:w="6095" w:type="dxa"/>
            <w:gridSpan w:val="2"/>
            <w:tcBorders>
              <w:top w:val="nil"/>
              <w:left w:val="nil"/>
              <w:bottom w:val="single" w:color="auto" w:sz="4" w:space="0"/>
              <w:right w:val="single" w:color="auto" w:sz="4" w:space="0"/>
            </w:tcBorders>
            <w:shd w:val="clear" w:color="auto" w:fill="auto"/>
            <w:vAlign w:val="center"/>
          </w:tcPr>
          <w:p>
            <w:pPr>
              <w:widowControl/>
              <w:spacing w:after="240"/>
              <w:jc w:val="left"/>
              <w:rPr>
                <w:rFonts w:ascii="宋体" w:hAnsi="宋体" w:cs="宋体"/>
                <w:kern w:val="0"/>
                <w:sz w:val="20"/>
                <w:szCs w:val="20"/>
              </w:rPr>
            </w:pPr>
            <w:r>
              <w:rPr>
                <w:rFonts w:hint="eastAsia" w:ascii="宋体" w:hAnsi="宋体" w:cs="宋体"/>
                <w:kern w:val="0"/>
                <w:sz w:val="20"/>
                <w:szCs w:val="20"/>
              </w:rPr>
              <w:t>1.支持≥8通道电源时序打开/关闭，支持远程控制（上电+24V直流信号）8通道电源时序打开/关闭—当电源开关处于off位置时有效。支持配置CH1和CH2通道为受控或不受控状态。</w:t>
            </w:r>
            <w:r>
              <w:rPr>
                <w:rFonts w:hint="eastAsia" w:ascii="宋体" w:hAnsi="宋体" w:cs="宋体"/>
                <w:kern w:val="0"/>
                <w:sz w:val="20"/>
                <w:szCs w:val="20"/>
              </w:rPr>
              <w:br w:type="textWrapping"/>
            </w:r>
            <w:r>
              <w:rPr>
                <w:rFonts w:hint="eastAsia" w:ascii="宋体" w:hAnsi="宋体" w:cs="宋体"/>
                <w:kern w:val="0"/>
                <w:sz w:val="20"/>
                <w:szCs w:val="20"/>
              </w:rPr>
              <w:t>2.当远程控制有效时同时控制后板ALARM（报警）端口导通以起到级联控制ALARM（报警）功能。</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5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45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3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51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600" w:hRule="atLeast"/>
        </w:trPr>
        <w:tc>
          <w:tcPr>
            <w:tcW w:w="441"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992"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17.3寸超薄带话筒升降功能单屏终端</w:t>
            </w:r>
          </w:p>
        </w:tc>
        <w:tc>
          <w:tcPr>
            <w:tcW w:w="6095" w:type="dxa"/>
            <w:gridSpan w:val="2"/>
            <w:tcBorders>
              <w:top w:val="nil"/>
              <w:left w:val="nil"/>
              <w:bottom w:val="single" w:color="auto" w:sz="4" w:space="0"/>
              <w:right w:val="single" w:color="auto" w:sz="4" w:space="0"/>
            </w:tcBorders>
            <w:shd w:val="clear" w:color="000000" w:fill="FFFFFF"/>
            <w:vAlign w:val="center"/>
          </w:tcPr>
          <w:p>
            <w:pPr>
              <w:widowControl/>
              <w:spacing w:after="240"/>
              <w:jc w:val="left"/>
              <w:rPr>
                <w:rFonts w:ascii="宋体" w:hAnsi="宋体" w:cs="宋体"/>
                <w:kern w:val="0"/>
                <w:sz w:val="20"/>
                <w:szCs w:val="20"/>
              </w:rPr>
            </w:pPr>
            <w:r>
              <w:rPr>
                <w:rFonts w:hint="eastAsia" w:ascii="宋体" w:hAnsi="宋体" w:cs="宋体"/>
                <w:kern w:val="0"/>
                <w:sz w:val="20"/>
                <w:szCs w:val="20"/>
              </w:rPr>
              <w:t>1.触控超薄高清显示屏与升降器一体化设计，无外露连接线、无连接背板、无外露螺丝，保证升降显示触控屏整体美观大方。</w:t>
            </w:r>
            <w:r>
              <w:rPr>
                <w:rFonts w:hint="eastAsia" w:ascii="宋体" w:hAnsi="宋体" w:cs="宋体"/>
                <w:kern w:val="0"/>
                <w:sz w:val="20"/>
                <w:szCs w:val="20"/>
              </w:rPr>
              <w:br w:type="textWrapping"/>
            </w:r>
            <w:r>
              <w:rPr>
                <w:rFonts w:hint="eastAsia" w:ascii="宋体" w:hAnsi="宋体" w:cs="宋体"/>
                <w:kern w:val="0"/>
                <w:sz w:val="20"/>
                <w:szCs w:val="20"/>
              </w:rPr>
              <w:t>2.设备采用全铝结构，优质铝材加上CNC精雕加工，显示屏框架、机箱都为铝合金带麦克风一体升降，设备的表面处理为阳极氧化处理。</w:t>
            </w:r>
            <w:r>
              <w:rPr>
                <w:rFonts w:hint="eastAsia" w:ascii="宋体" w:hAnsi="宋体" w:cs="宋体"/>
                <w:kern w:val="0"/>
                <w:sz w:val="20"/>
                <w:szCs w:val="20"/>
              </w:rPr>
              <w:br w:type="textWrapping"/>
            </w:r>
            <w:r>
              <w:rPr>
                <w:rFonts w:hint="eastAsia" w:ascii="宋体" w:hAnsi="宋体" w:cs="宋体"/>
                <w:kern w:val="0"/>
                <w:sz w:val="20"/>
                <w:szCs w:val="20"/>
              </w:rPr>
              <w:t>3.话筒升降具有自动扶直功能，当麦杆弯曲时，机器关闭可自动扶直麦杆，不会损坏麦杆。</w:t>
            </w:r>
          </w:p>
        </w:tc>
        <w:tc>
          <w:tcPr>
            <w:tcW w:w="42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5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455"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39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51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600" w:hRule="atLeast"/>
        </w:trPr>
        <w:tc>
          <w:tcPr>
            <w:tcW w:w="44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无纸化终端软件</w:t>
            </w:r>
          </w:p>
        </w:tc>
        <w:tc>
          <w:tcPr>
            <w:tcW w:w="6095" w:type="dxa"/>
            <w:gridSpan w:val="2"/>
            <w:tcBorders>
              <w:top w:val="nil"/>
              <w:left w:val="nil"/>
              <w:bottom w:val="nil"/>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多媒体会议终端主机搭配终端内嵌软件负责处理会议过程的文件推送、文件分发、浏览阅读、文件批注、智能签到、投票表决、电子白板、电子铭牌、会议交流、会议服务、视频信号互联互通、会议管控、同屏广播等应用</w:t>
            </w:r>
            <w:r>
              <w:rPr>
                <w:rFonts w:hint="eastAsia" w:ascii="宋体" w:hAnsi="宋体" w:cs="宋体"/>
                <w:kern w:val="0"/>
                <w:sz w:val="20"/>
                <w:szCs w:val="20"/>
              </w:rPr>
              <w:br w:type="textWrapping"/>
            </w:r>
            <w:r>
              <w:rPr>
                <w:rFonts w:hint="eastAsia" w:ascii="宋体" w:hAnsi="宋体" w:cs="宋体"/>
                <w:kern w:val="0"/>
                <w:sz w:val="20"/>
                <w:szCs w:val="20"/>
              </w:rPr>
              <w:t>2.支持无纸化会议模式和Windows模式，可任意切换.</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5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45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39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51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630" w:hRule="atLeast"/>
        </w:trPr>
        <w:tc>
          <w:tcPr>
            <w:tcW w:w="44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智能无纸化会议文件管理主机(带8寸广视角显示屏）</w:t>
            </w:r>
          </w:p>
        </w:tc>
        <w:tc>
          <w:tcPr>
            <w:tcW w:w="6095"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无纸化服务主机搭配管理软件，负责处理会议功能模块、会议主题、参会人员信息、会议议题、投票内容等会前信息预设，具有会议各类文件资料的上传分发、人员的权限管理设置、会议信息的实时记录等应用功能。</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5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55"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39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51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420" w:hRule="atLeast"/>
        </w:trPr>
        <w:tc>
          <w:tcPr>
            <w:tcW w:w="44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智能无纸化会议后台管理平台</w:t>
            </w:r>
          </w:p>
        </w:tc>
        <w:tc>
          <w:tcPr>
            <w:tcW w:w="609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1.支持多会议室管理，会议室支持可视化布局配置管理。支持会议室坐席可视化控制。</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5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5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39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51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600" w:hRule="atLeast"/>
        </w:trPr>
        <w:tc>
          <w:tcPr>
            <w:tcW w:w="44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编解码器</w:t>
            </w:r>
          </w:p>
        </w:tc>
        <w:tc>
          <w:tcPr>
            <w:tcW w:w="609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1、处理器: Intel I5 四核四线程 3.0GHz</w:t>
            </w:r>
            <w:r>
              <w:rPr>
                <w:rFonts w:hint="eastAsia" w:ascii="宋体" w:hAnsi="宋体" w:cs="宋体"/>
                <w:kern w:val="0"/>
                <w:sz w:val="20"/>
                <w:szCs w:val="20"/>
              </w:rPr>
              <w:br w:type="textWrapping"/>
            </w:r>
            <w:r>
              <w:rPr>
                <w:rFonts w:hint="eastAsia" w:ascii="宋体" w:hAnsi="宋体" w:cs="宋体"/>
                <w:kern w:val="0"/>
                <w:sz w:val="20"/>
                <w:szCs w:val="20"/>
              </w:rPr>
              <w:t>2、内存规格：4G DDR3</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5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455"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39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51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630" w:hRule="atLeast"/>
        </w:trPr>
        <w:tc>
          <w:tcPr>
            <w:tcW w:w="44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编解码器软件</w:t>
            </w:r>
          </w:p>
        </w:tc>
        <w:tc>
          <w:tcPr>
            <w:tcW w:w="609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1.支持签到投屏功能，将签到过程、签到结果展示在大屏上。</w:t>
            </w:r>
            <w:r>
              <w:rPr>
                <w:rFonts w:hint="eastAsia" w:ascii="宋体" w:hAnsi="宋体" w:cs="宋体"/>
                <w:kern w:val="0"/>
                <w:sz w:val="20"/>
                <w:szCs w:val="20"/>
              </w:rPr>
              <w:br w:type="textWrapping"/>
            </w:r>
            <w:r>
              <w:rPr>
                <w:rFonts w:hint="eastAsia" w:ascii="宋体" w:hAnsi="宋体" w:cs="宋体"/>
                <w:kern w:val="0"/>
                <w:sz w:val="20"/>
                <w:szCs w:val="20"/>
              </w:rPr>
              <w:t>2.支持将电子白板、会议标语、文档主讲、外部信号等信息广播到大屏展示。</w:t>
            </w:r>
            <w:r>
              <w:rPr>
                <w:rFonts w:hint="eastAsia" w:ascii="宋体" w:hAnsi="宋体" w:cs="宋体"/>
                <w:kern w:val="0"/>
                <w:sz w:val="20"/>
                <w:szCs w:val="20"/>
              </w:rPr>
              <w:br w:type="textWrapping"/>
            </w:r>
            <w:r>
              <w:rPr>
                <w:rFonts w:hint="eastAsia" w:ascii="宋体" w:hAnsi="宋体" w:cs="宋体"/>
                <w:kern w:val="0"/>
                <w:sz w:val="20"/>
                <w:szCs w:val="20"/>
              </w:rPr>
              <w:t>3.支持多媒体(桌面同屏、电子白板、文档资料等)分组投屏功能， 最大可支持≥4分屏画面同时投屏输出显示。</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5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45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39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51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600" w:hRule="atLeast"/>
        </w:trPr>
        <w:tc>
          <w:tcPr>
            <w:tcW w:w="44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992" w:type="dxa"/>
            <w:gridSpan w:val="2"/>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数字会议系统主机（网络触控屏带视像追踪）</w:t>
            </w:r>
          </w:p>
        </w:tc>
        <w:tc>
          <w:tcPr>
            <w:tcW w:w="609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1.设备具有音频时钟同步传输技术，音频延时小于5ms。</w:t>
            </w:r>
            <w:r>
              <w:rPr>
                <w:rFonts w:hint="eastAsia" w:ascii="宋体" w:hAnsi="宋体" w:cs="宋体"/>
                <w:kern w:val="0"/>
                <w:sz w:val="20"/>
                <w:szCs w:val="20"/>
              </w:rPr>
              <w:br w:type="textWrapping"/>
            </w:r>
            <w:r>
              <w:rPr>
                <w:rFonts w:hint="eastAsia" w:ascii="宋体" w:hAnsi="宋体" w:cs="宋体"/>
                <w:kern w:val="0"/>
                <w:sz w:val="20"/>
                <w:szCs w:val="20"/>
              </w:rPr>
              <w:t>2.内置高性能DSP处理器，具有音频矩阵、啸叫抑制、EQ、音量、延时器等调节功能。</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5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5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3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51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420" w:hRule="atLeast"/>
        </w:trPr>
        <w:tc>
          <w:tcPr>
            <w:tcW w:w="44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w:t>
            </w: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数字会议系统代表单元</w:t>
            </w:r>
          </w:p>
        </w:tc>
        <w:tc>
          <w:tcPr>
            <w:tcW w:w="609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1.数字传输链路，通过网口转六芯航空线连接到会议主机级联口供电，非压缩音频传输技术。</w:t>
            </w:r>
            <w:r>
              <w:rPr>
                <w:rFonts w:hint="eastAsia" w:ascii="宋体" w:hAnsi="宋体" w:cs="宋体"/>
                <w:kern w:val="0"/>
                <w:sz w:val="20"/>
                <w:szCs w:val="20"/>
              </w:rPr>
              <w:br w:type="textWrapping"/>
            </w:r>
            <w:r>
              <w:rPr>
                <w:rFonts w:hint="eastAsia" w:ascii="宋体" w:hAnsi="宋体" w:cs="宋体"/>
                <w:kern w:val="0"/>
                <w:sz w:val="20"/>
                <w:szCs w:val="20"/>
              </w:rPr>
              <w:t>2.采用电容触摸按键，可有效杜绝按键敲击声，保障会场环境良好。</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只</w:t>
            </w:r>
          </w:p>
        </w:tc>
        <w:tc>
          <w:tcPr>
            <w:tcW w:w="5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45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3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51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600" w:hRule="atLeast"/>
        </w:trPr>
        <w:tc>
          <w:tcPr>
            <w:tcW w:w="44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视频切换器</w:t>
            </w:r>
          </w:p>
        </w:tc>
        <w:tc>
          <w:tcPr>
            <w:tcW w:w="6095" w:type="dxa"/>
            <w:gridSpan w:val="2"/>
            <w:tcBorders>
              <w:top w:val="nil"/>
              <w:left w:val="nil"/>
              <w:bottom w:val="nil"/>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1.支持≥4个HDMI输入接口，≥4个HDMI输出接口。</w:t>
            </w:r>
            <w:r>
              <w:rPr>
                <w:rFonts w:hint="eastAsia" w:ascii="宋体" w:hAnsi="宋体" w:cs="宋体"/>
                <w:kern w:val="0"/>
                <w:sz w:val="20"/>
                <w:szCs w:val="20"/>
              </w:rPr>
              <w:br w:type="textWrapping"/>
            </w:r>
            <w:r>
              <w:rPr>
                <w:rFonts w:hint="eastAsia" w:ascii="宋体" w:hAnsi="宋体" w:cs="宋体"/>
                <w:kern w:val="0"/>
                <w:sz w:val="20"/>
                <w:szCs w:val="20"/>
              </w:rPr>
              <w:t>2.支持HDMI 1.4标准，支持HDCP1.4标准。</w:t>
            </w:r>
          </w:p>
        </w:tc>
        <w:tc>
          <w:tcPr>
            <w:tcW w:w="425" w:type="dxa"/>
            <w:tcBorders>
              <w:top w:val="nil"/>
              <w:left w:val="nil"/>
              <w:bottom w:val="nil"/>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551" w:type="dxa"/>
            <w:tcBorders>
              <w:top w:val="nil"/>
              <w:left w:val="nil"/>
              <w:bottom w:val="nil"/>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55" w:type="dxa"/>
            <w:tcBorders>
              <w:top w:val="nil"/>
              <w:left w:val="nil"/>
              <w:bottom w:val="nil"/>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396" w:type="dxa"/>
            <w:tcBorders>
              <w:top w:val="nil"/>
              <w:left w:val="nil"/>
              <w:bottom w:val="nil"/>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51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840" w:hRule="atLeast"/>
        </w:trPr>
        <w:tc>
          <w:tcPr>
            <w:tcW w:w="44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w:t>
            </w: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录播主机</w:t>
            </w:r>
          </w:p>
        </w:tc>
        <w:tc>
          <w:tcPr>
            <w:tcW w:w="6095"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1.采用一体化硬件设计，嵌入式Linux操作系统，高度集成图像识别跟踪、自动导播、直播、点播、采集、录制等系统模块，易用易维护安全性超高。</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2.基于B/S架构，登陆web端即可实现直播管理、信号管理、分组管理、用户管理、文件管理、预约录制、中控管理以及系统管理等功能。</w:t>
            </w:r>
          </w:p>
        </w:tc>
        <w:tc>
          <w:tcPr>
            <w:tcW w:w="42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55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5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39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51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600" w:hRule="atLeast"/>
        </w:trPr>
        <w:tc>
          <w:tcPr>
            <w:tcW w:w="44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22</w:t>
            </w: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视频会议终端</w:t>
            </w:r>
          </w:p>
        </w:tc>
        <w:tc>
          <w:tcPr>
            <w:tcW w:w="609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1.采用分体式结构，内置硬件视频处理单元，采用嵌入式Linux操作系统，非Windows/安卓操作系统。</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2.支持ITU-T H.323、SIP标准协议，具有良好的兼容性；支持H.239、BFCP双流协议，主辅流皆可达到1080P。</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5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5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3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51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25" w:hRule="atLeast"/>
        </w:trPr>
        <w:tc>
          <w:tcPr>
            <w:tcW w:w="44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w:t>
            </w: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高清摄像机</w:t>
            </w:r>
          </w:p>
        </w:tc>
        <w:tc>
          <w:tcPr>
            <w:tcW w:w="609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1.高清摄像机具备12倍光学变倍镜头，并支持16倍数字变焦；采用1/2.8英寸、207万有效像素的高品质HD CMOS传感器。</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5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45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3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51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1095" w:hRule="atLeast"/>
        </w:trPr>
        <w:tc>
          <w:tcPr>
            <w:tcW w:w="44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24</w:t>
            </w:r>
          </w:p>
        </w:tc>
        <w:tc>
          <w:tcPr>
            <w:tcW w:w="9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LED发送盒</w:t>
            </w:r>
          </w:p>
        </w:tc>
        <w:tc>
          <w:tcPr>
            <w:tcW w:w="609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w:t>
            </w:r>
            <w:r>
              <w:rPr>
                <w:rFonts w:ascii="Arial" w:hAnsi="Arial" w:cs="Arial"/>
                <w:kern w:val="0"/>
                <w:sz w:val="20"/>
                <w:szCs w:val="20"/>
              </w:rPr>
              <w:t xml:space="preserve"> </w:t>
            </w:r>
            <w:r>
              <w:rPr>
                <w:rFonts w:hint="eastAsia" w:ascii="宋体" w:hAnsi="宋体" w:cs="宋体"/>
                <w:kern w:val="0"/>
                <w:sz w:val="20"/>
                <w:szCs w:val="20"/>
              </w:rPr>
              <w:t>专业级LED显示屏控制设备，具备强大的视频信号接收和处理能力，最大可接收1920×1200像素的高清数字信号；支持HDMI和DVI高清数字接口，多路信号间无缝切换；支持视频源任意缩放和裁剪。具备4个千兆网口输出，单机可支持最宽4096像素或最高2560像素的LED显示屏。同时，具备一系列丰富实用的功能，提供灵活的屏幕控制和高品质的图像显示，在LED媒体应用领域有显著优势。</w:t>
            </w:r>
            <w:r>
              <w:rPr>
                <w:rFonts w:hint="eastAsia" w:ascii="宋体" w:hAnsi="宋体" w:cs="宋体"/>
                <w:kern w:val="0"/>
                <w:sz w:val="20"/>
                <w:szCs w:val="20"/>
              </w:rPr>
              <w:br w:type="textWrapping"/>
            </w:r>
            <w:r>
              <w:rPr>
                <w:rFonts w:hint="eastAsia" w:ascii="宋体" w:hAnsi="宋体" w:cs="宋体"/>
                <w:kern w:val="0"/>
                <w:sz w:val="20"/>
                <w:szCs w:val="20"/>
              </w:rPr>
              <w:t>2.</w:t>
            </w:r>
            <w:r>
              <w:rPr>
                <w:rFonts w:ascii="Arial" w:hAnsi="Arial" w:cs="Arial"/>
                <w:kern w:val="0"/>
                <w:sz w:val="20"/>
                <w:szCs w:val="20"/>
              </w:rPr>
              <w:t xml:space="preserve"> </w:t>
            </w:r>
            <w:r>
              <w:rPr>
                <w:rFonts w:hint="eastAsia" w:ascii="宋体" w:hAnsi="宋体" w:cs="宋体"/>
                <w:kern w:val="0"/>
                <w:sz w:val="20"/>
                <w:szCs w:val="20"/>
              </w:rPr>
              <w:t>具有2类视频输入接口，包括1路HDMI和2路DVI；</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5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45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3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51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98" w:hRule="atLeast"/>
        </w:trPr>
        <w:tc>
          <w:tcPr>
            <w:tcW w:w="8959"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小计3</w:t>
            </w:r>
          </w:p>
        </w:tc>
        <w:tc>
          <w:tcPr>
            <w:tcW w:w="3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0"/>
                <w:szCs w:val="20"/>
              </w:rPr>
            </w:pPr>
          </w:p>
        </w:tc>
        <w:tc>
          <w:tcPr>
            <w:tcW w:w="5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0"/>
                <w:szCs w:val="20"/>
              </w:rPr>
            </w:pPr>
          </w:p>
        </w:tc>
      </w:tr>
      <w:tr>
        <w:tblPrEx>
          <w:tblCellMar>
            <w:top w:w="0" w:type="dxa"/>
            <w:left w:w="108" w:type="dxa"/>
            <w:bottom w:w="0" w:type="dxa"/>
            <w:right w:w="108" w:type="dxa"/>
          </w:tblCellMar>
        </w:tblPrEx>
        <w:trPr>
          <w:trHeight w:val="398" w:hRule="atLeast"/>
        </w:trPr>
        <w:tc>
          <w:tcPr>
            <w:tcW w:w="8504" w:type="dxa"/>
            <w:gridSpan w:val="8"/>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四、分布式坐席显控系统</w:t>
            </w:r>
          </w:p>
        </w:tc>
        <w:tc>
          <w:tcPr>
            <w:tcW w:w="455"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0"/>
                <w:szCs w:val="20"/>
              </w:rPr>
            </w:pPr>
          </w:p>
        </w:tc>
        <w:tc>
          <w:tcPr>
            <w:tcW w:w="396"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0"/>
                <w:szCs w:val="20"/>
              </w:rPr>
            </w:pPr>
          </w:p>
        </w:tc>
        <w:tc>
          <w:tcPr>
            <w:tcW w:w="51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0"/>
                <w:szCs w:val="20"/>
              </w:rPr>
            </w:pPr>
          </w:p>
        </w:tc>
      </w:tr>
      <w:tr>
        <w:tblPrEx>
          <w:tblCellMar>
            <w:top w:w="0" w:type="dxa"/>
            <w:left w:w="108" w:type="dxa"/>
            <w:bottom w:w="0" w:type="dxa"/>
            <w:right w:w="108" w:type="dxa"/>
          </w:tblCellMar>
        </w:tblPrEx>
        <w:trPr>
          <w:trHeight w:val="398" w:hRule="atLeast"/>
        </w:trPr>
        <w:tc>
          <w:tcPr>
            <w:tcW w:w="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521"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光纤KVM坐席拼控一体化架构平台主机</w:t>
            </w:r>
          </w:p>
        </w:tc>
        <w:tc>
          <w:tcPr>
            <w:tcW w:w="5670"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配置1台输入总数不小于179通道以上光纤KVM坐席拼控一体化架构平台主机；</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5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5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3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51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98" w:hRule="atLeast"/>
        </w:trPr>
        <w:tc>
          <w:tcPr>
            <w:tcW w:w="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521"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光纤KVM拼控接入端</w:t>
            </w:r>
          </w:p>
        </w:tc>
        <w:tc>
          <w:tcPr>
            <w:tcW w:w="5670"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支持机架式集中供电安装；</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传输距离：多模光纤≥1km,单模光纤≥10km。</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5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455"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39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51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FF0000"/>
                <w:kern w:val="0"/>
                <w:sz w:val="20"/>
                <w:szCs w:val="20"/>
              </w:rPr>
            </w:pPr>
          </w:p>
        </w:tc>
      </w:tr>
      <w:tr>
        <w:tblPrEx>
          <w:tblCellMar>
            <w:top w:w="0" w:type="dxa"/>
            <w:left w:w="108" w:type="dxa"/>
            <w:bottom w:w="0" w:type="dxa"/>
            <w:right w:w="108" w:type="dxa"/>
          </w:tblCellMar>
        </w:tblPrEx>
        <w:trPr>
          <w:trHeight w:val="420" w:hRule="atLeast"/>
        </w:trPr>
        <w:tc>
          <w:tcPr>
            <w:tcW w:w="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521"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数据占用提醒判别软件V3.0</w:t>
            </w:r>
          </w:p>
        </w:tc>
        <w:tc>
          <w:tcPr>
            <w:tcW w:w="5670"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坐席队列调控系统以图标的方式直观显示战时席位数据的占用状态，为坐席人员调用数据时进行快速提醒判别，避免因误判而中断对方的键盘鼠标操作，提升战时坐席人员操作协作的省时省力效果；提供投标产品功能界面截图。</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5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45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39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51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FF0000"/>
                <w:kern w:val="0"/>
                <w:sz w:val="20"/>
                <w:szCs w:val="20"/>
              </w:rPr>
            </w:pPr>
          </w:p>
        </w:tc>
      </w:tr>
      <w:tr>
        <w:tblPrEx>
          <w:tblCellMar>
            <w:top w:w="0" w:type="dxa"/>
            <w:left w:w="108" w:type="dxa"/>
            <w:bottom w:w="0" w:type="dxa"/>
            <w:right w:w="108" w:type="dxa"/>
          </w:tblCellMar>
        </w:tblPrEx>
        <w:trPr>
          <w:trHeight w:val="398" w:hRule="atLeast"/>
        </w:trPr>
        <w:tc>
          <w:tcPr>
            <w:tcW w:w="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521"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光纤KVM拼控管控端</w:t>
            </w:r>
          </w:p>
        </w:tc>
        <w:tc>
          <w:tcPr>
            <w:tcW w:w="5670"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支持机架式集中供电安装；</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传输距离：多模光纤≥1km,单模光纤≥10km。</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5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455"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39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51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FF0000"/>
                <w:kern w:val="0"/>
                <w:sz w:val="20"/>
                <w:szCs w:val="20"/>
              </w:rPr>
            </w:pPr>
          </w:p>
        </w:tc>
      </w:tr>
      <w:tr>
        <w:tblPrEx>
          <w:tblCellMar>
            <w:top w:w="0" w:type="dxa"/>
            <w:left w:w="108" w:type="dxa"/>
            <w:bottom w:w="0" w:type="dxa"/>
            <w:right w:w="108" w:type="dxa"/>
          </w:tblCellMar>
        </w:tblPrEx>
        <w:trPr>
          <w:trHeight w:val="398" w:hRule="atLeast"/>
        </w:trPr>
        <w:tc>
          <w:tcPr>
            <w:tcW w:w="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521"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坐席短报文通信软件V3.0</w:t>
            </w:r>
          </w:p>
        </w:tc>
        <w:tc>
          <w:tcPr>
            <w:tcW w:w="5670"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实现坐席席位间的短报文通信操作协作，大幅提升坐席协作体验；</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5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45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39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51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FF0000"/>
                <w:kern w:val="0"/>
                <w:sz w:val="20"/>
                <w:szCs w:val="20"/>
              </w:rPr>
            </w:pPr>
          </w:p>
        </w:tc>
      </w:tr>
      <w:tr>
        <w:tblPrEx>
          <w:tblCellMar>
            <w:top w:w="0" w:type="dxa"/>
            <w:left w:w="108" w:type="dxa"/>
            <w:bottom w:w="0" w:type="dxa"/>
            <w:right w:w="108" w:type="dxa"/>
          </w:tblCellMar>
        </w:tblPrEx>
        <w:trPr>
          <w:trHeight w:val="840" w:hRule="atLeast"/>
        </w:trPr>
        <w:tc>
          <w:tcPr>
            <w:tcW w:w="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1521"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多信号光纤输入端</w:t>
            </w:r>
          </w:p>
        </w:tc>
        <w:tc>
          <w:tcPr>
            <w:tcW w:w="5670"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两路视频（如双屏工作站）同步输入输出，并且支持任意调取其中一路视频源。（须提供CNAS、CMA及ilac-MRA认证的第三方检测报告复印件并加盖原厂业务章）</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支持1920x1200@60H分辨率,并提供无损的像素对像素传输；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支持机架式集中供电安装；</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5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19</w:t>
            </w:r>
          </w:p>
        </w:tc>
        <w:tc>
          <w:tcPr>
            <w:tcW w:w="455"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39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51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FF0000"/>
                <w:kern w:val="0"/>
                <w:sz w:val="20"/>
                <w:szCs w:val="20"/>
              </w:rPr>
            </w:pPr>
          </w:p>
        </w:tc>
      </w:tr>
      <w:tr>
        <w:tblPrEx>
          <w:tblCellMar>
            <w:top w:w="0" w:type="dxa"/>
            <w:left w:w="108" w:type="dxa"/>
            <w:bottom w:w="0" w:type="dxa"/>
            <w:right w:w="108" w:type="dxa"/>
          </w:tblCellMar>
        </w:tblPrEx>
        <w:trPr>
          <w:trHeight w:val="398" w:hRule="atLeast"/>
        </w:trPr>
        <w:tc>
          <w:tcPr>
            <w:tcW w:w="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1521"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光纤输入输出终端软件V3.0</w:t>
            </w:r>
          </w:p>
        </w:tc>
        <w:tc>
          <w:tcPr>
            <w:tcW w:w="56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光纤输入输出终端软件</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5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19</w:t>
            </w:r>
          </w:p>
        </w:tc>
        <w:tc>
          <w:tcPr>
            <w:tcW w:w="45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39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51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FF0000"/>
                <w:kern w:val="0"/>
                <w:sz w:val="20"/>
                <w:szCs w:val="20"/>
              </w:rPr>
            </w:pPr>
          </w:p>
        </w:tc>
      </w:tr>
      <w:tr>
        <w:tblPrEx>
          <w:tblCellMar>
            <w:top w:w="0" w:type="dxa"/>
            <w:left w:w="108" w:type="dxa"/>
            <w:bottom w:w="0" w:type="dxa"/>
            <w:right w:w="108" w:type="dxa"/>
          </w:tblCellMar>
        </w:tblPrEx>
        <w:trPr>
          <w:trHeight w:val="630" w:hRule="atLeast"/>
        </w:trPr>
        <w:tc>
          <w:tcPr>
            <w:tcW w:w="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521"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多信号光纤输出端</w:t>
            </w:r>
          </w:p>
        </w:tc>
        <w:tc>
          <w:tcPr>
            <w:tcW w:w="5670"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支持1920x1200@60H分辨率,并提供无损的像素对像素传输；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支持机架式集中供电安装；</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传输距离：多模光纤≥1km,单模光纤≥10km。</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5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455"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39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51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FF0000"/>
                <w:kern w:val="0"/>
                <w:sz w:val="20"/>
                <w:szCs w:val="20"/>
              </w:rPr>
            </w:pPr>
          </w:p>
        </w:tc>
      </w:tr>
      <w:tr>
        <w:tblPrEx>
          <w:tblCellMar>
            <w:top w:w="0" w:type="dxa"/>
            <w:left w:w="108" w:type="dxa"/>
            <w:bottom w:w="0" w:type="dxa"/>
            <w:right w:w="108" w:type="dxa"/>
          </w:tblCellMar>
        </w:tblPrEx>
        <w:trPr>
          <w:trHeight w:val="398" w:hRule="atLeast"/>
        </w:trPr>
        <w:tc>
          <w:tcPr>
            <w:tcW w:w="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1521"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光纤输入输出终端软件V3.0</w:t>
            </w:r>
          </w:p>
        </w:tc>
        <w:tc>
          <w:tcPr>
            <w:tcW w:w="56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光纤输入输出终端软件V3.0</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5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45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39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51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FF0000"/>
                <w:kern w:val="0"/>
                <w:sz w:val="20"/>
                <w:szCs w:val="20"/>
              </w:rPr>
            </w:pPr>
          </w:p>
        </w:tc>
      </w:tr>
      <w:tr>
        <w:tblPrEx>
          <w:tblCellMar>
            <w:top w:w="0" w:type="dxa"/>
            <w:left w:w="108" w:type="dxa"/>
            <w:bottom w:w="0" w:type="dxa"/>
            <w:right w:w="108" w:type="dxa"/>
          </w:tblCellMar>
        </w:tblPrEx>
        <w:trPr>
          <w:trHeight w:val="398" w:hRule="atLeast"/>
        </w:trPr>
        <w:tc>
          <w:tcPr>
            <w:tcW w:w="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521"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大屏幕光纤拼控终端</w:t>
            </w:r>
          </w:p>
        </w:tc>
        <w:tc>
          <w:tcPr>
            <w:tcW w:w="56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支持视频图层透明度调整以及屏幕任意背景色设置，用于快速检修显示单元坏点。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传输距离：多模光纤≥1km,单模光纤≥10km。</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提供大屏幕光纤拼控终端软件功能；</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5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45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39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51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FF0000"/>
                <w:kern w:val="0"/>
                <w:sz w:val="20"/>
                <w:szCs w:val="20"/>
              </w:rPr>
            </w:pPr>
          </w:p>
        </w:tc>
      </w:tr>
      <w:tr>
        <w:tblPrEx>
          <w:tblCellMar>
            <w:top w:w="0" w:type="dxa"/>
            <w:left w:w="108" w:type="dxa"/>
            <w:bottom w:w="0" w:type="dxa"/>
            <w:right w:w="108" w:type="dxa"/>
          </w:tblCellMar>
        </w:tblPrEx>
        <w:trPr>
          <w:trHeight w:val="398" w:hRule="atLeast"/>
        </w:trPr>
        <w:tc>
          <w:tcPr>
            <w:tcW w:w="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1521"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大屏幕光纤拼控终端软件V3.0</w:t>
            </w:r>
          </w:p>
        </w:tc>
        <w:tc>
          <w:tcPr>
            <w:tcW w:w="56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可支持 HDMI、DVI等不同信号格式的多屏同步叠加显示；</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5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45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39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51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FF0000"/>
                <w:kern w:val="0"/>
                <w:sz w:val="20"/>
                <w:szCs w:val="20"/>
              </w:rPr>
            </w:pPr>
          </w:p>
        </w:tc>
      </w:tr>
      <w:tr>
        <w:tblPrEx>
          <w:tblCellMar>
            <w:top w:w="0" w:type="dxa"/>
            <w:left w:w="108" w:type="dxa"/>
            <w:bottom w:w="0" w:type="dxa"/>
            <w:right w:w="108" w:type="dxa"/>
          </w:tblCellMar>
        </w:tblPrEx>
        <w:trPr>
          <w:trHeight w:val="398" w:hRule="atLeast"/>
        </w:trPr>
        <w:tc>
          <w:tcPr>
            <w:tcW w:w="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1521"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光纤KVM5U带集中供电安装设备</w:t>
            </w:r>
          </w:p>
        </w:tc>
        <w:tc>
          <w:tcPr>
            <w:tcW w:w="56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支持5U不少于8个坐席协作接入端/坐席协作管控端集中供电机架式安装设备</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PCS</w:t>
            </w:r>
          </w:p>
        </w:tc>
        <w:tc>
          <w:tcPr>
            <w:tcW w:w="5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4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3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5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840" w:hRule="atLeast"/>
        </w:trPr>
        <w:tc>
          <w:tcPr>
            <w:tcW w:w="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1521"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集控平台服务器</w:t>
            </w:r>
          </w:p>
        </w:tc>
        <w:tc>
          <w:tcPr>
            <w:tcW w:w="5670"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专业级的服务器设备，采用开放式语言编程语言，Linux 架构设计，可灵活编写各种通讯协议，适应各种控制设备；具有强大的逻辑计算能力，为可视化集控平台提供最强大脑，方便综合管理可视化集控平台等配置；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提供WEB配置，对整个平台进行全局管理，实现资源管理、界面定制、账户管理、权限划分、状态监测、设备控制、可视化操作、信号源预监、回显、会议控制等功能。</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5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5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3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51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98" w:hRule="atLeast"/>
        </w:trPr>
        <w:tc>
          <w:tcPr>
            <w:tcW w:w="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1521"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系统License</w:t>
            </w:r>
          </w:p>
        </w:tc>
        <w:tc>
          <w:tcPr>
            <w:tcW w:w="56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可视化集控平台的使用授权。</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5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5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3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51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98" w:hRule="atLeast"/>
        </w:trPr>
        <w:tc>
          <w:tcPr>
            <w:tcW w:w="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1521"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集控平台可视化交互软件V1.0</w:t>
            </w:r>
          </w:p>
        </w:tc>
        <w:tc>
          <w:tcPr>
            <w:tcW w:w="56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通过平板操作实现视频源实时可视化，大屏布局可视化、大屏显示可视化，让用户操作所见即所得，支持信号预览、回显、信号切换、开窗、漫游、窗口缩放、布局切换等一系列功能；支持坐席布局可视化，可实现坐席不同显示屏的视频信号切换;具备场景一键保存和调用，会场环境状态一键恢复；</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5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5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3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51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98" w:hRule="atLeast"/>
        </w:trPr>
        <w:tc>
          <w:tcPr>
            <w:tcW w:w="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1521"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集控平台运维监控软件V1.0</w:t>
            </w:r>
          </w:p>
        </w:tc>
        <w:tc>
          <w:tcPr>
            <w:tcW w:w="5670"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高度业务扩展性，可以添加各种被监控设备，并可以对设备业务进行分析；</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5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5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3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51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98" w:hRule="atLeast"/>
        </w:trPr>
        <w:tc>
          <w:tcPr>
            <w:tcW w:w="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1521"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可视化光纤KVM坐席拼控预览终端</w:t>
            </w:r>
          </w:p>
        </w:tc>
        <w:tc>
          <w:tcPr>
            <w:tcW w:w="5670"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支持8路RTSP1080P30码流同时输出；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不同分辨率切换无黑屏、无重新同步、无延迟，具备显示预案一键切换功能；</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5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455"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39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514"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630" w:hRule="atLeast"/>
        </w:trPr>
        <w:tc>
          <w:tcPr>
            <w:tcW w:w="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1521"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大屏幕光纤拼控终端软件V3.0</w:t>
            </w:r>
          </w:p>
        </w:tc>
        <w:tc>
          <w:tcPr>
            <w:tcW w:w="5670"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可支持 HDMI、DVI等不同信号格式的多屏同步叠加显示；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实现一张图、智能分屏规模化显示、包括显示分辨率、开窗、替换、缩放、漫游、移动、关窗、平铺、全屏、叠加、显示模式的执行操作场景；</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5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45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39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51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630" w:hRule="atLeast"/>
        </w:trPr>
        <w:tc>
          <w:tcPr>
            <w:tcW w:w="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w:t>
            </w:r>
          </w:p>
        </w:tc>
        <w:tc>
          <w:tcPr>
            <w:tcW w:w="1521"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环境控制服务器</w:t>
            </w:r>
          </w:p>
        </w:tc>
        <w:tc>
          <w:tcPr>
            <w:tcW w:w="5670"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配置不少于8 个隔离低压继电器(常开触点)  、不少于8个数字I/O输入 、不少于8个红外或单向 RS-232 串行通讯口 、不少于3个DB9双向RS-232串行通讯口、不少于3个7PIN可编程串行通讯口(RS-232/422/485)和不少于1 个 RJ45 10M/100M 以太网接口； </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5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5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3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51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420" w:hRule="atLeast"/>
        </w:trPr>
        <w:tc>
          <w:tcPr>
            <w:tcW w:w="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1521"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智能电源开关控制组件</w:t>
            </w:r>
          </w:p>
        </w:tc>
        <w:tc>
          <w:tcPr>
            <w:tcW w:w="5670"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8路大电流带常开/常闭触点继电器，控制会场灯光开关、窗帘及设备电源；</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5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45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3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51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98" w:hRule="atLeast"/>
        </w:trPr>
        <w:tc>
          <w:tcPr>
            <w:tcW w:w="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w:t>
            </w:r>
          </w:p>
        </w:tc>
        <w:tc>
          <w:tcPr>
            <w:tcW w:w="1521"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智能红外控制组件</w:t>
            </w:r>
          </w:p>
        </w:tc>
        <w:tc>
          <w:tcPr>
            <w:tcW w:w="56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控制红外设备</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5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5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3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51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98" w:hRule="atLeast"/>
        </w:trPr>
        <w:tc>
          <w:tcPr>
            <w:tcW w:w="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22</w:t>
            </w:r>
          </w:p>
        </w:tc>
        <w:tc>
          <w:tcPr>
            <w:tcW w:w="1521"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智能单点协议转换组件</w:t>
            </w:r>
          </w:p>
        </w:tc>
        <w:tc>
          <w:tcPr>
            <w:tcW w:w="56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TCP/IP协议与RS232</w:t>
            </w:r>
            <w:r>
              <w:rPr>
                <w:rFonts w:hint="eastAsia" w:ascii="Arial Unicode MS" w:hAnsi="Arial Unicode MS" w:eastAsia="Arial Unicode MS" w:cs="Arial Unicode MS"/>
                <w:color w:val="000000"/>
                <w:kern w:val="0"/>
                <w:sz w:val="20"/>
                <w:szCs w:val="20"/>
              </w:rPr>
              <w:t>､</w:t>
            </w:r>
            <w:r>
              <w:rPr>
                <w:rFonts w:hint="eastAsia" w:ascii="宋体" w:hAnsi="宋体" w:cs="宋体"/>
                <w:color w:val="000000"/>
                <w:kern w:val="0"/>
                <w:sz w:val="20"/>
                <w:szCs w:val="20"/>
              </w:rPr>
              <w:t>RS485协议转换</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5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5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3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51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420" w:hRule="atLeast"/>
        </w:trPr>
        <w:tc>
          <w:tcPr>
            <w:tcW w:w="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w:t>
            </w:r>
          </w:p>
        </w:tc>
        <w:tc>
          <w:tcPr>
            <w:tcW w:w="1521"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无线触摸屏</w:t>
            </w:r>
          </w:p>
        </w:tc>
        <w:tc>
          <w:tcPr>
            <w:tcW w:w="56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配置不小于10.8英寸Android无线触摸屏；</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Wi-Fi工作频段：2.4GHz＆5GHz。</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5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5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3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51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98" w:hRule="atLeast"/>
        </w:trPr>
        <w:tc>
          <w:tcPr>
            <w:tcW w:w="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24</w:t>
            </w:r>
          </w:p>
        </w:tc>
        <w:tc>
          <w:tcPr>
            <w:tcW w:w="1521"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出口路由器</w:t>
            </w:r>
          </w:p>
        </w:tc>
        <w:tc>
          <w:tcPr>
            <w:tcW w:w="56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高性能全千兆企业路由器</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5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5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3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51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98" w:hRule="atLeast"/>
        </w:trPr>
        <w:tc>
          <w:tcPr>
            <w:tcW w:w="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25</w:t>
            </w:r>
          </w:p>
        </w:tc>
        <w:tc>
          <w:tcPr>
            <w:tcW w:w="1521"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辅材</w:t>
            </w:r>
          </w:p>
        </w:tc>
        <w:tc>
          <w:tcPr>
            <w:tcW w:w="5670"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光纤跳线、尾纤、ODF架等</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批</w:t>
            </w:r>
          </w:p>
        </w:tc>
        <w:tc>
          <w:tcPr>
            <w:tcW w:w="5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5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39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51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98" w:hRule="atLeast"/>
        </w:trPr>
        <w:tc>
          <w:tcPr>
            <w:tcW w:w="8959"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小计4</w:t>
            </w:r>
          </w:p>
        </w:tc>
        <w:tc>
          <w:tcPr>
            <w:tcW w:w="3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0"/>
                <w:szCs w:val="20"/>
              </w:rPr>
            </w:pPr>
          </w:p>
        </w:tc>
        <w:tc>
          <w:tcPr>
            <w:tcW w:w="5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0"/>
                <w:szCs w:val="20"/>
              </w:rPr>
            </w:pPr>
          </w:p>
        </w:tc>
      </w:tr>
      <w:tr>
        <w:tblPrEx>
          <w:tblCellMar>
            <w:top w:w="0" w:type="dxa"/>
            <w:left w:w="108" w:type="dxa"/>
            <w:bottom w:w="0" w:type="dxa"/>
            <w:right w:w="108" w:type="dxa"/>
          </w:tblCellMar>
        </w:tblPrEx>
        <w:trPr>
          <w:trHeight w:val="398" w:hRule="atLeast"/>
        </w:trPr>
        <w:tc>
          <w:tcPr>
            <w:tcW w:w="9869"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0"/>
                <w:szCs w:val="20"/>
              </w:rPr>
            </w:pPr>
            <w:r>
              <w:rPr>
                <w:rFonts w:hint="eastAsia" w:ascii="宋体" w:hAnsi="宋体" w:cs="宋体"/>
                <w:b/>
                <w:bCs/>
                <w:color w:val="000000"/>
                <w:kern w:val="0"/>
                <w:sz w:val="20"/>
                <w:szCs w:val="20"/>
              </w:rPr>
              <w:t>五、其他设备</w:t>
            </w:r>
          </w:p>
        </w:tc>
      </w:tr>
      <w:tr>
        <w:tblPrEx>
          <w:tblCellMar>
            <w:top w:w="0" w:type="dxa"/>
            <w:left w:w="108" w:type="dxa"/>
            <w:bottom w:w="0" w:type="dxa"/>
            <w:right w:w="108" w:type="dxa"/>
          </w:tblCellMar>
        </w:tblPrEx>
        <w:trPr>
          <w:trHeight w:val="398" w:hRule="atLeast"/>
        </w:trPr>
        <w:tc>
          <w:tcPr>
            <w:tcW w:w="33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序号</w:t>
            </w:r>
          </w:p>
        </w:tc>
        <w:tc>
          <w:tcPr>
            <w:tcW w:w="78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名称</w:t>
            </w:r>
          </w:p>
        </w:tc>
        <w:tc>
          <w:tcPr>
            <w:tcW w:w="640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技术要求</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单位</w:t>
            </w:r>
          </w:p>
        </w:tc>
        <w:tc>
          <w:tcPr>
            <w:tcW w:w="5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数量</w:t>
            </w:r>
          </w:p>
        </w:tc>
        <w:tc>
          <w:tcPr>
            <w:tcW w:w="45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单价</w:t>
            </w:r>
          </w:p>
        </w:tc>
        <w:tc>
          <w:tcPr>
            <w:tcW w:w="39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总价</w:t>
            </w:r>
          </w:p>
        </w:tc>
        <w:tc>
          <w:tcPr>
            <w:tcW w:w="51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备注</w:t>
            </w:r>
          </w:p>
        </w:tc>
      </w:tr>
      <w:tr>
        <w:tblPrEx>
          <w:tblCellMar>
            <w:top w:w="0" w:type="dxa"/>
            <w:left w:w="108" w:type="dxa"/>
            <w:bottom w:w="0" w:type="dxa"/>
            <w:right w:w="108" w:type="dxa"/>
          </w:tblCellMar>
        </w:tblPrEx>
        <w:trPr>
          <w:trHeight w:val="398" w:hRule="atLeast"/>
        </w:trPr>
        <w:tc>
          <w:tcPr>
            <w:tcW w:w="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78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接入交换机1（含光模块）</w:t>
            </w:r>
          </w:p>
        </w:tc>
        <w:tc>
          <w:tcPr>
            <w:tcW w:w="6406"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48 个 10/100/1000BASE-T 以太网端口（PoE++），4 个万兆 SFP+ PoE+</w:t>
            </w:r>
          </w:p>
        </w:tc>
        <w:tc>
          <w:tcPr>
            <w:tcW w:w="4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5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45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3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51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98" w:hRule="atLeast"/>
        </w:trPr>
        <w:tc>
          <w:tcPr>
            <w:tcW w:w="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785" w:type="dxa"/>
            <w:gridSpan w:val="2"/>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接入交换机2（含光模块）</w:t>
            </w:r>
          </w:p>
        </w:tc>
        <w:tc>
          <w:tcPr>
            <w:tcW w:w="6406"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单台交换机实配千兆模块（SFP-GE-单模模块-(1310nm,10km,LC)）≥2</w:t>
            </w:r>
          </w:p>
        </w:tc>
        <w:tc>
          <w:tcPr>
            <w:tcW w:w="425" w:type="dxa"/>
            <w:tcBorders>
              <w:top w:val="nil"/>
              <w:left w:val="nil"/>
              <w:bottom w:val="nil"/>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551" w:type="dxa"/>
            <w:tcBorders>
              <w:top w:val="nil"/>
              <w:left w:val="nil"/>
              <w:bottom w:val="nil"/>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55" w:type="dxa"/>
            <w:tcBorders>
              <w:top w:val="nil"/>
              <w:left w:val="nil"/>
              <w:bottom w:val="nil"/>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396" w:type="dxa"/>
            <w:tcBorders>
              <w:top w:val="nil"/>
              <w:left w:val="nil"/>
              <w:bottom w:val="nil"/>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514" w:type="dxa"/>
            <w:tcBorders>
              <w:top w:val="nil"/>
              <w:left w:val="nil"/>
              <w:bottom w:val="nil"/>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98" w:hRule="atLeast"/>
        </w:trPr>
        <w:tc>
          <w:tcPr>
            <w:tcW w:w="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785" w:type="dxa"/>
            <w:gridSpan w:val="2"/>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汇聚交换机（含光模块）</w:t>
            </w:r>
          </w:p>
        </w:tc>
        <w:tc>
          <w:tcPr>
            <w:tcW w:w="6406"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单台交换机实配万兆模块（SFP+ 万兆模块(1310nm,10km,LC)）≥15</w:t>
            </w:r>
          </w:p>
        </w:tc>
        <w:tc>
          <w:tcPr>
            <w:tcW w:w="425" w:type="dxa"/>
            <w:tcBorders>
              <w:top w:val="single" w:color="auto" w:sz="4" w:space="0"/>
              <w:left w:val="nil"/>
              <w:bottom w:val="nil"/>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551" w:type="dxa"/>
            <w:tcBorders>
              <w:top w:val="single" w:color="auto" w:sz="4" w:space="0"/>
              <w:left w:val="nil"/>
              <w:bottom w:val="nil"/>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455" w:type="dxa"/>
            <w:tcBorders>
              <w:top w:val="single" w:color="auto" w:sz="4" w:space="0"/>
              <w:left w:val="nil"/>
              <w:bottom w:val="nil"/>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396" w:type="dxa"/>
            <w:tcBorders>
              <w:top w:val="single" w:color="auto" w:sz="4" w:space="0"/>
              <w:left w:val="nil"/>
              <w:bottom w:val="nil"/>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514" w:type="dxa"/>
            <w:tcBorders>
              <w:top w:val="single" w:color="auto" w:sz="4" w:space="0"/>
              <w:left w:val="nil"/>
              <w:bottom w:val="nil"/>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98" w:hRule="atLeast"/>
        </w:trPr>
        <w:tc>
          <w:tcPr>
            <w:tcW w:w="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785" w:type="dxa"/>
            <w:gridSpan w:val="2"/>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普密AP</w:t>
            </w:r>
          </w:p>
        </w:tc>
        <w:tc>
          <w:tcPr>
            <w:tcW w:w="6406"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工作模式：支持802.11ax协议</w:t>
            </w:r>
          </w:p>
        </w:tc>
        <w:tc>
          <w:tcPr>
            <w:tcW w:w="425" w:type="dxa"/>
            <w:tcBorders>
              <w:top w:val="single" w:color="auto" w:sz="4" w:space="0"/>
              <w:left w:val="nil"/>
              <w:bottom w:val="nil"/>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551" w:type="dxa"/>
            <w:tcBorders>
              <w:top w:val="single" w:color="auto" w:sz="4" w:space="0"/>
              <w:left w:val="nil"/>
              <w:bottom w:val="nil"/>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455" w:type="dxa"/>
            <w:tcBorders>
              <w:top w:val="single" w:color="auto" w:sz="4" w:space="0"/>
              <w:left w:val="nil"/>
              <w:bottom w:val="nil"/>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396" w:type="dxa"/>
            <w:tcBorders>
              <w:top w:val="single" w:color="auto" w:sz="4" w:space="0"/>
              <w:left w:val="nil"/>
              <w:bottom w:val="nil"/>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514" w:type="dxa"/>
            <w:tcBorders>
              <w:top w:val="single" w:color="auto" w:sz="4" w:space="0"/>
              <w:left w:val="nil"/>
              <w:bottom w:val="nil"/>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98" w:hRule="atLeast"/>
        </w:trPr>
        <w:tc>
          <w:tcPr>
            <w:tcW w:w="337"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785" w:type="dxa"/>
            <w:gridSpan w:val="2"/>
            <w:vMerge w:val="restart"/>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无线控制器</w:t>
            </w:r>
          </w:p>
        </w:tc>
        <w:tc>
          <w:tcPr>
            <w:tcW w:w="6406"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最大可以管理AP数量≥10000，并提供官网截图证明和链接并加盖产商公章</w:t>
            </w:r>
          </w:p>
        </w:tc>
        <w:tc>
          <w:tcPr>
            <w:tcW w:w="425" w:type="dxa"/>
            <w:vMerge w:val="restart"/>
            <w:tcBorders>
              <w:top w:val="single" w:color="auto" w:sz="4" w:space="0"/>
              <w:left w:val="single" w:color="auto" w:sz="4" w:space="0"/>
              <w:bottom w:val="nil"/>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551" w:type="dxa"/>
            <w:vMerge w:val="restart"/>
            <w:tcBorders>
              <w:top w:val="single" w:color="auto" w:sz="4" w:space="0"/>
              <w:left w:val="single" w:color="auto" w:sz="4" w:space="0"/>
              <w:bottom w:val="nil"/>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55" w:type="dxa"/>
            <w:vMerge w:val="restart"/>
            <w:tcBorders>
              <w:top w:val="single" w:color="auto" w:sz="4" w:space="0"/>
              <w:left w:val="single" w:color="auto" w:sz="4" w:space="0"/>
              <w:bottom w:val="nil"/>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396" w:type="dxa"/>
            <w:vMerge w:val="restart"/>
            <w:tcBorders>
              <w:top w:val="single" w:color="auto" w:sz="4" w:space="0"/>
              <w:left w:val="single" w:color="auto" w:sz="4" w:space="0"/>
              <w:bottom w:val="nil"/>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514" w:type="dxa"/>
            <w:vMerge w:val="restart"/>
            <w:tcBorders>
              <w:top w:val="single" w:color="auto" w:sz="4" w:space="0"/>
              <w:left w:val="single" w:color="auto" w:sz="4" w:space="0"/>
              <w:bottom w:val="nil"/>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98" w:hRule="atLeast"/>
        </w:trPr>
        <w:tc>
          <w:tcPr>
            <w:tcW w:w="33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85" w:type="dxa"/>
            <w:gridSpan w:val="2"/>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0"/>
                <w:szCs w:val="20"/>
              </w:rPr>
            </w:pPr>
          </w:p>
        </w:tc>
        <w:tc>
          <w:tcPr>
            <w:tcW w:w="6406"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实配≥4个千兆电口，≥8个万兆光口，≥4个40G光口</w:t>
            </w:r>
          </w:p>
        </w:tc>
        <w:tc>
          <w:tcPr>
            <w:tcW w:w="425"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0"/>
                <w:szCs w:val="20"/>
              </w:rPr>
            </w:pPr>
          </w:p>
        </w:tc>
        <w:tc>
          <w:tcPr>
            <w:tcW w:w="551"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0"/>
                <w:szCs w:val="20"/>
              </w:rPr>
            </w:pPr>
          </w:p>
        </w:tc>
        <w:tc>
          <w:tcPr>
            <w:tcW w:w="455"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0"/>
                <w:szCs w:val="20"/>
              </w:rPr>
            </w:pPr>
          </w:p>
        </w:tc>
        <w:tc>
          <w:tcPr>
            <w:tcW w:w="396"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0"/>
                <w:szCs w:val="20"/>
              </w:rPr>
            </w:pPr>
          </w:p>
        </w:tc>
        <w:tc>
          <w:tcPr>
            <w:tcW w:w="51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398" w:hRule="atLeast"/>
        </w:trPr>
        <w:tc>
          <w:tcPr>
            <w:tcW w:w="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78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控制电脑</w:t>
            </w:r>
          </w:p>
        </w:tc>
        <w:tc>
          <w:tcPr>
            <w:tcW w:w="6406"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不低于I5处理器，不低于8G内存，21寸1080P显示器</w:t>
            </w:r>
          </w:p>
        </w:tc>
        <w:tc>
          <w:tcPr>
            <w:tcW w:w="42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55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45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39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51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98" w:hRule="atLeast"/>
        </w:trPr>
        <w:tc>
          <w:tcPr>
            <w:tcW w:w="33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785"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展厅接待讲解机器人</w:t>
            </w:r>
          </w:p>
        </w:tc>
        <w:tc>
          <w:tcPr>
            <w:tcW w:w="6406"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外形外观：类人型，有头部、躯干及3D动态面部表情</w:t>
            </w:r>
          </w:p>
        </w:tc>
        <w:tc>
          <w:tcPr>
            <w:tcW w:w="425"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55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55"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39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514"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98" w:hRule="atLeast"/>
        </w:trPr>
        <w:tc>
          <w:tcPr>
            <w:tcW w:w="33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85"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6406"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操作系统：主机支持安卓操作系统 运动系统为linux系统</w:t>
            </w:r>
          </w:p>
        </w:tc>
        <w:tc>
          <w:tcPr>
            <w:tcW w:w="42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5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45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51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398" w:hRule="atLeast"/>
        </w:trPr>
        <w:tc>
          <w:tcPr>
            <w:tcW w:w="33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785"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消毒机器人</w:t>
            </w:r>
          </w:p>
        </w:tc>
        <w:tc>
          <w:tcPr>
            <w:tcW w:w="6406"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化学消毒： 出雾量：3000ml/H  </w:t>
            </w:r>
          </w:p>
        </w:tc>
        <w:tc>
          <w:tcPr>
            <w:tcW w:w="425"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55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55"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39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514"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98" w:hRule="atLeast"/>
        </w:trPr>
        <w:tc>
          <w:tcPr>
            <w:tcW w:w="33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85"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6406"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水箱容量：16L  续航：4-5H</w:t>
            </w:r>
          </w:p>
        </w:tc>
        <w:tc>
          <w:tcPr>
            <w:tcW w:w="42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5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45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51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398" w:hRule="atLeast"/>
        </w:trPr>
        <w:tc>
          <w:tcPr>
            <w:tcW w:w="8959"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小计5</w:t>
            </w:r>
          </w:p>
        </w:tc>
        <w:tc>
          <w:tcPr>
            <w:tcW w:w="3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0"/>
                <w:szCs w:val="20"/>
              </w:rPr>
            </w:pPr>
          </w:p>
        </w:tc>
        <w:tc>
          <w:tcPr>
            <w:tcW w:w="51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0"/>
                <w:szCs w:val="20"/>
              </w:rPr>
            </w:pPr>
          </w:p>
        </w:tc>
      </w:tr>
      <w:tr>
        <w:tblPrEx>
          <w:tblCellMar>
            <w:top w:w="0" w:type="dxa"/>
            <w:left w:w="108" w:type="dxa"/>
            <w:bottom w:w="0" w:type="dxa"/>
            <w:right w:w="108" w:type="dxa"/>
          </w:tblCellMar>
        </w:tblPrEx>
        <w:trPr>
          <w:trHeight w:val="398" w:hRule="atLeast"/>
        </w:trPr>
        <w:tc>
          <w:tcPr>
            <w:tcW w:w="9869"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0"/>
                <w:szCs w:val="20"/>
              </w:rPr>
            </w:pPr>
            <w:r>
              <w:rPr>
                <w:rFonts w:hint="eastAsia" w:ascii="宋体" w:hAnsi="宋体" w:cs="宋体"/>
                <w:b/>
                <w:bCs/>
                <w:color w:val="000000"/>
                <w:kern w:val="0"/>
                <w:sz w:val="20"/>
                <w:szCs w:val="20"/>
              </w:rPr>
              <w:t>六控制台（操作台）系统</w:t>
            </w:r>
          </w:p>
        </w:tc>
      </w:tr>
      <w:tr>
        <w:tblPrEx>
          <w:tblCellMar>
            <w:top w:w="0" w:type="dxa"/>
            <w:left w:w="108" w:type="dxa"/>
            <w:bottom w:w="0" w:type="dxa"/>
            <w:right w:w="108" w:type="dxa"/>
          </w:tblCellMar>
        </w:tblPrEx>
        <w:trPr>
          <w:trHeight w:val="398" w:hRule="atLeast"/>
        </w:trPr>
        <w:tc>
          <w:tcPr>
            <w:tcW w:w="33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序号</w:t>
            </w:r>
          </w:p>
        </w:tc>
        <w:tc>
          <w:tcPr>
            <w:tcW w:w="78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名称</w:t>
            </w:r>
          </w:p>
        </w:tc>
        <w:tc>
          <w:tcPr>
            <w:tcW w:w="6406"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技术要求</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单位</w:t>
            </w:r>
          </w:p>
        </w:tc>
        <w:tc>
          <w:tcPr>
            <w:tcW w:w="5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数量</w:t>
            </w:r>
          </w:p>
        </w:tc>
        <w:tc>
          <w:tcPr>
            <w:tcW w:w="45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单价</w:t>
            </w:r>
          </w:p>
        </w:tc>
        <w:tc>
          <w:tcPr>
            <w:tcW w:w="3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总价</w:t>
            </w:r>
          </w:p>
        </w:tc>
        <w:tc>
          <w:tcPr>
            <w:tcW w:w="51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备注</w:t>
            </w:r>
          </w:p>
        </w:tc>
      </w:tr>
      <w:tr>
        <w:tblPrEx>
          <w:tblCellMar>
            <w:top w:w="0" w:type="dxa"/>
            <w:left w:w="108" w:type="dxa"/>
            <w:bottom w:w="0" w:type="dxa"/>
            <w:right w:w="108" w:type="dxa"/>
          </w:tblCellMar>
        </w:tblPrEx>
        <w:trPr>
          <w:trHeight w:val="2100" w:hRule="atLeast"/>
        </w:trPr>
        <w:tc>
          <w:tcPr>
            <w:tcW w:w="33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78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指挥坐席区（5人席）</w:t>
            </w:r>
          </w:p>
        </w:tc>
        <w:tc>
          <w:tcPr>
            <w:tcW w:w="6406"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满足国家及行业标准要求，整体牢固，美观 工艺性更强，确保工作人员长期工作的舒适度，避免疲劳及损伤肢体。桌面两侧采用弧面护角包覆，护角呈L型，满足直角面和弧面过渡问题，使得办公人员在工作范围内不会发生磕碰；连接铰链使用高档的进口五金件，具有质轻，手感好，开关门噪音小等优点。同时铰链安装方式为快装式、方便安装和拆卸。背墙上部可选择安装亚克力LED灯光系统，LED灯能够实现多种控制模式（触控面板控制、中控控制、无线遥控控制、红外控制、手机控制），及多种灯光效果（常亮、闪烁、流水、呼吸、跑马）和颜色的变换，同时也可与报警系统实现对接，并可根据报警级别的不同来显示不同的颜色，实现装饰效果和警报功能的相关设计结构；侧板增加客户logo，文字可实现发光。支撑腿为空腔结构，内侧设有检修理线封板，外侧设有装饰扣板，满足内部走线互通，外侧颜色多样性，与装修风格匹配，替换性强，外观独特新颖。控制台的线缆与设备分离，线缆具有独立的走线通道，保证电源线及信号线有双向走动，并保证互不干扰，实现强弱电分开的信号安全。控制台散热设计可以保护设备的长时间可靠安全运行。控制台两侧设置发光装饰板，可根据实际项目需求更换内容，如LOGO、图案等，提升指挥中心科技感。控制台技术性能、环保、低碳满足国家及行业标准要求。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5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55"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0"/>
                <w:szCs w:val="20"/>
              </w:rPr>
            </w:pPr>
          </w:p>
        </w:tc>
        <w:tc>
          <w:tcPr>
            <w:tcW w:w="396"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0"/>
                <w:szCs w:val="20"/>
              </w:rPr>
            </w:pPr>
          </w:p>
        </w:tc>
        <w:tc>
          <w:tcPr>
            <w:tcW w:w="51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0"/>
                <w:szCs w:val="20"/>
              </w:rPr>
            </w:pPr>
          </w:p>
        </w:tc>
      </w:tr>
      <w:tr>
        <w:tblPrEx>
          <w:tblCellMar>
            <w:top w:w="0" w:type="dxa"/>
            <w:left w:w="108" w:type="dxa"/>
            <w:bottom w:w="0" w:type="dxa"/>
            <w:right w:w="108" w:type="dxa"/>
          </w:tblCellMar>
        </w:tblPrEx>
        <w:trPr>
          <w:trHeight w:val="2100" w:hRule="atLeast"/>
        </w:trPr>
        <w:tc>
          <w:tcPr>
            <w:tcW w:w="33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78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控制台席区（5人席）</w:t>
            </w:r>
          </w:p>
        </w:tc>
        <w:tc>
          <w:tcPr>
            <w:tcW w:w="6406"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满足国家及行业标准要求，整体牢固，美观 工艺性更强，确保工作人员长期工作的舒适度，避免疲劳及损伤肢体。桌面两侧采用弧面护角包覆，护角呈L型，满足直角面和弧面过渡问题，使得办公人员在工作范围内不会发生磕碰；连接铰链使用高档的进口五金件，具有质轻，手感好，开关门噪音小等优点。同时铰链安装方式为快装式、方便安装和拆卸。背墙上部可选择安装亚克力LED灯光系统，LED灯能够实现多种控制模式（触控面板控制、中控控制、无线遥控控制、红外控制、手机控制），及多种灯光效果（常亮、闪烁、流水、呼吸、跑马）和颜色的变换，同时也可与报警系统实现对接，并可根据报警级别的不同来显示不同的颜色，实现装饰效果和警报功能的相关设计结构；侧板增加客户logo，文字可实现发光。支撑腿为空腔结构，内侧设有检修理线封板，外侧设有装饰扣板，满足内部走线互通，外侧颜色多样性，与装修风格匹配，替换性强，外观独特新颖。控制台的线缆与设备分离，线缆具有独立的走线通道，保证电源线及信号线有双向走动，并保证互不干扰，实现强弱电分开的信号安全。控制台散热设计可以保护设备的长时间可靠安全运行。控制台两侧设置发光装饰板，可根据实际项目需求更换内容，如LOGO、图案等，提升指挥中心科技感。控制台技术性能、环保、低碳满足国家及行业标准要求。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5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55"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0"/>
                <w:szCs w:val="20"/>
              </w:rPr>
            </w:pPr>
          </w:p>
        </w:tc>
        <w:tc>
          <w:tcPr>
            <w:tcW w:w="396"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0"/>
                <w:szCs w:val="20"/>
              </w:rPr>
            </w:pPr>
          </w:p>
        </w:tc>
        <w:tc>
          <w:tcPr>
            <w:tcW w:w="51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0"/>
                <w:szCs w:val="20"/>
              </w:rPr>
            </w:pPr>
          </w:p>
        </w:tc>
      </w:tr>
      <w:tr>
        <w:tblPrEx>
          <w:tblCellMar>
            <w:top w:w="0" w:type="dxa"/>
            <w:left w:w="108" w:type="dxa"/>
            <w:bottom w:w="0" w:type="dxa"/>
            <w:right w:w="108" w:type="dxa"/>
          </w:tblCellMar>
        </w:tblPrEx>
        <w:trPr>
          <w:trHeight w:val="2100" w:hRule="atLeast"/>
        </w:trPr>
        <w:tc>
          <w:tcPr>
            <w:tcW w:w="33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78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控制室（3人席）</w:t>
            </w:r>
          </w:p>
        </w:tc>
        <w:tc>
          <w:tcPr>
            <w:tcW w:w="6406"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满足国家及行业标准要求，整体牢固，美观 工艺性更强，确保工作人员长期工作的舒适度，避免疲劳及损伤肢体。桌面两侧采用弧面护角包覆，护角呈L型，满足直角面和弧面过渡问题，使得办公人员在工作范围内不会发生磕碰；连接铰链使用高档的进口五金件，具有质轻，手感好，开关门噪音小等优点。同时铰链安装方式为快装式、方便安装和拆卸。背墙上部可选择安装亚克力LED灯光系统，LED灯能够实现多种控制模式（触控面板控制、中控控制、无线遥控控制、红外控制、手机控制），及多种灯光效果（常亮、闪烁、流水、呼吸、跑马）和颜色的变换，同时也可与报警系统实现对接，并可根据报警级别的不同来显示不同的颜色，实现装饰效果和警报功能的相关设计结构；侧板增加客户logo，文字可实现发光。支撑腿为空腔结构，内侧设有检修理线封板，外侧设有装饰扣板，满足内部走线互通，外侧颜色多样性，与装修风格匹配，替换性强，外观独特新颖。控制台的线缆与设备分离，线缆具有独立的走线通道，保证电源线及信号线有双向走动，并保证互不干扰，实现强弱电分开的信号安全。控制台散热设计可以保护设备的长时间可靠安全运行。控制台两侧设置发光装饰板，可根据实际项目需求更换内容，如LOGO、图案等，提升指挥中心科技感。控制台技术性能、环保、低碳满足国家及行业标准要求。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5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55"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0"/>
                <w:szCs w:val="20"/>
              </w:rPr>
            </w:pPr>
          </w:p>
        </w:tc>
        <w:tc>
          <w:tcPr>
            <w:tcW w:w="396"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0"/>
                <w:szCs w:val="20"/>
              </w:rPr>
            </w:pPr>
          </w:p>
        </w:tc>
        <w:tc>
          <w:tcPr>
            <w:tcW w:w="51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0"/>
                <w:szCs w:val="20"/>
              </w:rPr>
            </w:pPr>
          </w:p>
        </w:tc>
      </w:tr>
      <w:tr>
        <w:tblPrEx>
          <w:tblCellMar>
            <w:top w:w="0" w:type="dxa"/>
            <w:left w:w="108" w:type="dxa"/>
            <w:bottom w:w="0" w:type="dxa"/>
            <w:right w:w="108" w:type="dxa"/>
          </w:tblCellMar>
        </w:tblPrEx>
        <w:trPr>
          <w:trHeight w:val="398" w:hRule="atLeast"/>
        </w:trPr>
        <w:tc>
          <w:tcPr>
            <w:tcW w:w="33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78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显示器支架</w:t>
            </w:r>
          </w:p>
        </w:tc>
        <w:tc>
          <w:tcPr>
            <w:tcW w:w="6406"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定制承重3-11kg，支持34″以下，背板固定方式安装；黑色；液压及机械上下调节，控制台席区及控制室配置。</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5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455"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0"/>
                <w:szCs w:val="20"/>
              </w:rPr>
            </w:pPr>
          </w:p>
        </w:tc>
        <w:tc>
          <w:tcPr>
            <w:tcW w:w="396"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0"/>
                <w:szCs w:val="20"/>
              </w:rPr>
            </w:pPr>
          </w:p>
        </w:tc>
        <w:tc>
          <w:tcPr>
            <w:tcW w:w="51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0"/>
                <w:szCs w:val="20"/>
              </w:rPr>
            </w:pPr>
          </w:p>
        </w:tc>
      </w:tr>
      <w:tr>
        <w:tblPrEx>
          <w:tblCellMar>
            <w:top w:w="0" w:type="dxa"/>
            <w:left w:w="108" w:type="dxa"/>
            <w:bottom w:w="0" w:type="dxa"/>
            <w:right w:w="108" w:type="dxa"/>
          </w:tblCellMar>
        </w:tblPrEx>
        <w:trPr>
          <w:trHeight w:val="630" w:hRule="atLeast"/>
        </w:trPr>
        <w:tc>
          <w:tcPr>
            <w:tcW w:w="33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78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会议室会议桌（18人）</w:t>
            </w:r>
          </w:p>
        </w:tc>
        <w:tc>
          <w:tcPr>
            <w:tcW w:w="6406"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满足国家及行业标准要求，整体牢固，美观 工艺性更强，确保工作人员长期工作的舒适度，避免疲劳及损伤肢体，大容量伸腿空间设计，符合人体工程学。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对控制台技术性能、环保、低碳方面的其它要求:不影响操作人员的身体健康，</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5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55"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0"/>
                <w:szCs w:val="20"/>
              </w:rPr>
            </w:pPr>
          </w:p>
        </w:tc>
        <w:tc>
          <w:tcPr>
            <w:tcW w:w="396"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0"/>
                <w:szCs w:val="20"/>
              </w:rPr>
            </w:pPr>
          </w:p>
        </w:tc>
        <w:tc>
          <w:tcPr>
            <w:tcW w:w="51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0"/>
                <w:szCs w:val="20"/>
              </w:rPr>
            </w:pPr>
          </w:p>
        </w:tc>
      </w:tr>
      <w:tr>
        <w:tblPrEx>
          <w:tblCellMar>
            <w:top w:w="0" w:type="dxa"/>
            <w:left w:w="108" w:type="dxa"/>
            <w:bottom w:w="0" w:type="dxa"/>
            <w:right w:w="108" w:type="dxa"/>
          </w:tblCellMar>
        </w:tblPrEx>
        <w:trPr>
          <w:trHeight w:val="630" w:hRule="atLeast"/>
        </w:trPr>
        <w:tc>
          <w:tcPr>
            <w:tcW w:w="33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78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会议室会议条桌（9人席）</w:t>
            </w:r>
          </w:p>
        </w:tc>
        <w:tc>
          <w:tcPr>
            <w:tcW w:w="6406"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满足国家及行业标准要求，整体牢固，美观 工艺性更强，确保工作人员长期工作的舒适度，避免疲劳及损伤肢体，大容量伸腿空间设计，符合人体工程学。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对控制台技术性能、环保、低碳方面的其它要求:不影响操作人员的身体健康，</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5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55"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0"/>
                <w:szCs w:val="20"/>
              </w:rPr>
            </w:pPr>
          </w:p>
        </w:tc>
        <w:tc>
          <w:tcPr>
            <w:tcW w:w="396"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0"/>
                <w:szCs w:val="20"/>
              </w:rPr>
            </w:pPr>
          </w:p>
        </w:tc>
        <w:tc>
          <w:tcPr>
            <w:tcW w:w="51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0"/>
                <w:szCs w:val="20"/>
              </w:rPr>
            </w:pPr>
          </w:p>
        </w:tc>
      </w:tr>
      <w:tr>
        <w:tblPrEx>
          <w:tblCellMar>
            <w:top w:w="0" w:type="dxa"/>
            <w:left w:w="108" w:type="dxa"/>
            <w:bottom w:w="0" w:type="dxa"/>
            <w:right w:w="108" w:type="dxa"/>
          </w:tblCellMar>
        </w:tblPrEx>
        <w:trPr>
          <w:trHeight w:val="398" w:hRule="atLeast"/>
        </w:trPr>
        <w:tc>
          <w:tcPr>
            <w:tcW w:w="33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78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PDU</w:t>
            </w:r>
          </w:p>
        </w:tc>
        <w:tc>
          <w:tcPr>
            <w:tcW w:w="6406"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3灯防雷防浪涌八位三孔电源，万用孔，外壳为优质铝合金，表面喷涂处理，坚固耐用、防火防锈；优质锡（磷）青铜插套，导通好、温升低、耐磨损，带外接线；PDU输入电流16A,输出电流10A，最大承载功率3250W。</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条</w:t>
            </w:r>
          </w:p>
        </w:tc>
        <w:tc>
          <w:tcPr>
            <w:tcW w:w="5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28</w:t>
            </w:r>
          </w:p>
        </w:tc>
        <w:tc>
          <w:tcPr>
            <w:tcW w:w="455"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0"/>
                <w:szCs w:val="20"/>
              </w:rPr>
            </w:pPr>
          </w:p>
        </w:tc>
        <w:tc>
          <w:tcPr>
            <w:tcW w:w="396"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0"/>
                <w:szCs w:val="20"/>
              </w:rPr>
            </w:pPr>
          </w:p>
        </w:tc>
        <w:tc>
          <w:tcPr>
            <w:tcW w:w="51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0"/>
                <w:szCs w:val="20"/>
              </w:rPr>
            </w:pPr>
          </w:p>
        </w:tc>
      </w:tr>
      <w:tr>
        <w:tblPrEx>
          <w:tblCellMar>
            <w:top w:w="0" w:type="dxa"/>
            <w:left w:w="108" w:type="dxa"/>
            <w:bottom w:w="0" w:type="dxa"/>
            <w:right w:w="108" w:type="dxa"/>
          </w:tblCellMar>
        </w:tblPrEx>
        <w:trPr>
          <w:trHeight w:val="398" w:hRule="atLeast"/>
        </w:trPr>
        <w:tc>
          <w:tcPr>
            <w:tcW w:w="33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78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键盘抽屉</w:t>
            </w:r>
          </w:p>
        </w:tc>
        <w:tc>
          <w:tcPr>
            <w:tcW w:w="6406"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手枕边采用软聚氨酯材料，保证手枕边圆滑舒服；托盘处选用钢板对折边处理，其表面光滑，无刺边，保证使用的安全性和耐久性。</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5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28</w:t>
            </w:r>
          </w:p>
        </w:tc>
        <w:tc>
          <w:tcPr>
            <w:tcW w:w="455"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0"/>
                <w:szCs w:val="20"/>
              </w:rPr>
            </w:pPr>
          </w:p>
        </w:tc>
        <w:tc>
          <w:tcPr>
            <w:tcW w:w="396"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0"/>
                <w:szCs w:val="20"/>
              </w:rPr>
            </w:pPr>
          </w:p>
        </w:tc>
        <w:tc>
          <w:tcPr>
            <w:tcW w:w="51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0"/>
                <w:szCs w:val="20"/>
              </w:rPr>
            </w:pPr>
          </w:p>
        </w:tc>
      </w:tr>
      <w:tr>
        <w:tblPrEx>
          <w:tblCellMar>
            <w:top w:w="0" w:type="dxa"/>
            <w:left w:w="108" w:type="dxa"/>
            <w:bottom w:w="0" w:type="dxa"/>
            <w:right w:w="108" w:type="dxa"/>
          </w:tblCellMar>
        </w:tblPrEx>
        <w:trPr>
          <w:trHeight w:val="398" w:hRule="atLeast"/>
        </w:trPr>
        <w:tc>
          <w:tcPr>
            <w:tcW w:w="33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78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主机托板</w:t>
            </w:r>
          </w:p>
        </w:tc>
        <w:tc>
          <w:tcPr>
            <w:tcW w:w="6406"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金属定制，可放置主机</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5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28</w:t>
            </w:r>
          </w:p>
        </w:tc>
        <w:tc>
          <w:tcPr>
            <w:tcW w:w="455"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0"/>
                <w:szCs w:val="20"/>
              </w:rPr>
            </w:pPr>
          </w:p>
        </w:tc>
        <w:tc>
          <w:tcPr>
            <w:tcW w:w="396"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0"/>
                <w:szCs w:val="20"/>
              </w:rPr>
            </w:pPr>
          </w:p>
        </w:tc>
        <w:tc>
          <w:tcPr>
            <w:tcW w:w="51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0"/>
                <w:szCs w:val="20"/>
              </w:rPr>
            </w:pPr>
          </w:p>
        </w:tc>
      </w:tr>
      <w:tr>
        <w:tblPrEx>
          <w:tblCellMar>
            <w:top w:w="0" w:type="dxa"/>
            <w:left w:w="108" w:type="dxa"/>
            <w:bottom w:w="0" w:type="dxa"/>
            <w:right w:w="108" w:type="dxa"/>
          </w:tblCellMar>
        </w:tblPrEx>
        <w:trPr>
          <w:trHeight w:val="398" w:hRule="atLeast"/>
        </w:trPr>
        <w:tc>
          <w:tcPr>
            <w:tcW w:w="33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78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人体工学椅</w:t>
            </w:r>
          </w:p>
        </w:tc>
        <w:tc>
          <w:tcPr>
            <w:tcW w:w="6406"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头枕：全新尼龙加纤塑胶框架，可升降及角度调节；椅背：全新尼龙加纤塑胶，米字背仿生设计，椅背可升降</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把</w:t>
            </w:r>
          </w:p>
        </w:tc>
        <w:tc>
          <w:tcPr>
            <w:tcW w:w="5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39</w:t>
            </w:r>
          </w:p>
        </w:tc>
        <w:tc>
          <w:tcPr>
            <w:tcW w:w="45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0"/>
                <w:szCs w:val="20"/>
              </w:rPr>
            </w:pPr>
          </w:p>
        </w:tc>
        <w:tc>
          <w:tcPr>
            <w:tcW w:w="39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0"/>
                <w:szCs w:val="20"/>
              </w:rPr>
            </w:pPr>
          </w:p>
        </w:tc>
        <w:tc>
          <w:tcPr>
            <w:tcW w:w="51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0"/>
                <w:szCs w:val="20"/>
              </w:rPr>
            </w:pPr>
          </w:p>
        </w:tc>
      </w:tr>
      <w:tr>
        <w:tblPrEx>
          <w:tblCellMar>
            <w:top w:w="0" w:type="dxa"/>
            <w:left w:w="108" w:type="dxa"/>
            <w:bottom w:w="0" w:type="dxa"/>
            <w:right w:w="108" w:type="dxa"/>
          </w:tblCellMar>
        </w:tblPrEx>
        <w:trPr>
          <w:trHeight w:val="398" w:hRule="atLeast"/>
        </w:trPr>
        <w:tc>
          <w:tcPr>
            <w:tcW w:w="8959"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小计6</w:t>
            </w:r>
          </w:p>
        </w:tc>
        <w:tc>
          <w:tcPr>
            <w:tcW w:w="3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0"/>
                <w:szCs w:val="20"/>
              </w:rPr>
            </w:pPr>
          </w:p>
        </w:tc>
        <w:tc>
          <w:tcPr>
            <w:tcW w:w="5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0"/>
                <w:szCs w:val="20"/>
              </w:rPr>
            </w:pPr>
          </w:p>
        </w:tc>
      </w:tr>
      <w:tr>
        <w:tblPrEx>
          <w:tblCellMar>
            <w:top w:w="0" w:type="dxa"/>
            <w:left w:w="108" w:type="dxa"/>
            <w:bottom w:w="0" w:type="dxa"/>
            <w:right w:w="108" w:type="dxa"/>
          </w:tblCellMar>
        </w:tblPrEx>
        <w:trPr>
          <w:trHeight w:val="398" w:hRule="atLeast"/>
        </w:trPr>
        <w:tc>
          <w:tcPr>
            <w:tcW w:w="8959"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16"/>
                <w:szCs w:val="16"/>
              </w:rPr>
            </w:pPr>
            <w:r>
              <w:rPr>
                <w:rFonts w:hint="eastAsia" w:ascii="宋体" w:hAnsi="宋体" w:eastAsia="宋体" w:cs="宋体"/>
                <w:color w:val="000000"/>
                <w:kern w:val="0"/>
                <w:sz w:val="20"/>
                <w:szCs w:val="20"/>
              </w:rPr>
              <w:t>合计费用一</w:t>
            </w:r>
          </w:p>
        </w:tc>
        <w:tc>
          <w:tcPr>
            <w:tcW w:w="3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16"/>
                <w:szCs w:val="16"/>
              </w:rPr>
            </w:pPr>
          </w:p>
        </w:tc>
        <w:tc>
          <w:tcPr>
            <w:tcW w:w="5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16"/>
                <w:szCs w:val="16"/>
              </w:rPr>
            </w:pPr>
          </w:p>
        </w:tc>
      </w:tr>
    </w:tbl>
    <w:p>
      <w:pPr>
        <w:autoSpaceDE w:val="0"/>
        <w:autoSpaceDN w:val="0"/>
        <w:adjustRightInd w:val="0"/>
        <w:spacing w:line="480" w:lineRule="auto"/>
        <w:ind w:firstLine="4320" w:firstLineChars="1800"/>
        <w:rPr>
          <w:rFonts w:ascii="宋体" w:hAnsi="宋体" w:cs="宋体"/>
          <w:kern w:val="0"/>
          <w:sz w:val="24"/>
          <w:u w:val="single"/>
        </w:rPr>
      </w:pPr>
      <w:r>
        <w:rPr>
          <w:rFonts w:hint="eastAsia" w:ascii="宋体" w:hAnsi="宋体" w:cs="宋体"/>
          <w:kern w:val="0"/>
          <w:sz w:val="24"/>
        </w:rPr>
        <w:t>投 标 人：</w:t>
      </w:r>
      <w:r>
        <w:rPr>
          <w:rFonts w:hint="eastAsia" w:ascii="宋体" w:hAnsi="宋体" w:cs="宋体"/>
          <w:kern w:val="0"/>
          <w:sz w:val="24"/>
          <w:u w:val="single"/>
        </w:rPr>
        <w:t xml:space="preserve">  </w:t>
      </w:r>
      <w:r>
        <w:rPr>
          <w:rFonts w:hint="eastAsia" w:ascii="宋体" w:hAnsi="宋体" w:cs="宋体"/>
          <w:w w:val="89"/>
          <w:kern w:val="0"/>
          <w:sz w:val="24"/>
          <w:u w:val="single"/>
        </w:rPr>
        <w:t xml:space="preserve">                 </w:t>
      </w:r>
      <w:r>
        <w:rPr>
          <w:rFonts w:hint="eastAsia" w:ascii="宋体" w:hAnsi="宋体" w:cs="宋体"/>
          <w:kern w:val="0"/>
          <w:sz w:val="24"/>
          <w:u w:val="single"/>
        </w:rPr>
        <w:t>（盖单位章）</w:t>
      </w:r>
    </w:p>
    <w:p>
      <w:pPr>
        <w:autoSpaceDE w:val="0"/>
        <w:autoSpaceDN w:val="0"/>
        <w:adjustRightInd w:val="0"/>
        <w:spacing w:line="480" w:lineRule="auto"/>
        <w:ind w:firstLine="4080" w:firstLineChars="1700"/>
        <w:rPr>
          <w:u w:val="single"/>
        </w:rPr>
      </w:pPr>
      <w:r>
        <w:rPr>
          <w:rFonts w:hint="eastAsia" w:ascii="宋体" w:hAnsi="宋体" w:cs="宋体"/>
          <w:kern w:val="0"/>
          <w:sz w:val="24"/>
        </w:rPr>
        <w:t xml:space="preserve">法定代表人或其委托代理人：  </w:t>
      </w:r>
      <w:r>
        <w:rPr>
          <w:rFonts w:hint="eastAsia" w:ascii="宋体" w:hAnsi="宋体" w:cs="宋体"/>
          <w:kern w:val="0"/>
          <w:sz w:val="24"/>
          <w:u w:val="single"/>
        </w:rPr>
        <w:t xml:space="preserve">       （签字或盖章）</w:t>
      </w:r>
    </w:p>
    <w:p>
      <w:pPr>
        <w:ind w:firstLine="5670" w:firstLineChars="2700"/>
      </w:pPr>
      <w:r>
        <w:rPr>
          <w:rFonts w:hint="eastAsia"/>
        </w:rPr>
        <w:t xml:space="preserve">年    月   日    </w:t>
      </w:r>
    </w:p>
    <w:p>
      <w:pPr>
        <w:pStyle w:val="7"/>
      </w:pPr>
      <w:r>
        <w:br w:type="page"/>
      </w:r>
    </w:p>
    <w:p>
      <w:pPr>
        <w:pStyle w:val="6"/>
        <w:jc w:val="center"/>
      </w:pPr>
      <w:r>
        <w:rPr>
          <w:rFonts w:hint="eastAsia" w:asciiTheme="minorEastAsia" w:hAnsiTheme="minorEastAsia" w:eastAsiaTheme="minorEastAsia"/>
        </w:rPr>
        <w:t>5.2</w:t>
      </w:r>
      <w:r>
        <w:rPr>
          <w:rFonts w:hint="eastAsia"/>
        </w:rPr>
        <w:t>装修及消防工程量清单</w:t>
      </w:r>
    </w:p>
    <w:tbl>
      <w:tblPr>
        <w:tblStyle w:val="17"/>
        <w:tblW w:w="10040" w:type="dxa"/>
        <w:tblInd w:w="93" w:type="dxa"/>
        <w:tblLayout w:type="autofit"/>
        <w:tblCellMar>
          <w:top w:w="0" w:type="dxa"/>
          <w:left w:w="108" w:type="dxa"/>
          <w:bottom w:w="0" w:type="dxa"/>
          <w:right w:w="108" w:type="dxa"/>
        </w:tblCellMar>
      </w:tblPr>
      <w:tblGrid>
        <w:gridCol w:w="660"/>
        <w:gridCol w:w="3608"/>
        <w:gridCol w:w="850"/>
        <w:gridCol w:w="993"/>
        <w:gridCol w:w="850"/>
        <w:gridCol w:w="1099"/>
        <w:gridCol w:w="1980"/>
      </w:tblGrid>
      <w:tr>
        <w:tblPrEx>
          <w:tblCellMar>
            <w:top w:w="0" w:type="dxa"/>
            <w:left w:w="108" w:type="dxa"/>
            <w:bottom w:w="0" w:type="dxa"/>
            <w:right w:w="108" w:type="dxa"/>
          </w:tblCellMar>
        </w:tblPrEx>
        <w:trPr>
          <w:trHeight w:val="285" w:hRule="atLeast"/>
        </w:trPr>
        <w:tc>
          <w:tcPr>
            <w:tcW w:w="6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16"/>
                <w:szCs w:val="20"/>
              </w:rPr>
            </w:pPr>
            <w:r>
              <w:rPr>
                <w:rFonts w:hint="eastAsia" w:ascii="宋体" w:hAnsi="宋体" w:cs="宋体"/>
                <w:b/>
                <w:bCs/>
                <w:kern w:val="0"/>
                <w:sz w:val="16"/>
                <w:szCs w:val="20"/>
              </w:rPr>
              <w:t>编号</w:t>
            </w:r>
          </w:p>
        </w:tc>
        <w:tc>
          <w:tcPr>
            <w:tcW w:w="3608"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16"/>
                <w:szCs w:val="20"/>
              </w:rPr>
            </w:pPr>
            <w:r>
              <w:rPr>
                <w:rFonts w:hint="eastAsia" w:ascii="宋体" w:hAnsi="宋体" w:cs="宋体"/>
                <w:b/>
                <w:bCs/>
                <w:kern w:val="0"/>
                <w:sz w:val="16"/>
                <w:szCs w:val="20"/>
              </w:rPr>
              <w:t>项目</w:t>
            </w:r>
          </w:p>
        </w:tc>
        <w:tc>
          <w:tcPr>
            <w:tcW w:w="85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16"/>
                <w:szCs w:val="20"/>
              </w:rPr>
            </w:pPr>
            <w:r>
              <w:rPr>
                <w:rFonts w:hint="eastAsia" w:ascii="宋体" w:hAnsi="宋体" w:cs="宋体"/>
                <w:b/>
                <w:bCs/>
                <w:kern w:val="0"/>
                <w:sz w:val="16"/>
                <w:szCs w:val="20"/>
              </w:rPr>
              <w:t>单位</w:t>
            </w:r>
          </w:p>
        </w:tc>
        <w:tc>
          <w:tcPr>
            <w:tcW w:w="993"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16"/>
                <w:szCs w:val="20"/>
              </w:rPr>
            </w:pPr>
            <w:r>
              <w:rPr>
                <w:rFonts w:hint="eastAsia" w:ascii="宋体" w:hAnsi="宋体" w:cs="宋体"/>
                <w:b/>
                <w:bCs/>
                <w:kern w:val="0"/>
                <w:sz w:val="16"/>
                <w:szCs w:val="20"/>
              </w:rPr>
              <w:t>工程量</w:t>
            </w:r>
          </w:p>
        </w:tc>
        <w:tc>
          <w:tcPr>
            <w:tcW w:w="85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16"/>
                <w:szCs w:val="20"/>
              </w:rPr>
            </w:pPr>
            <w:r>
              <w:rPr>
                <w:rFonts w:hint="eastAsia" w:ascii="宋体" w:hAnsi="宋体" w:cs="宋体"/>
                <w:b/>
                <w:bCs/>
                <w:kern w:val="0"/>
                <w:sz w:val="16"/>
                <w:szCs w:val="20"/>
              </w:rPr>
              <w:t>单价</w:t>
            </w:r>
          </w:p>
        </w:tc>
        <w:tc>
          <w:tcPr>
            <w:tcW w:w="1099"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16"/>
                <w:szCs w:val="20"/>
              </w:rPr>
            </w:pPr>
            <w:r>
              <w:rPr>
                <w:rFonts w:hint="eastAsia" w:ascii="宋体" w:hAnsi="宋体" w:cs="宋体"/>
                <w:b/>
                <w:bCs/>
                <w:kern w:val="0"/>
                <w:sz w:val="16"/>
                <w:szCs w:val="20"/>
              </w:rPr>
              <w:t>总价</w:t>
            </w:r>
          </w:p>
        </w:tc>
        <w:tc>
          <w:tcPr>
            <w:tcW w:w="198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cs="宋体"/>
                <w:b/>
                <w:bCs/>
                <w:color w:val="000000"/>
                <w:kern w:val="0"/>
                <w:sz w:val="16"/>
              </w:rPr>
            </w:pPr>
            <w:r>
              <w:rPr>
                <w:rFonts w:hint="eastAsia" w:ascii="宋体" w:hAnsi="宋体" w:cs="宋体"/>
                <w:b/>
                <w:bCs/>
                <w:color w:val="000000"/>
                <w:kern w:val="0"/>
                <w:sz w:val="16"/>
              </w:rPr>
              <w:t>备注</w:t>
            </w:r>
          </w:p>
        </w:tc>
      </w:tr>
      <w:tr>
        <w:tblPrEx>
          <w:tblCellMar>
            <w:top w:w="0" w:type="dxa"/>
            <w:left w:w="108" w:type="dxa"/>
            <w:bottom w:w="0" w:type="dxa"/>
            <w:right w:w="108" w:type="dxa"/>
          </w:tblCellMar>
        </w:tblPrEx>
        <w:trPr>
          <w:trHeight w:val="285" w:hRule="atLeast"/>
        </w:trPr>
        <w:tc>
          <w:tcPr>
            <w:tcW w:w="66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16"/>
                <w:szCs w:val="20"/>
              </w:rPr>
            </w:pPr>
          </w:p>
        </w:tc>
        <w:tc>
          <w:tcPr>
            <w:tcW w:w="9380" w:type="dxa"/>
            <w:gridSpan w:val="6"/>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b/>
                <w:bCs/>
                <w:kern w:val="0"/>
                <w:sz w:val="16"/>
                <w:szCs w:val="20"/>
              </w:rPr>
            </w:pPr>
            <w:r>
              <w:rPr>
                <w:rFonts w:hint="eastAsia" w:ascii="宋体" w:hAnsi="宋体" w:cs="宋体"/>
                <w:b/>
                <w:bCs/>
                <w:kern w:val="0"/>
                <w:sz w:val="16"/>
                <w:szCs w:val="20"/>
              </w:rPr>
              <w:t>一、会议室</w:t>
            </w:r>
          </w:p>
        </w:tc>
      </w:tr>
      <w:tr>
        <w:tblPrEx>
          <w:tblCellMar>
            <w:top w:w="0" w:type="dxa"/>
            <w:left w:w="108" w:type="dxa"/>
            <w:bottom w:w="0" w:type="dxa"/>
            <w:right w:w="108" w:type="dxa"/>
          </w:tblCellMar>
        </w:tblPrEx>
        <w:trPr>
          <w:trHeight w:val="285" w:hRule="atLeast"/>
        </w:trPr>
        <w:tc>
          <w:tcPr>
            <w:tcW w:w="66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16"/>
                <w:szCs w:val="20"/>
              </w:rPr>
            </w:pPr>
            <w:r>
              <w:rPr>
                <w:rFonts w:hint="eastAsia" w:ascii="宋体" w:hAnsi="宋体" w:cs="宋体"/>
                <w:b/>
                <w:bCs/>
                <w:kern w:val="0"/>
                <w:sz w:val="16"/>
                <w:szCs w:val="20"/>
              </w:rPr>
              <w:t>1</w:t>
            </w:r>
          </w:p>
        </w:tc>
        <w:tc>
          <w:tcPr>
            <w:tcW w:w="36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20"/>
              </w:rPr>
            </w:pPr>
            <w:r>
              <w:rPr>
                <w:rFonts w:hint="eastAsia" w:ascii="宋体" w:hAnsi="宋体" w:cs="宋体"/>
                <w:kern w:val="0"/>
                <w:sz w:val="16"/>
                <w:szCs w:val="20"/>
              </w:rPr>
              <w:t>软膜灯箱吊顶造型</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r>
              <w:rPr>
                <w:rFonts w:hint="eastAsia" w:ascii="宋体" w:hAnsi="宋体" w:cs="宋体"/>
                <w:kern w:val="0"/>
                <w:sz w:val="16"/>
                <w:szCs w:val="20"/>
              </w:rPr>
              <w:t>㎡</w:t>
            </w:r>
          </w:p>
        </w:tc>
        <w:tc>
          <w:tcPr>
            <w:tcW w:w="993"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cs="宋体"/>
                <w:color w:val="000000"/>
                <w:kern w:val="0"/>
                <w:sz w:val="16"/>
                <w:szCs w:val="20"/>
              </w:rPr>
            </w:pPr>
            <w:r>
              <w:rPr>
                <w:rFonts w:hint="eastAsia" w:ascii="宋体" w:hAnsi="宋体" w:cs="宋体"/>
                <w:color w:val="000000"/>
                <w:kern w:val="0"/>
                <w:sz w:val="16"/>
                <w:szCs w:val="20"/>
              </w:rPr>
              <w:t xml:space="preserve">40 </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cs="宋体"/>
                <w:kern w:val="0"/>
                <w:sz w:val="16"/>
                <w:szCs w:val="20"/>
              </w:rPr>
            </w:pPr>
          </w:p>
        </w:tc>
        <w:tc>
          <w:tcPr>
            <w:tcW w:w="109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p>
        </w:tc>
        <w:tc>
          <w:tcPr>
            <w:tcW w:w="19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16"/>
                <w:szCs w:val="20"/>
              </w:rPr>
            </w:pPr>
          </w:p>
        </w:tc>
      </w:tr>
      <w:tr>
        <w:tblPrEx>
          <w:tblCellMar>
            <w:top w:w="0" w:type="dxa"/>
            <w:left w:w="108" w:type="dxa"/>
            <w:bottom w:w="0" w:type="dxa"/>
            <w:right w:w="108" w:type="dxa"/>
          </w:tblCellMar>
        </w:tblPrEx>
        <w:trPr>
          <w:trHeight w:val="285" w:hRule="atLeast"/>
        </w:trPr>
        <w:tc>
          <w:tcPr>
            <w:tcW w:w="66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16"/>
                <w:szCs w:val="20"/>
              </w:rPr>
            </w:pPr>
            <w:r>
              <w:rPr>
                <w:rFonts w:hint="eastAsia" w:ascii="宋体" w:hAnsi="宋体" w:cs="宋体"/>
                <w:b/>
                <w:bCs/>
                <w:kern w:val="0"/>
                <w:sz w:val="16"/>
                <w:szCs w:val="20"/>
              </w:rPr>
              <w:t>2</w:t>
            </w:r>
          </w:p>
        </w:tc>
        <w:tc>
          <w:tcPr>
            <w:tcW w:w="36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20"/>
              </w:rPr>
            </w:pPr>
            <w:r>
              <w:rPr>
                <w:rFonts w:hint="eastAsia" w:ascii="宋体" w:hAnsi="宋体" w:cs="宋体"/>
                <w:kern w:val="0"/>
                <w:sz w:val="16"/>
                <w:szCs w:val="20"/>
              </w:rPr>
              <w:t>轻钢龙骨耐火石膏板吊顶</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r>
              <w:rPr>
                <w:rFonts w:hint="eastAsia" w:ascii="宋体" w:hAnsi="宋体" w:cs="宋体"/>
                <w:kern w:val="0"/>
                <w:sz w:val="16"/>
                <w:szCs w:val="20"/>
              </w:rPr>
              <w:t>㎡</w:t>
            </w:r>
          </w:p>
        </w:tc>
        <w:tc>
          <w:tcPr>
            <w:tcW w:w="993"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cs="宋体"/>
                <w:color w:val="000000"/>
                <w:kern w:val="0"/>
                <w:sz w:val="16"/>
                <w:szCs w:val="20"/>
              </w:rPr>
            </w:pPr>
            <w:r>
              <w:rPr>
                <w:rFonts w:hint="eastAsia" w:ascii="宋体" w:hAnsi="宋体" w:cs="宋体"/>
                <w:color w:val="000000"/>
                <w:kern w:val="0"/>
                <w:sz w:val="16"/>
                <w:szCs w:val="20"/>
              </w:rPr>
              <w:t xml:space="preserve">77 </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cs="宋体"/>
                <w:kern w:val="0"/>
                <w:sz w:val="16"/>
                <w:szCs w:val="20"/>
              </w:rPr>
            </w:pPr>
          </w:p>
        </w:tc>
        <w:tc>
          <w:tcPr>
            <w:tcW w:w="109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p>
        </w:tc>
        <w:tc>
          <w:tcPr>
            <w:tcW w:w="19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16"/>
                <w:szCs w:val="20"/>
              </w:rPr>
            </w:pPr>
          </w:p>
        </w:tc>
      </w:tr>
      <w:tr>
        <w:tblPrEx>
          <w:tblCellMar>
            <w:top w:w="0" w:type="dxa"/>
            <w:left w:w="108" w:type="dxa"/>
            <w:bottom w:w="0" w:type="dxa"/>
            <w:right w:w="108" w:type="dxa"/>
          </w:tblCellMar>
        </w:tblPrEx>
        <w:trPr>
          <w:trHeight w:val="285" w:hRule="atLeast"/>
        </w:trPr>
        <w:tc>
          <w:tcPr>
            <w:tcW w:w="66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16"/>
                <w:szCs w:val="20"/>
              </w:rPr>
            </w:pPr>
            <w:r>
              <w:rPr>
                <w:rFonts w:hint="eastAsia" w:ascii="宋体" w:hAnsi="宋体" w:cs="宋体"/>
                <w:b/>
                <w:bCs/>
                <w:kern w:val="0"/>
                <w:sz w:val="16"/>
                <w:szCs w:val="20"/>
              </w:rPr>
              <w:t>3</w:t>
            </w:r>
          </w:p>
        </w:tc>
        <w:tc>
          <w:tcPr>
            <w:tcW w:w="36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20"/>
              </w:rPr>
            </w:pPr>
            <w:r>
              <w:rPr>
                <w:rFonts w:hint="eastAsia" w:ascii="宋体" w:hAnsi="宋体" w:cs="宋体"/>
                <w:kern w:val="0"/>
                <w:sz w:val="16"/>
                <w:szCs w:val="20"/>
              </w:rPr>
              <w:t>静音方块地毯</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r>
              <w:rPr>
                <w:rFonts w:hint="eastAsia" w:ascii="宋体" w:hAnsi="宋体" w:cs="宋体"/>
                <w:kern w:val="0"/>
                <w:sz w:val="16"/>
                <w:szCs w:val="20"/>
              </w:rPr>
              <w:t>㎡</w:t>
            </w:r>
          </w:p>
        </w:tc>
        <w:tc>
          <w:tcPr>
            <w:tcW w:w="993"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cs="宋体"/>
                <w:color w:val="000000"/>
                <w:kern w:val="0"/>
                <w:sz w:val="16"/>
                <w:szCs w:val="20"/>
              </w:rPr>
            </w:pPr>
            <w:r>
              <w:rPr>
                <w:rFonts w:hint="eastAsia" w:ascii="宋体" w:hAnsi="宋体" w:cs="宋体"/>
                <w:color w:val="000000"/>
                <w:kern w:val="0"/>
                <w:sz w:val="16"/>
                <w:szCs w:val="20"/>
              </w:rPr>
              <w:t xml:space="preserve">117 </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cs="宋体"/>
                <w:kern w:val="0"/>
                <w:sz w:val="16"/>
                <w:szCs w:val="20"/>
              </w:rPr>
            </w:pPr>
          </w:p>
        </w:tc>
        <w:tc>
          <w:tcPr>
            <w:tcW w:w="109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p>
        </w:tc>
        <w:tc>
          <w:tcPr>
            <w:tcW w:w="19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16"/>
                <w:szCs w:val="20"/>
              </w:rPr>
            </w:pPr>
          </w:p>
        </w:tc>
      </w:tr>
      <w:tr>
        <w:tblPrEx>
          <w:tblCellMar>
            <w:top w:w="0" w:type="dxa"/>
            <w:left w:w="108" w:type="dxa"/>
            <w:bottom w:w="0" w:type="dxa"/>
            <w:right w:w="108" w:type="dxa"/>
          </w:tblCellMar>
        </w:tblPrEx>
        <w:trPr>
          <w:trHeight w:val="285" w:hRule="atLeast"/>
        </w:trPr>
        <w:tc>
          <w:tcPr>
            <w:tcW w:w="66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16"/>
                <w:szCs w:val="20"/>
              </w:rPr>
            </w:pPr>
            <w:r>
              <w:rPr>
                <w:rFonts w:hint="eastAsia" w:ascii="宋体" w:hAnsi="宋体" w:cs="宋体"/>
                <w:b/>
                <w:bCs/>
                <w:kern w:val="0"/>
                <w:sz w:val="16"/>
                <w:szCs w:val="20"/>
              </w:rPr>
              <w:t>4</w:t>
            </w:r>
          </w:p>
        </w:tc>
        <w:tc>
          <w:tcPr>
            <w:tcW w:w="36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20"/>
              </w:rPr>
            </w:pPr>
            <w:r>
              <w:rPr>
                <w:rFonts w:hint="eastAsia" w:ascii="宋体" w:hAnsi="宋体" w:cs="宋体"/>
                <w:kern w:val="0"/>
                <w:sz w:val="16"/>
                <w:szCs w:val="20"/>
              </w:rPr>
              <w:t>水泥自流平专业找平施工</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r>
              <w:rPr>
                <w:rFonts w:hint="eastAsia" w:ascii="宋体" w:hAnsi="宋体" w:cs="宋体"/>
                <w:kern w:val="0"/>
                <w:sz w:val="16"/>
                <w:szCs w:val="20"/>
              </w:rPr>
              <w:t>㎡</w:t>
            </w:r>
          </w:p>
        </w:tc>
        <w:tc>
          <w:tcPr>
            <w:tcW w:w="993"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cs="宋体"/>
                <w:color w:val="000000"/>
                <w:kern w:val="0"/>
                <w:sz w:val="16"/>
                <w:szCs w:val="20"/>
              </w:rPr>
            </w:pPr>
            <w:r>
              <w:rPr>
                <w:rFonts w:hint="eastAsia" w:ascii="宋体" w:hAnsi="宋体" w:cs="宋体"/>
                <w:color w:val="000000"/>
                <w:kern w:val="0"/>
                <w:sz w:val="16"/>
                <w:szCs w:val="20"/>
              </w:rPr>
              <w:t xml:space="preserve">117 </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cs="宋体"/>
                <w:kern w:val="0"/>
                <w:sz w:val="16"/>
                <w:szCs w:val="20"/>
              </w:rPr>
            </w:pPr>
          </w:p>
        </w:tc>
        <w:tc>
          <w:tcPr>
            <w:tcW w:w="109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p>
        </w:tc>
        <w:tc>
          <w:tcPr>
            <w:tcW w:w="19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16"/>
                <w:szCs w:val="20"/>
              </w:rPr>
            </w:pPr>
          </w:p>
        </w:tc>
      </w:tr>
      <w:tr>
        <w:tblPrEx>
          <w:tblCellMar>
            <w:top w:w="0" w:type="dxa"/>
            <w:left w:w="108" w:type="dxa"/>
            <w:bottom w:w="0" w:type="dxa"/>
            <w:right w:w="108" w:type="dxa"/>
          </w:tblCellMar>
        </w:tblPrEx>
        <w:trPr>
          <w:trHeight w:val="285" w:hRule="atLeast"/>
        </w:trPr>
        <w:tc>
          <w:tcPr>
            <w:tcW w:w="66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16"/>
                <w:szCs w:val="20"/>
              </w:rPr>
            </w:pPr>
            <w:r>
              <w:rPr>
                <w:rFonts w:hint="eastAsia" w:ascii="宋体" w:hAnsi="宋体" w:cs="宋体"/>
                <w:b/>
                <w:bCs/>
                <w:kern w:val="0"/>
                <w:sz w:val="16"/>
                <w:szCs w:val="20"/>
              </w:rPr>
              <w:t>5</w:t>
            </w:r>
          </w:p>
        </w:tc>
        <w:tc>
          <w:tcPr>
            <w:tcW w:w="36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20"/>
              </w:rPr>
            </w:pPr>
            <w:r>
              <w:rPr>
                <w:rFonts w:hint="eastAsia" w:ascii="宋体" w:hAnsi="宋体" w:cs="宋体"/>
                <w:kern w:val="0"/>
                <w:sz w:val="16"/>
                <w:szCs w:val="20"/>
              </w:rPr>
              <w:t>铝合金嵌入式踢脚线</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r>
              <w:rPr>
                <w:rFonts w:hint="eastAsia" w:ascii="宋体" w:hAnsi="宋体" w:cs="宋体"/>
                <w:kern w:val="0"/>
                <w:sz w:val="16"/>
                <w:szCs w:val="20"/>
              </w:rPr>
              <w:t>m</w:t>
            </w:r>
          </w:p>
        </w:tc>
        <w:tc>
          <w:tcPr>
            <w:tcW w:w="993"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cs="宋体"/>
                <w:color w:val="000000"/>
                <w:kern w:val="0"/>
                <w:sz w:val="16"/>
                <w:szCs w:val="20"/>
              </w:rPr>
            </w:pPr>
            <w:r>
              <w:rPr>
                <w:rFonts w:hint="eastAsia" w:ascii="宋体" w:hAnsi="宋体" w:cs="宋体"/>
                <w:color w:val="000000"/>
                <w:kern w:val="0"/>
                <w:sz w:val="16"/>
                <w:szCs w:val="20"/>
              </w:rPr>
              <w:t xml:space="preserve">30 </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cs="宋体"/>
                <w:kern w:val="0"/>
                <w:sz w:val="16"/>
                <w:szCs w:val="20"/>
              </w:rPr>
            </w:pPr>
          </w:p>
        </w:tc>
        <w:tc>
          <w:tcPr>
            <w:tcW w:w="109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p>
        </w:tc>
        <w:tc>
          <w:tcPr>
            <w:tcW w:w="19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16"/>
                <w:szCs w:val="20"/>
              </w:rPr>
            </w:pPr>
          </w:p>
        </w:tc>
      </w:tr>
      <w:tr>
        <w:tblPrEx>
          <w:tblCellMar>
            <w:top w:w="0" w:type="dxa"/>
            <w:left w:w="108" w:type="dxa"/>
            <w:bottom w:w="0" w:type="dxa"/>
            <w:right w:w="108" w:type="dxa"/>
          </w:tblCellMar>
        </w:tblPrEx>
        <w:trPr>
          <w:trHeight w:val="285" w:hRule="atLeast"/>
        </w:trPr>
        <w:tc>
          <w:tcPr>
            <w:tcW w:w="66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16"/>
                <w:szCs w:val="20"/>
              </w:rPr>
            </w:pPr>
            <w:r>
              <w:rPr>
                <w:rFonts w:hint="eastAsia" w:ascii="宋体" w:hAnsi="宋体" w:cs="宋体"/>
                <w:b/>
                <w:bCs/>
                <w:kern w:val="0"/>
                <w:sz w:val="16"/>
                <w:szCs w:val="20"/>
              </w:rPr>
              <w:t>6</w:t>
            </w:r>
          </w:p>
        </w:tc>
        <w:tc>
          <w:tcPr>
            <w:tcW w:w="36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20"/>
              </w:rPr>
            </w:pPr>
            <w:r>
              <w:rPr>
                <w:rFonts w:hint="eastAsia" w:ascii="宋体" w:hAnsi="宋体" w:cs="宋体"/>
                <w:kern w:val="0"/>
                <w:sz w:val="16"/>
                <w:szCs w:val="20"/>
              </w:rPr>
              <w:t>玻璃隔断墙</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r>
              <w:rPr>
                <w:rFonts w:hint="eastAsia" w:ascii="宋体" w:hAnsi="宋体" w:cs="宋体"/>
                <w:kern w:val="0"/>
                <w:sz w:val="16"/>
                <w:szCs w:val="20"/>
              </w:rPr>
              <w:t>㎡</w:t>
            </w:r>
          </w:p>
        </w:tc>
        <w:tc>
          <w:tcPr>
            <w:tcW w:w="993"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cs="宋体"/>
                <w:color w:val="000000"/>
                <w:kern w:val="0"/>
                <w:sz w:val="16"/>
                <w:szCs w:val="20"/>
              </w:rPr>
            </w:pPr>
            <w:r>
              <w:rPr>
                <w:rFonts w:hint="eastAsia" w:ascii="宋体" w:hAnsi="宋体" w:cs="宋体"/>
                <w:color w:val="000000"/>
                <w:kern w:val="0"/>
                <w:sz w:val="16"/>
                <w:szCs w:val="20"/>
              </w:rPr>
              <w:t xml:space="preserve">42 </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cs="宋体"/>
                <w:kern w:val="0"/>
                <w:sz w:val="16"/>
                <w:szCs w:val="20"/>
              </w:rPr>
            </w:pPr>
          </w:p>
        </w:tc>
        <w:tc>
          <w:tcPr>
            <w:tcW w:w="109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p>
        </w:tc>
        <w:tc>
          <w:tcPr>
            <w:tcW w:w="19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16"/>
                <w:szCs w:val="20"/>
              </w:rPr>
            </w:pPr>
          </w:p>
        </w:tc>
      </w:tr>
      <w:tr>
        <w:tblPrEx>
          <w:tblCellMar>
            <w:top w:w="0" w:type="dxa"/>
            <w:left w:w="108" w:type="dxa"/>
            <w:bottom w:w="0" w:type="dxa"/>
            <w:right w:w="108" w:type="dxa"/>
          </w:tblCellMar>
        </w:tblPrEx>
        <w:trPr>
          <w:trHeight w:val="285" w:hRule="atLeast"/>
        </w:trPr>
        <w:tc>
          <w:tcPr>
            <w:tcW w:w="66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16"/>
                <w:szCs w:val="20"/>
              </w:rPr>
            </w:pPr>
            <w:r>
              <w:rPr>
                <w:rFonts w:hint="eastAsia" w:ascii="宋体" w:hAnsi="宋体" w:cs="宋体"/>
                <w:b/>
                <w:bCs/>
                <w:kern w:val="0"/>
                <w:sz w:val="16"/>
                <w:szCs w:val="20"/>
              </w:rPr>
              <w:t>7</w:t>
            </w:r>
          </w:p>
        </w:tc>
        <w:tc>
          <w:tcPr>
            <w:tcW w:w="36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20"/>
              </w:rPr>
            </w:pPr>
            <w:r>
              <w:rPr>
                <w:rFonts w:hint="eastAsia" w:ascii="宋体" w:hAnsi="宋体" w:cs="宋体"/>
                <w:kern w:val="0"/>
                <w:sz w:val="16"/>
                <w:szCs w:val="20"/>
              </w:rPr>
              <w:t>新做隔墙</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r>
              <w:rPr>
                <w:rFonts w:hint="eastAsia" w:ascii="宋体" w:hAnsi="宋体" w:cs="宋体"/>
                <w:kern w:val="0"/>
                <w:sz w:val="16"/>
                <w:szCs w:val="20"/>
              </w:rPr>
              <w:t>㎡</w:t>
            </w:r>
          </w:p>
        </w:tc>
        <w:tc>
          <w:tcPr>
            <w:tcW w:w="993"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cs="宋体"/>
                <w:color w:val="000000"/>
                <w:kern w:val="0"/>
                <w:sz w:val="16"/>
                <w:szCs w:val="20"/>
              </w:rPr>
            </w:pPr>
            <w:r>
              <w:rPr>
                <w:rFonts w:hint="eastAsia" w:ascii="宋体" w:hAnsi="宋体" w:cs="宋体"/>
                <w:color w:val="000000"/>
                <w:kern w:val="0"/>
                <w:sz w:val="16"/>
                <w:szCs w:val="20"/>
              </w:rPr>
              <w:t xml:space="preserve">42 </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cs="宋体"/>
                <w:kern w:val="0"/>
                <w:sz w:val="16"/>
                <w:szCs w:val="20"/>
              </w:rPr>
            </w:pPr>
          </w:p>
        </w:tc>
        <w:tc>
          <w:tcPr>
            <w:tcW w:w="109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p>
        </w:tc>
        <w:tc>
          <w:tcPr>
            <w:tcW w:w="19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16"/>
                <w:szCs w:val="20"/>
              </w:rPr>
            </w:pPr>
          </w:p>
        </w:tc>
      </w:tr>
      <w:tr>
        <w:tblPrEx>
          <w:tblCellMar>
            <w:top w:w="0" w:type="dxa"/>
            <w:left w:w="108" w:type="dxa"/>
            <w:bottom w:w="0" w:type="dxa"/>
            <w:right w:w="108" w:type="dxa"/>
          </w:tblCellMar>
        </w:tblPrEx>
        <w:trPr>
          <w:trHeight w:val="285" w:hRule="atLeast"/>
        </w:trPr>
        <w:tc>
          <w:tcPr>
            <w:tcW w:w="66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16"/>
                <w:szCs w:val="20"/>
              </w:rPr>
            </w:pPr>
            <w:r>
              <w:rPr>
                <w:rFonts w:hint="eastAsia" w:ascii="宋体" w:hAnsi="宋体" w:cs="宋体"/>
                <w:b/>
                <w:bCs/>
                <w:kern w:val="0"/>
                <w:sz w:val="16"/>
                <w:szCs w:val="20"/>
              </w:rPr>
              <w:t>8</w:t>
            </w:r>
          </w:p>
        </w:tc>
        <w:tc>
          <w:tcPr>
            <w:tcW w:w="36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20"/>
              </w:rPr>
            </w:pPr>
            <w:r>
              <w:rPr>
                <w:rFonts w:hint="eastAsia" w:ascii="宋体" w:hAnsi="宋体" w:cs="宋体"/>
                <w:kern w:val="0"/>
                <w:sz w:val="16"/>
                <w:szCs w:val="20"/>
              </w:rPr>
              <w:t>墙面壁纸</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r>
              <w:rPr>
                <w:rFonts w:hint="eastAsia" w:ascii="宋体" w:hAnsi="宋体" w:cs="宋体"/>
                <w:kern w:val="0"/>
                <w:sz w:val="16"/>
                <w:szCs w:val="20"/>
              </w:rPr>
              <w:t>㎡</w:t>
            </w:r>
          </w:p>
        </w:tc>
        <w:tc>
          <w:tcPr>
            <w:tcW w:w="993"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cs="宋体"/>
                <w:color w:val="000000"/>
                <w:kern w:val="0"/>
                <w:sz w:val="16"/>
                <w:szCs w:val="20"/>
              </w:rPr>
            </w:pPr>
            <w:r>
              <w:rPr>
                <w:rFonts w:hint="eastAsia" w:ascii="宋体" w:hAnsi="宋体" w:cs="宋体"/>
                <w:color w:val="000000"/>
                <w:kern w:val="0"/>
                <w:sz w:val="16"/>
                <w:szCs w:val="20"/>
              </w:rPr>
              <w:t xml:space="preserve">326 </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cs="宋体"/>
                <w:kern w:val="0"/>
                <w:sz w:val="16"/>
                <w:szCs w:val="20"/>
              </w:rPr>
            </w:pPr>
          </w:p>
        </w:tc>
        <w:tc>
          <w:tcPr>
            <w:tcW w:w="109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p>
        </w:tc>
        <w:tc>
          <w:tcPr>
            <w:tcW w:w="19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16"/>
                <w:szCs w:val="20"/>
              </w:rPr>
            </w:pPr>
          </w:p>
        </w:tc>
      </w:tr>
      <w:tr>
        <w:tblPrEx>
          <w:tblCellMar>
            <w:top w:w="0" w:type="dxa"/>
            <w:left w:w="108" w:type="dxa"/>
            <w:bottom w:w="0" w:type="dxa"/>
            <w:right w:w="108" w:type="dxa"/>
          </w:tblCellMar>
        </w:tblPrEx>
        <w:trPr>
          <w:trHeight w:val="285" w:hRule="atLeast"/>
        </w:trPr>
        <w:tc>
          <w:tcPr>
            <w:tcW w:w="66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16"/>
                <w:szCs w:val="20"/>
              </w:rPr>
            </w:pPr>
            <w:r>
              <w:rPr>
                <w:rFonts w:hint="eastAsia" w:ascii="宋体" w:hAnsi="宋体" w:cs="宋体"/>
                <w:b/>
                <w:bCs/>
                <w:kern w:val="0"/>
                <w:sz w:val="16"/>
                <w:szCs w:val="20"/>
              </w:rPr>
              <w:t>9</w:t>
            </w:r>
          </w:p>
        </w:tc>
        <w:tc>
          <w:tcPr>
            <w:tcW w:w="36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20"/>
              </w:rPr>
            </w:pPr>
            <w:r>
              <w:rPr>
                <w:rFonts w:hint="eastAsia" w:ascii="宋体" w:hAnsi="宋体" w:cs="宋体"/>
                <w:kern w:val="0"/>
                <w:sz w:val="16"/>
                <w:szCs w:val="20"/>
              </w:rPr>
              <w:t>电动玻璃门</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r>
              <w:rPr>
                <w:rFonts w:hint="eastAsia" w:ascii="宋体" w:hAnsi="宋体" w:cs="宋体"/>
                <w:kern w:val="0"/>
                <w:sz w:val="16"/>
                <w:szCs w:val="20"/>
              </w:rPr>
              <w:t>㎡</w:t>
            </w:r>
          </w:p>
        </w:tc>
        <w:tc>
          <w:tcPr>
            <w:tcW w:w="993"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cs="宋体"/>
                <w:color w:val="000000"/>
                <w:kern w:val="0"/>
                <w:sz w:val="16"/>
                <w:szCs w:val="20"/>
              </w:rPr>
            </w:pPr>
            <w:r>
              <w:rPr>
                <w:rFonts w:hint="eastAsia" w:ascii="宋体" w:hAnsi="宋体" w:cs="宋体"/>
                <w:color w:val="000000"/>
                <w:kern w:val="0"/>
                <w:sz w:val="16"/>
                <w:szCs w:val="20"/>
              </w:rPr>
              <w:t xml:space="preserve">5 </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cs="宋体"/>
                <w:kern w:val="0"/>
                <w:sz w:val="16"/>
                <w:szCs w:val="20"/>
              </w:rPr>
            </w:pPr>
          </w:p>
        </w:tc>
        <w:tc>
          <w:tcPr>
            <w:tcW w:w="109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p>
        </w:tc>
        <w:tc>
          <w:tcPr>
            <w:tcW w:w="19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16"/>
                <w:szCs w:val="20"/>
              </w:rPr>
            </w:pPr>
          </w:p>
        </w:tc>
      </w:tr>
      <w:tr>
        <w:tblPrEx>
          <w:tblCellMar>
            <w:top w:w="0" w:type="dxa"/>
            <w:left w:w="108" w:type="dxa"/>
            <w:bottom w:w="0" w:type="dxa"/>
            <w:right w:w="108" w:type="dxa"/>
          </w:tblCellMar>
        </w:tblPrEx>
        <w:trPr>
          <w:trHeight w:val="285" w:hRule="atLeast"/>
        </w:trPr>
        <w:tc>
          <w:tcPr>
            <w:tcW w:w="66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16"/>
                <w:szCs w:val="20"/>
              </w:rPr>
            </w:pPr>
          </w:p>
        </w:tc>
        <w:tc>
          <w:tcPr>
            <w:tcW w:w="6301" w:type="dxa"/>
            <w:gridSpan w:val="4"/>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r>
              <w:rPr>
                <w:rFonts w:hint="eastAsia" w:ascii="宋体" w:hAnsi="宋体" w:cs="宋体"/>
                <w:b/>
                <w:bCs/>
                <w:kern w:val="0"/>
                <w:sz w:val="16"/>
                <w:szCs w:val="20"/>
              </w:rPr>
              <w:t>小计1</w:t>
            </w:r>
          </w:p>
        </w:tc>
        <w:tc>
          <w:tcPr>
            <w:tcW w:w="109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16"/>
                <w:szCs w:val="20"/>
              </w:rPr>
            </w:pPr>
          </w:p>
        </w:tc>
        <w:tc>
          <w:tcPr>
            <w:tcW w:w="19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16"/>
                <w:szCs w:val="20"/>
              </w:rPr>
            </w:pPr>
          </w:p>
        </w:tc>
      </w:tr>
      <w:tr>
        <w:tblPrEx>
          <w:tblCellMar>
            <w:top w:w="0" w:type="dxa"/>
            <w:left w:w="108" w:type="dxa"/>
            <w:bottom w:w="0" w:type="dxa"/>
            <w:right w:w="108" w:type="dxa"/>
          </w:tblCellMar>
        </w:tblPrEx>
        <w:trPr>
          <w:trHeight w:val="285" w:hRule="atLeast"/>
        </w:trPr>
        <w:tc>
          <w:tcPr>
            <w:tcW w:w="66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16"/>
                <w:szCs w:val="20"/>
              </w:rPr>
            </w:pPr>
          </w:p>
        </w:tc>
        <w:tc>
          <w:tcPr>
            <w:tcW w:w="9380" w:type="dxa"/>
            <w:gridSpan w:val="6"/>
            <w:tcBorders>
              <w:top w:val="single" w:color="auto" w:sz="4" w:space="0"/>
              <w:left w:val="nil"/>
              <w:bottom w:val="single" w:color="auto" w:sz="4" w:space="0"/>
              <w:right w:val="single" w:color="000000" w:sz="4" w:space="0"/>
            </w:tcBorders>
            <w:shd w:val="clear" w:color="000000" w:fill="FFFFFF"/>
            <w:vAlign w:val="center"/>
          </w:tcPr>
          <w:p>
            <w:pPr>
              <w:widowControl/>
              <w:jc w:val="center"/>
              <w:rPr>
                <w:rFonts w:ascii="宋体" w:hAnsi="宋体" w:cs="宋体"/>
                <w:b/>
                <w:bCs/>
                <w:kern w:val="0"/>
                <w:sz w:val="16"/>
                <w:szCs w:val="20"/>
              </w:rPr>
            </w:pPr>
            <w:r>
              <w:rPr>
                <w:rFonts w:hint="eastAsia" w:ascii="宋体" w:hAnsi="宋体" w:cs="宋体"/>
                <w:b/>
                <w:bCs/>
                <w:kern w:val="0"/>
                <w:sz w:val="16"/>
                <w:szCs w:val="20"/>
              </w:rPr>
              <w:t>二、指挥大厅</w:t>
            </w:r>
          </w:p>
        </w:tc>
      </w:tr>
      <w:tr>
        <w:tblPrEx>
          <w:tblCellMar>
            <w:top w:w="0" w:type="dxa"/>
            <w:left w:w="108" w:type="dxa"/>
            <w:bottom w:w="0" w:type="dxa"/>
            <w:right w:w="108" w:type="dxa"/>
          </w:tblCellMar>
        </w:tblPrEx>
        <w:trPr>
          <w:trHeight w:val="285" w:hRule="atLeast"/>
        </w:trPr>
        <w:tc>
          <w:tcPr>
            <w:tcW w:w="66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16"/>
                <w:szCs w:val="20"/>
              </w:rPr>
            </w:pPr>
            <w:r>
              <w:rPr>
                <w:rFonts w:hint="eastAsia" w:ascii="宋体" w:hAnsi="宋体" w:cs="宋体"/>
                <w:b/>
                <w:bCs/>
                <w:kern w:val="0"/>
                <w:sz w:val="16"/>
                <w:szCs w:val="20"/>
              </w:rPr>
              <w:t>1</w:t>
            </w:r>
          </w:p>
        </w:tc>
        <w:tc>
          <w:tcPr>
            <w:tcW w:w="36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20"/>
              </w:rPr>
            </w:pPr>
            <w:r>
              <w:rPr>
                <w:rFonts w:hint="eastAsia" w:ascii="宋体" w:hAnsi="宋体" w:cs="宋体"/>
                <w:kern w:val="0"/>
                <w:sz w:val="16"/>
                <w:szCs w:val="20"/>
              </w:rPr>
              <w:t>拆除原有顶面装饰</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r>
              <w:rPr>
                <w:rFonts w:hint="eastAsia" w:ascii="宋体" w:hAnsi="宋体" w:cs="宋体"/>
                <w:kern w:val="0"/>
                <w:sz w:val="16"/>
                <w:szCs w:val="20"/>
              </w:rPr>
              <w:t>㎡</w:t>
            </w:r>
          </w:p>
        </w:tc>
        <w:tc>
          <w:tcPr>
            <w:tcW w:w="993"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cs="宋体"/>
                <w:color w:val="000000"/>
                <w:kern w:val="0"/>
                <w:sz w:val="16"/>
                <w:szCs w:val="20"/>
              </w:rPr>
            </w:pPr>
            <w:r>
              <w:rPr>
                <w:rFonts w:hint="eastAsia" w:ascii="宋体" w:hAnsi="宋体" w:cs="宋体"/>
                <w:color w:val="000000"/>
                <w:kern w:val="0"/>
                <w:sz w:val="16"/>
                <w:szCs w:val="20"/>
              </w:rPr>
              <w:t xml:space="preserve">372 </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cs="宋体"/>
                <w:kern w:val="0"/>
                <w:sz w:val="16"/>
                <w:szCs w:val="20"/>
              </w:rPr>
            </w:pPr>
          </w:p>
        </w:tc>
        <w:tc>
          <w:tcPr>
            <w:tcW w:w="109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p>
        </w:tc>
        <w:tc>
          <w:tcPr>
            <w:tcW w:w="19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16"/>
                <w:szCs w:val="20"/>
              </w:rPr>
            </w:pPr>
          </w:p>
        </w:tc>
      </w:tr>
      <w:tr>
        <w:tblPrEx>
          <w:tblCellMar>
            <w:top w:w="0" w:type="dxa"/>
            <w:left w:w="108" w:type="dxa"/>
            <w:bottom w:w="0" w:type="dxa"/>
            <w:right w:w="108" w:type="dxa"/>
          </w:tblCellMar>
        </w:tblPrEx>
        <w:trPr>
          <w:trHeight w:val="285" w:hRule="atLeast"/>
        </w:trPr>
        <w:tc>
          <w:tcPr>
            <w:tcW w:w="66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16"/>
                <w:szCs w:val="20"/>
              </w:rPr>
            </w:pPr>
            <w:r>
              <w:rPr>
                <w:rFonts w:hint="eastAsia" w:ascii="宋体" w:hAnsi="宋体" w:cs="宋体"/>
                <w:b/>
                <w:bCs/>
                <w:kern w:val="0"/>
                <w:sz w:val="16"/>
                <w:szCs w:val="20"/>
              </w:rPr>
              <w:t>2</w:t>
            </w:r>
          </w:p>
        </w:tc>
        <w:tc>
          <w:tcPr>
            <w:tcW w:w="36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20"/>
              </w:rPr>
            </w:pPr>
            <w:r>
              <w:rPr>
                <w:rFonts w:hint="eastAsia" w:ascii="宋体" w:hAnsi="宋体" w:cs="宋体"/>
                <w:kern w:val="0"/>
                <w:sz w:val="16"/>
                <w:szCs w:val="20"/>
              </w:rPr>
              <w:t>拆除原有墙面硬包装饰</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r>
              <w:rPr>
                <w:rFonts w:hint="eastAsia" w:ascii="宋体" w:hAnsi="宋体" w:cs="宋体"/>
                <w:kern w:val="0"/>
                <w:sz w:val="16"/>
                <w:szCs w:val="20"/>
              </w:rPr>
              <w:t>㎡</w:t>
            </w:r>
          </w:p>
        </w:tc>
        <w:tc>
          <w:tcPr>
            <w:tcW w:w="993"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cs="宋体"/>
                <w:color w:val="000000"/>
                <w:kern w:val="0"/>
                <w:sz w:val="16"/>
                <w:szCs w:val="20"/>
              </w:rPr>
            </w:pPr>
            <w:r>
              <w:rPr>
                <w:rFonts w:hint="eastAsia" w:ascii="宋体" w:hAnsi="宋体" w:cs="宋体"/>
                <w:color w:val="000000"/>
                <w:kern w:val="0"/>
                <w:sz w:val="16"/>
                <w:szCs w:val="20"/>
              </w:rPr>
              <w:t xml:space="preserve">1302 </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cs="宋体"/>
                <w:kern w:val="0"/>
                <w:sz w:val="16"/>
                <w:szCs w:val="20"/>
              </w:rPr>
            </w:pPr>
          </w:p>
        </w:tc>
        <w:tc>
          <w:tcPr>
            <w:tcW w:w="109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p>
        </w:tc>
        <w:tc>
          <w:tcPr>
            <w:tcW w:w="19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16"/>
                <w:szCs w:val="20"/>
              </w:rPr>
            </w:pPr>
          </w:p>
        </w:tc>
      </w:tr>
      <w:tr>
        <w:tblPrEx>
          <w:tblCellMar>
            <w:top w:w="0" w:type="dxa"/>
            <w:left w:w="108" w:type="dxa"/>
            <w:bottom w:w="0" w:type="dxa"/>
            <w:right w:w="108" w:type="dxa"/>
          </w:tblCellMar>
        </w:tblPrEx>
        <w:trPr>
          <w:trHeight w:val="285" w:hRule="atLeast"/>
        </w:trPr>
        <w:tc>
          <w:tcPr>
            <w:tcW w:w="66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16"/>
                <w:szCs w:val="20"/>
              </w:rPr>
            </w:pPr>
            <w:r>
              <w:rPr>
                <w:rFonts w:hint="eastAsia" w:ascii="宋体" w:hAnsi="宋体" w:cs="宋体"/>
                <w:b/>
                <w:bCs/>
                <w:kern w:val="0"/>
                <w:sz w:val="16"/>
                <w:szCs w:val="20"/>
              </w:rPr>
              <w:t>3</w:t>
            </w:r>
          </w:p>
        </w:tc>
        <w:tc>
          <w:tcPr>
            <w:tcW w:w="36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20"/>
              </w:rPr>
            </w:pPr>
            <w:r>
              <w:rPr>
                <w:rFonts w:hint="eastAsia" w:ascii="宋体" w:hAnsi="宋体" w:cs="宋体"/>
                <w:kern w:val="0"/>
                <w:sz w:val="16"/>
                <w:szCs w:val="20"/>
              </w:rPr>
              <w:t>拆除原有地毯</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r>
              <w:rPr>
                <w:rFonts w:hint="eastAsia" w:ascii="宋体" w:hAnsi="宋体" w:cs="宋体"/>
                <w:kern w:val="0"/>
                <w:sz w:val="16"/>
                <w:szCs w:val="20"/>
              </w:rPr>
              <w:t>㎡</w:t>
            </w:r>
          </w:p>
        </w:tc>
        <w:tc>
          <w:tcPr>
            <w:tcW w:w="993"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cs="宋体"/>
                <w:color w:val="000000"/>
                <w:kern w:val="0"/>
                <w:sz w:val="16"/>
                <w:szCs w:val="20"/>
              </w:rPr>
            </w:pPr>
            <w:r>
              <w:rPr>
                <w:rFonts w:hint="eastAsia" w:ascii="宋体" w:hAnsi="宋体" w:cs="宋体"/>
                <w:color w:val="000000"/>
                <w:kern w:val="0"/>
                <w:sz w:val="16"/>
                <w:szCs w:val="20"/>
              </w:rPr>
              <w:t xml:space="preserve">372 </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cs="宋体"/>
                <w:kern w:val="0"/>
                <w:sz w:val="16"/>
                <w:szCs w:val="20"/>
              </w:rPr>
            </w:pPr>
          </w:p>
        </w:tc>
        <w:tc>
          <w:tcPr>
            <w:tcW w:w="109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p>
        </w:tc>
        <w:tc>
          <w:tcPr>
            <w:tcW w:w="19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16"/>
                <w:szCs w:val="20"/>
              </w:rPr>
            </w:pPr>
          </w:p>
        </w:tc>
      </w:tr>
      <w:tr>
        <w:tblPrEx>
          <w:tblCellMar>
            <w:top w:w="0" w:type="dxa"/>
            <w:left w:w="108" w:type="dxa"/>
            <w:bottom w:w="0" w:type="dxa"/>
            <w:right w:w="108" w:type="dxa"/>
          </w:tblCellMar>
        </w:tblPrEx>
        <w:trPr>
          <w:trHeight w:val="285" w:hRule="atLeast"/>
        </w:trPr>
        <w:tc>
          <w:tcPr>
            <w:tcW w:w="66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16"/>
                <w:szCs w:val="20"/>
              </w:rPr>
            </w:pPr>
            <w:r>
              <w:rPr>
                <w:rFonts w:hint="eastAsia" w:ascii="宋体" w:hAnsi="宋体" w:cs="宋体"/>
                <w:b/>
                <w:bCs/>
                <w:kern w:val="0"/>
                <w:sz w:val="16"/>
                <w:szCs w:val="20"/>
              </w:rPr>
              <w:t>4</w:t>
            </w:r>
          </w:p>
        </w:tc>
        <w:tc>
          <w:tcPr>
            <w:tcW w:w="36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20"/>
              </w:rPr>
            </w:pPr>
            <w:r>
              <w:rPr>
                <w:rFonts w:hint="eastAsia" w:ascii="宋体" w:hAnsi="宋体" w:cs="宋体"/>
                <w:kern w:val="0"/>
                <w:sz w:val="16"/>
                <w:szCs w:val="20"/>
              </w:rPr>
              <w:t>拆除设备间、杂物室</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r>
              <w:rPr>
                <w:rFonts w:hint="eastAsia" w:ascii="宋体" w:hAnsi="宋体" w:cs="宋体"/>
                <w:kern w:val="0"/>
                <w:sz w:val="16"/>
                <w:szCs w:val="20"/>
              </w:rPr>
              <w:t>㎡</w:t>
            </w:r>
          </w:p>
        </w:tc>
        <w:tc>
          <w:tcPr>
            <w:tcW w:w="993"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cs="宋体"/>
                <w:color w:val="000000"/>
                <w:kern w:val="0"/>
                <w:sz w:val="16"/>
                <w:szCs w:val="20"/>
              </w:rPr>
            </w:pPr>
            <w:r>
              <w:rPr>
                <w:rFonts w:hint="eastAsia" w:ascii="宋体" w:hAnsi="宋体" w:cs="宋体"/>
                <w:color w:val="000000"/>
                <w:kern w:val="0"/>
                <w:sz w:val="16"/>
                <w:szCs w:val="20"/>
              </w:rPr>
              <w:t xml:space="preserve">18 </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cs="宋体"/>
                <w:kern w:val="0"/>
                <w:sz w:val="16"/>
                <w:szCs w:val="20"/>
              </w:rPr>
            </w:pPr>
          </w:p>
        </w:tc>
        <w:tc>
          <w:tcPr>
            <w:tcW w:w="109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p>
        </w:tc>
        <w:tc>
          <w:tcPr>
            <w:tcW w:w="19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16"/>
                <w:szCs w:val="20"/>
              </w:rPr>
            </w:pPr>
          </w:p>
        </w:tc>
      </w:tr>
      <w:tr>
        <w:tblPrEx>
          <w:tblCellMar>
            <w:top w:w="0" w:type="dxa"/>
            <w:left w:w="108" w:type="dxa"/>
            <w:bottom w:w="0" w:type="dxa"/>
            <w:right w:w="108" w:type="dxa"/>
          </w:tblCellMar>
        </w:tblPrEx>
        <w:trPr>
          <w:trHeight w:val="285" w:hRule="atLeast"/>
        </w:trPr>
        <w:tc>
          <w:tcPr>
            <w:tcW w:w="66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16"/>
                <w:szCs w:val="20"/>
              </w:rPr>
            </w:pPr>
            <w:r>
              <w:rPr>
                <w:rFonts w:hint="eastAsia" w:ascii="宋体" w:hAnsi="宋体" w:cs="宋体"/>
                <w:b/>
                <w:bCs/>
                <w:kern w:val="0"/>
                <w:sz w:val="16"/>
                <w:szCs w:val="20"/>
              </w:rPr>
              <w:t>5</w:t>
            </w:r>
          </w:p>
        </w:tc>
        <w:tc>
          <w:tcPr>
            <w:tcW w:w="36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20"/>
              </w:rPr>
            </w:pPr>
            <w:r>
              <w:rPr>
                <w:rFonts w:hint="eastAsia" w:ascii="宋体" w:hAnsi="宋体" w:cs="宋体"/>
                <w:kern w:val="0"/>
                <w:sz w:val="16"/>
                <w:szCs w:val="20"/>
              </w:rPr>
              <w:t>拆除垃圾清运</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r>
              <w:rPr>
                <w:rFonts w:hint="eastAsia" w:ascii="宋体" w:hAnsi="宋体" w:cs="宋体"/>
                <w:kern w:val="0"/>
                <w:sz w:val="16"/>
                <w:szCs w:val="20"/>
              </w:rPr>
              <w:t>项</w:t>
            </w:r>
          </w:p>
        </w:tc>
        <w:tc>
          <w:tcPr>
            <w:tcW w:w="993"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cs="宋体"/>
                <w:color w:val="000000"/>
                <w:kern w:val="0"/>
                <w:sz w:val="16"/>
                <w:szCs w:val="20"/>
              </w:rPr>
            </w:pPr>
            <w:r>
              <w:rPr>
                <w:rFonts w:hint="eastAsia" w:ascii="宋体" w:hAnsi="宋体" w:cs="宋体"/>
                <w:color w:val="000000"/>
                <w:kern w:val="0"/>
                <w:sz w:val="16"/>
                <w:szCs w:val="20"/>
              </w:rPr>
              <w:t xml:space="preserve">1 </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cs="宋体"/>
                <w:kern w:val="0"/>
                <w:sz w:val="16"/>
                <w:szCs w:val="20"/>
              </w:rPr>
            </w:pPr>
          </w:p>
        </w:tc>
        <w:tc>
          <w:tcPr>
            <w:tcW w:w="109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p>
        </w:tc>
        <w:tc>
          <w:tcPr>
            <w:tcW w:w="19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16"/>
                <w:szCs w:val="20"/>
              </w:rPr>
            </w:pPr>
          </w:p>
        </w:tc>
      </w:tr>
      <w:tr>
        <w:tblPrEx>
          <w:tblCellMar>
            <w:top w:w="0" w:type="dxa"/>
            <w:left w:w="108" w:type="dxa"/>
            <w:bottom w:w="0" w:type="dxa"/>
            <w:right w:w="108" w:type="dxa"/>
          </w:tblCellMar>
        </w:tblPrEx>
        <w:trPr>
          <w:trHeight w:val="285" w:hRule="atLeast"/>
        </w:trPr>
        <w:tc>
          <w:tcPr>
            <w:tcW w:w="66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16"/>
                <w:szCs w:val="20"/>
              </w:rPr>
            </w:pPr>
            <w:r>
              <w:rPr>
                <w:rFonts w:hint="eastAsia" w:ascii="宋体" w:hAnsi="宋体" w:cs="宋体"/>
                <w:b/>
                <w:bCs/>
                <w:kern w:val="0"/>
                <w:sz w:val="16"/>
                <w:szCs w:val="20"/>
              </w:rPr>
              <w:t>6</w:t>
            </w:r>
          </w:p>
        </w:tc>
        <w:tc>
          <w:tcPr>
            <w:tcW w:w="36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20"/>
              </w:rPr>
            </w:pPr>
            <w:r>
              <w:rPr>
                <w:rFonts w:hint="eastAsia" w:ascii="宋体" w:hAnsi="宋体" w:cs="宋体"/>
                <w:kern w:val="0"/>
                <w:sz w:val="16"/>
                <w:szCs w:val="20"/>
              </w:rPr>
              <w:t>墙面吸音装饰挂板</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r>
              <w:rPr>
                <w:rFonts w:hint="eastAsia" w:ascii="宋体" w:hAnsi="宋体" w:cs="宋体"/>
                <w:kern w:val="0"/>
                <w:sz w:val="16"/>
                <w:szCs w:val="20"/>
              </w:rPr>
              <w:t>㎡</w:t>
            </w:r>
          </w:p>
        </w:tc>
        <w:tc>
          <w:tcPr>
            <w:tcW w:w="993"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cs="宋体"/>
                <w:color w:val="000000"/>
                <w:kern w:val="0"/>
                <w:sz w:val="16"/>
                <w:szCs w:val="20"/>
              </w:rPr>
            </w:pPr>
            <w:r>
              <w:rPr>
                <w:rFonts w:hint="eastAsia" w:ascii="宋体" w:hAnsi="宋体" w:cs="宋体"/>
                <w:color w:val="000000"/>
                <w:kern w:val="0"/>
                <w:sz w:val="16"/>
                <w:szCs w:val="20"/>
              </w:rPr>
              <w:t xml:space="preserve">829 </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cs="宋体"/>
                <w:kern w:val="0"/>
                <w:sz w:val="16"/>
                <w:szCs w:val="20"/>
              </w:rPr>
            </w:pPr>
          </w:p>
        </w:tc>
        <w:tc>
          <w:tcPr>
            <w:tcW w:w="109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p>
        </w:tc>
        <w:tc>
          <w:tcPr>
            <w:tcW w:w="19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16"/>
                <w:szCs w:val="20"/>
              </w:rPr>
            </w:pPr>
          </w:p>
        </w:tc>
      </w:tr>
      <w:tr>
        <w:tblPrEx>
          <w:tblCellMar>
            <w:top w:w="0" w:type="dxa"/>
            <w:left w:w="108" w:type="dxa"/>
            <w:bottom w:w="0" w:type="dxa"/>
            <w:right w:w="108" w:type="dxa"/>
          </w:tblCellMar>
        </w:tblPrEx>
        <w:trPr>
          <w:trHeight w:val="285" w:hRule="atLeast"/>
        </w:trPr>
        <w:tc>
          <w:tcPr>
            <w:tcW w:w="66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16"/>
                <w:szCs w:val="20"/>
              </w:rPr>
            </w:pPr>
            <w:r>
              <w:rPr>
                <w:rFonts w:hint="eastAsia" w:ascii="宋体" w:hAnsi="宋体" w:cs="宋体"/>
                <w:b/>
                <w:bCs/>
                <w:kern w:val="0"/>
                <w:sz w:val="16"/>
                <w:szCs w:val="20"/>
              </w:rPr>
              <w:t>7</w:t>
            </w:r>
          </w:p>
        </w:tc>
        <w:tc>
          <w:tcPr>
            <w:tcW w:w="36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20"/>
              </w:rPr>
            </w:pPr>
            <w:r>
              <w:rPr>
                <w:rFonts w:hint="eastAsia" w:ascii="宋体" w:hAnsi="宋体" w:cs="宋体"/>
                <w:kern w:val="0"/>
                <w:sz w:val="16"/>
                <w:szCs w:val="20"/>
              </w:rPr>
              <w:t>静音方块地毯</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r>
              <w:rPr>
                <w:rFonts w:hint="eastAsia" w:ascii="宋体" w:hAnsi="宋体" w:cs="宋体"/>
                <w:kern w:val="0"/>
                <w:sz w:val="16"/>
                <w:szCs w:val="20"/>
              </w:rPr>
              <w:t>㎡</w:t>
            </w:r>
          </w:p>
        </w:tc>
        <w:tc>
          <w:tcPr>
            <w:tcW w:w="993"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cs="宋体"/>
                <w:color w:val="000000"/>
                <w:kern w:val="0"/>
                <w:sz w:val="16"/>
                <w:szCs w:val="20"/>
              </w:rPr>
            </w:pPr>
            <w:r>
              <w:rPr>
                <w:rFonts w:hint="eastAsia" w:ascii="宋体" w:hAnsi="宋体" w:cs="宋体"/>
                <w:color w:val="000000"/>
                <w:kern w:val="0"/>
                <w:sz w:val="16"/>
                <w:szCs w:val="20"/>
              </w:rPr>
              <w:t xml:space="preserve">237 </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cs="宋体"/>
                <w:kern w:val="0"/>
                <w:sz w:val="16"/>
                <w:szCs w:val="20"/>
              </w:rPr>
            </w:pPr>
          </w:p>
        </w:tc>
        <w:tc>
          <w:tcPr>
            <w:tcW w:w="109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p>
        </w:tc>
        <w:tc>
          <w:tcPr>
            <w:tcW w:w="19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16"/>
                <w:szCs w:val="20"/>
              </w:rPr>
            </w:pPr>
          </w:p>
        </w:tc>
      </w:tr>
      <w:tr>
        <w:tblPrEx>
          <w:tblCellMar>
            <w:top w:w="0" w:type="dxa"/>
            <w:left w:w="108" w:type="dxa"/>
            <w:bottom w:w="0" w:type="dxa"/>
            <w:right w:w="108" w:type="dxa"/>
          </w:tblCellMar>
        </w:tblPrEx>
        <w:trPr>
          <w:trHeight w:val="285" w:hRule="atLeast"/>
        </w:trPr>
        <w:tc>
          <w:tcPr>
            <w:tcW w:w="66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16"/>
                <w:szCs w:val="20"/>
              </w:rPr>
            </w:pPr>
            <w:r>
              <w:rPr>
                <w:rFonts w:hint="eastAsia" w:ascii="宋体" w:hAnsi="宋体" w:cs="宋体"/>
                <w:b/>
                <w:bCs/>
                <w:kern w:val="0"/>
                <w:sz w:val="16"/>
                <w:szCs w:val="20"/>
              </w:rPr>
              <w:t>8</w:t>
            </w:r>
          </w:p>
        </w:tc>
        <w:tc>
          <w:tcPr>
            <w:tcW w:w="36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20"/>
              </w:rPr>
            </w:pPr>
            <w:r>
              <w:rPr>
                <w:rFonts w:hint="eastAsia" w:ascii="宋体" w:hAnsi="宋体" w:cs="宋体"/>
                <w:kern w:val="0"/>
                <w:sz w:val="16"/>
                <w:szCs w:val="20"/>
              </w:rPr>
              <w:t>水泥自流平专业找平施工</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r>
              <w:rPr>
                <w:rFonts w:hint="eastAsia" w:ascii="宋体" w:hAnsi="宋体" w:cs="宋体"/>
                <w:kern w:val="0"/>
                <w:sz w:val="16"/>
                <w:szCs w:val="20"/>
              </w:rPr>
              <w:t>㎡</w:t>
            </w:r>
          </w:p>
        </w:tc>
        <w:tc>
          <w:tcPr>
            <w:tcW w:w="993"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cs="宋体"/>
                <w:color w:val="000000"/>
                <w:kern w:val="0"/>
                <w:sz w:val="16"/>
                <w:szCs w:val="20"/>
              </w:rPr>
            </w:pPr>
            <w:r>
              <w:rPr>
                <w:rFonts w:hint="eastAsia" w:ascii="宋体" w:hAnsi="宋体" w:cs="宋体"/>
                <w:color w:val="000000"/>
                <w:kern w:val="0"/>
                <w:sz w:val="16"/>
                <w:szCs w:val="20"/>
              </w:rPr>
              <w:t xml:space="preserve">237 </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cs="宋体"/>
                <w:kern w:val="0"/>
                <w:sz w:val="16"/>
                <w:szCs w:val="20"/>
              </w:rPr>
            </w:pPr>
          </w:p>
        </w:tc>
        <w:tc>
          <w:tcPr>
            <w:tcW w:w="109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p>
        </w:tc>
        <w:tc>
          <w:tcPr>
            <w:tcW w:w="19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16"/>
                <w:szCs w:val="20"/>
              </w:rPr>
            </w:pPr>
          </w:p>
        </w:tc>
      </w:tr>
      <w:tr>
        <w:tblPrEx>
          <w:tblCellMar>
            <w:top w:w="0" w:type="dxa"/>
            <w:left w:w="108" w:type="dxa"/>
            <w:bottom w:w="0" w:type="dxa"/>
            <w:right w:w="108" w:type="dxa"/>
          </w:tblCellMar>
        </w:tblPrEx>
        <w:trPr>
          <w:trHeight w:val="285" w:hRule="atLeast"/>
        </w:trPr>
        <w:tc>
          <w:tcPr>
            <w:tcW w:w="66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16"/>
                <w:szCs w:val="20"/>
              </w:rPr>
            </w:pPr>
            <w:r>
              <w:rPr>
                <w:rFonts w:hint="eastAsia" w:ascii="宋体" w:hAnsi="宋体" w:cs="宋体"/>
                <w:b/>
                <w:bCs/>
                <w:kern w:val="0"/>
                <w:sz w:val="16"/>
                <w:szCs w:val="20"/>
              </w:rPr>
              <w:t>9</w:t>
            </w:r>
          </w:p>
        </w:tc>
        <w:tc>
          <w:tcPr>
            <w:tcW w:w="36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20"/>
              </w:rPr>
            </w:pPr>
            <w:r>
              <w:rPr>
                <w:rFonts w:hint="eastAsia" w:ascii="宋体" w:hAnsi="宋体" w:cs="宋体"/>
                <w:kern w:val="0"/>
                <w:sz w:val="16"/>
                <w:szCs w:val="20"/>
              </w:rPr>
              <w:t>铝合金嵌入式踢脚线</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r>
              <w:rPr>
                <w:rFonts w:hint="eastAsia" w:ascii="宋体" w:hAnsi="宋体" w:cs="宋体"/>
                <w:kern w:val="0"/>
                <w:sz w:val="16"/>
                <w:szCs w:val="20"/>
              </w:rPr>
              <w:t>m</w:t>
            </w:r>
          </w:p>
        </w:tc>
        <w:tc>
          <w:tcPr>
            <w:tcW w:w="993"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cs="宋体"/>
                <w:color w:val="000000"/>
                <w:kern w:val="0"/>
                <w:sz w:val="16"/>
                <w:szCs w:val="20"/>
              </w:rPr>
            </w:pPr>
            <w:r>
              <w:rPr>
                <w:rFonts w:hint="eastAsia" w:ascii="宋体" w:hAnsi="宋体" w:cs="宋体"/>
                <w:color w:val="000000"/>
                <w:kern w:val="0"/>
                <w:sz w:val="16"/>
                <w:szCs w:val="20"/>
              </w:rPr>
              <w:t xml:space="preserve">47 </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cs="宋体"/>
                <w:kern w:val="0"/>
                <w:sz w:val="16"/>
                <w:szCs w:val="20"/>
              </w:rPr>
            </w:pPr>
          </w:p>
        </w:tc>
        <w:tc>
          <w:tcPr>
            <w:tcW w:w="109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p>
        </w:tc>
        <w:tc>
          <w:tcPr>
            <w:tcW w:w="19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16"/>
                <w:szCs w:val="20"/>
              </w:rPr>
            </w:pPr>
          </w:p>
        </w:tc>
      </w:tr>
      <w:tr>
        <w:tblPrEx>
          <w:tblCellMar>
            <w:top w:w="0" w:type="dxa"/>
            <w:left w:w="108" w:type="dxa"/>
            <w:bottom w:w="0" w:type="dxa"/>
            <w:right w:w="108" w:type="dxa"/>
          </w:tblCellMar>
        </w:tblPrEx>
        <w:trPr>
          <w:trHeight w:val="285" w:hRule="atLeast"/>
        </w:trPr>
        <w:tc>
          <w:tcPr>
            <w:tcW w:w="66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16"/>
                <w:szCs w:val="20"/>
              </w:rPr>
            </w:pPr>
            <w:r>
              <w:rPr>
                <w:rFonts w:hint="eastAsia" w:ascii="宋体" w:hAnsi="宋体" w:cs="宋体"/>
                <w:b/>
                <w:bCs/>
                <w:kern w:val="0"/>
                <w:sz w:val="16"/>
                <w:szCs w:val="20"/>
              </w:rPr>
              <w:t>10</w:t>
            </w:r>
          </w:p>
        </w:tc>
        <w:tc>
          <w:tcPr>
            <w:tcW w:w="36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20"/>
              </w:rPr>
            </w:pPr>
            <w:r>
              <w:rPr>
                <w:rFonts w:hint="eastAsia" w:ascii="宋体" w:hAnsi="宋体" w:cs="宋体"/>
                <w:kern w:val="0"/>
                <w:sz w:val="16"/>
                <w:szCs w:val="20"/>
              </w:rPr>
              <w:t>异型石膏板吊顶</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r>
              <w:rPr>
                <w:rFonts w:hint="eastAsia" w:ascii="宋体" w:hAnsi="宋体" w:cs="宋体"/>
                <w:kern w:val="0"/>
                <w:sz w:val="16"/>
                <w:szCs w:val="20"/>
              </w:rPr>
              <w:t>㎡</w:t>
            </w:r>
          </w:p>
        </w:tc>
        <w:tc>
          <w:tcPr>
            <w:tcW w:w="993"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cs="宋体"/>
                <w:color w:val="000000"/>
                <w:kern w:val="0"/>
                <w:sz w:val="16"/>
                <w:szCs w:val="20"/>
              </w:rPr>
            </w:pPr>
            <w:r>
              <w:rPr>
                <w:rFonts w:hint="eastAsia" w:ascii="宋体" w:hAnsi="宋体" w:cs="宋体"/>
                <w:color w:val="000000"/>
                <w:kern w:val="0"/>
                <w:sz w:val="16"/>
                <w:szCs w:val="20"/>
              </w:rPr>
              <w:t xml:space="preserve">187 </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cs="宋体"/>
                <w:kern w:val="0"/>
                <w:sz w:val="16"/>
                <w:szCs w:val="20"/>
              </w:rPr>
            </w:pPr>
          </w:p>
        </w:tc>
        <w:tc>
          <w:tcPr>
            <w:tcW w:w="109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p>
        </w:tc>
        <w:tc>
          <w:tcPr>
            <w:tcW w:w="19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16"/>
                <w:szCs w:val="20"/>
              </w:rPr>
            </w:pPr>
          </w:p>
        </w:tc>
      </w:tr>
      <w:tr>
        <w:tblPrEx>
          <w:tblCellMar>
            <w:top w:w="0" w:type="dxa"/>
            <w:left w:w="108" w:type="dxa"/>
            <w:bottom w:w="0" w:type="dxa"/>
            <w:right w:w="108" w:type="dxa"/>
          </w:tblCellMar>
        </w:tblPrEx>
        <w:trPr>
          <w:trHeight w:val="285" w:hRule="atLeast"/>
        </w:trPr>
        <w:tc>
          <w:tcPr>
            <w:tcW w:w="66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16"/>
                <w:szCs w:val="20"/>
              </w:rPr>
            </w:pPr>
            <w:r>
              <w:rPr>
                <w:rFonts w:hint="eastAsia" w:ascii="宋体" w:hAnsi="宋体" w:cs="宋体"/>
                <w:b/>
                <w:bCs/>
                <w:kern w:val="0"/>
                <w:sz w:val="16"/>
                <w:szCs w:val="20"/>
              </w:rPr>
              <w:t>11</w:t>
            </w:r>
          </w:p>
        </w:tc>
        <w:tc>
          <w:tcPr>
            <w:tcW w:w="36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20"/>
              </w:rPr>
            </w:pPr>
            <w:r>
              <w:rPr>
                <w:rFonts w:hint="eastAsia" w:ascii="宋体" w:hAnsi="宋体" w:cs="宋体"/>
                <w:kern w:val="0"/>
                <w:sz w:val="16"/>
                <w:szCs w:val="20"/>
              </w:rPr>
              <w:t>软膜灯箱吊顶造型</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r>
              <w:rPr>
                <w:rFonts w:hint="eastAsia" w:ascii="宋体" w:hAnsi="宋体" w:cs="宋体"/>
                <w:kern w:val="0"/>
                <w:sz w:val="16"/>
                <w:szCs w:val="20"/>
              </w:rPr>
              <w:t>㎡</w:t>
            </w:r>
          </w:p>
        </w:tc>
        <w:tc>
          <w:tcPr>
            <w:tcW w:w="993"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cs="宋体"/>
                <w:color w:val="000000"/>
                <w:kern w:val="0"/>
                <w:sz w:val="16"/>
                <w:szCs w:val="20"/>
              </w:rPr>
            </w:pPr>
            <w:r>
              <w:rPr>
                <w:rFonts w:hint="eastAsia" w:ascii="宋体" w:hAnsi="宋体" w:cs="宋体"/>
                <w:color w:val="000000"/>
                <w:kern w:val="0"/>
                <w:sz w:val="16"/>
                <w:szCs w:val="20"/>
              </w:rPr>
              <w:t xml:space="preserve">50 </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cs="宋体"/>
                <w:kern w:val="0"/>
                <w:sz w:val="16"/>
                <w:szCs w:val="20"/>
              </w:rPr>
            </w:pPr>
          </w:p>
        </w:tc>
        <w:tc>
          <w:tcPr>
            <w:tcW w:w="109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p>
        </w:tc>
        <w:tc>
          <w:tcPr>
            <w:tcW w:w="19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16"/>
                <w:szCs w:val="20"/>
              </w:rPr>
            </w:pPr>
          </w:p>
        </w:tc>
      </w:tr>
      <w:tr>
        <w:tblPrEx>
          <w:tblCellMar>
            <w:top w:w="0" w:type="dxa"/>
            <w:left w:w="108" w:type="dxa"/>
            <w:bottom w:w="0" w:type="dxa"/>
            <w:right w:w="108" w:type="dxa"/>
          </w:tblCellMar>
        </w:tblPrEx>
        <w:trPr>
          <w:trHeight w:val="285" w:hRule="atLeast"/>
        </w:trPr>
        <w:tc>
          <w:tcPr>
            <w:tcW w:w="66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16"/>
                <w:szCs w:val="20"/>
              </w:rPr>
            </w:pPr>
          </w:p>
        </w:tc>
        <w:tc>
          <w:tcPr>
            <w:tcW w:w="6301" w:type="dxa"/>
            <w:gridSpan w:val="4"/>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r>
              <w:rPr>
                <w:rFonts w:hint="eastAsia" w:ascii="宋体" w:hAnsi="宋体" w:cs="宋体"/>
                <w:b/>
                <w:bCs/>
                <w:kern w:val="0"/>
                <w:sz w:val="16"/>
                <w:szCs w:val="20"/>
              </w:rPr>
              <w:t>小计2</w:t>
            </w:r>
          </w:p>
        </w:tc>
        <w:tc>
          <w:tcPr>
            <w:tcW w:w="109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16"/>
                <w:szCs w:val="20"/>
              </w:rPr>
            </w:pPr>
          </w:p>
        </w:tc>
        <w:tc>
          <w:tcPr>
            <w:tcW w:w="19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16"/>
                <w:szCs w:val="20"/>
              </w:rPr>
            </w:pPr>
          </w:p>
        </w:tc>
      </w:tr>
      <w:tr>
        <w:tblPrEx>
          <w:tblCellMar>
            <w:top w:w="0" w:type="dxa"/>
            <w:left w:w="108" w:type="dxa"/>
            <w:bottom w:w="0" w:type="dxa"/>
            <w:right w:w="108" w:type="dxa"/>
          </w:tblCellMar>
        </w:tblPrEx>
        <w:trPr>
          <w:trHeight w:val="285" w:hRule="atLeast"/>
        </w:trPr>
        <w:tc>
          <w:tcPr>
            <w:tcW w:w="66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16"/>
                <w:szCs w:val="20"/>
              </w:rPr>
            </w:pPr>
          </w:p>
        </w:tc>
        <w:tc>
          <w:tcPr>
            <w:tcW w:w="9380" w:type="dxa"/>
            <w:gridSpan w:val="6"/>
            <w:tcBorders>
              <w:top w:val="single" w:color="auto" w:sz="4" w:space="0"/>
              <w:left w:val="nil"/>
              <w:bottom w:val="single" w:color="auto" w:sz="4" w:space="0"/>
              <w:right w:val="single" w:color="000000" w:sz="4" w:space="0"/>
            </w:tcBorders>
            <w:shd w:val="clear" w:color="000000" w:fill="FFFFFF"/>
            <w:vAlign w:val="center"/>
          </w:tcPr>
          <w:p>
            <w:pPr>
              <w:widowControl/>
              <w:jc w:val="center"/>
              <w:rPr>
                <w:rFonts w:ascii="宋体" w:hAnsi="宋体" w:cs="宋体"/>
                <w:b/>
                <w:bCs/>
                <w:kern w:val="0"/>
                <w:sz w:val="16"/>
                <w:szCs w:val="20"/>
              </w:rPr>
            </w:pPr>
            <w:r>
              <w:rPr>
                <w:rFonts w:hint="eastAsia" w:ascii="宋体" w:hAnsi="宋体" w:cs="宋体"/>
                <w:b/>
                <w:bCs/>
                <w:kern w:val="0"/>
                <w:sz w:val="16"/>
                <w:szCs w:val="20"/>
              </w:rPr>
              <w:t>三、控制室、设备控制间</w:t>
            </w:r>
          </w:p>
        </w:tc>
      </w:tr>
      <w:tr>
        <w:tblPrEx>
          <w:tblCellMar>
            <w:top w:w="0" w:type="dxa"/>
            <w:left w:w="108" w:type="dxa"/>
            <w:bottom w:w="0" w:type="dxa"/>
            <w:right w:w="108" w:type="dxa"/>
          </w:tblCellMar>
        </w:tblPrEx>
        <w:trPr>
          <w:trHeight w:val="285" w:hRule="atLeast"/>
        </w:trPr>
        <w:tc>
          <w:tcPr>
            <w:tcW w:w="66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16"/>
                <w:szCs w:val="20"/>
              </w:rPr>
            </w:pPr>
            <w:r>
              <w:rPr>
                <w:rFonts w:hint="eastAsia" w:ascii="宋体" w:hAnsi="宋体" w:cs="宋体"/>
                <w:b/>
                <w:bCs/>
                <w:kern w:val="0"/>
                <w:sz w:val="16"/>
                <w:szCs w:val="20"/>
              </w:rPr>
              <w:t>1</w:t>
            </w:r>
          </w:p>
        </w:tc>
        <w:tc>
          <w:tcPr>
            <w:tcW w:w="36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20"/>
              </w:rPr>
            </w:pPr>
            <w:r>
              <w:rPr>
                <w:rFonts w:hint="eastAsia" w:ascii="宋体" w:hAnsi="宋体" w:cs="宋体"/>
                <w:kern w:val="0"/>
                <w:sz w:val="16"/>
                <w:szCs w:val="20"/>
              </w:rPr>
              <w:t>玻璃隔断墙</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r>
              <w:rPr>
                <w:rFonts w:hint="eastAsia" w:ascii="宋体" w:hAnsi="宋体" w:cs="宋体"/>
                <w:kern w:val="0"/>
                <w:sz w:val="16"/>
                <w:szCs w:val="20"/>
              </w:rPr>
              <w:t>㎡</w:t>
            </w:r>
          </w:p>
        </w:tc>
        <w:tc>
          <w:tcPr>
            <w:tcW w:w="993"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cs="宋体"/>
                <w:color w:val="000000"/>
                <w:kern w:val="0"/>
                <w:sz w:val="16"/>
                <w:szCs w:val="20"/>
              </w:rPr>
            </w:pPr>
            <w:r>
              <w:rPr>
                <w:rFonts w:hint="eastAsia" w:ascii="宋体" w:hAnsi="宋体" w:cs="宋体"/>
                <w:color w:val="000000"/>
                <w:kern w:val="0"/>
                <w:sz w:val="16"/>
                <w:szCs w:val="20"/>
              </w:rPr>
              <w:t xml:space="preserve">22 </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cs="宋体"/>
                <w:kern w:val="0"/>
                <w:sz w:val="16"/>
                <w:szCs w:val="20"/>
              </w:rPr>
            </w:pPr>
          </w:p>
        </w:tc>
        <w:tc>
          <w:tcPr>
            <w:tcW w:w="109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p>
        </w:tc>
        <w:tc>
          <w:tcPr>
            <w:tcW w:w="19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16"/>
                <w:szCs w:val="20"/>
              </w:rPr>
            </w:pPr>
          </w:p>
        </w:tc>
      </w:tr>
      <w:tr>
        <w:tblPrEx>
          <w:tblCellMar>
            <w:top w:w="0" w:type="dxa"/>
            <w:left w:w="108" w:type="dxa"/>
            <w:bottom w:w="0" w:type="dxa"/>
            <w:right w:w="108" w:type="dxa"/>
          </w:tblCellMar>
        </w:tblPrEx>
        <w:trPr>
          <w:trHeight w:val="285" w:hRule="atLeast"/>
        </w:trPr>
        <w:tc>
          <w:tcPr>
            <w:tcW w:w="66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16"/>
                <w:szCs w:val="20"/>
              </w:rPr>
            </w:pPr>
            <w:r>
              <w:rPr>
                <w:rFonts w:hint="eastAsia" w:ascii="宋体" w:hAnsi="宋体" w:cs="宋体"/>
                <w:b/>
                <w:bCs/>
                <w:kern w:val="0"/>
                <w:sz w:val="16"/>
                <w:szCs w:val="20"/>
              </w:rPr>
              <w:t>2</w:t>
            </w:r>
          </w:p>
        </w:tc>
        <w:tc>
          <w:tcPr>
            <w:tcW w:w="36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20"/>
              </w:rPr>
            </w:pPr>
            <w:r>
              <w:rPr>
                <w:rFonts w:hint="eastAsia" w:ascii="宋体" w:hAnsi="宋体" w:cs="宋体"/>
                <w:kern w:val="0"/>
                <w:sz w:val="16"/>
                <w:szCs w:val="20"/>
              </w:rPr>
              <w:t>新做轻质隔墙</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r>
              <w:rPr>
                <w:rFonts w:hint="eastAsia" w:ascii="宋体" w:hAnsi="宋体" w:cs="宋体"/>
                <w:kern w:val="0"/>
                <w:sz w:val="16"/>
                <w:szCs w:val="20"/>
              </w:rPr>
              <w:t>㎡</w:t>
            </w:r>
          </w:p>
        </w:tc>
        <w:tc>
          <w:tcPr>
            <w:tcW w:w="993"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cs="宋体"/>
                <w:color w:val="000000"/>
                <w:kern w:val="0"/>
                <w:sz w:val="16"/>
                <w:szCs w:val="20"/>
              </w:rPr>
            </w:pPr>
            <w:r>
              <w:rPr>
                <w:rFonts w:hint="eastAsia" w:ascii="宋体" w:hAnsi="宋体" w:cs="宋体"/>
                <w:color w:val="000000"/>
                <w:kern w:val="0"/>
                <w:sz w:val="16"/>
                <w:szCs w:val="20"/>
              </w:rPr>
              <w:t xml:space="preserve">34 </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cs="宋体"/>
                <w:kern w:val="0"/>
                <w:sz w:val="16"/>
                <w:szCs w:val="20"/>
              </w:rPr>
            </w:pPr>
          </w:p>
        </w:tc>
        <w:tc>
          <w:tcPr>
            <w:tcW w:w="109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p>
        </w:tc>
        <w:tc>
          <w:tcPr>
            <w:tcW w:w="19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16"/>
                <w:szCs w:val="20"/>
              </w:rPr>
            </w:pPr>
          </w:p>
        </w:tc>
      </w:tr>
      <w:tr>
        <w:tblPrEx>
          <w:tblCellMar>
            <w:top w:w="0" w:type="dxa"/>
            <w:left w:w="108" w:type="dxa"/>
            <w:bottom w:w="0" w:type="dxa"/>
            <w:right w:w="108" w:type="dxa"/>
          </w:tblCellMar>
        </w:tblPrEx>
        <w:trPr>
          <w:trHeight w:val="285" w:hRule="atLeast"/>
        </w:trPr>
        <w:tc>
          <w:tcPr>
            <w:tcW w:w="66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16"/>
                <w:szCs w:val="20"/>
              </w:rPr>
            </w:pPr>
          </w:p>
        </w:tc>
        <w:tc>
          <w:tcPr>
            <w:tcW w:w="6301" w:type="dxa"/>
            <w:gridSpan w:val="4"/>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r>
              <w:rPr>
                <w:rFonts w:hint="eastAsia" w:ascii="宋体" w:hAnsi="宋体" w:cs="宋体"/>
                <w:b/>
                <w:bCs/>
                <w:kern w:val="0"/>
                <w:sz w:val="16"/>
                <w:szCs w:val="20"/>
              </w:rPr>
              <w:t>小计3</w:t>
            </w:r>
          </w:p>
        </w:tc>
        <w:tc>
          <w:tcPr>
            <w:tcW w:w="109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16"/>
                <w:szCs w:val="20"/>
              </w:rPr>
            </w:pPr>
          </w:p>
        </w:tc>
        <w:tc>
          <w:tcPr>
            <w:tcW w:w="19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16"/>
                <w:szCs w:val="20"/>
              </w:rPr>
            </w:pPr>
          </w:p>
        </w:tc>
      </w:tr>
      <w:tr>
        <w:tblPrEx>
          <w:tblCellMar>
            <w:top w:w="0" w:type="dxa"/>
            <w:left w:w="108" w:type="dxa"/>
            <w:bottom w:w="0" w:type="dxa"/>
            <w:right w:w="108" w:type="dxa"/>
          </w:tblCellMar>
        </w:tblPrEx>
        <w:trPr>
          <w:trHeight w:val="285" w:hRule="atLeast"/>
        </w:trPr>
        <w:tc>
          <w:tcPr>
            <w:tcW w:w="10040" w:type="dxa"/>
            <w:gridSpan w:val="7"/>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cs="宋体"/>
                <w:b/>
                <w:bCs/>
                <w:kern w:val="0"/>
                <w:sz w:val="16"/>
                <w:szCs w:val="20"/>
              </w:rPr>
            </w:pPr>
            <w:r>
              <w:rPr>
                <w:rFonts w:hint="eastAsia" w:ascii="宋体" w:hAnsi="宋体" w:cs="宋体"/>
                <w:b/>
                <w:bCs/>
                <w:kern w:val="0"/>
                <w:sz w:val="16"/>
                <w:szCs w:val="20"/>
              </w:rPr>
              <w:t>四、其他事项</w:t>
            </w:r>
          </w:p>
        </w:tc>
      </w:tr>
      <w:tr>
        <w:tblPrEx>
          <w:tblCellMar>
            <w:top w:w="0" w:type="dxa"/>
            <w:left w:w="108" w:type="dxa"/>
            <w:bottom w:w="0" w:type="dxa"/>
            <w:right w:w="108" w:type="dxa"/>
          </w:tblCellMar>
        </w:tblPrEx>
        <w:trPr>
          <w:trHeight w:val="285" w:hRule="atLeast"/>
        </w:trPr>
        <w:tc>
          <w:tcPr>
            <w:tcW w:w="66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16"/>
                <w:szCs w:val="20"/>
              </w:rPr>
            </w:pPr>
            <w:r>
              <w:rPr>
                <w:rFonts w:hint="eastAsia" w:ascii="宋体" w:hAnsi="宋体" w:cs="宋体"/>
                <w:b/>
                <w:bCs/>
                <w:kern w:val="0"/>
                <w:sz w:val="16"/>
                <w:szCs w:val="20"/>
              </w:rPr>
              <w:t>1</w:t>
            </w:r>
          </w:p>
        </w:tc>
        <w:tc>
          <w:tcPr>
            <w:tcW w:w="36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20"/>
              </w:rPr>
            </w:pPr>
            <w:r>
              <w:rPr>
                <w:rFonts w:hint="eastAsia" w:ascii="宋体" w:hAnsi="宋体" w:cs="宋体"/>
                <w:kern w:val="0"/>
                <w:sz w:val="16"/>
                <w:szCs w:val="20"/>
              </w:rPr>
              <w:t>线路施工</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r>
              <w:rPr>
                <w:rFonts w:hint="eastAsia" w:ascii="宋体" w:hAnsi="宋体" w:cs="宋体"/>
                <w:kern w:val="0"/>
                <w:sz w:val="16"/>
                <w:szCs w:val="20"/>
              </w:rPr>
              <w:t>㎡</w:t>
            </w:r>
          </w:p>
        </w:tc>
        <w:tc>
          <w:tcPr>
            <w:tcW w:w="993"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cs="宋体"/>
                <w:color w:val="000000"/>
                <w:kern w:val="0"/>
                <w:sz w:val="16"/>
                <w:szCs w:val="20"/>
              </w:rPr>
            </w:pPr>
            <w:r>
              <w:rPr>
                <w:rFonts w:hint="eastAsia" w:ascii="宋体" w:hAnsi="宋体" w:cs="宋体"/>
                <w:color w:val="000000"/>
                <w:kern w:val="0"/>
                <w:sz w:val="16"/>
                <w:szCs w:val="20"/>
              </w:rPr>
              <w:t xml:space="preserve">372.0 </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cs="宋体"/>
                <w:kern w:val="0"/>
                <w:sz w:val="16"/>
                <w:szCs w:val="20"/>
              </w:rPr>
            </w:pPr>
          </w:p>
        </w:tc>
        <w:tc>
          <w:tcPr>
            <w:tcW w:w="109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p>
        </w:tc>
        <w:tc>
          <w:tcPr>
            <w:tcW w:w="19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16"/>
                <w:szCs w:val="20"/>
              </w:rPr>
            </w:pPr>
          </w:p>
        </w:tc>
      </w:tr>
      <w:tr>
        <w:tblPrEx>
          <w:tblCellMar>
            <w:top w:w="0" w:type="dxa"/>
            <w:left w:w="108" w:type="dxa"/>
            <w:bottom w:w="0" w:type="dxa"/>
            <w:right w:w="108" w:type="dxa"/>
          </w:tblCellMar>
        </w:tblPrEx>
        <w:trPr>
          <w:trHeight w:val="285" w:hRule="atLeast"/>
        </w:trPr>
        <w:tc>
          <w:tcPr>
            <w:tcW w:w="66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16"/>
                <w:szCs w:val="20"/>
              </w:rPr>
            </w:pPr>
            <w:r>
              <w:rPr>
                <w:rFonts w:hint="eastAsia" w:ascii="宋体" w:hAnsi="宋体" w:cs="宋体"/>
                <w:b/>
                <w:bCs/>
                <w:kern w:val="0"/>
                <w:sz w:val="16"/>
                <w:szCs w:val="20"/>
              </w:rPr>
              <w:t>2</w:t>
            </w:r>
          </w:p>
        </w:tc>
        <w:tc>
          <w:tcPr>
            <w:tcW w:w="36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20"/>
              </w:rPr>
            </w:pPr>
            <w:r>
              <w:rPr>
                <w:rFonts w:hint="eastAsia" w:ascii="宋体" w:hAnsi="宋体" w:cs="宋体"/>
                <w:kern w:val="0"/>
                <w:sz w:val="16"/>
                <w:szCs w:val="20"/>
              </w:rPr>
              <w:t>开关面板更换</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r>
              <w:rPr>
                <w:rFonts w:hint="eastAsia" w:ascii="宋体" w:hAnsi="宋体" w:cs="宋体"/>
                <w:kern w:val="0"/>
                <w:sz w:val="16"/>
                <w:szCs w:val="20"/>
              </w:rPr>
              <w:t>项</w:t>
            </w:r>
          </w:p>
        </w:tc>
        <w:tc>
          <w:tcPr>
            <w:tcW w:w="993"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cs="宋体"/>
                <w:color w:val="000000"/>
                <w:kern w:val="0"/>
                <w:sz w:val="16"/>
                <w:szCs w:val="20"/>
              </w:rPr>
            </w:pPr>
            <w:r>
              <w:rPr>
                <w:rFonts w:hint="eastAsia" w:ascii="宋体" w:hAnsi="宋体" w:cs="宋体"/>
                <w:color w:val="000000"/>
                <w:kern w:val="0"/>
                <w:sz w:val="16"/>
                <w:szCs w:val="20"/>
              </w:rPr>
              <w:t xml:space="preserve">1.0 </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cs="宋体"/>
                <w:kern w:val="0"/>
                <w:sz w:val="16"/>
                <w:szCs w:val="20"/>
              </w:rPr>
            </w:pPr>
          </w:p>
        </w:tc>
        <w:tc>
          <w:tcPr>
            <w:tcW w:w="109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p>
        </w:tc>
        <w:tc>
          <w:tcPr>
            <w:tcW w:w="19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16"/>
                <w:szCs w:val="20"/>
              </w:rPr>
            </w:pPr>
          </w:p>
        </w:tc>
      </w:tr>
      <w:tr>
        <w:tblPrEx>
          <w:tblCellMar>
            <w:top w:w="0" w:type="dxa"/>
            <w:left w:w="108" w:type="dxa"/>
            <w:bottom w:w="0" w:type="dxa"/>
            <w:right w:w="108" w:type="dxa"/>
          </w:tblCellMar>
        </w:tblPrEx>
        <w:trPr>
          <w:trHeight w:val="285" w:hRule="atLeast"/>
        </w:trPr>
        <w:tc>
          <w:tcPr>
            <w:tcW w:w="66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16"/>
                <w:szCs w:val="20"/>
              </w:rPr>
            </w:pPr>
          </w:p>
        </w:tc>
        <w:tc>
          <w:tcPr>
            <w:tcW w:w="6301" w:type="dxa"/>
            <w:gridSpan w:val="4"/>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r>
              <w:rPr>
                <w:rFonts w:hint="eastAsia" w:ascii="宋体" w:hAnsi="宋体" w:cs="宋体"/>
                <w:b/>
                <w:bCs/>
                <w:kern w:val="0"/>
                <w:sz w:val="16"/>
                <w:szCs w:val="20"/>
              </w:rPr>
              <w:t>小计4</w:t>
            </w:r>
          </w:p>
        </w:tc>
        <w:tc>
          <w:tcPr>
            <w:tcW w:w="109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16"/>
                <w:szCs w:val="20"/>
              </w:rPr>
            </w:pPr>
          </w:p>
        </w:tc>
        <w:tc>
          <w:tcPr>
            <w:tcW w:w="19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16"/>
                <w:szCs w:val="20"/>
              </w:rPr>
            </w:pPr>
          </w:p>
        </w:tc>
      </w:tr>
      <w:tr>
        <w:tblPrEx>
          <w:tblCellMar>
            <w:top w:w="0" w:type="dxa"/>
            <w:left w:w="108" w:type="dxa"/>
            <w:bottom w:w="0" w:type="dxa"/>
            <w:right w:w="108" w:type="dxa"/>
          </w:tblCellMar>
        </w:tblPrEx>
        <w:trPr>
          <w:trHeight w:val="285" w:hRule="atLeast"/>
        </w:trPr>
        <w:tc>
          <w:tcPr>
            <w:tcW w:w="10040" w:type="dxa"/>
            <w:gridSpan w:val="7"/>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cs="宋体"/>
                <w:b/>
                <w:bCs/>
                <w:kern w:val="0"/>
                <w:sz w:val="16"/>
                <w:szCs w:val="20"/>
              </w:rPr>
            </w:pPr>
            <w:r>
              <w:rPr>
                <w:rFonts w:hint="eastAsia" w:ascii="宋体" w:hAnsi="宋体" w:cs="宋体"/>
                <w:b/>
                <w:bCs/>
                <w:kern w:val="0"/>
                <w:sz w:val="16"/>
                <w:szCs w:val="20"/>
              </w:rPr>
              <w:t>五、机房、设备间消防</w:t>
            </w:r>
          </w:p>
        </w:tc>
      </w:tr>
      <w:tr>
        <w:tblPrEx>
          <w:tblCellMar>
            <w:top w:w="0" w:type="dxa"/>
            <w:left w:w="108" w:type="dxa"/>
            <w:bottom w:w="0" w:type="dxa"/>
            <w:right w:w="108" w:type="dxa"/>
          </w:tblCellMar>
        </w:tblPrEx>
        <w:trPr>
          <w:trHeight w:val="285" w:hRule="atLeast"/>
        </w:trPr>
        <w:tc>
          <w:tcPr>
            <w:tcW w:w="66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16"/>
                <w:szCs w:val="20"/>
              </w:rPr>
            </w:pPr>
            <w:r>
              <w:rPr>
                <w:rFonts w:hint="eastAsia" w:ascii="宋体" w:hAnsi="宋体" w:cs="宋体"/>
                <w:b/>
                <w:bCs/>
                <w:kern w:val="0"/>
                <w:sz w:val="16"/>
                <w:szCs w:val="20"/>
              </w:rPr>
              <w:t>1</w:t>
            </w:r>
          </w:p>
        </w:tc>
        <w:tc>
          <w:tcPr>
            <w:tcW w:w="36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20"/>
              </w:rPr>
            </w:pPr>
            <w:r>
              <w:rPr>
                <w:rFonts w:hint="eastAsia" w:ascii="宋体" w:hAnsi="宋体" w:cs="宋体"/>
                <w:kern w:val="0"/>
                <w:sz w:val="16"/>
                <w:szCs w:val="20"/>
              </w:rPr>
              <w:t>柜式七氟丙烷灭火装置</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r>
              <w:rPr>
                <w:rFonts w:hint="eastAsia" w:ascii="宋体" w:hAnsi="宋体" w:cs="宋体"/>
                <w:kern w:val="0"/>
                <w:sz w:val="16"/>
                <w:szCs w:val="20"/>
              </w:rPr>
              <w:t>套</w:t>
            </w:r>
          </w:p>
        </w:tc>
        <w:tc>
          <w:tcPr>
            <w:tcW w:w="99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r>
              <w:rPr>
                <w:rFonts w:hint="eastAsia" w:ascii="宋体" w:hAnsi="宋体" w:cs="宋体"/>
                <w:kern w:val="0"/>
                <w:sz w:val="16"/>
                <w:szCs w:val="20"/>
              </w:rPr>
              <w:t>2</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p>
        </w:tc>
        <w:tc>
          <w:tcPr>
            <w:tcW w:w="109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p>
        </w:tc>
        <w:tc>
          <w:tcPr>
            <w:tcW w:w="198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等线" w:eastAsia="等线" w:cs="宋体"/>
                <w:color w:val="000000"/>
                <w:kern w:val="0"/>
                <w:sz w:val="16"/>
                <w:szCs w:val="18"/>
              </w:rPr>
            </w:pPr>
          </w:p>
        </w:tc>
      </w:tr>
      <w:tr>
        <w:tblPrEx>
          <w:tblCellMar>
            <w:top w:w="0" w:type="dxa"/>
            <w:left w:w="108" w:type="dxa"/>
            <w:bottom w:w="0" w:type="dxa"/>
            <w:right w:w="108" w:type="dxa"/>
          </w:tblCellMar>
        </w:tblPrEx>
        <w:trPr>
          <w:trHeight w:val="285" w:hRule="atLeast"/>
        </w:trPr>
        <w:tc>
          <w:tcPr>
            <w:tcW w:w="66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16"/>
                <w:szCs w:val="20"/>
              </w:rPr>
            </w:pPr>
            <w:r>
              <w:rPr>
                <w:rFonts w:hint="eastAsia" w:ascii="宋体" w:hAnsi="宋体" w:cs="宋体"/>
                <w:b/>
                <w:bCs/>
                <w:kern w:val="0"/>
                <w:sz w:val="16"/>
                <w:szCs w:val="20"/>
              </w:rPr>
              <w:t>2</w:t>
            </w:r>
          </w:p>
        </w:tc>
        <w:tc>
          <w:tcPr>
            <w:tcW w:w="36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20"/>
              </w:rPr>
            </w:pPr>
            <w:r>
              <w:rPr>
                <w:rFonts w:hint="eastAsia" w:ascii="宋体" w:hAnsi="宋体" w:cs="宋体"/>
                <w:kern w:val="0"/>
                <w:sz w:val="16"/>
                <w:szCs w:val="20"/>
              </w:rPr>
              <w:t>七氟丙烷灭火药剂</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r>
              <w:rPr>
                <w:rFonts w:hint="eastAsia" w:ascii="宋体" w:hAnsi="宋体" w:cs="宋体"/>
                <w:kern w:val="0"/>
                <w:sz w:val="16"/>
                <w:szCs w:val="20"/>
              </w:rPr>
              <w:t>公斤</w:t>
            </w:r>
          </w:p>
        </w:tc>
        <w:tc>
          <w:tcPr>
            <w:tcW w:w="99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r>
              <w:rPr>
                <w:rFonts w:hint="eastAsia" w:ascii="宋体" w:hAnsi="宋体" w:cs="宋体"/>
                <w:kern w:val="0"/>
                <w:sz w:val="16"/>
                <w:szCs w:val="20"/>
              </w:rPr>
              <w:t>140</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p>
        </w:tc>
        <w:tc>
          <w:tcPr>
            <w:tcW w:w="109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p>
        </w:tc>
        <w:tc>
          <w:tcPr>
            <w:tcW w:w="198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等线" w:eastAsia="等线" w:cs="宋体"/>
                <w:color w:val="000000"/>
                <w:kern w:val="0"/>
                <w:sz w:val="16"/>
                <w:szCs w:val="18"/>
              </w:rPr>
            </w:pPr>
          </w:p>
        </w:tc>
      </w:tr>
      <w:tr>
        <w:tblPrEx>
          <w:tblCellMar>
            <w:top w:w="0" w:type="dxa"/>
            <w:left w:w="108" w:type="dxa"/>
            <w:bottom w:w="0" w:type="dxa"/>
            <w:right w:w="108" w:type="dxa"/>
          </w:tblCellMar>
        </w:tblPrEx>
        <w:trPr>
          <w:trHeight w:val="285" w:hRule="atLeast"/>
        </w:trPr>
        <w:tc>
          <w:tcPr>
            <w:tcW w:w="66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16"/>
                <w:szCs w:val="20"/>
              </w:rPr>
            </w:pPr>
            <w:r>
              <w:rPr>
                <w:rFonts w:hint="eastAsia" w:ascii="宋体" w:hAnsi="宋体" w:cs="宋体"/>
                <w:b/>
                <w:bCs/>
                <w:kern w:val="0"/>
                <w:sz w:val="16"/>
                <w:szCs w:val="20"/>
              </w:rPr>
              <w:t>3</w:t>
            </w:r>
          </w:p>
        </w:tc>
        <w:tc>
          <w:tcPr>
            <w:tcW w:w="36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20"/>
              </w:rPr>
            </w:pPr>
            <w:r>
              <w:rPr>
                <w:rFonts w:hint="eastAsia" w:ascii="宋体" w:hAnsi="宋体" w:cs="宋体"/>
                <w:kern w:val="0"/>
                <w:sz w:val="16"/>
                <w:szCs w:val="20"/>
              </w:rPr>
              <w:t>点型光电感烟探测器</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r>
              <w:rPr>
                <w:rFonts w:hint="eastAsia" w:ascii="宋体" w:hAnsi="宋体" w:cs="宋体"/>
                <w:kern w:val="0"/>
                <w:sz w:val="16"/>
                <w:szCs w:val="20"/>
              </w:rPr>
              <w:t>只</w:t>
            </w:r>
          </w:p>
        </w:tc>
        <w:tc>
          <w:tcPr>
            <w:tcW w:w="99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r>
              <w:rPr>
                <w:rFonts w:hint="eastAsia" w:ascii="宋体" w:hAnsi="宋体" w:cs="宋体"/>
                <w:kern w:val="0"/>
                <w:sz w:val="16"/>
                <w:szCs w:val="20"/>
              </w:rPr>
              <w:t>2</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p>
        </w:tc>
        <w:tc>
          <w:tcPr>
            <w:tcW w:w="109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p>
        </w:tc>
        <w:tc>
          <w:tcPr>
            <w:tcW w:w="1980" w:type="dxa"/>
            <w:tcBorders>
              <w:top w:val="nil"/>
              <w:left w:val="nil"/>
              <w:bottom w:val="single" w:color="auto" w:sz="4" w:space="0"/>
              <w:right w:val="single" w:color="auto" w:sz="4" w:space="0"/>
            </w:tcBorders>
            <w:shd w:val="clear" w:color="000000" w:fill="FFFFFF"/>
            <w:vAlign w:val="center"/>
          </w:tcPr>
          <w:p>
            <w:pPr>
              <w:widowControl/>
              <w:jc w:val="left"/>
              <w:rPr>
                <w:rFonts w:ascii="等线" w:hAnsi="等线" w:eastAsia="等线" w:cs="宋体"/>
                <w:color w:val="000000"/>
                <w:kern w:val="0"/>
                <w:sz w:val="16"/>
                <w:szCs w:val="18"/>
              </w:rPr>
            </w:pPr>
          </w:p>
        </w:tc>
      </w:tr>
      <w:tr>
        <w:tblPrEx>
          <w:tblCellMar>
            <w:top w:w="0" w:type="dxa"/>
            <w:left w:w="108" w:type="dxa"/>
            <w:bottom w:w="0" w:type="dxa"/>
            <w:right w:w="108" w:type="dxa"/>
          </w:tblCellMar>
        </w:tblPrEx>
        <w:trPr>
          <w:trHeight w:val="285" w:hRule="atLeast"/>
        </w:trPr>
        <w:tc>
          <w:tcPr>
            <w:tcW w:w="66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16"/>
                <w:szCs w:val="20"/>
              </w:rPr>
            </w:pPr>
            <w:r>
              <w:rPr>
                <w:rFonts w:hint="eastAsia" w:ascii="宋体" w:hAnsi="宋体" w:cs="宋体"/>
                <w:b/>
                <w:bCs/>
                <w:kern w:val="0"/>
                <w:sz w:val="16"/>
                <w:szCs w:val="20"/>
              </w:rPr>
              <w:t>4</w:t>
            </w:r>
          </w:p>
        </w:tc>
        <w:tc>
          <w:tcPr>
            <w:tcW w:w="36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20"/>
              </w:rPr>
            </w:pPr>
            <w:r>
              <w:rPr>
                <w:rFonts w:hint="eastAsia" w:ascii="宋体" w:hAnsi="宋体" w:cs="宋体"/>
                <w:kern w:val="0"/>
                <w:sz w:val="16"/>
                <w:szCs w:val="20"/>
              </w:rPr>
              <w:t>点型感温火灾探测器</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r>
              <w:rPr>
                <w:rFonts w:hint="eastAsia" w:ascii="宋体" w:hAnsi="宋体" w:cs="宋体"/>
                <w:kern w:val="0"/>
                <w:sz w:val="16"/>
                <w:szCs w:val="20"/>
              </w:rPr>
              <w:t>只</w:t>
            </w:r>
          </w:p>
        </w:tc>
        <w:tc>
          <w:tcPr>
            <w:tcW w:w="99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r>
              <w:rPr>
                <w:rFonts w:hint="eastAsia" w:ascii="宋体" w:hAnsi="宋体" w:cs="宋体"/>
                <w:kern w:val="0"/>
                <w:sz w:val="16"/>
                <w:szCs w:val="20"/>
              </w:rPr>
              <w:t>2</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p>
        </w:tc>
        <w:tc>
          <w:tcPr>
            <w:tcW w:w="109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p>
        </w:tc>
        <w:tc>
          <w:tcPr>
            <w:tcW w:w="1980" w:type="dxa"/>
            <w:tcBorders>
              <w:top w:val="nil"/>
              <w:left w:val="nil"/>
              <w:bottom w:val="single" w:color="auto" w:sz="4" w:space="0"/>
              <w:right w:val="single" w:color="auto" w:sz="4" w:space="0"/>
            </w:tcBorders>
            <w:shd w:val="clear" w:color="000000" w:fill="FFFFFF"/>
            <w:vAlign w:val="center"/>
          </w:tcPr>
          <w:p>
            <w:pPr>
              <w:widowControl/>
              <w:jc w:val="left"/>
              <w:rPr>
                <w:rFonts w:ascii="等线" w:hAnsi="等线" w:eastAsia="等线" w:cs="宋体"/>
                <w:color w:val="000000"/>
                <w:kern w:val="0"/>
                <w:sz w:val="16"/>
                <w:szCs w:val="18"/>
              </w:rPr>
            </w:pPr>
          </w:p>
        </w:tc>
      </w:tr>
      <w:tr>
        <w:tblPrEx>
          <w:tblCellMar>
            <w:top w:w="0" w:type="dxa"/>
            <w:left w:w="108" w:type="dxa"/>
            <w:bottom w:w="0" w:type="dxa"/>
            <w:right w:w="108" w:type="dxa"/>
          </w:tblCellMar>
        </w:tblPrEx>
        <w:trPr>
          <w:trHeight w:val="285" w:hRule="atLeast"/>
        </w:trPr>
        <w:tc>
          <w:tcPr>
            <w:tcW w:w="66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16"/>
                <w:szCs w:val="20"/>
              </w:rPr>
            </w:pPr>
            <w:r>
              <w:rPr>
                <w:rFonts w:hint="eastAsia" w:ascii="宋体" w:hAnsi="宋体" w:cs="宋体"/>
                <w:b/>
                <w:bCs/>
                <w:kern w:val="0"/>
                <w:sz w:val="16"/>
                <w:szCs w:val="20"/>
              </w:rPr>
              <w:t>5</w:t>
            </w:r>
          </w:p>
        </w:tc>
        <w:tc>
          <w:tcPr>
            <w:tcW w:w="36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20"/>
              </w:rPr>
            </w:pPr>
            <w:r>
              <w:rPr>
                <w:rFonts w:hint="eastAsia" w:ascii="宋体" w:hAnsi="宋体" w:cs="宋体"/>
                <w:kern w:val="0"/>
                <w:sz w:val="16"/>
                <w:szCs w:val="20"/>
              </w:rPr>
              <w:t>声光报警器</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r>
              <w:rPr>
                <w:rFonts w:hint="eastAsia" w:ascii="宋体" w:hAnsi="宋体" w:cs="宋体"/>
                <w:kern w:val="0"/>
                <w:sz w:val="16"/>
                <w:szCs w:val="20"/>
              </w:rPr>
              <w:t>只</w:t>
            </w:r>
          </w:p>
        </w:tc>
        <w:tc>
          <w:tcPr>
            <w:tcW w:w="99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r>
              <w:rPr>
                <w:rFonts w:hint="eastAsia" w:ascii="宋体" w:hAnsi="宋体" w:cs="宋体"/>
                <w:kern w:val="0"/>
                <w:sz w:val="16"/>
                <w:szCs w:val="20"/>
              </w:rPr>
              <w:t>1</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p>
        </w:tc>
        <w:tc>
          <w:tcPr>
            <w:tcW w:w="109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p>
        </w:tc>
        <w:tc>
          <w:tcPr>
            <w:tcW w:w="1980" w:type="dxa"/>
            <w:tcBorders>
              <w:top w:val="nil"/>
              <w:left w:val="nil"/>
              <w:bottom w:val="single" w:color="auto" w:sz="4" w:space="0"/>
              <w:right w:val="single" w:color="auto" w:sz="4" w:space="0"/>
            </w:tcBorders>
            <w:shd w:val="clear" w:color="000000" w:fill="FFFFFF"/>
            <w:vAlign w:val="center"/>
          </w:tcPr>
          <w:p>
            <w:pPr>
              <w:widowControl/>
              <w:jc w:val="left"/>
              <w:rPr>
                <w:rFonts w:ascii="等线" w:hAnsi="等线" w:eastAsia="等线" w:cs="宋体"/>
                <w:color w:val="000000"/>
                <w:kern w:val="0"/>
                <w:sz w:val="16"/>
                <w:szCs w:val="18"/>
              </w:rPr>
            </w:pPr>
          </w:p>
        </w:tc>
      </w:tr>
      <w:tr>
        <w:tblPrEx>
          <w:tblCellMar>
            <w:top w:w="0" w:type="dxa"/>
            <w:left w:w="108" w:type="dxa"/>
            <w:bottom w:w="0" w:type="dxa"/>
            <w:right w:w="108" w:type="dxa"/>
          </w:tblCellMar>
        </w:tblPrEx>
        <w:trPr>
          <w:trHeight w:val="285" w:hRule="atLeast"/>
        </w:trPr>
        <w:tc>
          <w:tcPr>
            <w:tcW w:w="66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16"/>
                <w:szCs w:val="20"/>
              </w:rPr>
            </w:pPr>
            <w:r>
              <w:rPr>
                <w:rFonts w:hint="eastAsia" w:ascii="宋体" w:hAnsi="宋体" w:cs="宋体"/>
                <w:b/>
                <w:bCs/>
                <w:kern w:val="0"/>
                <w:sz w:val="16"/>
                <w:szCs w:val="20"/>
              </w:rPr>
              <w:t>6</w:t>
            </w:r>
          </w:p>
        </w:tc>
        <w:tc>
          <w:tcPr>
            <w:tcW w:w="36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20"/>
              </w:rPr>
            </w:pPr>
            <w:r>
              <w:rPr>
                <w:rFonts w:hint="eastAsia" w:ascii="宋体" w:hAnsi="宋体" w:cs="宋体"/>
                <w:kern w:val="0"/>
                <w:sz w:val="16"/>
                <w:szCs w:val="20"/>
              </w:rPr>
              <w:t>泄压口</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r>
              <w:rPr>
                <w:rFonts w:hint="eastAsia" w:ascii="宋体" w:hAnsi="宋体" w:cs="宋体"/>
                <w:kern w:val="0"/>
                <w:sz w:val="16"/>
                <w:szCs w:val="20"/>
              </w:rPr>
              <w:t>只</w:t>
            </w:r>
          </w:p>
        </w:tc>
        <w:tc>
          <w:tcPr>
            <w:tcW w:w="99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r>
              <w:rPr>
                <w:rFonts w:hint="eastAsia" w:ascii="宋体" w:hAnsi="宋体" w:cs="宋体"/>
                <w:kern w:val="0"/>
                <w:sz w:val="16"/>
                <w:szCs w:val="20"/>
              </w:rPr>
              <w:t>2</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p>
        </w:tc>
        <w:tc>
          <w:tcPr>
            <w:tcW w:w="109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p>
        </w:tc>
        <w:tc>
          <w:tcPr>
            <w:tcW w:w="1980" w:type="dxa"/>
            <w:tcBorders>
              <w:top w:val="nil"/>
              <w:left w:val="nil"/>
              <w:bottom w:val="single" w:color="auto" w:sz="4" w:space="0"/>
              <w:right w:val="single" w:color="auto" w:sz="4" w:space="0"/>
            </w:tcBorders>
            <w:shd w:val="clear" w:color="000000" w:fill="FFFFFF"/>
            <w:vAlign w:val="center"/>
          </w:tcPr>
          <w:p>
            <w:pPr>
              <w:widowControl/>
              <w:jc w:val="left"/>
              <w:rPr>
                <w:rFonts w:ascii="等线" w:hAnsi="等线" w:eastAsia="等线" w:cs="宋体"/>
                <w:color w:val="000000"/>
                <w:kern w:val="0"/>
                <w:sz w:val="16"/>
                <w:szCs w:val="18"/>
              </w:rPr>
            </w:pPr>
          </w:p>
        </w:tc>
      </w:tr>
      <w:tr>
        <w:tblPrEx>
          <w:tblCellMar>
            <w:top w:w="0" w:type="dxa"/>
            <w:left w:w="108" w:type="dxa"/>
            <w:bottom w:w="0" w:type="dxa"/>
            <w:right w:w="108" w:type="dxa"/>
          </w:tblCellMar>
        </w:tblPrEx>
        <w:trPr>
          <w:trHeight w:val="285" w:hRule="atLeast"/>
        </w:trPr>
        <w:tc>
          <w:tcPr>
            <w:tcW w:w="66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16"/>
                <w:szCs w:val="20"/>
              </w:rPr>
            </w:pPr>
            <w:r>
              <w:rPr>
                <w:rFonts w:hint="eastAsia" w:ascii="宋体" w:hAnsi="宋体" w:cs="宋体"/>
                <w:b/>
                <w:bCs/>
                <w:kern w:val="0"/>
                <w:sz w:val="16"/>
                <w:szCs w:val="20"/>
              </w:rPr>
              <w:t>7</w:t>
            </w:r>
          </w:p>
        </w:tc>
        <w:tc>
          <w:tcPr>
            <w:tcW w:w="36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20"/>
              </w:rPr>
            </w:pPr>
            <w:r>
              <w:rPr>
                <w:rFonts w:hint="eastAsia" w:ascii="宋体" w:hAnsi="宋体" w:cs="宋体"/>
                <w:kern w:val="0"/>
                <w:sz w:val="16"/>
                <w:szCs w:val="20"/>
              </w:rPr>
              <w:t>气体灭火控制器</w:t>
            </w:r>
          </w:p>
        </w:tc>
        <w:tc>
          <w:tcPr>
            <w:tcW w:w="850" w:type="dxa"/>
            <w:tcBorders>
              <w:top w:val="nil"/>
              <w:left w:val="nil"/>
              <w:bottom w:val="nil"/>
              <w:right w:val="nil"/>
            </w:tcBorders>
            <w:shd w:val="clear" w:color="000000" w:fill="FFFFFF"/>
            <w:noWrap/>
            <w:vAlign w:val="center"/>
          </w:tcPr>
          <w:p>
            <w:pPr>
              <w:widowControl/>
              <w:jc w:val="center"/>
              <w:rPr>
                <w:rFonts w:ascii="宋体" w:hAnsi="宋体" w:cs="宋体"/>
                <w:kern w:val="0"/>
                <w:sz w:val="16"/>
                <w:szCs w:val="20"/>
              </w:rPr>
            </w:pPr>
            <w:r>
              <w:rPr>
                <w:rFonts w:hint="eastAsia" w:ascii="宋体" w:hAnsi="宋体" w:cs="宋体"/>
                <w:kern w:val="0"/>
                <w:sz w:val="16"/>
                <w:szCs w:val="20"/>
              </w:rPr>
              <w:t>台</w:t>
            </w:r>
          </w:p>
        </w:tc>
        <w:tc>
          <w:tcPr>
            <w:tcW w:w="993"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r>
              <w:rPr>
                <w:rFonts w:hint="eastAsia" w:ascii="宋体" w:hAnsi="宋体" w:cs="宋体"/>
                <w:kern w:val="0"/>
                <w:sz w:val="16"/>
                <w:szCs w:val="20"/>
              </w:rPr>
              <w:t>3</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p>
        </w:tc>
        <w:tc>
          <w:tcPr>
            <w:tcW w:w="109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p>
        </w:tc>
        <w:tc>
          <w:tcPr>
            <w:tcW w:w="1980" w:type="dxa"/>
            <w:tcBorders>
              <w:top w:val="nil"/>
              <w:left w:val="nil"/>
              <w:bottom w:val="single" w:color="auto" w:sz="4" w:space="0"/>
              <w:right w:val="single" w:color="auto" w:sz="4" w:space="0"/>
            </w:tcBorders>
            <w:shd w:val="clear" w:color="000000" w:fill="FFFFFF"/>
            <w:vAlign w:val="center"/>
          </w:tcPr>
          <w:p>
            <w:pPr>
              <w:widowControl/>
              <w:jc w:val="left"/>
              <w:rPr>
                <w:rFonts w:ascii="等线" w:hAnsi="等线" w:eastAsia="等线" w:cs="宋体"/>
                <w:color w:val="000000"/>
                <w:kern w:val="0"/>
                <w:sz w:val="16"/>
                <w:szCs w:val="18"/>
              </w:rPr>
            </w:pPr>
          </w:p>
        </w:tc>
      </w:tr>
      <w:tr>
        <w:tblPrEx>
          <w:tblCellMar>
            <w:top w:w="0" w:type="dxa"/>
            <w:left w:w="108" w:type="dxa"/>
            <w:bottom w:w="0" w:type="dxa"/>
            <w:right w:w="108" w:type="dxa"/>
          </w:tblCellMar>
        </w:tblPrEx>
        <w:trPr>
          <w:trHeight w:val="285" w:hRule="atLeast"/>
        </w:trPr>
        <w:tc>
          <w:tcPr>
            <w:tcW w:w="66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16"/>
                <w:szCs w:val="20"/>
              </w:rPr>
            </w:pPr>
            <w:r>
              <w:rPr>
                <w:rFonts w:hint="eastAsia" w:ascii="宋体" w:hAnsi="宋体" w:cs="宋体"/>
                <w:b/>
                <w:bCs/>
                <w:kern w:val="0"/>
                <w:sz w:val="16"/>
                <w:szCs w:val="20"/>
              </w:rPr>
              <w:t>8</w:t>
            </w:r>
          </w:p>
        </w:tc>
        <w:tc>
          <w:tcPr>
            <w:tcW w:w="36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20"/>
              </w:rPr>
            </w:pPr>
            <w:r>
              <w:rPr>
                <w:rFonts w:hint="eastAsia" w:ascii="宋体" w:hAnsi="宋体" w:cs="宋体"/>
                <w:kern w:val="0"/>
                <w:sz w:val="16"/>
                <w:szCs w:val="20"/>
              </w:rPr>
              <w:t>通风排烟</w:t>
            </w:r>
          </w:p>
        </w:tc>
        <w:tc>
          <w:tcPr>
            <w:tcW w:w="85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r>
              <w:rPr>
                <w:rFonts w:hint="eastAsia" w:ascii="宋体" w:hAnsi="宋体" w:cs="宋体"/>
                <w:kern w:val="0"/>
                <w:sz w:val="16"/>
                <w:szCs w:val="20"/>
              </w:rPr>
              <w:t>㎡</w:t>
            </w:r>
          </w:p>
        </w:tc>
        <w:tc>
          <w:tcPr>
            <w:tcW w:w="99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r>
              <w:rPr>
                <w:rFonts w:hint="eastAsia" w:ascii="宋体" w:hAnsi="宋体" w:cs="宋体"/>
                <w:kern w:val="0"/>
                <w:sz w:val="16"/>
                <w:szCs w:val="20"/>
              </w:rPr>
              <w:t>18</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p>
        </w:tc>
        <w:tc>
          <w:tcPr>
            <w:tcW w:w="109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p>
        </w:tc>
        <w:tc>
          <w:tcPr>
            <w:tcW w:w="19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16"/>
                <w:szCs w:val="20"/>
              </w:rPr>
            </w:pPr>
          </w:p>
        </w:tc>
      </w:tr>
      <w:tr>
        <w:tblPrEx>
          <w:tblCellMar>
            <w:top w:w="0" w:type="dxa"/>
            <w:left w:w="108" w:type="dxa"/>
            <w:bottom w:w="0" w:type="dxa"/>
            <w:right w:w="108" w:type="dxa"/>
          </w:tblCellMar>
        </w:tblPrEx>
        <w:trPr>
          <w:trHeight w:val="285" w:hRule="atLeast"/>
        </w:trPr>
        <w:tc>
          <w:tcPr>
            <w:tcW w:w="66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16"/>
                <w:szCs w:val="20"/>
              </w:rPr>
            </w:pPr>
            <w:r>
              <w:rPr>
                <w:rFonts w:hint="eastAsia" w:ascii="宋体" w:hAnsi="宋体" w:cs="宋体"/>
                <w:b/>
                <w:bCs/>
                <w:kern w:val="0"/>
                <w:sz w:val="16"/>
                <w:szCs w:val="20"/>
              </w:rPr>
              <w:t>9</w:t>
            </w:r>
          </w:p>
        </w:tc>
        <w:tc>
          <w:tcPr>
            <w:tcW w:w="36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20"/>
              </w:rPr>
            </w:pPr>
            <w:r>
              <w:rPr>
                <w:rFonts w:hint="eastAsia" w:ascii="宋体" w:hAnsi="宋体" w:cs="宋体"/>
                <w:kern w:val="0"/>
                <w:sz w:val="16"/>
                <w:szCs w:val="20"/>
              </w:rPr>
              <w:t>智能电源箱</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r>
              <w:rPr>
                <w:rFonts w:hint="eastAsia" w:ascii="宋体" w:hAnsi="宋体" w:cs="宋体"/>
                <w:kern w:val="0"/>
                <w:sz w:val="16"/>
                <w:szCs w:val="20"/>
              </w:rPr>
              <w:t>台</w:t>
            </w:r>
          </w:p>
        </w:tc>
        <w:tc>
          <w:tcPr>
            <w:tcW w:w="99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r>
              <w:rPr>
                <w:rFonts w:hint="eastAsia" w:ascii="宋体" w:hAnsi="宋体" w:cs="宋体"/>
                <w:kern w:val="0"/>
                <w:sz w:val="16"/>
                <w:szCs w:val="20"/>
              </w:rPr>
              <w:t>1</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p>
        </w:tc>
        <w:tc>
          <w:tcPr>
            <w:tcW w:w="109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p>
        </w:tc>
        <w:tc>
          <w:tcPr>
            <w:tcW w:w="19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16"/>
                <w:szCs w:val="20"/>
              </w:rPr>
            </w:pPr>
          </w:p>
        </w:tc>
      </w:tr>
      <w:tr>
        <w:tblPrEx>
          <w:tblCellMar>
            <w:top w:w="0" w:type="dxa"/>
            <w:left w:w="108" w:type="dxa"/>
            <w:bottom w:w="0" w:type="dxa"/>
            <w:right w:w="108" w:type="dxa"/>
          </w:tblCellMar>
        </w:tblPrEx>
        <w:trPr>
          <w:trHeight w:val="285" w:hRule="atLeast"/>
        </w:trPr>
        <w:tc>
          <w:tcPr>
            <w:tcW w:w="66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16"/>
                <w:szCs w:val="20"/>
              </w:rPr>
            </w:pPr>
            <w:r>
              <w:rPr>
                <w:rFonts w:hint="eastAsia" w:ascii="宋体" w:hAnsi="宋体" w:cs="宋体"/>
                <w:b/>
                <w:bCs/>
                <w:kern w:val="0"/>
                <w:sz w:val="16"/>
                <w:szCs w:val="20"/>
              </w:rPr>
              <w:t>10</w:t>
            </w:r>
          </w:p>
        </w:tc>
        <w:tc>
          <w:tcPr>
            <w:tcW w:w="36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20"/>
              </w:rPr>
            </w:pPr>
            <w:r>
              <w:rPr>
                <w:rFonts w:hint="eastAsia" w:ascii="宋体" w:hAnsi="宋体" w:cs="宋体"/>
                <w:kern w:val="0"/>
                <w:sz w:val="16"/>
                <w:szCs w:val="20"/>
              </w:rPr>
              <w:t>施工费</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r>
              <w:rPr>
                <w:rFonts w:hint="eastAsia" w:ascii="宋体" w:hAnsi="宋体" w:cs="宋体"/>
                <w:kern w:val="0"/>
                <w:sz w:val="16"/>
                <w:szCs w:val="20"/>
              </w:rPr>
              <w:t>项</w:t>
            </w:r>
          </w:p>
        </w:tc>
        <w:tc>
          <w:tcPr>
            <w:tcW w:w="99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r>
              <w:rPr>
                <w:rFonts w:hint="eastAsia" w:ascii="宋体" w:hAnsi="宋体" w:cs="宋体"/>
                <w:kern w:val="0"/>
                <w:sz w:val="16"/>
                <w:szCs w:val="20"/>
              </w:rPr>
              <w:t>1</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p>
        </w:tc>
        <w:tc>
          <w:tcPr>
            <w:tcW w:w="109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p>
        </w:tc>
        <w:tc>
          <w:tcPr>
            <w:tcW w:w="19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16"/>
                <w:szCs w:val="20"/>
              </w:rPr>
            </w:pPr>
          </w:p>
        </w:tc>
      </w:tr>
      <w:tr>
        <w:tblPrEx>
          <w:tblCellMar>
            <w:top w:w="0" w:type="dxa"/>
            <w:left w:w="108" w:type="dxa"/>
            <w:bottom w:w="0" w:type="dxa"/>
            <w:right w:w="108" w:type="dxa"/>
          </w:tblCellMar>
        </w:tblPrEx>
        <w:trPr>
          <w:trHeight w:val="285" w:hRule="atLeast"/>
        </w:trPr>
        <w:tc>
          <w:tcPr>
            <w:tcW w:w="66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16"/>
                <w:szCs w:val="20"/>
              </w:rPr>
            </w:pPr>
          </w:p>
        </w:tc>
        <w:tc>
          <w:tcPr>
            <w:tcW w:w="6301" w:type="dxa"/>
            <w:gridSpan w:val="4"/>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6"/>
                <w:szCs w:val="20"/>
              </w:rPr>
            </w:pPr>
            <w:r>
              <w:rPr>
                <w:rFonts w:hint="eastAsia" w:ascii="宋体" w:hAnsi="宋体" w:cs="宋体"/>
                <w:b/>
                <w:bCs/>
                <w:kern w:val="0"/>
                <w:sz w:val="16"/>
                <w:szCs w:val="20"/>
              </w:rPr>
              <w:t>小计5</w:t>
            </w:r>
          </w:p>
        </w:tc>
        <w:tc>
          <w:tcPr>
            <w:tcW w:w="109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16"/>
                <w:szCs w:val="20"/>
              </w:rPr>
            </w:pPr>
          </w:p>
        </w:tc>
        <w:tc>
          <w:tcPr>
            <w:tcW w:w="19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16"/>
                <w:szCs w:val="20"/>
              </w:rPr>
            </w:pPr>
          </w:p>
        </w:tc>
      </w:tr>
      <w:tr>
        <w:tblPrEx>
          <w:tblCellMar>
            <w:top w:w="0" w:type="dxa"/>
            <w:left w:w="108" w:type="dxa"/>
            <w:bottom w:w="0" w:type="dxa"/>
            <w:right w:w="108" w:type="dxa"/>
          </w:tblCellMar>
        </w:tblPrEx>
        <w:trPr>
          <w:trHeight w:val="315" w:hRule="atLeast"/>
        </w:trPr>
        <w:tc>
          <w:tcPr>
            <w:tcW w:w="6961"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等线" w:hAnsi="等线" w:eastAsia="等线" w:cs="宋体"/>
                <w:b/>
                <w:bCs/>
                <w:color w:val="000000"/>
                <w:kern w:val="0"/>
                <w:sz w:val="16"/>
              </w:rPr>
            </w:pPr>
            <w:r>
              <w:rPr>
                <w:rFonts w:hint="eastAsia" w:ascii="等线" w:hAnsi="等线" w:eastAsia="等线" w:cs="宋体"/>
                <w:b/>
                <w:bCs/>
                <w:kern w:val="0"/>
                <w:sz w:val="16"/>
              </w:rPr>
              <w:t>合计费用（二）</w:t>
            </w:r>
          </w:p>
        </w:tc>
        <w:tc>
          <w:tcPr>
            <w:tcW w:w="1099"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等线" w:eastAsia="等线" w:cs="宋体"/>
                <w:b/>
                <w:bCs/>
                <w:color w:val="000000"/>
                <w:kern w:val="0"/>
                <w:sz w:val="16"/>
              </w:rPr>
            </w:pPr>
          </w:p>
        </w:tc>
        <w:tc>
          <w:tcPr>
            <w:tcW w:w="1980"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等线" w:eastAsia="等线" w:cs="宋体"/>
                <w:b/>
                <w:bCs/>
                <w:color w:val="000000"/>
                <w:kern w:val="0"/>
                <w:sz w:val="16"/>
              </w:rPr>
            </w:pPr>
          </w:p>
        </w:tc>
      </w:tr>
    </w:tbl>
    <w:p>
      <w:pPr>
        <w:rPr>
          <w:rFonts w:hint="eastAsia"/>
        </w:rPr>
      </w:pPr>
    </w:p>
    <w:p>
      <w:pPr>
        <w:rPr>
          <w:rFonts w:hint="eastAsia"/>
        </w:rPr>
      </w:pPr>
    </w:p>
    <w:p>
      <w:pPr>
        <w:rPr>
          <w:rFonts w:hint="eastAsia"/>
        </w:rPr>
      </w:pPr>
    </w:p>
    <w:p>
      <w:r>
        <w:rPr>
          <w:rFonts w:hint="eastAsia"/>
        </w:rPr>
        <w:t>注：合计费用（一）+合计费用（二）=项目总报价，不得超过本项目最高限价。</w:t>
      </w:r>
    </w:p>
    <w:p>
      <w:pPr>
        <w:autoSpaceDE w:val="0"/>
        <w:autoSpaceDN w:val="0"/>
        <w:adjustRightInd w:val="0"/>
        <w:spacing w:line="480" w:lineRule="auto"/>
        <w:ind w:firstLine="4320" w:firstLineChars="1800"/>
        <w:rPr>
          <w:rFonts w:ascii="宋体" w:hAnsi="宋体" w:cs="宋体"/>
          <w:kern w:val="0"/>
          <w:sz w:val="24"/>
          <w:u w:val="single"/>
        </w:rPr>
      </w:pPr>
      <w:r>
        <w:rPr>
          <w:rFonts w:hint="eastAsia" w:ascii="宋体" w:hAnsi="宋体" w:cs="宋体"/>
          <w:kern w:val="0"/>
          <w:sz w:val="24"/>
        </w:rPr>
        <w:t>投 标 人：</w:t>
      </w:r>
      <w:r>
        <w:rPr>
          <w:rFonts w:hint="eastAsia" w:ascii="宋体" w:hAnsi="宋体" w:cs="宋体"/>
          <w:kern w:val="0"/>
          <w:sz w:val="24"/>
          <w:u w:val="single"/>
        </w:rPr>
        <w:t xml:space="preserve">  </w:t>
      </w:r>
      <w:r>
        <w:rPr>
          <w:rFonts w:hint="eastAsia" w:ascii="宋体" w:hAnsi="宋体" w:cs="宋体"/>
          <w:w w:val="89"/>
          <w:kern w:val="0"/>
          <w:sz w:val="24"/>
          <w:u w:val="single"/>
        </w:rPr>
        <w:t xml:space="preserve">                 </w:t>
      </w:r>
      <w:r>
        <w:rPr>
          <w:rFonts w:hint="eastAsia" w:ascii="宋体" w:hAnsi="宋体" w:cs="宋体"/>
          <w:kern w:val="0"/>
          <w:sz w:val="24"/>
          <w:u w:val="single"/>
        </w:rPr>
        <w:t>（盖单位章）</w:t>
      </w:r>
    </w:p>
    <w:p>
      <w:pPr>
        <w:autoSpaceDE w:val="0"/>
        <w:autoSpaceDN w:val="0"/>
        <w:adjustRightInd w:val="0"/>
        <w:spacing w:line="480" w:lineRule="auto"/>
        <w:ind w:firstLine="4080" w:firstLineChars="1700"/>
        <w:rPr>
          <w:u w:val="single"/>
        </w:rPr>
      </w:pPr>
      <w:r>
        <w:rPr>
          <w:rFonts w:hint="eastAsia" w:ascii="宋体" w:hAnsi="宋体" w:cs="宋体"/>
          <w:kern w:val="0"/>
          <w:sz w:val="24"/>
        </w:rPr>
        <w:t xml:space="preserve">法定代表人或其委托代理人：  </w:t>
      </w:r>
      <w:r>
        <w:rPr>
          <w:rFonts w:hint="eastAsia" w:ascii="宋体" w:hAnsi="宋体" w:cs="宋体"/>
          <w:kern w:val="0"/>
          <w:sz w:val="24"/>
          <w:u w:val="single"/>
        </w:rPr>
        <w:t xml:space="preserve">       （签字或盖章）</w:t>
      </w:r>
    </w:p>
    <w:p>
      <w:pPr>
        <w:ind w:firstLine="5670" w:firstLineChars="2700"/>
        <w:rPr>
          <w:rFonts w:asciiTheme="minorEastAsia" w:hAnsiTheme="minorEastAsia" w:eastAsiaTheme="minorEastAsia"/>
        </w:rPr>
      </w:pPr>
      <w:r>
        <w:rPr>
          <w:rFonts w:hint="eastAsia"/>
        </w:rPr>
        <w:t xml:space="preserve">年    月   日    </w:t>
      </w:r>
    </w:p>
    <w:p/>
    <w:p>
      <w:pPr>
        <w:rPr>
          <w:highlight w:val="green"/>
        </w:rPr>
      </w:pPr>
    </w:p>
    <w:p>
      <w:pPr>
        <w:rPr>
          <w:highlight w:val="yellow"/>
        </w:rPr>
      </w:pPr>
    </w:p>
    <w:p>
      <w:pPr>
        <w:pStyle w:val="5"/>
        <w:rPr>
          <w:highlight w:val="yellow"/>
        </w:rPr>
        <w:sectPr>
          <w:pgSz w:w="11906" w:h="16838"/>
          <w:pgMar w:top="1440" w:right="1080" w:bottom="1440" w:left="1080" w:header="851" w:footer="992" w:gutter="0"/>
          <w:cols w:space="720" w:num="1"/>
          <w:titlePg/>
          <w:docGrid w:type="linesAndChars" w:linePitch="312" w:charSpace="0"/>
        </w:sectPr>
      </w:pPr>
    </w:p>
    <w:p>
      <w:pPr>
        <w:jc w:val="center"/>
        <w:outlineLvl w:val="1"/>
        <w:rPr>
          <w:rFonts w:ascii="Arial" w:hAnsi="Arial"/>
          <w:b/>
          <w:bCs/>
          <w:sz w:val="30"/>
          <w:szCs w:val="32"/>
        </w:rPr>
      </w:pPr>
      <w:r>
        <w:rPr>
          <w:rFonts w:hint="eastAsia" w:ascii="Arial" w:hAnsi="Arial"/>
          <w:b/>
          <w:bCs/>
          <w:sz w:val="30"/>
          <w:szCs w:val="32"/>
        </w:rPr>
        <w:t>六、关于投标人资格条件的相关资料</w:t>
      </w:r>
    </w:p>
    <w:p>
      <w:pPr>
        <w:sectPr>
          <w:pgSz w:w="11906" w:h="16838"/>
          <w:pgMar w:top="1440" w:right="1080" w:bottom="1440" w:left="1080" w:header="851" w:footer="992" w:gutter="0"/>
          <w:cols w:space="720" w:num="1"/>
          <w:titlePg/>
          <w:docGrid w:type="linesAndChars" w:linePitch="312" w:charSpace="0"/>
        </w:sectPr>
      </w:pPr>
    </w:p>
    <w:p>
      <w:pPr>
        <w:pStyle w:val="5"/>
      </w:pPr>
      <w:r>
        <w:rPr>
          <w:rFonts w:hint="eastAsia"/>
        </w:rPr>
        <w:t>七、投标保证金</w:t>
      </w:r>
      <w:bookmarkEnd w:id="53"/>
    </w:p>
    <w:p>
      <w:pPr>
        <w:rPr>
          <w:b/>
          <w:sz w:val="24"/>
        </w:rPr>
      </w:pPr>
      <w:r>
        <w:rPr>
          <w:b/>
          <w:sz w:val="24"/>
        </w:rPr>
        <w:t>一、如采用银行转账方式，投标保证金须从投标人基本账户转出。</w:t>
      </w:r>
    </w:p>
    <w:p>
      <w:pPr>
        <w:rPr>
          <w:b/>
          <w:sz w:val="24"/>
        </w:rPr>
      </w:pPr>
    </w:p>
    <w:p>
      <w:pPr>
        <w:rPr>
          <w:b/>
          <w:sz w:val="24"/>
        </w:rPr>
      </w:pPr>
      <w:r>
        <w:rPr>
          <w:b/>
          <w:sz w:val="24"/>
        </w:rPr>
        <w:t>1.投标保证金汇款底单：</w:t>
      </w:r>
    </w:p>
    <w:tbl>
      <w:tblPr>
        <w:tblStyle w:val="17"/>
        <w:tblpPr w:leftFromText="180" w:rightFromText="180" w:vertAnchor="text" w:horzAnchor="margin" w:tblpXSpec="center" w:tblpY="1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1" w:hRule="atLeast"/>
          <w:jc w:val="center"/>
        </w:trPr>
        <w:tc>
          <w:tcPr>
            <w:tcW w:w="8594" w:type="dxa"/>
          </w:tcPr>
          <w:p>
            <w:pPr>
              <w:autoSpaceDE w:val="0"/>
              <w:autoSpaceDN w:val="0"/>
              <w:adjustRightInd w:val="0"/>
              <w:spacing w:line="209" w:lineRule="exact"/>
              <w:jc w:val="left"/>
              <w:rPr>
                <w:rFonts w:ascii="宋体" w:hAnsi="宋体" w:cs="宋体"/>
                <w:kern w:val="0"/>
                <w:sz w:val="24"/>
              </w:rPr>
            </w:pPr>
          </w:p>
          <w:p>
            <w:pPr>
              <w:autoSpaceDE w:val="0"/>
              <w:autoSpaceDN w:val="0"/>
              <w:adjustRightInd w:val="0"/>
              <w:spacing w:line="209" w:lineRule="exact"/>
              <w:jc w:val="left"/>
              <w:rPr>
                <w:rFonts w:ascii="宋体" w:hAnsi="宋体" w:cs="宋体"/>
                <w:kern w:val="0"/>
                <w:sz w:val="24"/>
              </w:rPr>
            </w:pPr>
          </w:p>
          <w:p>
            <w:pPr>
              <w:autoSpaceDE w:val="0"/>
              <w:autoSpaceDN w:val="0"/>
              <w:adjustRightInd w:val="0"/>
              <w:spacing w:line="209" w:lineRule="exact"/>
              <w:ind w:firstLine="3120" w:firstLineChars="1300"/>
              <w:jc w:val="left"/>
              <w:rPr>
                <w:rFonts w:ascii="宋体" w:hAnsi="宋体" w:cs="宋体"/>
                <w:kern w:val="0"/>
                <w:sz w:val="24"/>
              </w:rPr>
            </w:pPr>
          </w:p>
          <w:p>
            <w:pPr>
              <w:autoSpaceDE w:val="0"/>
              <w:autoSpaceDN w:val="0"/>
              <w:adjustRightInd w:val="0"/>
              <w:spacing w:line="209" w:lineRule="exact"/>
              <w:ind w:firstLine="1920" w:firstLineChars="800"/>
              <w:jc w:val="left"/>
              <w:rPr>
                <w:rFonts w:ascii="宋体" w:hAnsi="宋体" w:cs="宋体"/>
                <w:kern w:val="0"/>
                <w:sz w:val="24"/>
              </w:rPr>
            </w:pPr>
          </w:p>
          <w:p>
            <w:pPr>
              <w:autoSpaceDE w:val="0"/>
              <w:autoSpaceDN w:val="0"/>
              <w:adjustRightInd w:val="0"/>
              <w:spacing w:line="209" w:lineRule="exact"/>
              <w:ind w:firstLine="1920" w:firstLineChars="800"/>
              <w:jc w:val="left"/>
              <w:rPr>
                <w:rFonts w:ascii="宋体" w:hAnsi="宋体" w:cs="宋体"/>
                <w:kern w:val="0"/>
                <w:sz w:val="24"/>
              </w:rPr>
            </w:pPr>
          </w:p>
          <w:p>
            <w:pPr>
              <w:autoSpaceDE w:val="0"/>
              <w:autoSpaceDN w:val="0"/>
              <w:adjustRightInd w:val="0"/>
              <w:spacing w:line="209" w:lineRule="exact"/>
              <w:ind w:firstLine="1920" w:firstLineChars="800"/>
              <w:jc w:val="left"/>
              <w:rPr>
                <w:rFonts w:ascii="宋体" w:hAnsi="宋体" w:cs="宋体"/>
                <w:kern w:val="0"/>
                <w:sz w:val="24"/>
              </w:rPr>
            </w:pPr>
          </w:p>
          <w:p>
            <w:pPr>
              <w:spacing w:line="500" w:lineRule="exact"/>
              <w:ind w:firstLine="2520" w:firstLineChars="1050"/>
              <w:rPr>
                <w:rFonts w:ascii="宋体" w:hAnsi="宋体" w:cs="宋体"/>
                <w:sz w:val="24"/>
              </w:rPr>
            </w:pPr>
          </w:p>
          <w:p>
            <w:pPr>
              <w:spacing w:line="500" w:lineRule="exact"/>
              <w:ind w:firstLine="2640" w:firstLineChars="1100"/>
              <w:rPr>
                <w:rFonts w:ascii="宋体" w:hAnsi="宋体" w:cs="宋体"/>
                <w:sz w:val="24"/>
              </w:rPr>
            </w:pPr>
            <w:r>
              <w:rPr>
                <w:rFonts w:hint="eastAsia" w:ascii="宋体" w:hAnsi="宋体" w:cs="宋体"/>
                <w:sz w:val="24"/>
              </w:rPr>
              <w:t>投标保证金凭证复印件粘贴处</w:t>
            </w:r>
          </w:p>
          <w:p>
            <w:pPr>
              <w:spacing w:line="500" w:lineRule="exact"/>
              <w:jc w:val="center"/>
              <w:rPr>
                <w:rFonts w:ascii="宋体" w:hAnsi="宋体" w:cs="宋体"/>
                <w:sz w:val="24"/>
              </w:rPr>
            </w:pPr>
            <w:r>
              <w:rPr>
                <w:rFonts w:hint="eastAsia" w:ascii="宋体" w:hAnsi="宋体" w:cs="宋体"/>
                <w:sz w:val="24"/>
              </w:rPr>
              <w:t>（在粘帖边沿盖单位章）</w:t>
            </w:r>
          </w:p>
          <w:p>
            <w:pPr>
              <w:spacing w:line="360" w:lineRule="auto"/>
              <w:ind w:firstLine="4560" w:firstLineChars="1900"/>
              <w:rPr>
                <w:rFonts w:ascii="宋体" w:hAnsi="宋体" w:cs="宋体"/>
                <w:sz w:val="24"/>
              </w:rPr>
            </w:pPr>
          </w:p>
          <w:p>
            <w:pPr>
              <w:autoSpaceDE w:val="0"/>
              <w:autoSpaceDN w:val="0"/>
              <w:adjustRightInd w:val="0"/>
              <w:spacing w:line="209" w:lineRule="exact"/>
              <w:ind w:firstLine="2760" w:firstLineChars="1150"/>
              <w:jc w:val="left"/>
              <w:rPr>
                <w:rFonts w:ascii="宋体" w:hAnsi="宋体" w:cs="宋体"/>
                <w:kern w:val="0"/>
                <w:sz w:val="24"/>
              </w:rPr>
            </w:pPr>
          </w:p>
        </w:tc>
      </w:tr>
    </w:tbl>
    <w:p>
      <w:pPr>
        <w:rPr>
          <w:b/>
          <w:sz w:val="24"/>
        </w:rPr>
      </w:pPr>
    </w:p>
    <w:p>
      <w:pPr>
        <w:jc w:val="left"/>
        <w:rPr>
          <w:b/>
          <w:sz w:val="24"/>
        </w:rPr>
      </w:pPr>
    </w:p>
    <w:p>
      <w:pPr>
        <w:jc w:val="left"/>
        <w:rPr>
          <w:b/>
          <w:sz w:val="24"/>
        </w:rPr>
      </w:pPr>
    </w:p>
    <w:p>
      <w:pPr>
        <w:jc w:val="left"/>
        <w:rPr>
          <w:b/>
          <w:sz w:val="24"/>
        </w:rPr>
      </w:pPr>
    </w:p>
    <w:p>
      <w:pPr>
        <w:jc w:val="left"/>
        <w:rPr>
          <w:b/>
          <w:sz w:val="24"/>
        </w:rPr>
      </w:pPr>
    </w:p>
    <w:p>
      <w:pPr>
        <w:jc w:val="left"/>
        <w:rPr>
          <w:b/>
          <w:sz w:val="24"/>
        </w:rPr>
      </w:pPr>
    </w:p>
    <w:p>
      <w:pPr>
        <w:rPr>
          <w:b/>
          <w:sz w:val="24"/>
        </w:rPr>
      </w:pPr>
    </w:p>
    <w:p>
      <w:pPr>
        <w:rPr>
          <w:b/>
          <w:sz w:val="24"/>
        </w:rPr>
      </w:pPr>
    </w:p>
    <w:p>
      <w:pPr>
        <w:rPr>
          <w:b/>
          <w:sz w:val="24"/>
        </w:rPr>
      </w:pPr>
    </w:p>
    <w:p>
      <w:pPr>
        <w:rPr>
          <w:b/>
          <w:sz w:val="24"/>
        </w:rPr>
      </w:pPr>
    </w:p>
    <w:p/>
    <w:p/>
    <w:p/>
    <w:p>
      <w:pPr>
        <w:jc w:val="left"/>
        <w:rPr>
          <w:b/>
          <w:sz w:val="24"/>
        </w:rPr>
      </w:pPr>
    </w:p>
    <w:p>
      <w:pPr>
        <w:rPr>
          <w:b/>
          <w:sz w:val="24"/>
        </w:rPr>
      </w:pPr>
    </w:p>
    <w:p>
      <w:pPr>
        <w:rPr>
          <w:b/>
          <w:szCs w:val="21"/>
        </w:rPr>
      </w:pPr>
      <w:r>
        <w:rPr>
          <w:b/>
          <w:sz w:val="24"/>
        </w:rPr>
        <w:t>二、如采用银行保函方式，应为在中国注册的银行出具的有效的银行保函，须提供银行保函原件，并单独密封提交。</w:t>
      </w:r>
    </w:p>
    <w:p/>
    <w:p>
      <w:pPr>
        <w:rPr>
          <w:b/>
          <w:sz w:val="24"/>
        </w:rPr>
      </w:pPr>
      <w:r>
        <w:rPr>
          <w:b/>
          <w:sz w:val="24"/>
        </w:rPr>
        <w:t>1.银行保函复印件：</w:t>
      </w:r>
    </w:p>
    <w:p/>
    <w:p/>
    <w:p/>
    <w:p/>
    <w:p/>
    <w:p/>
    <w:p/>
    <w:p/>
    <w:p>
      <w:pPr>
        <w:spacing w:line="360" w:lineRule="auto"/>
        <w:rPr>
          <w:sz w:val="24"/>
        </w:rPr>
      </w:pPr>
      <w:r>
        <w:rPr>
          <w:sz w:val="24"/>
        </w:rPr>
        <w:br w:type="column"/>
      </w:r>
      <w:r>
        <w:rPr>
          <w:sz w:val="24"/>
        </w:rPr>
        <w:t>附：银行保函参考格式如下（也可使用出具保函银行提供的格式）。</w:t>
      </w:r>
    </w:p>
    <w:p>
      <w:pPr>
        <w:jc w:val="center"/>
        <w:rPr>
          <w:b/>
          <w:szCs w:val="21"/>
        </w:rPr>
      </w:pPr>
      <w:bookmarkStart w:id="54" w:name="_Toc297638737"/>
      <w:r>
        <w:rPr>
          <w:b/>
          <w:szCs w:val="21"/>
        </w:rPr>
        <w:t>投标保证金保函</w:t>
      </w:r>
      <w:bookmarkEnd w:id="54"/>
    </w:p>
    <w:p>
      <w:pPr>
        <w:jc w:val="center"/>
        <w:rPr>
          <w:szCs w:val="21"/>
        </w:rPr>
      </w:pPr>
    </w:p>
    <w:p>
      <w:pPr>
        <w:snapToGrid w:val="0"/>
        <w:spacing w:line="360" w:lineRule="auto"/>
        <w:rPr>
          <w:szCs w:val="21"/>
        </w:rPr>
      </w:pPr>
      <w:r>
        <w:rPr>
          <w:szCs w:val="21"/>
        </w:rPr>
        <w:t>致：</w:t>
      </w:r>
      <w:r>
        <w:rPr>
          <w:rFonts w:hint="eastAsia"/>
          <w:szCs w:val="21"/>
          <w:u w:val="single"/>
        </w:rPr>
        <w:t xml:space="preserve">（招标人名称）       </w:t>
      </w:r>
    </w:p>
    <w:p>
      <w:pPr>
        <w:snapToGrid w:val="0"/>
        <w:spacing w:line="360" w:lineRule="auto"/>
        <w:ind w:firstLine="424" w:firstLineChars="202"/>
        <w:rPr>
          <w:szCs w:val="21"/>
        </w:rPr>
      </w:pPr>
      <w:r>
        <w:rPr>
          <w:szCs w:val="21"/>
        </w:rPr>
        <w:t>本保函作为</w:t>
      </w:r>
      <w:r>
        <w:rPr>
          <w:szCs w:val="21"/>
          <w:u w:val="single"/>
        </w:rPr>
        <w:t xml:space="preserve">     （投标人名称）</w:t>
      </w:r>
      <w:r>
        <w:rPr>
          <w:szCs w:val="21"/>
        </w:rPr>
        <w:t>（以下简称投标人）对</w:t>
      </w:r>
      <w:r>
        <w:rPr>
          <w:szCs w:val="21"/>
          <w:u w:val="single"/>
        </w:rPr>
        <w:t xml:space="preserve">        </w:t>
      </w:r>
      <w:r>
        <w:rPr>
          <w:rFonts w:hint="eastAsia"/>
          <w:szCs w:val="21"/>
          <w:u w:val="single"/>
        </w:rPr>
        <w:t>（项目</w:t>
      </w:r>
      <w:r>
        <w:rPr>
          <w:szCs w:val="21"/>
          <w:u w:val="single"/>
        </w:rPr>
        <w:t>名称</w:t>
      </w:r>
      <w:r>
        <w:rPr>
          <w:rFonts w:hint="eastAsia"/>
          <w:szCs w:val="21"/>
          <w:u w:val="single"/>
        </w:rPr>
        <w:t xml:space="preserve">）    </w:t>
      </w:r>
      <w:r>
        <w:rPr>
          <w:szCs w:val="21"/>
        </w:rPr>
        <w:t>的投标邀请而提供的投标保函。</w:t>
      </w:r>
    </w:p>
    <w:p>
      <w:pPr>
        <w:snapToGrid w:val="0"/>
        <w:spacing w:line="360" w:lineRule="auto"/>
        <w:ind w:firstLine="424" w:firstLineChars="202"/>
        <w:rPr>
          <w:szCs w:val="21"/>
        </w:rPr>
      </w:pPr>
      <w:r>
        <w:rPr>
          <w:iCs/>
          <w:szCs w:val="21"/>
          <w:u w:val="single"/>
        </w:rPr>
        <w:t xml:space="preserve">      （保函开立人）</w:t>
      </w:r>
      <w:r>
        <w:rPr>
          <w:szCs w:val="21"/>
        </w:rPr>
        <w:t>无条件地、不可撤销地保证并约束本方、其继承人和受让人，一旦收到贵方提出的就下述任何一种事实的书面通知，立即无追索地向贵方支付金额为</w:t>
      </w:r>
      <w:r>
        <w:rPr>
          <w:szCs w:val="21"/>
          <w:u w:val="single"/>
        </w:rPr>
        <w:t xml:space="preserve">   人民币</w:t>
      </w:r>
      <w:r>
        <w:rPr>
          <w:iCs/>
          <w:szCs w:val="21"/>
          <w:u w:val="single"/>
        </w:rPr>
        <w:t>（按投标人须知要求规定的金额和币种）</w:t>
      </w:r>
      <w:r>
        <w:rPr>
          <w:szCs w:val="21"/>
        </w:rPr>
        <w:t>保证金：</w:t>
      </w:r>
    </w:p>
    <w:p>
      <w:pPr>
        <w:numPr>
          <w:ilvl w:val="0"/>
          <w:numId w:val="5"/>
        </w:numPr>
        <w:tabs>
          <w:tab w:val="clear" w:pos="780"/>
        </w:tabs>
        <w:autoSpaceDE w:val="0"/>
        <w:autoSpaceDN w:val="0"/>
        <w:adjustRightInd w:val="0"/>
        <w:snapToGrid w:val="0"/>
        <w:spacing w:line="360" w:lineRule="auto"/>
        <w:ind w:left="0" w:firstLine="420"/>
        <w:jc w:val="left"/>
        <w:rPr>
          <w:szCs w:val="21"/>
        </w:rPr>
      </w:pPr>
      <w:r>
        <w:rPr>
          <w:szCs w:val="21"/>
        </w:rPr>
        <w:t>投标人在招标文件规定的投标截止时间后投标有效期内撤销其投标；或</w:t>
      </w:r>
    </w:p>
    <w:p>
      <w:pPr>
        <w:numPr>
          <w:ilvl w:val="0"/>
          <w:numId w:val="5"/>
        </w:numPr>
        <w:tabs>
          <w:tab w:val="clear" w:pos="780"/>
        </w:tabs>
        <w:autoSpaceDE w:val="0"/>
        <w:autoSpaceDN w:val="0"/>
        <w:adjustRightInd w:val="0"/>
        <w:snapToGrid w:val="0"/>
        <w:spacing w:line="360" w:lineRule="auto"/>
        <w:ind w:left="0" w:firstLine="420"/>
        <w:jc w:val="left"/>
        <w:rPr>
          <w:szCs w:val="21"/>
        </w:rPr>
      </w:pPr>
      <w:r>
        <w:rPr>
          <w:szCs w:val="21"/>
        </w:rPr>
        <w:t>投标人在招标文件规定的投标截止时间后对投标文件作实质性修改；或</w:t>
      </w:r>
    </w:p>
    <w:p>
      <w:pPr>
        <w:numPr>
          <w:ilvl w:val="0"/>
          <w:numId w:val="5"/>
        </w:numPr>
        <w:tabs>
          <w:tab w:val="clear" w:pos="780"/>
        </w:tabs>
        <w:autoSpaceDE w:val="0"/>
        <w:autoSpaceDN w:val="0"/>
        <w:adjustRightInd w:val="0"/>
        <w:snapToGrid w:val="0"/>
        <w:spacing w:line="360" w:lineRule="auto"/>
        <w:ind w:left="0" w:firstLine="420"/>
        <w:jc w:val="left"/>
        <w:rPr>
          <w:szCs w:val="21"/>
        </w:rPr>
      </w:pPr>
      <w:r>
        <w:rPr>
          <w:szCs w:val="21"/>
        </w:rPr>
        <w:t>投标人在收到中标通知书后，无正当理由不与招标人在规定期限内订立合同、在签订合同时向招标人提出附加条件或改变其投标文件的实质性内容，或者不按照招标文件要求递交履约保证金的；或</w:t>
      </w:r>
    </w:p>
    <w:p>
      <w:pPr>
        <w:numPr>
          <w:ilvl w:val="0"/>
          <w:numId w:val="5"/>
        </w:numPr>
        <w:tabs>
          <w:tab w:val="clear" w:pos="780"/>
        </w:tabs>
        <w:autoSpaceDE w:val="0"/>
        <w:autoSpaceDN w:val="0"/>
        <w:adjustRightInd w:val="0"/>
        <w:snapToGrid w:val="0"/>
        <w:spacing w:line="360" w:lineRule="auto"/>
        <w:ind w:left="0" w:firstLine="420"/>
        <w:jc w:val="left"/>
        <w:rPr>
          <w:szCs w:val="21"/>
        </w:rPr>
      </w:pPr>
      <w:r>
        <w:rPr>
          <w:szCs w:val="21"/>
        </w:rPr>
        <w:t>投标人有串通投标、弄虚作假等行为的；或</w:t>
      </w:r>
    </w:p>
    <w:p>
      <w:pPr>
        <w:numPr>
          <w:ilvl w:val="0"/>
          <w:numId w:val="5"/>
        </w:numPr>
        <w:tabs>
          <w:tab w:val="clear" w:pos="780"/>
        </w:tabs>
        <w:autoSpaceDE w:val="0"/>
        <w:autoSpaceDN w:val="0"/>
        <w:adjustRightInd w:val="0"/>
        <w:snapToGrid w:val="0"/>
        <w:spacing w:line="360" w:lineRule="auto"/>
        <w:ind w:left="0" w:firstLine="420"/>
        <w:jc w:val="left"/>
        <w:rPr>
          <w:szCs w:val="21"/>
        </w:rPr>
      </w:pPr>
      <w:r>
        <w:rPr>
          <w:szCs w:val="21"/>
        </w:rPr>
        <w:t>投标人有招标文件中有关投标保证金不予退还的其它情形的。</w:t>
      </w:r>
    </w:p>
    <w:p>
      <w:pPr>
        <w:snapToGrid w:val="0"/>
        <w:spacing w:line="360" w:lineRule="auto"/>
        <w:ind w:firstLine="424" w:firstLineChars="202"/>
        <w:rPr>
          <w:szCs w:val="21"/>
        </w:rPr>
      </w:pPr>
      <w:r>
        <w:rPr>
          <w:szCs w:val="21"/>
        </w:rPr>
        <w:t>本保函有效期应不短于投标有效期，从投标文件递交截止之日起计算，并在贵方和投标人同意延长的有效期内保持有效，延长的有效期只需通知本方即可。贵方有权提前终止或解除本保函。</w:t>
      </w:r>
    </w:p>
    <w:p>
      <w:pPr>
        <w:snapToGrid w:val="0"/>
        <w:spacing w:line="360" w:lineRule="auto"/>
        <w:ind w:firstLine="424" w:firstLineChars="202"/>
        <w:rPr>
          <w:szCs w:val="21"/>
        </w:rPr>
      </w:pPr>
    </w:p>
    <w:p>
      <w:pPr>
        <w:snapToGrid w:val="0"/>
        <w:spacing w:line="360" w:lineRule="auto"/>
        <w:ind w:firstLine="2814" w:firstLineChars="1340"/>
        <w:jc w:val="left"/>
        <w:rPr>
          <w:szCs w:val="21"/>
        </w:rPr>
      </w:pPr>
      <w:r>
        <w:rPr>
          <w:szCs w:val="21"/>
        </w:rPr>
        <w:t>保函开立人名称：</w:t>
      </w:r>
      <w:r>
        <w:rPr>
          <w:szCs w:val="21"/>
          <w:u w:val="single"/>
        </w:rPr>
        <w:t xml:space="preserve">             </w:t>
      </w:r>
      <w:r>
        <w:rPr>
          <w:szCs w:val="21"/>
        </w:rPr>
        <w:t>（加盖公章）</w:t>
      </w:r>
    </w:p>
    <w:p>
      <w:pPr>
        <w:snapToGrid w:val="0"/>
        <w:spacing w:line="360" w:lineRule="auto"/>
        <w:ind w:firstLine="2730" w:firstLineChars="1300"/>
        <w:jc w:val="left"/>
        <w:rPr>
          <w:szCs w:val="21"/>
        </w:rPr>
      </w:pPr>
      <w:r>
        <w:rPr>
          <w:szCs w:val="21"/>
        </w:rPr>
        <w:t>法定代表人（或授权代表）：</w:t>
      </w:r>
      <w:r>
        <w:rPr>
          <w:szCs w:val="21"/>
          <w:u w:val="single"/>
        </w:rPr>
        <w:t xml:space="preserve">       </w:t>
      </w:r>
      <w:r>
        <w:rPr>
          <w:szCs w:val="21"/>
        </w:rPr>
        <w:t>（签字）</w:t>
      </w:r>
    </w:p>
    <w:p>
      <w:pPr>
        <w:adjustRightInd w:val="0"/>
        <w:snapToGrid w:val="0"/>
        <w:spacing w:line="440" w:lineRule="exact"/>
        <w:ind w:firstLine="4830" w:firstLineChars="2300"/>
        <w:rPr>
          <w:szCs w:val="21"/>
          <w:u w:val="single"/>
        </w:rPr>
      </w:pPr>
      <w:r>
        <w:rPr>
          <w:szCs w:val="21"/>
        </w:rPr>
        <w:t>日期：</w:t>
      </w:r>
      <w:r>
        <w:rPr>
          <w:szCs w:val="21"/>
          <w:u w:val="single"/>
        </w:rPr>
        <w:t xml:space="preserve">               </w:t>
      </w:r>
    </w:p>
    <w:p>
      <w:pPr>
        <w:adjustRightInd w:val="0"/>
        <w:snapToGrid w:val="0"/>
        <w:spacing w:line="440" w:lineRule="exact"/>
        <w:rPr>
          <w:szCs w:val="21"/>
        </w:rPr>
      </w:pPr>
      <w:r>
        <w:rPr>
          <w:b/>
          <w:szCs w:val="21"/>
        </w:rPr>
        <w:t>编制要求</w:t>
      </w:r>
      <w:r>
        <w:rPr>
          <w:szCs w:val="21"/>
        </w:rPr>
        <w:t>：</w:t>
      </w:r>
    </w:p>
    <w:p>
      <w:pPr>
        <w:spacing w:line="360" w:lineRule="auto"/>
        <w:jc w:val="left"/>
      </w:pPr>
      <w:r>
        <w:rPr>
          <w:szCs w:val="21"/>
        </w:rPr>
        <w:t>1.如投标人以保函形式提供投标保证金的，应提供该文件的原件。如投标人提供彩色复印件、扫描件等，均视为未提供。</w:t>
      </w:r>
    </w:p>
    <w:p>
      <w:pPr>
        <w:rPr>
          <w:rFonts w:ascii="宋体" w:hAnsi="宋体" w:cs="宋体"/>
          <w:sz w:val="24"/>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outlineLvl w:val="1"/>
        <w:rPr>
          <w:rFonts w:ascii="宋体" w:hAnsi="宋体" w:cs="宋体"/>
          <w:sz w:val="28"/>
          <w:szCs w:val="28"/>
        </w:rPr>
      </w:pPr>
      <w:r>
        <w:rPr>
          <w:rFonts w:hint="eastAsia" w:ascii="宋体" w:hAnsi="宋体" w:cs="宋体"/>
        </w:rPr>
        <w:br w:type="page"/>
      </w:r>
      <w:r>
        <w:rPr>
          <w:rFonts w:hint="eastAsia" w:ascii="宋体" w:hAnsi="宋体" w:cs="宋体"/>
          <w:b/>
          <w:bCs/>
          <w:sz w:val="32"/>
          <w:szCs w:val="40"/>
        </w:rPr>
        <w:t>2、技术标部分</w:t>
      </w:r>
      <w:r>
        <w:rPr>
          <w:rFonts w:hint="eastAsia" w:ascii="宋体" w:hAnsi="宋体" w:cs="宋体"/>
          <w:b/>
          <w:bCs/>
        </w:rPr>
        <w:t xml:space="preserve"> </w:t>
      </w:r>
      <w:r>
        <w:rPr>
          <w:rFonts w:hint="eastAsia" w:ascii="宋体" w:hAnsi="宋体" w:cs="宋体"/>
        </w:rPr>
        <w:t xml:space="preserve">                                                            </w:t>
      </w:r>
      <w:r>
        <w:rPr>
          <w:rFonts w:hint="eastAsia" w:ascii="宋体" w:hAnsi="宋体" w:cs="宋体"/>
          <w:sz w:val="28"/>
          <w:szCs w:val="28"/>
        </w:rPr>
        <w:t>正本/副本</w:t>
      </w:r>
    </w:p>
    <w:p>
      <w:pPr>
        <w:rPr>
          <w:rFonts w:ascii="宋体" w:hAnsi="宋体" w:cs="宋体"/>
          <w:sz w:val="36"/>
          <w:szCs w:val="36"/>
        </w:rPr>
      </w:pPr>
    </w:p>
    <w:p>
      <w:pPr>
        <w:tabs>
          <w:tab w:val="left" w:pos="5670"/>
        </w:tabs>
        <w:autoSpaceDE w:val="0"/>
        <w:autoSpaceDN w:val="0"/>
        <w:adjustRightInd w:val="0"/>
        <w:spacing w:line="360" w:lineRule="auto"/>
        <w:jc w:val="center"/>
        <w:rPr>
          <w:rFonts w:ascii="宋体" w:hAnsi="宋体" w:cs="宋体"/>
          <w:sz w:val="48"/>
          <w:szCs w:val="48"/>
          <w:u w:val="single"/>
        </w:rPr>
      </w:pPr>
    </w:p>
    <w:p>
      <w:pPr>
        <w:tabs>
          <w:tab w:val="left" w:pos="5670"/>
        </w:tabs>
        <w:autoSpaceDE w:val="0"/>
        <w:autoSpaceDN w:val="0"/>
        <w:adjustRightInd w:val="0"/>
        <w:spacing w:line="360" w:lineRule="auto"/>
        <w:jc w:val="center"/>
        <w:rPr>
          <w:rFonts w:ascii="宋体" w:hAnsi="宋体" w:cs="宋体"/>
          <w:sz w:val="48"/>
          <w:szCs w:val="48"/>
          <w:u w:val="single"/>
        </w:rPr>
      </w:pPr>
    </w:p>
    <w:p>
      <w:pPr>
        <w:tabs>
          <w:tab w:val="left" w:pos="5670"/>
        </w:tabs>
        <w:autoSpaceDE w:val="0"/>
        <w:autoSpaceDN w:val="0"/>
        <w:adjustRightInd w:val="0"/>
        <w:spacing w:line="360" w:lineRule="auto"/>
        <w:jc w:val="center"/>
        <w:rPr>
          <w:rFonts w:ascii="宋体" w:hAnsi="宋体" w:cs="宋体"/>
          <w:sz w:val="48"/>
          <w:szCs w:val="48"/>
          <w:u w:val="single"/>
        </w:rPr>
      </w:pPr>
      <w:r>
        <w:rPr>
          <w:rFonts w:hint="eastAsia" w:ascii="宋体" w:hAnsi="宋体" w:cs="宋体"/>
          <w:sz w:val="48"/>
          <w:szCs w:val="48"/>
          <w:u w:val="single"/>
        </w:rPr>
        <w:t xml:space="preserve">                  项目名称</w:t>
      </w:r>
    </w:p>
    <w:p>
      <w:pPr>
        <w:tabs>
          <w:tab w:val="left" w:pos="5670"/>
        </w:tabs>
        <w:autoSpaceDE w:val="0"/>
        <w:autoSpaceDN w:val="0"/>
        <w:adjustRightInd w:val="0"/>
        <w:spacing w:line="480" w:lineRule="auto"/>
        <w:jc w:val="center"/>
        <w:rPr>
          <w:rFonts w:ascii="宋体" w:hAnsi="宋体" w:cs="宋体"/>
          <w:b/>
          <w:bCs/>
          <w:sz w:val="44"/>
          <w:szCs w:val="44"/>
          <w:lang w:val="zh-CN"/>
        </w:rPr>
      </w:pPr>
    </w:p>
    <w:p>
      <w:pPr>
        <w:tabs>
          <w:tab w:val="left" w:pos="5670"/>
        </w:tabs>
        <w:autoSpaceDE w:val="0"/>
        <w:autoSpaceDN w:val="0"/>
        <w:adjustRightInd w:val="0"/>
        <w:spacing w:line="360" w:lineRule="auto"/>
        <w:jc w:val="center"/>
        <w:rPr>
          <w:rFonts w:ascii="宋体" w:hAnsi="宋体" w:cs="宋体"/>
          <w:sz w:val="24"/>
          <w:lang w:val="zh-CN"/>
        </w:rPr>
      </w:pPr>
    </w:p>
    <w:p>
      <w:pPr>
        <w:tabs>
          <w:tab w:val="left" w:pos="5670"/>
        </w:tabs>
        <w:autoSpaceDE w:val="0"/>
        <w:autoSpaceDN w:val="0"/>
        <w:adjustRightInd w:val="0"/>
        <w:spacing w:line="360" w:lineRule="auto"/>
        <w:jc w:val="center"/>
        <w:rPr>
          <w:rFonts w:ascii="宋体" w:hAnsi="宋体" w:cs="宋体"/>
          <w:sz w:val="44"/>
          <w:szCs w:val="44"/>
          <w:lang w:val="zh-CN"/>
        </w:rPr>
      </w:pPr>
    </w:p>
    <w:p>
      <w:pPr>
        <w:tabs>
          <w:tab w:val="left" w:pos="5670"/>
        </w:tabs>
        <w:autoSpaceDE w:val="0"/>
        <w:autoSpaceDN w:val="0"/>
        <w:adjustRightInd w:val="0"/>
        <w:spacing w:line="360" w:lineRule="auto"/>
        <w:jc w:val="center"/>
        <w:rPr>
          <w:rFonts w:ascii="宋体" w:hAnsi="宋体" w:cs="宋体"/>
          <w:b/>
          <w:bCs/>
          <w:sz w:val="44"/>
          <w:szCs w:val="44"/>
          <w:lang w:val="zh-CN"/>
        </w:rPr>
      </w:pPr>
      <w:r>
        <w:rPr>
          <w:rFonts w:hint="eastAsia" w:ascii="宋体" w:hAnsi="宋体" w:cs="宋体"/>
          <w:b/>
          <w:bCs/>
          <w:sz w:val="44"/>
          <w:szCs w:val="44"/>
          <w:lang w:val="zh-CN"/>
        </w:rPr>
        <w:t>投 标 文 件（技术标）</w:t>
      </w:r>
    </w:p>
    <w:p>
      <w:pPr>
        <w:rPr>
          <w:rFonts w:ascii="宋体" w:hAnsi="宋体" w:cs="宋体"/>
          <w:sz w:val="24"/>
        </w:rPr>
      </w:pPr>
    </w:p>
    <w:p>
      <w:pPr>
        <w:rPr>
          <w:rFonts w:ascii="宋体" w:hAnsi="宋体" w:cs="宋体"/>
          <w:sz w:val="32"/>
          <w:szCs w:val="32"/>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tabs>
          <w:tab w:val="left" w:pos="3360"/>
        </w:tabs>
        <w:ind w:firstLine="960" w:firstLineChars="400"/>
        <w:rPr>
          <w:rFonts w:ascii="宋体" w:hAnsi="宋体" w:cs="宋体"/>
          <w:sz w:val="24"/>
        </w:rPr>
      </w:pPr>
    </w:p>
    <w:p>
      <w:pPr>
        <w:ind w:firstLine="960" w:firstLineChars="400"/>
        <w:rPr>
          <w:rFonts w:ascii="宋体" w:hAnsi="宋体" w:cs="宋体"/>
          <w:sz w:val="24"/>
        </w:rPr>
      </w:pPr>
    </w:p>
    <w:p>
      <w:pPr>
        <w:ind w:firstLine="960" w:firstLineChars="400"/>
        <w:rPr>
          <w:rFonts w:ascii="宋体" w:hAnsi="宋体" w:cs="宋体"/>
          <w:sz w:val="24"/>
        </w:rPr>
      </w:pPr>
      <w:r>
        <w:rPr>
          <w:rFonts w:hint="eastAsia" w:ascii="宋体" w:hAnsi="宋体" w:cs="宋体"/>
          <w:b/>
          <w:sz w:val="24"/>
        </w:rPr>
        <w:t>投标人名称：</w:t>
      </w:r>
      <w:r>
        <w:rPr>
          <w:rFonts w:hint="eastAsia" w:ascii="宋体" w:hAnsi="宋体" w:cs="宋体"/>
          <w:sz w:val="24"/>
        </w:rPr>
        <w:t xml:space="preserve">                        (</w:t>
      </w:r>
      <w:r>
        <w:rPr>
          <w:rFonts w:hint="eastAsia" w:ascii="宋体" w:hAnsi="宋体" w:cs="宋体"/>
          <w:b/>
          <w:sz w:val="24"/>
        </w:rPr>
        <w:t>盖单位章</w:t>
      </w:r>
      <w:r>
        <w:rPr>
          <w:rFonts w:hint="eastAsia" w:ascii="宋体" w:hAnsi="宋体" w:cs="宋体"/>
          <w:sz w:val="24"/>
        </w:rPr>
        <w:t xml:space="preserve">) </w:t>
      </w:r>
    </w:p>
    <w:p>
      <w:pPr>
        <w:spacing w:line="640" w:lineRule="exact"/>
        <w:ind w:firstLine="948" w:firstLineChars="395"/>
        <w:rPr>
          <w:rFonts w:ascii="宋体" w:hAnsi="宋体" w:cs="宋体"/>
          <w:sz w:val="24"/>
        </w:rPr>
      </w:pPr>
      <w:r>
        <w:rPr>
          <w:rFonts w:hint="eastAsia" w:ascii="宋体" w:hAnsi="宋体" w:cs="宋体"/>
          <w:sz w:val="24"/>
        </w:rPr>
        <w:t>法定代表人或</w:t>
      </w:r>
    </w:p>
    <w:p>
      <w:pPr>
        <w:spacing w:line="640" w:lineRule="exact"/>
        <w:ind w:firstLine="948" w:firstLineChars="395"/>
        <w:rPr>
          <w:rFonts w:ascii="宋体" w:hAnsi="宋体" w:cs="宋体"/>
          <w:sz w:val="24"/>
          <w:u w:val="single"/>
        </w:rPr>
      </w:pPr>
      <w:r>
        <w:rPr>
          <w:rFonts w:hint="eastAsia" w:ascii="宋体" w:hAnsi="宋体" w:cs="宋体"/>
          <w:sz w:val="24"/>
        </w:rPr>
        <w:t xml:space="preserve">其委托代理人： </w:t>
      </w:r>
      <w:r>
        <w:rPr>
          <w:rFonts w:hint="eastAsia" w:ascii="宋体" w:hAnsi="宋体" w:cs="宋体"/>
          <w:sz w:val="24"/>
          <w:u w:val="single"/>
        </w:rPr>
        <w:t xml:space="preserve">                    （签字或盖章）</w:t>
      </w:r>
    </w:p>
    <w:p>
      <w:pPr>
        <w:spacing w:line="640" w:lineRule="exact"/>
        <w:ind w:firstLine="948" w:firstLineChars="395"/>
        <w:rPr>
          <w:rFonts w:ascii="宋体" w:hAnsi="宋体" w:cs="宋体"/>
          <w:sz w:val="24"/>
        </w:rPr>
      </w:pPr>
      <w:r>
        <w:rPr>
          <w:rFonts w:hint="eastAsia" w:ascii="宋体" w:hAnsi="宋体" w:cs="宋体"/>
          <w:sz w:val="24"/>
        </w:rPr>
        <w:t>日      期：        年      月       日</w:t>
      </w:r>
    </w:p>
    <w:p>
      <w:pPr>
        <w:jc w:val="center"/>
        <w:rPr>
          <w:rFonts w:ascii="宋体" w:hAnsi="宋体" w:cs="宋体"/>
          <w:sz w:val="24"/>
        </w:rPr>
      </w:pPr>
    </w:p>
    <w:p/>
    <w:p>
      <w:pPr>
        <w:pStyle w:val="5"/>
        <w:jc w:val="left"/>
        <w:sectPr>
          <w:pgSz w:w="11906" w:h="16838"/>
          <w:pgMar w:top="1440" w:right="1080" w:bottom="1440" w:left="1080" w:header="851" w:footer="992" w:gutter="0"/>
          <w:cols w:space="720" w:num="1"/>
          <w:titlePg/>
          <w:docGrid w:type="linesAndChars" w:linePitch="312" w:charSpace="0"/>
        </w:sectPr>
      </w:pPr>
    </w:p>
    <w:p>
      <w:pPr>
        <w:pStyle w:val="5"/>
        <w:numPr>
          <w:ilvl w:val="0"/>
          <w:numId w:val="6"/>
        </w:numPr>
        <w:rPr>
          <w:rFonts w:ascii="宋体" w:hAnsi="宋体" w:cs="宋体"/>
          <w:kern w:val="0"/>
          <w:sz w:val="28"/>
          <w:szCs w:val="28"/>
        </w:rPr>
      </w:pPr>
      <w:r>
        <w:rPr>
          <w:rFonts w:hint="eastAsia" w:ascii="宋体" w:hAnsi="宋体" w:cs="宋体"/>
          <w:kern w:val="0"/>
          <w:sz w:val="28"/>
          <w:szCs w:val="28"/>
        </w:rPr>
        <w:t>施工组织设计</w:t>
      </w:r>
    </w:p>
    <w:p>
      <w:pPr>
        <w:widowControl/>
        <w:jc w:val="left"/>
      </w:pPr>
      <w:r>
        <w:br w:type="page"/>
      </w:r>
    </w:p>
    <w:p>
      <w:pPr>
        <w:pStyle w:val="5"/>
        <w:rPr>
          <w:rFonts w:ascii="宋体" w:hAnsi="宋体" w:cs="宋体"/>
          <w:kern w:val="0"/>
          <w:sz w:val="32"/>
          <w:szCs w:val="40"/>
        </w:rPr>
        <w:sectPr>
          <w:pgSz w:w="11906" w:h="16838"/>
          <w:pgMar w:top="1440" w:right="1080" w:bottom="1440" w:left="1080" w:header="851" w:footer="992" w:gutter="0"/>
          <w:cols w:space="720" w:num="1"/>
          <w:titlePg/>
          <w:docGrid w:type="linesAndChars" w:linePitch="312" w:charSpace="0"/>
        </w:sectPr>
      </w:pPr>
      <w:r>
        <w:rPr>
          <w:rFonts w:hint="eastAsia"/>
        </w:rPr>
        <w:t>二</w:t>
      </w:r>
      <w:r>
        <w:rPr>
          <w:rFonts w:hint="eastAsia"/>
          <w:sz w:val="36"/>
          <w:szCs w:val="40"/>
        </w:rPr>
        <w:t>、</w:t>
      </w:r>
      <w:r>
        <w:rPr>
          <w:rFonts w:hint="eastAsia" w:ascii="宋体" w:hAnsi="宋体" w:cs="宋体"/>
          <w:kern w:val="0"/>
          <w:sz w:val="32"/>
          <w:szCs w:val="40"/>
        </w:rPr>
        <w:t>业绩</w:t>
      </w:r>
    </w:p>
    <w:p>
      <w:pPr>
        <w:jc w:val="center"/>
        <w:outlineLvl w:val="1"/>
      </w:pPr>
      <w:r>
        <w:rPr>
          <w:rFonts w:hint="eastAsia" w:ascii="宋体" w:hAnsi="宋体" w:cs="宋体"/>
          <w:b/>
          <w:bCs/>
          <w:kern w:val="0"/>
          <w:sz w:val="32"/>
          <w:szCs w:val="32"/>
        </w:rPr>
        <w:t>三、企业实力和服务承诺(格式自拟)</w:t>
      </w:r>
    </w:p>
    <w:p>
      <w:pPr>
        <w:spacing w:line="1000" w:lineRule="exact"/>
        <w:jc w:val="center"/>
        <w:rPr>
          <w:rFonts w:ascii="宋体" w:hAnsi="宋体" w:cs="宋体"/>
          <w:b/>
          <w:sz w:val="48"/>
          <w:szCs w:val="48"/>
        </w:rPr>
      </w:pPr>
    </w:p>
    <w:p>
      <w:pPr>
        <w:spacing w:line="1000" w:lineRule="exact"/>
        <w:jc w:val="center"/>
        <w:rPr>
          <w:rFonts w:ascii="宋体" w:hAnsi="宋体" w:cs="宋体"/>
          <w:b/>
          <w:sz w:val="48"/>
          <w:szCs w:val="48"/>
        </w:rPr>
      </w:pPr>
    </w:p>
    <w:p/>
    <w:sectPr>
      <w:footerReference r:id="rId14" w:type="default"/>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kern w:val="0"/>
      </w:rPr>
    </w:pPr>
    <w:r>
      <w:rPr>
        <w:rFonts w:hint="eastAsia"/>
        <w:kern w:val="0"/>
      </w:rPr>
      <w:t xml:space="preserve">                                                                                                         </w:t>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kern w:val="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页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epDMnLAQAAl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3qQzJywEAAJcDAAAOAAAAAAAAAAEAIAAAACIBAABkcnMv&#10;ZTJvRG9jLnhtbFBLBQYAAAAABgAGAFkBAABfBQAAAAA=&#10;">
              <v:fill on="f" focussize="0,0"/>
              <v:stroke on="f" weight="1.25pt"/>
              <v:imagedata o:title=""/>
              <o:lock v:ext="edit" aspectratio="f"/>
              <v:textbox inset="0mm,0mm,0mm,0mm" style="mso-fit-shape-to-text:t;">
                <w:txbxContent>
                  <w:p>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页 </w:t>
                    </w:r>
                  </w:p>
                </w:txbxContent>
              </v:textbox>
            </v:shape>
          </w:pict>
        </mc:Fallback>
      </mc:AlternateContent>
    </w:r>
    <w:r>
      <w:rPr>
        <w:rFonts w:hint="eastAsia"/>
        <w:kern w:val="0"/>
      </w:rPr>
      <w:t xml:space="preserve">                                                                                                         </w:t>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0" w:leftChars="-200" w:right="-319" w:rightChars="-152" w:hanging="360" w:hangingChars="200"/>
      <w:jc w:val="left"/>
    </w:pPr>
    <w:r>
      <w:rPr>
        <w:rFonts w:hint="eastAsia"/>
        <w:sz w:val="18"/>
        <w:szCs w:val="18"/>
      </w:rPr>
      <w:t xml:space="preserve"> </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both"/>
      <w:rPr>
        <w:rFonts w:eastAsia="黑体"/>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7F9B5D"/>
    <w:multiLevelType w:val="singleLevel"/>
    <w:tmpl w:val="857F9B5D"/>
    <w:lvl w:ilvl="0" w:tentative="0">
      <w:start w:val="5"/>
      <w:numFmt w:val="chineseCounting"/>
      <w:suff w:val="nothing"/>
      <w:lvlText w:val="%1、"/>
      <w:lvlJc w:val="left"/>
      <w:rPr>
        <w:rFonts w:hint="eastAsia"/>
      </w:rPr>
    </w:lvl>
  </w:abstractNum>
  <w:abstractNum w:abstractNumId="1">
    <w:nsid w:val="00000045"/>
    <w:multiLevelType w:val="multilevel"/>
    <w:tmpl w:val="00000045"/>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9E65710"/>
    <w:multiLevelType w:val="singleLevel"/>
    <w:tmpl w:val="09E65710"/>
    <w:lvl w:ilvl="0" w:tentative="0">
      <w:start w:val="4"/>
      <w:numFmt w:val="chineseCounting"/>
      <w:suff w:val="space"/>
      <w:lvlText w:val="第%1章"/>
      <w:lvlJc w:val="left"/>
      <w:rPr>
        <w:rFonts w:hint="eastAsia"/>
      </w:rPr>
    </w:lvl>
  </w:abstractNum>
  <w:abstractNum w:abstractNumId="3">
    <w:nsid w:val="156C015F"/>
    <w:multiLevelType w:val="multilevel"/>
    <w:tmpl w:val="156C015F"/>
    <w:lvl w:ilvl="0" w:tentative="0">
      <w:start w:val="1"/>
      <w:numFmt w:val="japaneseCounting"/>
      <w:lvlText w:val="%1、"/>
      <w:lvlJc w:val="left"/>
      <w:pPr>
        <w:ind w:left="630" w:hanging="630"/>
      </w:pPr>
      <w:rPr>
        <w:rFonts w:hint="default" w:ascii="Arial" w:hAnsi="Arial" w:cs="Times New Roman"/>
        <w:sz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pStyle w:val="8"/>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5">
    <w:nsid w:val="5912BBB0"/>
    <w:multiLevelType w:val="singleLevel"/>
    <w:tmpl w:val="5912BBB0"/>
    <w:lvl w:ilvl="0" w:tentative="0">
      <w:start w:val="3"/>
      <w:numFmt w:val="decimal"/>
      <w:suff w:val="nothing"/>
      <w:lvlText w:val="%1."/>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1ODU3ZmIwYzUwNjE0NmU5MGZiOGM0ODM0MGYxZTcifQ=="/>
  </w:docVars>
  <w:rsids>
    <w:rsidRoot w:val="01755197"/>
    <w:rsid w:val="00000B45"/>
    <w:rsid w:val="00022759"/>
    <w:rsid w:val="000253DD"/>
    <w:rsid w:val="00176BAC"/>
    <w:rsid w:val="002530F1"/>
    <w:rsid w:val="00255090"/>
    <w:rsid w:val="002634B5"/>
    <w:rsid w:val="002B5560"/>
    <w:rsid w:val="003578D9"/>
    <w:rsid w:val="00433A9A"/>
    <w:rsid w:val="00476C2B"/>
    <w:rsid w:val="004A7E37"/>
    <w:rsid w:val="004B01B3"/>
    <w:rsid w:val="00504242"/>
    <w:rsid w:val="00514A3F"/>
    <w:rsid w:val="005643CB"/>
    <w:rsid w:val="00565519"/>
    <w:rsid w:val="005B7811"/>
    <w:rsid w:val="00630121"/>
    <w:rsid w:val="00632D59"/>
    <w:rsid w:val="0067191B"/>
    <w:rsid w:val="006B1AFE"/>
    <w:rsid w:val="006F138C"/>
    <w:rsid w:val="007923BD"/>
    <w:rsid w:val="007D1357"/>
    <w:rsid w:val="007D3F6C"/>
    <w:rsid w:val="007F4965"/>
    <w:rsid w:val="00806074"/>
    <w:rsid w:val="0081404A"/>
    <w:rsid w:val="0086507A"/>
    <w:rsid w:val="008C5B99"/>
    <w:rsid w:val="00943DB5"/>
    <w:rsid w:val="00965628"/>
    <w:rsid w:val="009B4382"/>
    <w:rsid w:val="009D399B"/>
    <w:rsid w:val="00A05C18"/>
    <w:rsid w:val="00A5757A"/>
    <w:rsid w:val="00A81288"/>
    <w:rsid w:val="00AE309D"/>
    <w:rsid w:val="00B130D9"/>
    <w:rsid w:val="00B36D0D"/>
    <w:rsid w:val="00B3733A"/>
    <w:rsid w:val="00B4407E"/>
    <w:rsid w:val="00B461F3"/>
    <w:rsid w:val="00BD0134"/>
    <w:rsid w:val="00C04A41"/>
    <w:rsid w:val="00C30614"/>
    <w:rsid w:val="00CB273E"/>
    <w:rsid w:val="00CB4B7D"/>
    <w:rsid w:val="00D24F76"/>
    <w:rsid w:val="00D26AE2"/>
    <w:rsid w:val="00D73FEB"/>
    <w:rsid w:val="00DA030B"/>
    <w:rsid w:val="00DB6FE7"/>
    <w:rsid w:val="00DF4A60"/>
    <w:rsid w:val="00E04363"/>
    <w:rsid w:val="00E521FC"/>
    <w:rsid w:val="00FD0D23"/>
    <w:rsid w:val="01755197"/>
    <w:rsid w:val="01AC6DF5"/>
    <w:rsid w:val="02936A01"/>
    <w:rsid w:val="06AE5BB8"/>
    <w:rsid w:val="0A646955"/>
    <w:rsid w:val="0E3746E5"/>
    <w:rsid w:val="165F2A2B"/>
    <w:rsid w:val="170647BB"/>
    <w:rsid w:val="19DC4392"/>
    <w:rsid w:val="1AE36AAC"/>
    <w:rsid w:val="1D382D22"/>
    <w:rsid w:val="205C7FDB"/>
    <w:rsid w:val="21F342D0"/>
    <w:rsid w:val="23501FDB"/>
    <w:rsid w:val="251755AD"/>
    <w:rsid w:val="260E1D77"/>
    <w:rsid w:val="28885E11"/>
    <w:rsid w:val="2AAB6BC2"/>
    <w:rsid w:val="2C9D5C03"/>
    <w:rsid w:val="2E443788"/>
    <w:rsid w:val="31412350"/>
    <w:rsid w:val="345E3ECA"/>
    <w:rsid w:val="3AAF547F"/>
    <w:rsid w:val="3BEE647B"/>
    <w:rsid w:val="3F68767E"/>
    <w:rsid w:val="41FC6787"/>
    <w:rsid w:val="425A6618"/>
    <w:rsid w:val="44C841D9"/>
    <w:rsid w:val="4DEE5E67"/>
    <w:rsid w:val="4F391364"/>
    <w:rsid w:val="51DF61F2"/>
    <w:rsid w:val="580A0E1F"/>
    <w:rsid w:val="5A2932F6"/>
    <w:rsid w:val="5AA47FD9"/>
    <w:rsid w:val="5C76570E"/>
    <w:rsid w:val="5C9F15B3"/>
    <w:rsid w:val="5ED13367"/>
    <w:rsid w:val="64024022"/>
    <w:rsid w:val="70D0347E"/>
    <w:rsid w:val="71C84DC7"/>
    <w:rsid w:val="73263829"/>
    <w:rsid w:val="7A3B22B0"/>
    <w:rsid w:val="7A7C01D3"/>
    <w:rsid w:val="7B6F1AE6"/>
    <w:rsid w:val="7EF215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jc w:val="center"/>
      <w:outlineLvl w:val="0"/>
    </w:pPr>
    <w:rPr>
      <w:b/>
      <w:bCs/>
      <w:kern w:val="44"/>
      <w:sz w:val="30"/>
      <w:szCs w:val="44"/>
    </w:rPr>
  </w:style>
  <w:style w:type="paragraph" w:styleId="5">
    <w:name w:val="heading 2"/>
    <w:basedOn w:val="1"/>
    <w:next w:val="1"/>
    <w:link w:val="20"/>
    <w:qFormat/>
    <w:uiPriority w:val="9"/>
    <w:pPr>
      <w:keepNext/>
      <w:keepLines/>
      <w:spacing w:before="260" w:after="260" w:line="413" w:lineRule="auto"/>
      <w:jc w:val="center"/>
      <w:outlineLvl w:val="1"/>
    </w:pPr>
    <w:rPr>
      <w:rFonts w:ascii="Arial" w:hAnsi="Arial"/>
      <w:b/>
      <w:bCs/>
      <w:sz w:val="30"/>
      <w:szCs w:val="32"/>
    </w:rPr>
  </w:style>
  <w:style w:type="paragraph" w:styleId="6">
    <w:name w:val="heading 3"/>
    <w:basedOn w:val="1"/>
    <w:next w:val="1"/>
    <w:qFormat/>
    <w:uiPriority w:val="0"/>
    <w:pPr>
      <w:keepNext/>
      <w:keepLines/>
      <w:spacing w:before="260" w:after="260" w:line="412" w:lineRule="auto"/>
      <w:outlineLvl w:val="2"/>
    </w:pPr>
    <w:rPr>
      <w:b/>
      <w:sz w:val="32"/>
      <w:szCs w:val="20"/>
    </w:rPr>
  </w:style>
  <w:style w:type="paragraph" w:styleId="7">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8">
    <w:name w:val="heading 5"/>
    <w:basedOn w:val="1"/>
    <w:next w:val="1"/>
    <w:qFormat/>
    <w:uiPriority w:val="0"/>
    <w:pPr>
      <w:keepNext/>
      <w:keepLines/>
      <w:numPr>
        <w:ilvl w:val="4"/>
        <w:numId w:val="1"/>
      </w:numPr>
      <w:spacing w:before="280" w:after="290" w:line="372" w:lineRule="auto"/>
      <w:outlineLvl w:val="4"/>
    </w:pPr>
    <w:rPr>
      <w:b/>
      <w:sz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tabs>
        <w:tab w:val="left" w:pos="846"/>
      </w:tabs>
      <w:ind w:left="420" w:leftChars="200" w:firstLine="0"/>
    </w:pPr>
  </w:style>
  <w:style w:type="paragraph" w:styleId="3">
    <w:name w:val="Body Text Indent"/>
    <w:basedOn w:val="1"/>
    <w:next w:val="1"/>
    <w:qFormat/>
    <w:uiPriority w:val="0"/>
    <w:pPr>
      <w:ind w:firstLine="420"/>
    </w:pPr>
  </w:style>
  <w:style w:type="paragraph" w:styleId="9">
    <w:name w:val="annotation text"/>
    <w:basedOn w:val="1"/>
    <w:qFormat/>
    <w:uiPriority w:val="0"/>
    <w:pPr>
      <w:jc w:val="left"/>
    </w:pPr>
  </w:style>
  <w:style w:type="paragraph" w:styleId="10">
    <w:name w:val="Body Text 3"/>
    <w:basedOn w:val="1"/>
    <w:qFormat/>
    <w:uiPriority w:val="0"/>
    <w:pPr>
      <w:spacing w:after="120"/>
    </w:pPr>
    <w:rPr>
      <w:sz w:val="16"/>
      <w:szCs w:val="16"/>
    </w:rPr>
  </w:style>
  <w:style w:type="paragraph" w:styleId="11">
    <w:name w:val="Body Text"/>
    <w:basedOn w:val="1"/>
    <w:next w:val="1"/>
    <w:qFormat/>
    <w:uiPriority w:val="0"/>
    <w:pPr>
      <w:spacing w:after="120"/>
    </w:p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6"/>
    <w:basedOn w:val="1"/>
    <w:next w:val="1"/>
    <w:qFormat/>
    <w:uiPriority w:val="0"/>
    <w:pPr>
      <w:tabs>
        <w:tab w:val="right" w:leader="dot" w:pos="8453"/>
      </w:tabs>
      <w:jc w:val="center"/>
    </w:pPr>
    <w:rPr>
      <w:sz w:val="36"/>
      <w:szCs w:val="36"/>
    </w:rPr>
  </w:style>
  <w:style w:type="paragraph" w:styleId="15">
    <w:name w:val="Normal (Web)"/>
    <w:basedOn w:val="1"/>
    <w:qFormat/>
    <w:uiPriority w:val="0"/>
    <w:pPr>
      <w:spacing w:before="100" w:beforeAutospacing="1" w:after="100" w:afterAutospacing="1"/>
      <w:jc w:val="left"/>
    </w:pPr>
    <w:rPr>
      <w:kern w:val="0"/>
      <w:sz w:val="24"/>
    </w:rPr>
  </w:style>
  <w:style w:type="paragraph" w:styleId="16">
    <w:name w:val="Body Text First Indent"/>
    <w:basedOn w:val="11"/>
    <w:qFormat/>
    <w:uiPriority w:val="99"/>
    <w:pPr>
      <w:ind w:firstLine="420" w:firstLineChars="100"/>
    </w:pPr>
    <w:rPr>
      <w:szCs w:val="21"/>
    </w:rPr>
  </w:style>
  <w:style w:type="table" w:styleId="18">
    <w:name w:val="Table Grid"/>
    <w:basedOn w:val="1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20">
    <w:name w:val="标题 2 Char"/>
    <w:basedOn w:val="19"/>
    <w:link w:val="5"/>
    <w:qFormat/>
    <w:uiPriority w:val="9"/>
    <w:rPr>
      <w:rFonts w:ascii="Arial" w:hAnsi="Arial" w:eastAsia="宋体" w:cs="Times New Roman"/>
      <w:b/>
      <w:bCs/>
      <w:kern w:val="2"/>
      <w:sz w:val="30"/>
      <w:szCs w:val="32"/>
    </w:rPr>
  </w:style>
  <w:style w:type="paragraph" w:customStyle="1" w:styleId="21">
    <w:name w:val="_Style 6"/>
    <w:basedOn w:val="4"/>
    <w:next w:val="1"/>
    <w:qFormat/>
    <w:uiPriority w:val="0"/>
    <w:pPr>
      <w:outlineLvl w:val="9"/>
    </w:pPr>
    <w:rPr>
      <w:rFonts w:ascii="Calibri" w:hAnsi="Calibri"/>
      <w:sz w:val="44"/>
    </w:rPr>
  </w:style>
  <w:style w:type="paragraph" w:customStyle="1" w:styleId="22">
    <w:name w:val="列出段落1"/>
    <w:basedOn w:val="1"/>
    <w:qFormat/>
    <w:uiPriority w:val="0"/>
    <w:pPr>
      <w:ind w:firstLine="420" w:firstLineChars="200"/>
    </w:pPr>
    <w:rPr>
      <w:szCs w:val="22"/>
    </w:rPr>
  </w:style>
  <w:style w:type="paragraph" w:customStyle="1" w:styleId="23">
    <w:name w:val="列表段落"/>
    <w:basedOn w:val="1"/>
    <w:qFormat/>
    <w:uiPriority w:val="0"/>
    <w:pPr>
      <w:ind w:firstLine="420" w:firstLineChars="200"/>
    </w:pPr>
  </w:style>
  <w:style w:type="paragraph" w:customStyle="1" w:styleId="24">
    <w:name w:val="Table Paragraph"/>
    <w:basedOn w:val="1"/>
    <w:qFormat/>
    <w:uiPriority w:val="1"/>
    <w:pPr>
      <w:autoSpaceDE w:val="0"/>
      <w:autoSpaceDN w:val="0"/>
      <w:jc w:val="left"/>
    </w:pPr>
    <w:rPr>
      <w:rFonts w:ascii="宋体" w:hAnsi="宋体" w:cs="宋体"/>
      <w:kern w:val="0"/>
      <w:sz w:val="22"/>
      <w:szCs w:val="22"/>
      <w:lang w:val="zh-CN" w:bidi="zh-CN"/>
    </w:rPr>
  </w:style>
  <w:style w:type="paragraph" w:styleId="2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47</Pages>
  <Words>22370</Words>
  <Characters>24192</Characters>
  <Lines>208</Lines>
  <Paragraphs>58</Paragraphs>
  <TotalTime>8</TotalTime>
  <ScaleCrop>false</ScaleCrop>
  <LinksUpToDate>false</LinksUpToDate>
  <CharactersWithSpaces>26090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2023-08-14T15:44:00Z</dcterms:created>
  <dc:creator>宝宝</dc:creator>
  <cp:lastModifiedBy> 宝宝</cp:lastModifiedBy>
  <cp:lastPrinted>2023-08-17T12:08:55Z</cp:lastPrinted>
  <dcterms:modified xsi:type="dcterms:W3CDTF">2023-08-17T12:10:09Z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D015EA4C9B92431BB1E108FC7C4D49E3_13</vt:lpwstr>
  </property>
</Properties>
</file>