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渭南市生活垃圾分类系列宣传活动服务项目</w:t>
      </w:r>
    </w:p>
    <w:p>
      <w:pPr>
        <w:pStyle w:val="null3"/>
        <w:jc w:val="center"/>
        <w:outlineLvl w:val="5"/>
      </w:pPr>
      <w:r>
        <w:rPr>
          <w:b/>
          <w:sz w:val="15"/>
        </w:rPr>
        <w:t xml:space="preserve">采购项目编号: </w:t>
      </w:r>
      <w:r>
        <w:rPr>
          <w:b/>
          <w:sz w:val="15"/>
        </w:rPr>
        <w:t>ZCSP-渭南市-2023-01305</w:t>
      </w:r>
      <w:r>
        <w:br/>
      </w:r>
      <w:r>
        <w:br/>
      </w:r>
      <w:r>
        <w:br/>
      </w:r>
    </w:p>
    <w:p>
      <w:pPr>
        <w:pStyle w:val="null3"/>
        <w:jc w:val="center"/>
        <w:outlineLvl w:val="5"/>
      </w:pPr>
      <w:r>
        <w:rPr>
          <w:b/>
          <w:sz w:val="15"/>
        </w:rPr>
        <w:t>渭南市城市管理执法局</w:t>
      </w:r>
    </w:p>
    <w:p>
      <w:pPr>
        <w:pStyle w:val="null3"/>
        <w:jc w:val="center"/>
        <w:outlineLvl w:val="5"/>
      </w:pPr>
      <w:r>
        <w:rPr>
          <w:b/>
          <w:sz w:val="15"/>
        </w:rPr>
        <w:t>新瑞建设有限公司</w:t>
      </w:r>
      <w:r>
        <w:rPr>
          <w:b/>
          <w:sz w:val="15"/>
        </w:rPr>
        <w:t>共同编制</w:t>
      </w:r>
    </w:p>
    <w:p>
      <w:pPr>
        <w:pStyle w:val="null3"/>
        <w:jc w:val="center"/>
        <w:outlineLvl w:val="5"/>
      </w:pPr>
      <w:r>
        <w:rPr>
          <w:b/>
          <w:sz w:val="15"/>
        </w:rPr>
        <w:t>2023年12月21日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新瑞建设有限公司</w:t>
      </w:r>
      <w:r>
        <w:rPr/>
        <w:t>（以下简称“代理机构”）受</w:t>
      </w:r>
      <w:r>
        <w:rPr/>
        <w:t>渭南市城市管理执法局</w:t>
      </w:r>
      <w:r>
        <w:rPr/>
        <w:t>委托，拟对</w:t>
      </w:r>
      <w:r>
        <w:rPr/>
        <w:t>渭南市生活垃圾分类系列宣传活动服务项目</w:t>
      </w:r>
      <w:r>
        <w:rPr/>
        <w:t>采用单一来源方式进行采购，现邀请贵公司参加该项目的协商。</w:t>
      </w:r>
    </w:p>
    <w:p>
      <w:pPr>
        <w:pStyle w:val="null3"/>
        <w:outlineLvl w:val="2"/>
      </w:pPr>
      <w:r>
        <w:rPr>
          <w:b/>
          <w:sz w:val="28"/>
        </w:rPr>
        <w:t xml:space="preserve"> 一、采购项目编号：</w:t>
      </w:r>
      <w:r>
        <w:rPr>
          <w:b/>
          <w:sz w:val="28"/>
        </w:rPr>
        <w:t>ZCSP-渭南市-2023-01305</w:t>
      </w:r>
    </w:p>
    <w:p>
      <w:pPr>
        <w:pStyle w:val="null3"/>
        <w:outlineLvl w:val="2"/>
      </w:pPr>
      <w:r>
        <w:rPr>
          <w:b/>
          <w:sz w:val="28"/>
        </w:rPr>
        <w:t xml:space="preserve"> 二、采购项目名称：</w:t>
      </w:r>
      <w:r>
        <w:rPr>
          <w:b/>
          <w:sz w:val="28"/>
        </w:rPr>
        <w:t>渭南市生活垃圾分类系列宣传活动服务项目</w:t>
      </w:r>
    </w:p>
    <w:p>
      <w:pPr>
        <w:pStyle w:val="null3"/>
        <w:outlineLvl w:val="2"/>
      </w:pPr>
      <w:r>
        <w:rPr>
          <w:b/>
          <w:sz w:val="28"/>
        </w:rPr>
        <w:t>三、协商项目简介：</w:t>
      </w:r>
    </w:p>
    <w:p>
      <w:pPr>
        <w:pStyle w:val="null3"/>
        <w:ind w:firstLine="480"/>
      </w:pPr>
      <w:r>
        <w:rPr/>
        <w:t>为进一步普及生活垃圾分类知识，加大宣传教育引导，提高群众绿色低碳环保意识，助力群众生活垃圾分类文明习惯养成，促进资源回收利用，助力文明城市创建和人居环境改善，推动我市生活垃圾分类工作高质量发展。本项目按照要求制作关于生活垃圾分类的宣传内容，通过市级主流媒体进行多平台、多频次的推广宣传。</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1、谈判保证金：谈判保证金交纳凭证</w:t>
      </w:r>
    </w:p>
    <w:p>
      <w:pPr>
        <w:pStyle w:val="null3"/>
      </w:pPr>
      <w:r>
        <w:rPr/>
        <w:t>2、信用信息：供应商不得为“信用中国”网站（www.creditchina.gov.cn）中列入失信被执行人和税收违法黑名单的供应商，不得为中国政府采购网（www.ccgp.gov.cn）政府采购严重违法失信行为记录名单中被财政部门禁止参加政府采购活动的供应商。</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渭南市城市管理执法局</w:t>
      </w:r>
    </w:p>
    <w:p>
      <w:pPr>
        <w:pStyle w:val="null3"/>
      </w:pPr>
      <w:r>
        <w:rPr/>
        <w:t xml:space="preserve"> 地址： </w:t>
      </w:r>
      <w:r>
        <w:rPr/>
        <w:t>渭南市民服务中心</w:t>
      </w:r>
    </w:p>
    <w:p>
      <w:pPr>
        <w:pStyle w:val="null3"/>
      </w:pPr>
      <w:r>
        <w:rPr/>
        <w:t xml:space="preserve"> 邮编： </w:t>
      </w:r>
      <w:r>
        <w:rPr/>
        <w:t>714000</w:t>
      </w:r>
    </w:p>
    <w:p>
      <w:pPr>
        <w:pStyle w:val="null3"/>
      </w:pPr>
      <w:r>
        <w:rPr/>
        <w:t xml:space="preserve"> 联系人： </w:t>
      </w:r>
      <w:r>
        <w:rPr/>
        <w:t>陈小刚</w:t>
      </w:r>
    </w:p>
    <w:p>
      <w:pPr>
        <w:pStyle w:val="null3"/>
      </w:pPr>
      <w:r>
        <w:rPr/>
        <w:t xml:space="preserve"> 联系电话： </w:t>
      </w:r>
      <w:r>
        <w:rPr/>
        <w:t>0913-2930533</w:t>
      </w:r>
    </w:p>
    <w:p>
      <w:pPr>
        <w:pStyle w:val="null3"/>
        <w:outlineLvl w:val="2"/>
      </w:pPr>
      <w:r>
        <w:rPr>
          <w:b/>
          <w:sz w:val="28"/>
        </w:rPr>
        <w:t xml:space="preserve"> 代理机构：</w:t>
      </w:r>
      <w:r>
        <w:rPr>
          <w:b/>
          <w:sz w:val="28"/>
        </w:rPr>
        <w:t>新瑞建设有限公司</w:t>
      </w:r>
    </w:p>
    <w:p>
      <w:pPr>
        <w:pStyle w:val="null3"/>
      </w:pPr>
      <w:r>
        <w:rPr/>
        <w:t xml:space="preserve"> 地址： </w:t>
      </w:r>
      <w:r>
        <w:rPr/>
        <w:t>陕西省渭南市临渭区解放路北段渭河大街东段南侧</w:t>
      </w:r>
    </w:p>
    <w:p>
      <w:pPr>
        <w:pStyle w:val="null3"/>
      </w:pPr>
      <w:r>
        <w:rPr/>
        <w:t xml:space="preserve"> 邮编： </w:t>
      </w:r>
      <w:r>
        <w:rPr/>
        <w:t>714000</w:t>
      </w:r>
    </w:p>
    <w:p>
      <w:pPr>
        <w:pStyle w:val="null3"/>
      </w:pPr>
      <w:r>
        <w:rPr/>
        <w:t xml:space="preserve"> 联系人： </w:t>
      </w:r>
      <w:r>
        <w:rPr/>
        <w:t>刘世龙</w:t>
      </w:r>
    </w:p>
    <w:p>
      <w:pPr>
        <w:pStyle w:val="null3"/>
      </w:pPr>
      <w:r>
        <w:rPr/>
        <w:t xml:space="preserve"> 联系电话： </w:t>
      </w:r>
      <w:r>
        <w:rPr/>
        <w:t>15929083067</w:t>
      </w:r>
    </w:p>
    <w:p>
      <w:pPr>
        <w:pStyle w:val="null3"/>
        <w:outlineLvl w:val="2"/>
      </w:pPr>
      <w:r>
        <w:rPr>
          <w:b/>
          <w:sz w:val="28"/>
        </w:rPr>
        <w:t xml:space="preserve"> 采购监督机构：</w:t>
      </w:r>
      <w:r>
        <w:rPr>
          <w:b/>
          <w:sz w:val="28"/>
        </w:rPr>
        <w:t>渭南市财政局政府采购管理科</w:t>
      </w:r>
    </w:p>
    <w:p>
      <w:pPr>
        <w:pStyle w:val="null3"/>
        <w:ind w:firstLine="480"/>
      </w:pPr>
      <w:r>
        <w:rPr/>
        <w:t>联系人：</w:t>
      </w:r>
      <w:r>
        <w:rPr/>
        <w:t>杨曦彤</w:t>
      </w:r>
    </w:p>
    <w:p>
      <w:pPr>
        <w:pStyle w:val="null3"/>
        <w:ind w:firstLine="480"/>
      </w:pPr>
      <w:r>
        <w:rPr/>
        <w:t>联系电话：</w:t>
      </w:r>
      <w:r>
        <w:rPr/>
        <w:t>0913-2100007</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采购包1：300,000.00元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采购包1：300,000.00元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采购包1保证金金额：5,000.00元</w:t>
            </w:r>
          </w:p>
          <w:p>
            <w:pPr>
              <w:pStyle w:val="null3"/>
            </w:pPr>
            <w:r>
              <w:rPr/>
              <w:t>缴交渠道：电子保函,转账、支票、汇票等（需通过实体账户、户名及开户行信息）</w:t>
            </w:r>
          </w:p>
          <w:p>
            <w:pPr>
              <w:pStyle w:val="null3"/>
            </w:pPr>
            <w:r>
              <w:rPr/>
              <w:t>开户名称：新瑞建设有限公司</w:t>
            </w:r>
          </w:p>
          <w:p>
            <w:pPr>
              <w:pStyle w:val="null3"/>
            </w:pPr>
            <w:r>
              <w:rPr/>
              <w:t>开户银行：中国工商银行渭南乐天花园支行</w:t>
            </w:r>
          </w:p>
          <w:p>
            <w:pPr>
              <w:pStyle w:val="null3"/>
            </w:pPr>
            <w:r>
              <w:rPr/>
              <w:t>银行账号：2605041319200030511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代理服务费收费标准：参照《招标代理服务收费管理暂行办法》 （国家发改委计价格〔2002〕1980号）以及国家发改价格〔2011〕534号文件规定收取。由成交供应商在领取成交通知书前一次性向供应商支付。</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渭南市城市管理执法局</w:t>
      </w:r>
      <w:r>
        <w:rPr/>
        <w:t>和</w:t>
      </w:r>
      <w:r>
        <w:rPr/>
        <w:t>新瑞建设有限公司</w:t>
      </w:r>
      <w:r>
        <w:rPr/>
        <w:t>享有。对采购文件中供应商参加本次政府采购活动应当具备的条件、项目技术、服务、商务及其他要求，评审标准由采购人负责解释。除前述采购文件内容，其他内容由</w:t>
      </w:r>
      <w:r>
        <w:rPr/>
        <w:t>新瑞建设有限公司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渭南市城市管理执法局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新瑞建设有限公司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成果文件及配套服务达到国家及行业验收合格标准。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新瑞建设有限公司</w:t>
      </w:r>
      <w:r>
        <w:rPr/>
        <w:t xml:space="preserve"> 负责答复；供应商对除采购需求外的采购文件的询问、质疑由</w:t>
      </w:r>
      <w:r>
        <w:rPr/>
        <w:t>新瑞建设有限公司</w:t>
      </w:r>
      <w:r>
        <w:rPr/>
        <w:t xml:space="preserve"> 负责答复；供应商对采购过程、采购结果的询问、质疑由 </w:t>
      </w:r>
      <w:r>
        <w:rPr/>
        <w:t>新瑞建设有限公司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为进一步普及生活垃圾分类知识，加大宣传教育引导，提高群众绿色低碳环保意识，助力群众生活垃圾分类文明习惯养成，促进资源回收利用，助力文明城市创建和人居环境改善，推动我市生活垃圾分类工作高质量发展。本项目按照要求制作关于生活垃圾分类的宣传内容，通过市级主流媒体进行多平台、多频次的推广宣传。</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渭南市生活垃圾分类系列宣传活动服务</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标的名称：渭南市生活垃圾分类系列宣传活动服务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both"/>
            </w:pPr>
            <w:r>
              <w:rPr/>
              <w:t xml:space="preserve">1.服务项目概况 </w:t>
            </w:r>
          </w:p>
          <w:p>
            <w:pPr>
              <w:pStyle w:val="null3"/>
            </w:pPr>
            <w:r>
              <w:rPr/>
              <w:t>为进一步普及生活垃圾分类知识，加大宣传教育引导，提高群众绿色低碳环保意识，助力群众生活垃圾分类文明习惯养成，促进资源回收利用，助力文明城市创建和人居环境改善，推动我市生活垃圾分类工作高质量发展。本项目按照要求制作关于生活垃圾分类的宣传内容，通过市级主流媒体进行多平台、多频次的推广宣传。</w:t>
            </w:r>
          </w:p>
          <w:p>
            <w:pPr>
              <w:pStyle w:val="null3"/>
            </w:pPr>
            <w:r>
              <w:rPr/>
              <w:t xml:space="preserve">2.服务内容 </w:t>
            </w:r>
          </w:p>
          <w:p>
            <w:pPr>
              <w:pStyle w:val="null3"/>
            </w:pPr>
            <w:r>
              <w:rPr/>
              <w:t>2.1在《对话渭南》节目策划“生活垃圾分类 渭南在行动”系列访谈，邀请部分县、市、区人民政府负责同志、市级有关部门负责同志和企业代表负责同志，对生活垃圾分类工作相关推进情况进行报告。</w:t>
            </w:r>
          </w:p>
          <w:p>
            <w:pPr>
              <w:pStyle w:val="null3"/>
            </w:pPr>
            <w:r>
              <w:rPr/>
              <w:t>2.2在渭南广播电视台官方客户端渭水之南APP、华山网开设“生活垃圾分类 渭南在行动”专题板块，对有关垃圾分类的科普知识、各类动态消息、访谈节目、专题报道等进行分栏展示，形成新媒体客户端宣传合力。</w:t>
            </w:r>
          </w:p>
          <w:p>
            <w:pPr>
              <w:pStyle w:val="null3"/>
            </w:pPr>
            <w:r>
              <w:rPr/>
              <w:t>2.3根据宣传要求，制作垃圾分类宣传片，在市级广播、电视、网站播出，微信公众号、抖音等新媒体平台同步推出。</w:t>
            </w:r>
          </w:p>
          <w:p>
            <w:pPr>
              <w:pStyle w:val="null3"/>
            </w:pPr>
            <w:r>
              <w:rPr/>
              <w:t>2.4利用公交车载电视、楼宇电视及其他户外宣传形式投放项目宣传海报或者宣传片。</w:t>
            </w:r>
          </w:p>
          <w:p>
            <w:pPr>
              <w:pStyle w:val="null3"/>
            </w:pPr>
            <w:r>
              <w:rPr/>
              <w:t>2.5组织开展垃圾分类科普知识进社区、进学校、进工厂系列活动，通过知识讲座、互动问答、科普展板等形式，进一步普及垃圾分类的相关知识，带动广大市民积极参与到该项活动之中。</w:t>
            </w:r>
          </w:p>
          <w:p>
            <w:pPr>
              <w:pStyle w:val="null3"/>
            </w:pPr>
            <w:r>
              <w:rPr/>
              <w:t>2.6对于制作的相关内容可联系中省媒体等平台进行推送，将我市垃圾分类的措施做法更大范围展示，全面展示垃圾分类工作的目的和意义。</w:t>
            </w:r>
          </w:p>
          <w:p>
            <w:pPr>
              <w:pStyle w:val="null3"/>
            </w:pPr>
            <w:r>
              <w:rPr/>
              <w:t>2.7将垃圾分类宣传与渭南创建国家文明城市活动相结合，设计订制宣传册、环保手提袋进行发放，组织排练文艺节目在渭南春晚等活动中演出。</w:t>
            </w:r>
          </w:p>
          <w:p>
            <w:pPr>
              <w:pStyle w:val="null3"/>
            </w:pPr>
            <w:r>
              <w:rPr/>
              <w:t>2.8制作生活垃圾分类专题宣传片，对渭南市生活垃圾分类工作进展和亮点进行专题展示，并配合做好全国垃圾分类宣传周和全市范围内开展的系列宣传活动。</w:t>
            </w:r>
          </w:p>
          <w:p>
            <w:pPr>
              <w:pStyle w:val="null3"/>
            </w:pPr>
            <w:r>
              <w:rPr/>
              <w:t>2.9搭建、代理及维护渭南市环境卫生管理处官方账号。</w:t>
            </w:r>
          </w:p>
        </w:tc>
      </w:tr>
    </w:tbl>
    <w:p>
      <w:pPr>
        <w:pStyle w:val="null3"/>
        <w:outlineLvl w:val="3"/>
      </w:pPr>
      <w:r>
        <w:rPr>
          <w:b/>
          <w:sz w:val="24"/>
        </w:rPr>
        <w:t>3.2.3人员配置要求</w:t>
      </w:r>
    </w:p>
    <w:p>
      <w:pPr>
        <w:pStyle w:val="null3"/>
      </w:pPr>
      <w:r>
        <w:rPr/>
        <w:t>采购包1：</w:t>
      </w:r>
    </w:p>
    <w:p>
      <w:pPr>
        <w:pStyle w:val="null3"/>
      </w:pPr>
      <w:r>
        <w:rPr/>
        <w:t>满足项目实施要求</w:t>
      </w:r>
    </w:p>
    <w:p>
      <w:pPr>
        <w:pStyle w:val="null3"/>
        <w:outlineLvl w:val="3"/>
      </w:pPr>
      <w:r>
        <w:rPr>
          <w:b/>
          <w:sz w:val="24"/>
        </w:rPr>
        <w:t>3.2.4设施设备要求</w:t>
      </w:r>
    </w:p>
    <w:p>
      <w:pPr>
        <w:pStyle w:val="null3"/>
      </w:pPr>
      <w:r>
        <w:rPr/>
        <w:t>采购包1：</w:t>
      </w:r>
    </w:p>
    <w:p>
      <w:pPr>
        <w:pStyle w:val="null3"/>
      </w:pPr>
      <w:r>
        <w:rPr/>
        <w:t>满足项目实施要求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合同签订后，采购人一次性支付合同全部总价款。</w:t>
      </w:r>
      <w:r>
        <w:rPr/>
        <w:t xml:space="preserve"> ，达到付款条件起 </w:t>
      </w:r>
      <w:r>
        <w:rPr/>
        <w:t>7</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1.质量标准：成果文件及配套服务达到国家及行业验收合格标准。 2.验收标准：按单一来源采购文件、响应文件及澄清函、项目检查情况等综合指标进行验收。各项指标均应符合验收标准及要求。</w:t>
      </w:r>
    </w:p>
    <w:p>
      <w:pPr>
        <w:pStyle w:val="null3"/>
        <w:outlineLvl w:val="3"/>
      </w:pPr>
      <w:r>
        <w:rPr>
          <w:b/>
          <w:sz w:val="24"/>
        </w:rPr>
        <w:t>3.3.6违约责任及解决争议的方法</w:t>
      </w:r>
    </w:p>
    <w:p>
      <w:pPr>
        <w:pStyle w:val="null3"/>
      </w:pPr>
      <w:r>
        <w:rPr/>
        <w:t>采购包1：</w:t>
      </w:r>
    </w:p>
    <w:p>
      <w:pPr>
        <w:pStyle w:val="null3"/>
      </w:pPr>
      <w:r>
        <w:rPr/>
        <w:t>（一）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 （二）因供应商原因造成服务期延误（自然灾害等不可抗力除外），采购人有权从未付款项中按每日0.5‰合同价款扣除违约金，此违约以30日为限；若采购人未按约定时间付款，则供应商有权按每日0.5‰合同价款收取违约金。</w:t>
      </w:r>
    </w:p>
    <w:p>
      <w:pPr>
        <w:pStyle w:val="null3"/>
        <w:outlineLvl w:val="2"/>
      </w:pPr>
      <w:r>
        <w:rPr>
          <w:b/>
          <w:sz w:val="28"/>
        </w:rPr>
        <w:t>3.4其他要求</w:t>
      </w:r>
    </w:p>
    <w:p>
      <w:pPr>
        <w:pStyle w:val="null3"/>
      </w:pPr>
      <w:r>
        <w:rPr/>
        <w:t>采购包1：</w:t>
      </w:r>
    </w:p>
    <w:p>
      <w:pPr>
        <w:pStyle w:val="null3"/>
      </w:pPr>
      <w:r>
        <w:rPr/>
        <w:t xml:space="preserve"> 本项目为渭南市试运行电子化交易政府采购项目，为顺利推进政府采购电子化交易平台应用工作，供应商须按以下要求执行： 1.供应商需要在线提交所有通过电子化交易平台实施的政府采购项目的投标文件，同时，线下提交响应文件正本 壹 份、副本 贰 份、电子版壹份（以U盘形式提供，文件格式包含word格式、pdf格式）。纸质文件须密封提交，并加盖鲜章； 2.供应商须按照公告公布的响应文件提交时间和地点，在响应文件提交截止时间前抵达现场； 3.响应文件提交截止时间：2023年12月29日09：30； 4.纸质响应文件提交地址：渭南市公共资源交易中心电子开标室（试行），具体地址：渭南市临渭区解放路与五马路十字向东20米路南新瑞建设有限公司南楼二楼开标室</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 基本资格条件证明资料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谈判保证金</w:t>
            </w:r>
          </w:p>
        </w:tc>
        <w:tc>
          <w:tcPr>
            <w:tcW w:type="dxa" w:w="3322"/>
          </w:tcPr>
          <w:p>
            <w:pPr>
              <w:pStyle w:val="null3"/>
            </w:pPr>
            <w:r>
              <w:rPr/>
              <w:t>谈判保证金交纳凭证</w:t>
            </w:r>
          </w:p>
        </w:tc>
        <w:tc>
          <w:tcPr>
            <w:tcW w:type="dxa" w:w="1661"/>
          </w:tcPr>
          <w:p>
            <w:pPr>
              <w:pStyle w:val="null3"/>
            </w:pPr>
            <w:r>
              <w:rPr/>
              <w:t>特定资格要求证明资料</w:t>
            </w:r>
          </w:p>
        </w:tc>
      </w:tr>
      <w:tr>
        <w:tc>
          <w:tcPr>
            <w:tcW w:type="dxa" w:w="831"/>
          </w:tcPr>
          <w:p>
            <w:pPr>
              <w:pStyle w:val="null3"/>
            </w:pPr>
            <w:r>
              <w:rPr/>
              <w:t>2</w:t>
            </w:r>
          </w:p>
        </w:tc>
        <w:tc>
          <w:tcPr>
            <w:tcW w:type="dxa" w:w="2492"/>
          </w:tcPr>
          <w:p>
            <w:pPr>
              <w:pStyle w:val="null3"/>
            </w:pPr>
            <w:r>
              <w:rPr/>
              <w:t>信用信息</w:t>
            </w:r>
          </w:p>
        </w:tc>
        <w:tc>
          <w:tcPr>
            <w:tcW w:type="dxa" w:w="3322"/>
          </w:tcPr>
          <w:p>
            <w:pPr>
              <w:pStyle w:val="null3"/>
            </w:pPr>
            <w:r>
              <w:rPr/>
              <w:t>供应商不得为“信用中国”网站（www.creditchina.gov.cn）中列入失信被执行人和税收违法黑名单的供应商，不得为中国政府采购网（www.ccgp.gov.cn）政府采购严重违法失信行为记录名单中被财政部门禁止参加政府采购活动的供应商。</w:t>
            </w:r>
          </w:p>
        </w:tc>
        <w:tc>
          <w:tcPr>
            <w:tcW w:type="dxa" w:w="1661"/>
          </w:tcPr>
          <w:p>
            <w:pPr>
              <w:pStyle w:val="null3"/>
            </w:pPr>
            <w:r>
              <w:rPr/>
              <w:t>特定资格要求证明资料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中小企业声明函（如有）</w:t>
            </w:r>
          </w:p>
        </w:tc>
        <w:tc>
          <w:tcPr>
            <w:tcW w:type="dxa" w:w="3322"/>
          </w:tcPr>
          <w:p>
            <w:pPr>
              <w:pStyle w:val="null3"/>
            </w:pPr>
            <w:r>
              <w:rPr/>
              <w:t>无，本项目为非专门面向中小企业采购，本项目所属行业：租赁和商务服务业。</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供应商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谈判报价合理性的，谈判小组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应按采购文件要求签署、盖章</w:t>
            </w:r>
          </w:p>
        </w:tc>
        <w:tc>
          <w:tcPr>
            <w:tcW w:type="dxa" w:w="1661"/>
          </w:tcPr>
          <w:p>
            <w:pPr>
              <w:pStyle w:val="null3"/>
            </w:pPr>
            <w:r>
              <w:rPr/>
              <w:t>响应文件封面 服务内容及服务邀请应答表 特定资格要求证明资料 商务应答表 供应商应提交的相关资格证明材料 标的清单 报价表 响应函 基本资格条件证明资料</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服务内容齐全、无遗漏</w:t>
            </w:r>
          </w:p>
        </w:tc>
        <w:tc>
          <w:tcPr>
            <w:tcW w:type="dxa" w:w="1661"/>
          </w:tcPr>
          <w:p>
            <w:pPr>
              <w:pStyle w:val="null3"/>
            </w:pPr>
            <w:r>
              <w:rPr/>
              <w:t>服务内容及服务邀请应答表</w:t>
            </w:r>
          </w:p>
        </w:tc>
      </w:tr>
      <w:tr>
        <w:tc>
          <w:tcPr>
            <w:tcW w:type="dxa" w:w="831"/>
          </w:tcPr>
          <w:p>
            <w:pPr>
              <w:pStyle w:val="null3"/>
            </w:pPr>
            <w:r>
              <w:rPr/>
              <w:t>6</w:t>
            </w:r>
          </w:p>
        </w:tc>
        <w:tc>
          <w:tcPr>
            <w:tcW w:type="dxa" w:w="2492"/>
          </w:tcPr>
          <w:p>
            <w:pPr>
              <w:pStyle w:val="null3"/>
            </w:pPr>
            <w:r>
              <w:rPr/>
              <w:t>对单一来源采购文件响应程度</w:t>
            </w:r>
          </w:p>
        </w:tc>
        <w:tc>
          <w:tcPr>
            <w:tcW w:type="dxa" w:w="3322"/>
          </w:tcPr>
          <w:p>
            <w:pPr>
              <w:pStyle w:val="null3"/>
            </w:pPr>
            <w:r>
              <w:rPr/>
              <w:t>要求实质性条款全部响应，不能有采购人不能接受的附加条件</w:t>
            </w:r>
          </w:p>
        </w:tc>
        <w:tc>
          <w:tcPr>
            <w:tcW w:type="dxa" w:w="1661"/>
          </w:tcPr>
          <w:p>
            <w:pPr>
              <w:pStyle w:val="null3"/>
            </w:pPr>
            <w:r>
              <w:rPr/>
              <w:t>服务内容及服务邀请应答表</w:t>
            </w:r>
          </w:p>
        </w:tc>
      </w:tr>
      <w:tr>
        <w:tc>
          <w:tcPr>
            <w:tcW w:type="dxa" w:w="831"/>
          </w:tcPr>
          <w:p>
            <w:pPr>
              <w:pStyle w:val="null3"/>
            </w:pPr>
            <w:r>
              <w:rPr/>
              <w:t>7</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报价表</w:t>
            </w:r>
          </w:p>
        </w:tc>
      </w:tr>
      <w:tr>
        <w:tc>
          <w:tcPr>
            <w:tcW w:type="dxa" w:w="831"/>
          </w:tcPr>
          <w:p>
            <w:pPr>
              <w:pStyle w:val="null3"/>
            </w:pPr>
            <w:r>
              <w:rPr/>
              <w:t>8</w:t>
            </w:r>
          </w:p>
        </w:tc>
        <w:tc>
          <w:tcPr>
            <w:tcW w:type="dxa" w:w="2492"/>
          </w:tcPr>
          <w:p>
            <w:pPr>
              <w:pStyle w:val="null3"/>
            </w:pPr>
            <w:r>
              <w:rPr/>
              <w:t>服务期</w:t>
            </w:r>
          </w:p>
        </w:tc>
        <w:tc>
          <w:tcPr>
            <w:tcW w:type="dxa" w:w="3322"/>
          </w:tcPr>
          <w:p>
            <w:pPr>
              <w:pStyle w:val="null3"/>
            </w:pPr>
            <w:r>
              <w:rPr/>
              <w:t>应满足采购文件中要求的服务期</w:t>
            </w:r>
          </w:p>
        </w:tc>
        <w:tc>
          <w:tcPr>
            <w:tcW w:type="dxa" w:w="1661"/>
          </w:tcPr>
          <w:p>
            <w:pPr>
              <w:pStyle w:val="null3"/>
            </w:pPr>
            <w:r>
              <w:rPr/>
              <w:t>商务应答表 标的清单</w:t>
            </w:r>
          </w:p>
        </w:tc>
      </w:tr>
      <w:tr>
        <w:tc>
          <w:tcPr>
            <w:tcW w:type="dxa" w:w="831"/>
          </w:tcPr>
          <w:p>
            <w:pPr>
              <w:pStyle w:val="null3"/>
            </w:pPr>
            <w:r>
              <w:rPr/>
              <w:t>9</w:t>
            </w:r>
          </w:p>
        </w:tc>
        <w:tc>
          <w:tcPr>
            <w:tcW w:type="dxa" w:w="2492"/>
          </w:tcPr>
          <w:p>
            <w:pPr>
              <w:pStyle w:val="null3"/>
            </w:pPr>
            <w:r>
              <w:rPr/>
              <w:t>谈判有效期</w:t>
            </w:r>
          </w:p>
        </w:tc>
        <w:tc>
          <w:tcPr>
            <w:tcW w:type="dxa" w:w="3322"/>
          </w:tcPr>
          <w:p>
            <w:pPr>
              <w:pStyle w:val="null3"/>
            </w:pPr>
            <w:r>
              <w:rPr/>
              <w:t>应满足采购文件中的规定</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服务方案</w:t>
            </w:r>
          </w:p>
        </w:tc>
        <w:tc>
          <w:tcPr>
            <w:tcW w:type="dxa" w:w="3322"/>
          </w:tcPr>
          <w:p>
            <w:pPr>
              <w:pStyle w:val="null3"/>
            </w:pPr>
            <w:r>
              <w:rPr/>
              <w:t>满足项目实施要求</w:t>
            </w:r>
          </w:p>
        </w:tc>
        <w:tc>
          <w:tcPr>
            <w:tcW w:type="dxa" w:w="1661"/>
          </w:tcPr>
          <w:p>
            <w:pPr>
              <w:pStyle w:val="null3"/>
            </w:pPr>
            <w:r>
              <w:rPr/>
              <w:t>服务方案</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详见附件：基本资格条件证明资料</w:t>
      </w:r>
    </w:p>
    <w:p>
      <w:pPr>
        <w:pStyle w:val="null3"/>
        <w:ind w:firstLine="960"/>
      </w:pPr>
      <w:r>
        <w:rPr/>
        <w:t>详见附件：特定资格要求证明资料</w:t>
      </w:r>
    </w:p>
    <w:p>
      <w:pPr>
        <w:pStyle w:val="null3"/>
      </w:pPr>
      <w:r>
        <w:rPr/>
        <w:t xml:space="preserve"> </w:t>
      </w:r>
    </w:p>
    <w:p>
      <w:pPr>
        <w:pStyle w:val="null3"/>
        <w:jc w:val="center"/>
        <w:outlineLvl w:val="1"/>
      </w:pPr>
      <w:r>
        <w:rPr>
          <w:b/>
          <w:sz w:val="36"/>
        </w:rPr>
        <w:t>第七章 拟签订采购合同文本</w:t>
      </w:r>
    </w:p>
    <w:p>
      <w:pPr>
        <w:pStyle w:val="null3"/>
      </w:pPr>
      <w:r>
        <w:rPr/>
        <w:t>详见附件：合同范本.docx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