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5"/>
        </w:tabs>
        <w:spacing w:line="360" w:lineRule="auto"/>
        <w:ind w:left="-21" w:leftChars="-10" w:right="33" w:firstLine="321" w:firstLineChars="100"/>
        <w:jc w:val="center"/>
        <w:rPr>
          <w:rFonts w:hint="eastAsia" w:ascii="宋体" w:hAnsi="宋体" w:cs="宋体"/>
          <w:b/>
          <w:sz w:val="32"/>
          <w:szCs w:val="32"/>
        </w:rPr>
      </w:pPr>
      <w:r>
        <w:rPr>
          <w:rFonts w:hint="eastAsia" w:ascii="宋体" w:hAnsi="宋体" w:cs="宋体"/>
          <w:b/>
          <w:sz w:val="32"/>
          <w:szCs w:val="32"/>
        </w:rPr>
        <w:t>特定资格要求</w:t>
      </w:r>
      <w:r>
        <w:rPr>
          <w:rFonts w:hint="eastAsia" w:ascii="宋体" w:hAnsi="宋体" w:cs="宋体"/>
          <w:b/>
          <w:sz w:val="32"/>
          <w:szCs w:val="32"/>
          <w:lang w:val="en-US" w:eastAsia="zh-CN"/>
        </w:rPr>
        <w:t>证明资料</w:t>
      </w:r>
      <w:bookmarkStart w:id="0" w:name="_GoBack"/>
      <w:bookmarkEnd w:id="0"/>
    </w:p>
    <w:p>
      <w:pPr>
        <w:numPr>
          <w:numId w:val="0"/>
        </w:numPr>
        <w:tabs>
          <w:tab w:val="left" w:pos="725"/>
        </w:tabs>
        <w:spacing w:line="360" w:lineRule="auto"/>
        <w:ind w:leftChars="190" w:right="33" w:rightChars="0"/>
        <w:rPr>
          <w:rFonts w:hint="eastAsia" w:ascii="宋体" w:hAnsi="宋体" w:cs="宋体"/>
          <w:bCs/>
          <w:sz w:val="24"/>
          <w:szCs w:val="24"/>
        </w:rPr>
      </w:pPr>
    </w:p>
    <w:p>
      <w:pPr>
        <w:numPr>
          <w:ilvl w:val="0"/>
          <w:numId w:val="1"/>
        </w:numPr>
        <w:tabs>
          <w:tab w:val="left" w:pos="725"/>
          <w:tab w:val="clear" w:pos="312"/>
        </w:tabs>
        <w:spacing w:line="360" w:lineRule="auto"/>
        <w:ind w:left="-21" w:leftChars="-10" w:right="33" w:firstLine="480" w:firstLineChars="200"/>
        <w:rPr>
          <w:rFonts w:hint="eastAsia" w:ascii="宋体" w:hAnsi="宋体" w:cs="宋体"/>
          <w:bCs/>
          <w:sz w:val="24"/>
          <w:szCs w:val="24"/>
        </w:rPr>
      </w:pPr>
      <w:r>
        <w:rPr>
          <w:rFonts w:hint="eastAsia" w:ascii="宋体" w:hAnsi="宋体" w:cs="宋体"/>
          <w:bCs/>
          <w:sz w:val="24"/>
          <w:szCs w:val="24"/>
        </w:rPr>
        <w:t>谈判保证金交纳凭证。</w:t>
      </w:r>
    </w:p>
    <w:p>
      <w:pPr>
        <w:pStyle w:val="2"/>
        <w:numPr>
          <w:numId w:val="0"/>
        </w:numPr>
        <w:spacing w:line="360" w:lineRule="auto"/>
        <w:ind w:firstLine="480" w:firstLineChars="200"/>
        <w:rPr>
          <w:rFonts w:hint="eastAsia"/>
          <w:sz w:val="24"/>
          <w:szCs w:val="24"/>
        </w:rPr>
      </w:pPr>
      <w:r>
        <w:rPr>
          <w:rFonts w:hint="eastAsia"/>
          <w:sz w:val="24"/>
          <w:szCs w:val="24"/>
          <w:lang w:val="en-US" w:eastAsia="zh-CN"/>
        </w:rPr>
        <w:t>2.</w:t>
      </w:r>
      <w:r>
        <w:rPr>
          <w:rFonts w:hint="eastAsia"/>
          <w:sz w:val="24"/>
          <w:szCs w:val="24"/>
        </w:rPr>
        <w:t>供应商不得为“信用中国”网站（www.creditchina.gov.cn）中列入失信被执行人和税收违法黑名单的供应商，不得为中国政府采购网（www.ccgp.gov.cn）中列入政府采购严重违法失信行为记录名单的供应商。</w:t>
      </w:r>
      <w:r>
        <w:rPr>
          <w:rFonts w:hint="eastAsia"/>
          <w:b/>
          <w:bCs/>
          <w:sz w:val="24"/>
          <w:szCs w:val="24"/>
        </w:rPr>
        <w:t>（采购代理机构于本项目招标文件发售之日起至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498DD1"/>
    <w:multiLevelType w:val="singleLevel"/>
    <w:tmpl w:val="63498DD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2M5OTVjNGM0MTQ2YTJhMjI4NjJlOGU5NjUwNjQifQ=="/>
  </w:docVars>
  <w:rsids>
    <w:rsidRoot w:val="65651146"/>
    <w:rsid w:val="65651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iPriority w:val="0"/>
    <w:pPr>
      <w:widowControl/>
      <w:ind w:firstLine="420"/>
      <w:jc w:val="left"/>
    </w:pPr>
    <w:rPr>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2023-12-21T08:36:00Z</dcterms:created>
  <dc:creator>有点甜</dc:creator>
  <cp:lastModifiedBy>有点甜</cp:lastModifiedBy>
  <dcterms:modified xsi:type="dcterms:W3CDTF">2023-12-21T08:37:36Z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F094A67839A342ACAAEE40C27AACEA81_11</vt:lpwstr>
  </property>
</Properties>
</file>