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项目概况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本项目为</w:t>
      </w:r>
      <w:r>
        <w:rPr>
          <w:rFonts w:hint="eastAsia" w:ascii="仿宋" w:hAnsi="仿宋" w:eastAsia="仿宋" w:cs="仿宋"/>
          <w:sz w:val="32"/>
          <w:szCs w:val="32"/>
        </w:rPr>
        <w:t>临渭区卫健局院内，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层室内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</w:t>
      </w:r>
      <w:r>
        <w:rPr>
          <w:rFonts w:hint="eastAsia" w:ascii="仿宋" w:hAnsi="仿宋" w:eastAsia="仿宋" w:cs="仿宋"/>
          <w:sz w:val="32"/>
          <w:szCs w:val="32"/>
        </w:rPr>
        <w:t>修改造，包含室内墙、地面、顶面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外立面改造及屋顶拆除装修改造面积共约512平方米。主要内容包括土建改造装修，电气、弱电及给排水改造。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工程内容和施工地点、计划工期：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修缮我单位办公楼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施工地点：临渭区卫健局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计划工期：自合同签订之日起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90个日历日竣工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质量标准：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符合国家现行有关施工质量验收规范“合格”要求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施工要求：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施工期间，施工方必须注意施工人员及出入人员安全，加强安全措施，对相关人员进行安全教育，施工人员持证上岗。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TdmODI0YTQ3NWQwZWZlNDQxOWE0YjQyNTU0ODIifQ=="/>
  </w:docVars>
  <w:rsids>
    <w:rsidRoot w:val="544B0B0F"/>
    <w:rsid w:val="544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2023-10-25T01:23:00Z</dcterms:created>
  <dc:creator>shenz</dc:creator>
  <cp:lastModifiedBy>shenz</cp:lastModifiedBy>
  <dcterms:modified xsi:type="dcterms:W3CDTF">2023-10-25T01:47:47Z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C6C113B969C24496A427763FDEB57FE4_11</vt:lpwstr>
  </property>
</Properties>
</file>