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800" w:firstLineChars="200"/>
        <w:jc w:val="center"/>
        <w:textAlignment w:val="auto"/>
        <w:outlineLvl w:val="9"/>
        <w:rPr>
          <w:rFonts w:hint="default" w:ascii="宋体" w:hAnsi="宋体" w:eastAsia="宋体" w:cs="宋体"/>
          <w:color w:val="auto"/>
          <w:sz w:val="40"/>
          <w:szCs w:val="40"/>
          <w:highlight w:val="none"/>
          <w:lang w:val="en-US" w:eastAsia="zh-CN"/>
        </w:rPr>
      </w:pPr>
      <w:r>
        <w:rPr>
          <w:rFonts w:hint="eastAsia" w:ascii="宋体" w:hAnsi="宋体" w:cs="宋体"/>
          <w:color w:val="auto"/>
          <w:sz w:val="40"/>
          <w:szCs w:val="40"/>
          <w:highlight w:val="none"/>
          <w:lang w:val="en-US" w:eastAsia="zh-CN"/>
        </w:rPr>
        <w:t>采购需求</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1.工程建设内容及规模</w:t>
      </w:r>
      <w:bookmarkStart w:id="0" w:name="_GoBack"/>
      <w:bookmarkEnd w:id="0"/>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lang w:val="en-US" w:eastAsia="zh-CN"/>
        </w:rPr>
        <w:t>新造康养林</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(1)新造康养林</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新造康养林38hm²。通过人工造林的方式培育高质量的康养林，运用人工近自然林的理念选择具有康养功能的植物种类，满足森林康养对植物色彩、香味、触觉、听觉、净化空气等的要求，通过造林种草，营造多样性丰富、结构均衡的人工近自然康养林，进行持续的维护和经营，同时可开展森林康养环境和森林保护等研究。</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(2)新造防护林</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在项目区南侧的坡地上，沿着乡村道路、地埂新造防护林3.0hm²，为区域提供绿色的背景。</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1.2康养设施建设</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(1)建设慢行绿道</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在项目区建设慢行绿道14.8km (40000m²)，将人行道、自行车道、无障碍绿道结合在一起的慢行系统，从林中穿越，绿道均宽2.7m，绿道连接休憩点、自行车服务点、驿站等休闲场地。绿道采用彩色透水路面结构。</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(2)建设休闲场地</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建设休闲活动场地4000m²。在慢行绿道的节点部位，包括休憩点、自行车服务点、驿站位置，修建休闲场地，散落于康养林中，为人们提供休憩活动空间。规划设置休闲场地5处。休闲场地铺装采用嵌草砖、防腐木、天然卵石、彩色透水混凝(沥青)、木塑等材料。在场地及道路沿线配备坐凳140套。</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(3)建设驿站</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在环山路两侧建设休憩驿站4座，共240m²。</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2.服务内容</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2.1设计范围：按照《亚洲开发银行贷款丝绸之路沿线地区生态治理与保护项目陕西子项目可行性研究报告》确定的范围进行设计（编制项目实施方案）。包含但不仅限工程建设内容。</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sz w:val="24"/>
          <w:szCs w:val="24"/>
        </w:rPr>
      </w:pPr>
      <w:r>
        <w:rPr>
          <w:rFonts w:hint="eastAsia" w:ascii="宋体" w:hAnsi="宋体" w:eastAsia="宋体" w:cs="宋体"/>
          <w:color w:val="auto"/>
          <w:sz w:val="24"/>
          <w:szCs w:val="24"/>
          <w:highlight w:val="none"/>
          <w:lang w:val="en-US" w:eastAsia="zh-CN"/>
        </w:rPr>
        <w:t>2.2 设计要求：编制项目实施方案，深度基本达到项目初步设计要求，并符合中省现行有关营造林、道路、设施行业技术标准，并通过行政审批部门审批。各专业设计深度达到作业(施工图）设计深度，并单独成册。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0ODJkMzg2MWRlZDBjZTNlZjY3MmIzZDIwODBhMmYifQ=="/>
  </w:docVars>
  <w:rsids>
    <w:rsidRoot w:val="00000000"/>
    <w:rsid w:val="166925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uiPriority w:val="0"/>
    <w:pPr>
      <w:spacing w:after="120" w:afterLines="0" w:afterAutospacing="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怯</cp:lastModifiedBy>
  <dcterms:modified xsi:type="dcterms:W3CDTF">2023-10-12T02:36:04Z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56FB0393685B4AC9A02FD02A50B9150D_12</vt:lpwstr>
  </property>
</Properties>
</file>