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b/>
          <w:bCs/>
          <w:highlight w:val="none"/>
          <w:lang w:val="en-US"/>
        </w:rPr>
      </w:pPr>
      <w:r>
        <w:rPr>
          <w:rFonts w:hint="eastAsia" w:ascii="宋体" w:hAnsi="宋体" w:eastAsia="宋体" w:cs="宋体"/>
          <w:b/>
          <w:bCs/>
          <w:sz w:val="44"/>
          <w:szCs w:val="44"/>
          <w:highlight w:val="none"/>
          <w:lang w:val="en-US" w:eastAsia="zh-CN"/>
        </w:rPr>
        <w:t>采购需求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宋体"/>
          <w:sz w:val="32"/>
          <w:szCs w:val="32"/>
          <w:highlight w:val="none"/>
          <w:lang w:val="en-US" w:eastAsia="zh-CN"/>
        </w:rPr>
      </w:pPr>
      <w:r>
        <w:rPr>
          <w:rFonts w:hint="eastAsia" w:ascii="黑体" w:hAnsi="黑体" w:eastAsia="黑体" w:cs="宋体"/>
          <w:sz w:val="32"/>
          <w:szCs w:val="32"/>
          <w:highlight w:val="none"/>
          <w:lang w:val="en-US" w:eastAsia="zh-CN"/>
        </w:rPr>
        <w:t>项目采购内容及服务要求</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项目采购内容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1.1、项目规模：设计是否按国家的标准执行，项目预算是否在立项批复范围之内，与项目相关的服务费用计取是否符合国家有关规定;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1.2、预算是否与设计内容相符，项目量的计算、定额的套取与换算、费用和费率的计取是否准确、合理；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1.3、材料计价是否合理;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1.4、清单描述是否合理、准确;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1.5、依法应当评审的其他事项。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2、服务质量要求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 w:hAnsi="仿宋" w:eastAsia="仿宋" w:cs="宋体"/>
          <w:sz w:val="32"/>
          <w:szCs w:val="32"/>
          <w:highlight w:val="none"/>
          <w:lang w:val="en-US" w:eastAsia="zh-CN"/>
        </w:rPr>
        <w:t>2.1、</w:t>
      </w:r>
      <w:r>
        <w:rPr>
          <w:rFonts w:hint="eastAsia" w:ascii="仿宋_GB2312" w:eastAsia="仿宋_GB2312"/>
          <w:sz w:val="32"/>
          <w:szCs w:val="32"/>
          <w:highlight w:val="none"/>
        </w:rPr>
        <w:t>评审结果准确，不出现重大失误；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、预算初审结果误差率不超过</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（因设计、</w:t>
      </w:r>
      <w:r>
        <w:rPr>
          <w:rFonts w:ascii="仿宋_GB2312" w:eastAsia="仿宋_GB2312"/>
          <w:sz w:val="32"/>
          <w:szCs w:val="32"/>
          <w:highlight w:val="none"/>
        </w:rPr>
        <w:t>政策性调整</w:t>
      </w:r>
      <w:r>
        <w:rPr>
          <w:rFonts w:hint="eastAsia" w:ascii="仿宋_GB2312" w:eastAsia="仿宋_GB2312"/>
          <w:sz w:val="32"/>
          <w:szCs w:val="32"/>
          <w:highlight w:val="none"/>
        </w:rPr>
        <w:t>等</w:t>
      </w:r>
      <w:r>
        <w:rPr>
          <w:rFonts w:ascii="仿宋_GB2312" w:eastAsia="仿宋_GB2312"/>
          <w:sz w:val="32"/>
          <w:szCs w:val="32"/>
          <w:highlight w:val="none"/>
        </w:rPr>
        <w:t>除外</w:t>
      </w:r>
      <w:r>
        <w:rPr>
          <w:rFonts w:hint="eastAsia" w:ascii="仿宋_GB2312"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3、在执行国家相关法规、规范或规定的基础上，结合市场实际情况开展审核，最大限度地节约投资；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4、审核过程中采用的相关标准、规范适当；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5、鼓励中介机构为项目评审工作提出合理化建议。</w:t>
      </w:r>
      <w:r>
        <w:rPr>
          <w:rFonts w:hint="eastAsia" w:ascii="仿宋_GB2312" w:hAnsi="宋体" w:eastAsia="仿宋_GB2312" w:cs="宋体"/>
          <w:kern w:val="0"/>
          <w:sz w:val="32"/>
          <w:szCs w:val="32"/>
          <w:highlight w:val="none"/>
        </w:rPr>
        <w:t>对具体项目审核中发现的主要问题要做客观说明，并提出具体处理措施和建议；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6、评审</w:t>
      </w:r>
      <w:r>
        <w:rPr>
          <w:rFonts w:hint="eastAsia" w:ascii="仿宋_GB2312" w:eastAsia="仿宋_GB2312"/>
          <w:sz w:val="32"/>
          <w:szCs w:val="32"/>
          <w:highlight w:val="none"/>
          <w:lang w:eastAsia="zh-CN"/>
        </w:rPr>
        <w:t>结论</w:t>
      </w:r>
      <w:r>
        <w:rPr>
          <w:rFonts w:hint="eastAsia" w:ascii="仿宋_GB2312" w:eastAsia="仿宋_GB2312"/>
          <w:sz w:val="32"/>
          <w:szCs w:val="32"/>
          <w:highlight w:val="none"/>
        </w:rPr>
        <w:t>应准确反映项目评审涉及的相关问题；核减（增）主要原因要在报告中详细说明，并附差异对照表。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7、送审资料应整理完整，及时返还</w:t>
      </w:r>
      <w:r>
        <w:rPr>
          <w:rFonts w:hint="eastAsia" w:ascii="仿宋_GB2312" w:eastAsia="仿宋_GB2312"/>
          <w:sz w:val="32"/>
          <w:szCs w:val="32"/>
          <w:highlight w:val="none"/>
          <w:lang w:val="en-US" w:eastAsia="zh-CN"/>
        </w:rPr>
        <w:t>评审中心</w:t>
      </w:r>
      <w:r>
        <w:rPr>
          <w:rFonts w:hint="eastAsia" w:ascii="仿宋_GB2312" w:eastAsia="仿宋_GB2312"/>
          <w:sz w:val="32"/>
          <w:szCs w:val="32"/>
          <w:highlight w:val="none"/>
        </w:rPr>
        <w:t>存档。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3、服务响应要求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3.1、中介机构在接到业务委托后，需在约定工作日内出具初步结果；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3.2、中介机构按照客观、公正、科学和实事求是的原则开展工作，并就工作进展情况和存在问题及时与建设单位沟通；保守相关单位的经济秘密；应对执业行为和审核结果负责；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3.3、中介机构在初步结论出案前，应将情况与委托单位进行沟通，反映存在的问题，提出合理化建议。经研究后，按建设单位确定的原则性意见，修改相关内容，提交结论。提交内容包括工作底稿及其引证资料；评审结果及主要原因分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3.4、中介机构应严格按委托单位要求完成所涉及业务，并高质高效出具正式书面报告。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3.5、中介机构因其自身原因，造成未能按期完成工作内容的；或因其人员违反国家有关规定、规则，出现错误等，给被审单位造成损失的，应给予相应赔偿并依法追究其法律责任。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3.6、中介机构若不按合同履行其职责，评审中心有权要求更换人员，直至终止合同，并要求该中介机构承担相应的赔偿责任；若发现中介机构与第三人恶意串通给建设单位造成经济损失的，评审中心有权取消接受相关业务委托的资格，并要求其承担赔偿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3.7、中介机构及人员应严格遵守评审工作纪律及“四严禁”“八不准”及相关管理制度，不得收受被评审单位财物，不得与被评审单位达成私下交易，不应接受项目费用以外的任何报酬。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3.8、中介机构须配合建设单位对项目评审的时间要求，必须保证在规定时间内完成评审项目。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3.9、在评审期间，其评审程序及结果必须符合国家相关法律法规，并且详细、严谨、实事求是、无虚假、违规行为。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3.10、评审或评审报告所涉及的资料，应建立档案，妥善保管。档案过程文件、结果文件的保存期应为长期保存。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4、服务时限要求</w:t>
      </w:r>
    </w:p>
    <w:tbl>
      <w:tblPr>
        <w:tblStyle w:val="4"/>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5507"/>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序号</w:t>
            </w:r>
          </w:p>
        </w:tc>
        <w:tc>
          <w:tcPr>
            <w:tcW w:w="5507" w:type="dxa"/>
          </w:tcPr>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送审金额</w:t>
            </w:r>
          </w:p>
        </w:tc>
        <w:tc>
          <w:tcPr>
            <w:tcW w:w="1933" w:type="dxa"/>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评审时限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tabs>
                <w:tab w:val="center" w:pos="313"/>
              </w:tabs>
              <w:kinsoku/>
              <w:wordWrap/>
              <w:overflowPunct/>
              <w:topLinePunct w:val="0"/>
              <w:autoSpaceDE/>
              <w:autoSpaceDN/>
              <w:bidi w:val="0"/>
              <w:adjustRightInd/>
              <w:snapToGrid/>
              <w:spacing w:line="560" w:lineRule="exact"/>
              <w:jc w:val="center"/>
              <w:textAlignment w:val="auto"/>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1</w:t>
            </w:r>
          </w:p>
        </w:tc>
        <w:tc>
          <w:tcPr>
            <w:tcW w:w="5507" w:type="dxa"/>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100万元以内-1000万元（含1000万元）</w:t>
            </w:r>
          </w:p>
        </w:tc>
        <w:tc>
          <w:tcPr>
            <w:tcW w:w="1933" w:type="dxa"/>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4个工作日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2</w:t>
            </w:r>
          </w:p>
        </w:tc>
        <w:tc>
          <w:tcPr>
            <w:tcW w:w="5507" w:type="dxa"/>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1000万元-2000万元（含2000万元）</w:t>
            </w:r>
          </w:p>
        </w:tc>
        <w:tc>
          <w:tcPr>
            <w:tcW w:w="1933"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宋体"/>
                <w:kern w:val="2"/>
                <w:sz w:val="32"/>
                <w:szCs w:val="32"/>
                <w:highlight w:val="none"/>
                <w:lang w:val="en-US" w:eastAsia="zh-CN" w:bidi="ar-SA"/>
              </w:rPr>
            </w:pPr>
            <w:r>
              <w:rPr>
                <w:rFonts w:hint="eastAsia" w:ascii="仿宋" w:hAnsi="仿宋" w:eastAsia="仿宋" w:cs="宋体"/>
                <w:sz w:val="32"/>
                <w:szCs w:val="32"/>
                <w:highlight w:val="none"/>
                <w:lang w:val="en-US" w:eastAsia="zh-CN"/>
              </w:rPr>
              <w:t>8个工作日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keepNext w:val="0"/>
              <w:keepLines w:val="0"/>
              <w:pageBreakBefore w:val="0"/>
              <w:tabs>
                <w:tab w:val="center" w:pos="313"/>
              </w:tabs>
              <w:kinsoku/>
              <w:wordWrap/>
              <w:overflowPunct/>
              <w:topLinePunct w:val="0"/>
              <w:autoSpaceDE/>
              <w:autoSpaceDN/>
              <w:bidi w:val="0"/>
              <w:adjustRightInd/>
              <w:snapToGrid/>
              <w:spacing w:line="560" w:lineRule="exact"/>
              <w:jc w:val="center"/>
              <w:textAlignment w:val="auto"/>
              <w:rPr>
                <w:rFonts w:hint="default" w:ascii="仿宋" w:hAnsi="仿宋" w:eastAsia="仿宋" w:cs="宋体"/>
                <w:kern w:val="2"/>
                <w:sz w:val="32"/>
                <w:szCs w:val="32"/>
                <w:highlight w:val="none"/>
                <w:lang w:val="en-US" w:eastAsia="zh-CN" w:bidi="ar-SA"/>
              </w:rPr>
            </w:pPr>
            <w:r>
              <w:rPr>
                <w:rFonts w:hint="eastAsia" w:ascii="仿宋" w:hAnsi="仿宋" w:eastAsia="仿宋" w:cs="宋体"/>
                <w:sz w:val="32"/>
                <w:szCs w:val="32"/>
                <w:highlight w:val="none"/>
                <w:lang w:val="en-US" w:eastAsia="zh-CN"/>
              </w:rPr>
              <w:t>3</w:t>
            </w:r>
          </w:p>
        </w:tc>
        <w:tc>
          <w:tcPr>
            <w:tcW w:w="5507" w:type="dxa"/>
            <w:vAlign w:val="top"/>
          </w:tcPr>
          <w:p>
            <w:pPr>
              <w:keepNext w:val="0"/>
              <w:keepLines w:val="0"/>
              <w:pageBreakBefore w:val="0"/>
              <w:tabs>
                <w:tab w:val="center" w:pos="2658"/>
              </w:tabs>
              <w:kinsoku/>
              <w:wordWrap/>
              <w:overflowPunct/>
              <w:topLinePunct w:val="0"/>
              <w:autoSpaceDE/>
              <w:autoSpaceDN/>
              <w:bidi w:val="0"/>
              <w:adjustRightInd/>
              <w:snapToGrid/>
              <w:spacing w:line="560" w:lineRule="exact"/>
              <w:textAlignment w:val="auto"/>
              <w:rPr>
                <w:rFonts w:hint="default" w:ascii="仿宋" w:hAnsi="仿宋" w:eastAsia="仿宋" w:cs="宋体"/>
                <w:kern w:val="2"/>
                <w:sz w:val="32"/>
                <w:szCs w:val="32"/>
                <w:highlight w:val="none"/>
                <w:lang w:val="en-US" w:eastAsia="zh-CN" w:bidi="ar-SA"/>
              </w:rPr>
            </w:pPr>
            <w:r>
              <w:rPr>
                <w:rFonts w:hint="eastAsia" w:ascii="仿宋" w:hAnsi="仿宋" w:eastAsia="仿宋" w:cs="宋体"/>
                <w:sz w:val="32"/>
                <w:szCs w:val="32"/>
                <w:highlight w:val="none"/>
                <w:lang w:val="en-US" w:eastAsia="zh-CN"/>
              </w:rPr>
              <w:t>2000万元-5000万元（含5000万元）</w:t>
            </w:r>
          </w:p>
        </w:tc>
        <w:tc>
          <w:tcPr>
            <w:tcW w:w="1933"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宋体"/>
                <w:kern w:val="2"/>
                <w:sz w:val="32"/>
                <w:szCs w:val="32"/>
                <w:highlight w:val="none"/>
                <w:lang w:val="en-US" w:eastAsia="zh-CN" w:bidi="ar-SA"/>
              </w:rPr>
            </w:pPr>
            <w:r>
              <w:rPr>
                <w:rFonts w:hint="eastAsia" w:ascii="仿宋" w:hAnsi="仿宋" w:eastAsia="仿宋" w:cs="宋体"/>
                <w:sz w:val="32"/>
                <w:szCs w:val="32"/>
                <w:highlight w:val="none"/>
                <w:lang w:val="en-US" w:eastAsia="zh-CN"/>
              </w:rPr>
              <w:t>15个工作日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keepNext w:val="0"/>
              <w:keepLines w:val="0"/>
              <w:pageBreakBefore w:val="0"/>
              <w:tabs>
                <w:tab w:val="center" w:pos="313"/>
              </w:tabs>
              <w:kinsoku/>
              <w:wordWrap/>
              <w:overflowPunct/>
              <w:topLinePunct w:val="0"/>
              <w:autoSpaceDE/>
              <w:autoSpaceDN/>
              <w:bidi w:val="0"/>
              <w:adjustRightInd/>
              <w:snapToGrid/>
              <w:spacing w:line="560" w:lineRule="exact"/>
              <w:jc w:val="center"/>
              <w:textAlignment w:val="auto"/>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4</w:t>
            </w:r>
          </w:p>
        </w:tc>
        <w:tc>
          <w:tcPr>
            <w:tcW w:w="5507"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5000万元以上</w:t>
            </w:r>
          </w:p>
        </w:tc>
        <w:tc>
          <w:tcPr>
            <w:tcW w:w="1933"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宋体"/>
                <w:sz w:val="32"/>
                <w:szCs w:val="32"/>
                <w:highlight w:val="yellow"/>
                <w:lang w:val="en-US" w:eastAsia="zh-CN"/>
              </w:rPr>
            </w:pPr>
            <w:r>
              <w:rPr>
                <w:rFonts w:hint="eastAsia" w:ascii="仿宋" w:hAnsi="仿宋" w:eastAsia="仿宋" w:cs="宋体"/>
                <w:sz w:val="32"/>
                <w:szCs w:val="32"/>
                <w:highlight w:val="none"/>
                <w:lang w:val="en-US" w:eastAsia="zh-CN"/>
              </w:rPr>
              <w:t>20个工作日</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5、服务费用结算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5.1、咨询服务费用按照投资额的0.7‰计算。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5.2、咨询服务费不足1000元的按1000元计算。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6、评审业务分配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宋体"/>
          <w:sz w:val="32"/>
          <w:szCs w:val="32"/>
          <w:highlight w:val="yellow"/>
          <w:lang w:val="en-US" w:eastAsia="zh-CN"/>
        </w:rPr>
      </w:pPr>
      <w:r>
        <w:rPr>
          <w:rFonts w:hint="eastAsia" w:ascii="仿宋" w:hAnsi="仿宋" w:eastAsia="仿宋" w:cs="宋体"/>
          <w:sz w:val="32"/>
          <w:szCs w:val="32"/>
          <w:highlight w:val="none"/>
          <w:lang w:val="en-US" w:eastAsia="zh-CN"/>
        </w:rPr>
        <w:t>1.采取抽签方式确定评审中介机构。具体方式：建设单位项目资料收集完整并通过报审流程后，评审中心固定每周星期三通知所有入选中介机构进行抽签确定。每次抽签，中介机构联系人没有参加或没有书面委托代表参加的视同放弃。</w:t>
      </w:r>
      <w:r>
        <w:rPr>
          <w:rFonts w:hint="eastAsia" w:ascii="仿宋" w:hAnsi="仿宋" w:eastAsia="仿宋" w:cs="宋体"/>
          <w:sz w:val="32"/>
          <w:szCs w:val="32"/>
          <w:highlight w:val="yellow"/>
          <w:lang w:val="en-US" w:eastAsia="zh-CN"/>
        </w:rPr>
        <w:t>所有项目在抽签过程中，财政局监察部门工作人员全程参与。</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2.评审中心根据《合阳县财政投资评审中介机构管理意见》以及《合阳县财政投资项目评审中介机构考核管理暂行办法》相关规定对所有入选中介机构进行定期考核，建立退出机制。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宋体"/>
          <w:sz w:val="32"/>
          <w:szCs w:val="32"/>
          <w:highlight w:val="none"/>
          <w:lang w:val="en-US" w:eastAsia="zh-CN"/>
        </w:rPr>
      </w:pPr>
      <w:r>
        <w:rPr>
          <w:rFonts w:hint="eastAsia" w:ascii="黑体" w:hAnsi="黑体" w:eastAsia="黑体" w:cs="宋体"/>
          <w:sz w:val="32"/>
          <w:szCs w:val="32"/>
          <w:highlight w:val="none"/>
          <w:lang w:val="en-US" w:eastAsia="zh-CN"/>
        </w:rPr>
        <w:t>四、合同主要条款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sz w:val="32"/>
          <w:szCs w:val="32"/>
          <w:highlight w:val="none"/>
          <w:lang w:val="en-US" w:eastAsia="zh-CN"/>
        </w:rPr>
      </w:pPr>
      <w:bookmarkStart w:id="0" w:name="_Toc422322471"/>
      <w:bookmarkStart w:id="1" w:name="_Toc419045056"/>
      <w:r>
        <w:rPr>
          <w:rFonts w:hint="eastAsia" w:ascii="仿宋" w:hAnsi="仿宋" w:eastAsia="仿宋" w:cs="宋体"/>
          <w:sz w:val="32"/>
          <w:szCs w:val="32"/>
          <w:highlight w:val="none"/>
          <w:lang w:val="en-US" w:eastAsia="zh-CN"/>
        </w:rPr>
        <w:t>一、项目概况</w:t>
      </w:r>
      <w:bookmarkEnd w:id="0"/>
    </w:p>
    <w:bookmarkEnd w:id="1"/>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sz w:val="32"/>
          <w:szCs w:val="32"/>
          <w:highlight w:val="none"/>
          <w:lang w:val="en-US" w:eastAsia="zh-CN"/>
        </w:rPr>
      </w:pPr>
      <w:bookmarkStart w:id="2" w:name="_Toc422322472"/>
      <w:bookmarkStart w:id="3" w:name="_Toc419045059"/>
      <w:r>
        <w:rPr>
          <w:rFonts w:hint="eastAsia" w:ascii="仿宋" w:hAnsi="仿宋" w:eastAsia="仿宋" w:cs="宋体"/>
          <w:sz w:val="32"/>
          <w:szCs w:val="32"/>
          <w:highlight w:val="none"/>
          <w:lang w:val="en-US" w:eastAsia="zh-CN"/>
        </w:rPr>
        <w:t>以甲方出具给乙方的项目委托资料为准。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二、服务范围及工作内容</w:t>
      </w:r>
      <w:bookmarkEnd w:id="2"/>
      <w:bookmarkEnd w:id="3"/>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双方约定的服务范围及工作内容：为财政预算安排的建设资金、专项资金、政府性资金等财政投资项目评审提供决策依据。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sz w:val="32"/>
          <w:szCs w:val="32"/>
          <w:highlight w:val="none"/>
          <w:lang w:val="en-US" w:eastAsia="zh-CN"/>
        </w:rPr>
      </w:pPr>
      <w:bookmarkStart w:id="4" w:name="_Toc419045060"/>
      <w:bookmarkStart w:id="5" w:name="_Toc422322473"/>
      <w:bookmarkStart w:id="6" w:name="9"/>
      <w:r>
        <w:rPr>
          <w:rFonts w:hint="eastAsia" w:ascii="仿宋" w:hAnsi="仿宋" w:eastAsia="仿宋" w:cs="宋体"/>
          <w:sz w:val="32"/>
          <w:szCs w:val="32"/>
          <w:highlight w:val="none"/>
          <w:lang w:val="en-US" w:eastAsia="zh-CN"/>
        </w:rPr>
        <w:t>三、服务期限</w:t>
      </w:r>
      <w:bookmarkEnd w:id="4"/>
      <w:bookmarkEnd w:id="5"/>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本合同约定的咨询服务期限为：自</w:t>
      </w:r>
      <w:r>
        <w:rPr>
          <w:rFonts w:hint="eastAsia" w:ascii="仿宋" w:hAnsi="仿宋" w:eastAsia="仿宋" w:cs="宋体"/>
          <w:sz w:val="32"/>
          <w:szCs w:val="32"/>
          <w:highlight w:val="none"/>
          <w:u w:val="single"/>
          <w:lang w:val="en-US" w:eastAsia="zh-CN"/>
        </w:rPr>
        <w:t xml:space="preserve">   </w:t>
      </w:r>
      <w:r>
        <w:rPr>
          <w:rFonts w:hint="eastAsia" w:ascii="仿宋" w:hAnsi="仿宋" w:eastAsia="仿宋" w:cs="宋体"/>
          <w:sz w:val="32"/>
          <w:szCs w:val="32"/>
          <w:highlight w:val="none"/>
          <w:lang w:val="en-US" w:eastAsia="zh-CN"/>
        </w:rPr>
        <w:t>年</w:t>
      </w:r>
      <w:r>
        <w:rPr>
          <w:rFonts w:hint="eastAsia" w:ascii="仿宋" w:hAnsi="仿宋" w:eastAsia="仿宋" w:cs="宋体"/>
          <w:sz w:val="32"/>
          <w:szCs w:val="32"/>
          <w:highlight w:val="none"/>
          <w:u w:val="single"/>
          <w:lang w:val="en-US" w:eastAsia="zh-CN"/>
        </w:rPr>
        <w:t xml:space="preserve">  </w:t>
      </w:r>
      <w:r>
        <w:rPr>
          <w:rFonts w:hint="eastAsia" w:ascii="仿宋" w:hAnsi="仿宋" w:eastAsia="仿宋" w:cs="宋体"/>
          <w:sz w:val="32"/>
          <w:szCs w:val="32"/>
          <w:highlight w:val="none"/>
          <w:lang w:val="en-US" w:eastAsia="zh-CN"/>
        </w:rPr>
        <w:t>月</w:t>
      </w:r>
      <w:r>
        <w:rPr>
          <w:rFonts w:hint="eastAsia" w:ascii="仿宋" w:hAnsi="仿宋" w:eastAsia="仿宋" w:cs="宋体"/>
          <w:sz w:val="32"/>
          <w:szCs w:val="32"/>
          <w:highlight w:val="none"/>
          <w:u w:val="single"/>
          <w:lang w:val="en-US" w:eastAsia="zh-CN"/>
        </w:rPr>
        <w:t xml:space="preserve">  </w:t>
      </w:r>
      <w:r>
        <w:rPr>
          <w:rFonts w:hint="eastAsia" w:ascii="仿宋" w:hAnsi="仿宋" w:eastAsia="仿宋" w:cs="宋体"/>
          <w:sz w:val="32"/>
          <w:szCs w:val="32"/>
          <w:highlight w:val="none"/>
          <w:lang w:val="en-US" w:eastAsia="zh-CN"/>
        </w:rPr>
        <w:t>日</w:t>
      </w:r>
      <w:bookmarkEnd w:id="6"/>
      <w:bookmarkStart w:id="7" w:name="_Toc422322474"/>
      <w:bookmarkStart w:id="8" w:name="_Toc419045061"/>
      <w:r>
        <w:rPr>
          <w:rFonts w:hint="eastAsia" w:ascii="仿宋" w:hAnsi="仿宋" w:eastAsia="仿宋" w:cs="宋体"/>
          <w:sz w:val="32"/>
          <w:szCs w:val="32"/>
          <w:highlight w:val="none"/>
          <w:lang w:val="en-US" w:eastAsia="zh-CN"/>
        </w:rPr>
        <w:t>—</w:t>
      </w:r>
      <w:r>
        <w:rPr>
          <w:rFonts w:hint="eastAsia" w:ascii="仿宋" w:hAnsi="仿宋" w:eastAsia="仿宋" w:cs="宋体"/>
          <w:sz w:val="32"/>
          <w:szCs w:val="32"/>
          <w:highlight w:val="none"/>
          <w:u w:val="none"/>
          <w:lang w:val="en-US" w:eastAsia="zh-CN"/>
        </w:rPr>
        <w:t xml:space="preserve">   </w:t>
      </w:r>
      <w:r>
        <w:rPr>
          <w:rFonts w:hint="eastAsia" w:ascii="仿宋" w:hAnsi="仿宋" w:eastAsia="仿宋" w:cs="宋体"/>
          <w:sz w:val="32"/>
          <w:szCs w:val="32"/>
          <w:highlight w:val="none"/>
          <w:lang w:val="en-US" w:eastAsia="zh-CN"/>
        </w:rPr>
        <w:t>年</w:t>
      </w:r>
      <w:r>
        <w:rPr>
          <w:rFonts w:hint="eastAsia" w:ascii="仿宋" w:hAnsi="仿宋" w:eastAsia="仿宋" w:cs="宋体"/>
          <w:sz w:val="32"/>
          <w:szCs w:val="32"/>
          <w:highlight w:val="none"/>
          <w:u w:val="single"/>
          <w:lang w:val="en-US" w:eastAsia="zh-CN"/>
        </w:rPr>
        <w:t xml:space="preserve">   </w:t>
      </w:r>
      <w:r>
        <w:rPr>
          <w:rFonts w:hint="eastAsia" w:ascii="仿宋" w:hAnsi="仿宋" w:eastAsia="仿宋" w:cs="宋体"/>
          <w:sz w:val="32"/>
          <w:szCs w:val="32"/>
          <w:highlight w:val="none"/>
          <w:lang w:val="en-US" w:eastAsia="zh-CN"/>
        </w:rPr>
        <w:t>月</w:t>
      </w:r>
      <w:r>
        <w:rPr>
          <w:rFonts w:hint="eastAsia" w:ascii="仿宋" w:hAnsi="仿宋" w:eastAsia="仿宋" w:cs="宋体"/>
          <w:sz w:val="32"/>
          <w:szCs w:val="32"/>
          <w:highlight w:val="none"/>
          <w:u w:val="single"/>
          <w:lang w:val="en-US" w:eastAsia="zh-CN"/>
        </w:rPr>
        <w:t xml:space="preserve">   </w:t>
      </w:r>
      <w:r>
        <w:rPr>
          <w:rFonts w:hint="eastAsia" w:ascii="仿宋" w:hAnsi="仿宋" w:eastAsia="仿宋" w:cs="宋体"/>
          <w:sz w:val="32"/>
          <w:szCs w:val="32"/>
          <w:highlight w:val="none"/>
          <w:lang w:val="en-US" w:eastAsia="zh-CN"/>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四、质量标准</w:t>
      </w:r>
      <w:bookmarkEnd w:id="7"/>
      <w:bookmarkEnd w:id="8"/>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项目造价咨询成果文件应符合：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国家有关规范规定、陕西省建设项目项目量清单计价规则。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sz w:val="32"/>
          <w:szCs w:val="32"/>
          <w:highlight w:val="none"/>
          <w:lang w:val="en-US" w:eastAsia="zh-CN"/>
        </w:rPr>
      </w:pPr>
      <w:bookmarkStart w:id="9" w:name="_Toc419045062"/>
      <w:bookmarkStart w:id="10" w:name="_Toc422322475"/>
      <w:r>
        <w:rPr>
          <w:rFonts w:hint="eastAsia" w:ascii="仿宋" w:hAnsi="仿宋" w:eastAsia="仿宋" w:cs="宋体"/>
          <w:sz w:val="32"/>
          <w:szCs w:val="32"/>
          <w:highlight w:val="none"/>
          <w:lang w:val="en-US" w:eastAsia="zh-CN"/>
        </w:rPr>
        <w:t>五、酬金计取方式</w:t>
      </w:r>
      <w:bookmarkEnd w:id="9"/>
      <w:bookmarkEnd w:id="1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1、咨询服务费按投资额的0.7‰计算。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2、咨询服务费不足1000元的按1000元计算。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sz w:val="32"/>
          <w:szCs w:val="32"/>
          <w:highlight w:val="none"/>
          <w:lang w:val="en-US" w:eastAsia="zh-CN"/>
        </w:rPr>
      </w:pPr>
      <w:bookmarkStart w:id="11" w:name="_Toc422322476"/>
      <w:bookmarkStart w:id="12" w:name="_Toc419045058"/>
      <w:r>
        <w:rPr>
          <w:rFonts w:hint="eastAsia" w:ascii="仿宋" w:hAnsi="仿宋" w:eastAsia="仿宋" w:cs="宋体"/>
          <w:sz w:val="32"/>
          <w:szCs w:val="32"/>
          <w:highlight w:val="none"/>
          <w:lang w:val="en-US" w:eastAsia="zh-CN"/>
        </w:rPr>
        <w:t>六、</w:t>
      </w:r>
      <w:bookmarkEnd w:id="11"/>
      <w:bookmarkEnd w:id="12"/>
      <w:r>
        <w:rPr>
          <w:rFonts w:hint="eastAsia" w:ascii="仿宋" w:hAnsi="仿宋" w:eastAsia="仿宋" w:cs="宋体"/>
          <w:sz w:val="32"/>
          <w:szCs w:val="32"/>
          <w:highlight w:val="none"/>
          <w:lang w:val="en-US" w:eastAsia="zh-CN"/>
        </w:rPr>
        <w:t>咨询时限要求：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在接到评审委托资料后，应严格按时间节点审核送审资料。自资料交接次日起，100万元以内-1000万元的项目，要求在4个工作日内完成初审；1000-2000万元项目，要求在8个工作日内完成初审；2000-5000万元项目要求在15个工作日内完成初审。5000万元以上的项目要求在20个工作日内完成初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宋体"/>
          <w:sz w:val="32"/>
          <w:szCs w:val="32"/>
          <w:highlight w:val="none"/>
          <w:lang w:val="en-US" w:eastAsia="zh-CN"/>
        </w:rPr>
      </w:pPr>
      <w:bookmarkStart w:id="13" w:name="_Toc419045057"/>
      <w:bookmarkStart w:id="14" w:name="_Toc422322477"/>
      <w:r>
        <w:rPr>
          <w:rFonts w:hint="eastAsia" w:ascii="仿宋" w:hAnsi="仿宋" w:eastAsia="仿宋" w:cs="宋体"/>
          <w:sz w:val="32"/>
          <w:szCs w:val="32"/>
          <w:highlight w:val="none"/>
          <w:lang w:val="en-US" w:eastAsia="zh-CN"/>
        </w:rPr>
        <w:t>七、</w:t>
      </w:r>
      <w:bookmarkEnd w:id="13"/>
      <w:bookmarkEnd w:id="14"/>
      <w:bookmarkStart w:id="15" w:name="8"/>
      <w:r>
        <w:rPr>
          <w:rFonts w:hint="eastAsia" w:ascii="仿宋" w:hAnsi="仿宋" w:eastAsia="仿宋" w:cs="宋体"/>
          <w:sz w:val="32"/>
          <w:szCs w:val="32"/>
          <w:highlight w:val="none"/>
          <w:lang w:val="en-US" w:eastAsia="zh-CN"/>
        </w:rPr>
        <w:t>结算方式：咨询服务费用以单个评审金额为计费单位，在业务委托中依据具体项目的难易程度具体确定，但不超过采购文件中规定的计费标准</w:t>
      </w:r>
      <w:bookmarkEnd w:id="15"/>
      <w:r>
        <w:rPr>
          <w:rFonts w:hint="eastAsia" w:ascii="仿宋" w:hAnsi="仿宋" w:eastAsia="仿宋" w:cs="宋体"/>
          <w:sz w:val="32"/>
          <w:szCs w:val="32"/>
          <w:highlight w:val="none"/>
          <w:lang w:val="en-US" w:eastAsia="zh-CN"/>
        </w:rPr>
        <w:t>。服务费用由乙方提供发票，每半年以转账方式支付。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八、甲方的权利和义务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spacing w:val="-6"/>
          <w:sz w:val="32"/>
          <w:szCs w:val="32"/>
          <w:highlight w:val="none"/>
          <w:lang w:val="en-US" w:eastAsia="zh-CN"/>
        </w:rPr>
      </w:pPr>
      <w:r>
        <w:rPr>
          <w:rFonts w:hint="eastAsia" w:ascii="仿宋" w:hAnsi="仿宋" w:eastAsia="仿宋" w:cs="宋体"/>
          <w:sz w:val="32"/>
          <w:szCs w:val="32"/>
          <w:highlight w:val="none"/>
          <w:lang w:val="en-US" w:eastAsia="zh-CN"/>
        </w:rPr>
        <w:t>1、</w:t>
      </w:r>
      <w:r>
        <w:rPr>
          <w:rFonts w:hint="eastAsia" w:ascii="仿宋" w:hAnsi="仿宋" w:eastAsia="仿宋" w:cs="宋体"/>
          <w:spacing w:val="-6"/>
          <w:sz w:val="32"/>
          <w:szCs w:val="32"/>
          <w:highlight w:val="none"/>
          <w:lang w:val="en-US" w:eastAsia="zh-CN"/>
        </w:rPr>
        <w:t>甲方根据工作需要，书面委托乙方开展评审业务，并及时提供评审项目所需的资料。因乙方原因不接受甲方委托，甲方有权对其计入不良记录考核并减少或取消对其业务委托。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2、对乙方指定的评审人员进行评审工作纪律、评审职业道德以及评审内容和结果的保密教育。</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3、对乙方评审结论实施监督管理，不定期抽取评审项目进行交叉复核，对评审结论差异率大于3%的将暂停委托业务，并扣除一定比例的咨询服务费。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4、因乙方及其指定评审人员未严格执行规定，影响评审工作制度和质量，造成不良影响及其他严重后果，甲方有权停止其承担的工作或终止委托合同，有权拒付或扣减咨询服务费。严重违反行业规定的移送有关部门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5、按约定时间及付费标准支付评审费用。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九、乙方的权利和义务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1、乙方在接受甲方委托后提出具体评审实施方案，自觉接受甲方管理和监督，严格按照实施方案中规定的评审内容、时间节点，按照现行有关规定独立、客观、公正地实施评审工作，并按时向甲方出具评审结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2、乙方根据评审项目具体情况选派专业特长人员承担评审工作，做好选派人员的组织管理，在本协议履行期间原</w:t>
      </w:r>
      <w:r>
        <w:rPr>
          <w:rFonts w:hint="eastAsia" w:ascii="仿宋" w:hAnsi="仿宋" w:eastAsia="仿宋" w:cs="宋体"/>
          <w:spacing w:val="-20"/>
          <w:sz w:val="32"/>
          <w:szCs w:val="32"/>
          <w:highlight w:val="none"/>
          <w:lang w:val="en-US" w:eastAsia="zh-CN"/>
        </w:rPr>
        <w:t>则不得擅自更换评审人员，若确需更换，及时与甲方联系备案。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3、乙方有义务承担甲方要求对其他单位出具的评审结果的交叉复核任务，并客观公正地出具复核意见。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4、乙方应及时向甲方报告在评审过程中发现的问题，全面真实地反映评审结论，不得隐瞒。</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5、乙方应严格遵守有关评审纪律、廉政纪律、保密纪律等；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6、在评审工作完成后，应将评审结论的全部资料整理成册，及时、完整地移交甲方存档；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7、不得与建设单位单独见面协商与评审有关事项。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8、不得以甲方及甲方工作人员的名义从事与协议评审事项无关的活动。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9、不得将委托的项目评审资料和结论用于本协议无关的事项。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10、不得将评审事项转包或分包给任何第三方实施完成。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11、乙方对其评审结论的真实性、合法性负责，对其出具的评审结论独立承担全部经济责任和法律责任。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十、违约和争议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宋体"/>
          <w:sz w:val="32"/>
          <w:szCs w:val="32"/>
          <w:highlight w:val="yellow"/>
          <w:lang w:val="en-US" w:eastAsia="zh-CN"/>
        </w:rPr>
      </w:pPr>
      <w:r>
        <w:rPr>
          <w:rFonts w:hint="eastAsia" w:ascii="仿宋" w:hAnsi="仿宋" w:eastAsia="仿宋" w:cs="宋体"/>
          <w:sz w:val="32"/>
          <w:szCs w:val="32"/>
          <w:highlight w:val="none"/>
          <w:lang w:val="en-US" w:eastAsia="zh-CN"/>
        </w:rPr>
        <w:t>本协议一经签订需共同遵守，任何一方不得违反约定或擅自毁约。发生违约和争议时，双方应协商解决，协商无效的，可向合阳县仲裁委员会申请仲裁或者向合阳县人民法院提起诉讼。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宋体"/>
          <w:sz w:val="32"/>
          <w:szCs w:val="32"/>
          <w:highlight w:val="none"/>
          <w:lang w:val="en-US" w:eastAsia="zh-CN"/>
        </w:rPr>
      </w:pPr>
      <w:bookmarkStart w:id="16" w:name="_GoBack"/>
      <w:bookmarkEnd w:id="1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ED28DF"/>
    <w:multiLevelType w:val="singleLevel"/>
    <w:tmpl w:val="4CED28D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Zjg3N2EwNjQ3NjU5NmUxOGZlMzU3Mjc5ZTRlNzgifQ=="/>
  </w:docVars>
  <w:rsids>
    <w:rsidRoot w:val="40E05AFE"/>
    <w:rsid w:val="03C44F4A"/>
    <w:rsid w:val="07017AE2"/>
    <w:rsid w:val="0726772F"/>
    <w:rsid w:val="08766BA9"/>
    <w:rsid w:val="0D327DB6"/>
    <w:rsid w:val="0DE82963"/>
    <w:rsid w:val="134C0C32"/>
    <w:rsid w:val="142E32FB"/>
    <w:rsid w:val="14354A7A"/>
    <w:rsid w:val="15963967"/>
    <w:rsid w:val="17D64339"/>
    <w:rsid w:val="1A5D32D4"/>
    <w:rsid w:val="1DE678D0"/>
    <w:rsid w:val="22A77C33"/>
    <w:rsid w:val="26AB74FD"/>
    <w:rsid w:val="26BF0AE1"/>
    <w:rsid w:val="2F4F7182"/>
    <w:rsid w:val="36317123"/>
    <w:rsid w:val="37256F21"/>
    <w:rsid w:val="3CBA5448"/>
    <w:rsid w:val="40A11645"/>
    <w:rsid w:val="40E05AFE"/>
    <w:rsid w:val="410D64D5"/>
    <w:rsid w:val="4F9E3F74"/>
    <w:rsid w:val="5A4F07BF"/>
    <w:rsid w:val="5D265D1D"/>
    <w:rsid w:val="608F032C"/>
    <w:rsid w:val="60EC78EC"/>
    <w:rsid w:val="61E0223F"/>
    <w:rsid w:val="673C5455"/>
    <w:rsid w:val="697109CB"/>
    <w:rsid w:val="6AB17D7A"/>
    <w:rsid w:val="6EB0723F"/>
    <w:rsid w:val="6EBC36EB"/>
    <w:rsid w:val="70A505FC"/>
    <w:rsid w:val="72B5556A"/>
    <w:rsid w:val="79E57EA4"/>
    <w:rsid w:val="7AAC39AD"/>
    <w:rsid w:val="7DAA3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2023-09-11T01:13:00Z</dcterms:created>
  <dc:creator>360</dc:creator>
  <cp:lastModifiedBy>张林勃</cp:lastModifiedBy>
  <cp:lastPrinted>2023-11-14T12:26:00Z</cp:lastPrinted>
  <dcterms:modified xsi:type="dcterms:W3CDTF">2023-11-29T08:14:09Z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201FF43EED6E480285BE975EB2BE587C_11</vt:lpwstr>
  </property>
</Properties>
</file>