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adjustRightInd w:val="0"/>
        <w:snapToGrid w:val="0"/>
        <w:spacing w:line="360" w:lineRule="auto"/>
        <w:jc w:val="left"/>
        <w:rPr>
          <w:rFonts w:ascii="宋体" w:hAnsi="宋体" w:cs="宋体"/>
          <w:b/>
          <w:sz w:val="32"/>
          <w:szCs w:val="32"/>
        </w:rPr>
      </w:pPr>
      <w:bookmarkStart w:id="0" w:name="OLE_LINK9"/>
      <w:r>
        <w:rPr>
          <w:rFonts w:hint="eastAsia" w:ascii="宋体" w:hAnsi="宋体" w:cs="宋体"/>
          <w:b/>
          <w:sz w:val="32"/>
          <w:szCs w:val="32"/>
        </w:rPr>
        <w:t>项目编号：</w:t>
      </w:r>
      <w:r>
        <w:rPr>
          <w:rFonts w:hint="eastAsia" w:ascii="宋体" w:hAnsi="宋体" w:cs="宋体"/>
          <w:b/>
          <w:bCs/>
          <w:sz w:val="30"/>
          <w:szCs w:val="30"/>
          <w:lang w:eastAsia="zh-CN"/>
        </w:rPr>
        <w:t>SX-JSZB(2023)-018</w:t>
      </w:r>
      <w:r>
        <w:rPr>
          <w:rFonts w:hint="eastAsia" w:ascii="宋体" w:hAnsi="宋体" w:cs="宋体"/>
          <w:b/>
          <w:bCs/>
          <w:sz w:val="30"/>
          <w:szCs w:val="30"/>
        </w:rPr>
        <w:t xml:space="preserve">               </w:t>
      </w:r>
    </w:p>
    <w:p>
      <w:pPr>
        <w:tabs>
          <w:tab w:val="left" w:pos="360"/>
        </w:tabs>
        <w:overflowPunct w:val="0"/>
        <w:topLinePunct/>
        <w:adjustRightInd w:val="0"/>
        <w:snapToGrid w:val="0"/>
        <w:spacing w:line="360" w:lineRule="auto"/>
        <w:ind w:firstLine="560" w:firstLineChars="200"/>
        <w:rPr>
          <w:rFonts w:ascii="宋体" w:hAnsi="宋体" w:cs="宋体"/>
          <w:sz w:val="28"/>
          <w:szCs w:val="28"/>
        </w:rPr>
      </w:pPr>
    </w:p>
    <w:p>
      <w:pPr>
        <w:pStyle w:val="2"/>
        <w:adjustRightInd w:val="0"/>
        <w:snapToGrid w:val="0"/>
        <w:spacing w:line="360" w:lineRule="auto"/>
        <w:ind w:firstLine="480" w:firstLineChars="200"/>
        <w:rPr>
          <w:rFonts w:ascii="宋体" w:hAnsi="宋体" w:cs="宋体"/>
        </w:rPr>
      </w:pPr>
    </w:p>
    <w:p>
      <w:pPr>
        <w:rPr>
          <w:rFonts w:ascii="宋体" w:hAnsi="宋体" w:cs="宋体"/>
        </w:rPr>
      </w:pPr>
    </w:p>
    <w:p>
      <w:pPr>
        <w:pStyle w:val="19"/>
      </w:pPr>
    </w:p>
    <w:p>
      <w:pPr>
        <w:pStyle w:val="21"/>
        <w:jc w:val="center"/>
      </w:pPr>
      <w:r>
        <w:rPr>
          <w:rFonts w:hint="eastAsia" w:ascii="宋体" w:hAnsi="宋体" w:cs="宋体"/>
          <w:b/>
          <w:sz w:val="52"/>
          <w:szCs w:val="52"/>
          <w:lang w:eastAsia="zh-CN"/>
        </w:rPr>
        <w:t>蒲城县2023年黄河流域历史遗留矿山生态修复勘察设计项目</w:t>
      </w:r>
    </w:p>
    <w:p>
      <w:pPr>
        <w:overflowPunct w:val="0"/>
        <w:topLinePunct/>
        <w:adjustRightInd w:val="0"/>
        <w:snapToGrid w:val="0"/>
        <w:spacing w:line="360" w:lineRule="auto"/>
        <w:jc w:val="center"/>
        <w:rPr>
          <w:rFonts w:ascii="宋体" w:hAnsi="宋体" w:cs="宋体"/>
          <w:b/>
          <w:sz w:val="56"/>
          <w:szCs w:val="56"/>
        </w:rPr>
      </w:pPr>
    </w:p>
    <w:p>
      <w:pPr>
        <w:pStyle w:val="2"/>
      </w:pPr>
    </w:p>
    <w:p>
      <w:pPr>
        <w:overflowPunct w:val="0"/>
        <w:topLinePunct/>
        <w:adjustRightInd w:val="0"/>
        <w:snapToGrid w:val="0"/>
        <w:spacing w:line="360" w:lineRule="auto"/>
        <w:jc w:val="center"/>
        <w:rPr>
          <w:rFonts w:ascii="宋体" w:hAnsi="宋体" w:cs="宋体"/>
          <w:b/>
          <w:sz w:val="56"/>
          <w:szCs w:val="56"/>
        </w:rPr>
      </w:pPr>
      <w:r>
        <w:rPr>
          <w:rFonts w:hint="eastAsia" w:ascii="宋体" w:hAnsi="宋体" w:cs="宋体"/>
          <w:b/>
          <w:sz w:val="56"/>
          <w:szCs w:val="56"/>
        </w:rPr>
        <w:t>竞争性磋商文件</w:t>
      </w:r>
    </w:p>
    <w:p>
      <w:pPr>
        <w:overflowPunct w:val="0"/>
        <w:topLinePunct/>
        <w:adjustRightInd w:val="0"/>
        <w:snapToGrid w:val="0"/>
        <w:spacing w:line="360" w:lineRule="auto"/>
        <w:ind w:firstLine="640" w:firstLineChars="200"/>
        <w:rPr>
          <w:rFonts w:ascii="宋体" w:hAnsi="宋体" w:cs="宋体"/>
          <w:bCs/>
          <w:sz w:val="32"/>
          <w:szCs w:val="32"/>
        </w:rPr>
      </w:pPr>
    </w:p>
    <w:p>
      <w:pPr>
        <w:rPr>
          <w:rFonts w:ascii="宋体" w:hAnsi="宋体" w:cs="宋体"/>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pStyle w:val="42"/>
        <w:rPr>
          <w:rFonts w:ascii="宋体" w:hAnsi="宋体" w:cs="宋体"/>
          <w:b/>
          <w:sz w:val="32"/>
          <w:szCs w:val="32"/>
        </w:rPr>
      </w:pPr>
    </w:p>
    <w:p>
      <w:pPr>
        <w:pStyle w:val="19"/>
        <w:rPr>
          <w:rFonts w:ascii="宋体" w:hAnsi="宋体" w:cs="宋体"/>
          <w:b/>
          <w:sz w:val="32"/>
          <w:szCs w:val="32"/>
        </w:rPr>
      </w:pPr>
    </w:p>
    <w:p>
      <w:pPr>
        <w:pStyle w:val="19"/>
        <w:rPr>
          <w:rFonts w:ascii="宋体" w:hAnsi="宋体" w:cs="宋体"/>
          <w:b/>
          <w:sz w:val="32"/>
          <w:szCs w:val="32"/>
        </w:rPr>
      </w:pPr>
    </w:p>
    <w:p>
      <w:pPr>
        <w:pStyle w:val="19"/>
        <w:rPr>
          <w:rFonts w:ascii="宋体" w:hAnsi="宋体" w:cs="宋体"/>
          <w:b/>
          <w:sz w:val="32"/>
          <w:szCs w:val="32"/>
        </w:rPr>
      </w:pPr>
    </w:p>
    <w:p>
      <w:pPr>
        <w:adjustRightInd w:val="0"/>
        <w:snapToGrid w:val="0"/>
        <w:spacing w:line="360" w:lineRule="auto"/>
        <w:ind w:firstLine="1606" w:firstLineChars="500"/>
        <w:jc w:val="both"/>
        <w:rPr>
          <w:rFonts w:hint="eastAsia" w:ascii="宋体" w:hAnsi="宋体" w:eastAsia="宋体" w:cs="宋体"/>
          <w:b/>
          <w:sz w:val="32"/>
          <w:szCs w:val="32"/>
          <w:lang w:eastAsia="zh-CN"/>
        </w:rPr>
      </w:pPr>
      <w:r>
        <w:rPr>
          <w:rFonts w:hint="eastAsia" w:ascii="宋体" w:hAnsi="宋体" w:cs="宋体"/>
          <w:b/>
          <w:sz w:val="32"/>
          <w:szCs w:val="32"/>
        </w:rPr>
        <w:t xml:space="preserve">采 </w:t>
      </w:r>
      <w:r>
        <w:rPr>
          <w:rFonts w:hint="eastAsia" w:ascii="宋体" w:hAnsi="宋体" w:cs="宋体"/>
          <w:b/>
          <w:sz w:val="32"/>
          <w:szCs w:val="32"/>
          <w:lang w:val="en-US" w:eastAsia="zh-CN"/>
        </w:rPr>
        <w:t xml:space="preserve">  </w:t>
      </w:r>
      <w:r>
        <w:rPr>
          <w:rFonts w:hint="eastAsia" w:ascii="宋体" w:hAnsi="宋体" w:cs="宋体"/>
          <w:b/>
          <w:sz w:val="32"/>
          <w:szCs w:val="32"/>
        </w:rPr>
        <w:t xml:space="preserve">购 </w:t>
      </w:r>
      <w:r>
        <w:rPr>
          <w:rFonts w:hint="eastAsia" w:ascii="宋体" w:hAnsi="宋体" w:cs="宋体"/>
          <w:b/>
          <w:sz w:val="32"/>
          <w:szCs w:val="32"/>
          <w:lang w:val="en-US" w:eastAsia="zh-CN"/>
        </w:rPr>
        <w:t xml:space="preserve">  </w:t>
      </w:r>
      <w:r>
        <w:rPr>
          <w:rFonts w:hint="eastAsia" w:ascii="宋体" w:hAnsi="宋体" w:cs="宋体"/>
          <w:b/>
          <w:sz w:val="32"/>
          <w:szCs w:val="32"/>
        </w:rPr>
        <w:t>人：</w:t>
      </w:r>
      <w:r>
        <w:rPr>
          <w:rFonts w:hint="eastAsia" w:ascii="宋体" w:hAnsi="宋体" w:cs="宋体"/>
          <w:b/>
          <w:sz w:val="32"/>
          <w:szCs w:val="32"/>
          <w:lang w:eastAsia="zh-CN"/>
        </w:rPr>
        <w:t>蒲城县自然资源局</w:t>
      </w:r>
    </w:p>
    <w:p>
      <w:pPr>
        <w:adjustRightInd w:val="0"/>
        <w:snapToGrid w:val="0"/>
        <w:spacing w:line="360" w:lineRule="auto"/>
        <w:ind w:firstLine="1606" w:firstLineChars="500"/>
        <w:jc w:val="both"/>
        <w:rPr>
          <w:rFonts w:ascii="宋体" w:hAnsi="宋体" w:cs="宋体"/>
          <w:b/>
          <w:sz w:val="32"/>
          <w:szCs w:val="32"/>
        </w:rPr>
      </w:pPr>
      <w:r>
        <w:rPr>
          <w:rFonts w:hint="eastAsia" w:ascii="宋体" w:hAnsi="宋体" w:cs="宋体"/>
          <w:b/>
          <w:sz w:val="32"/>
          <w:szCs w:val="32"/>
        </w:rPr>
        <w:t>采购代理机构：陕西巨思项目管理有限公司</w:t>
      </w:r>
    </w:p>
    <w:p>
      <w:pPr>
        <w:overflowPunct w:val="0"/>
        <w:topLinePunct/>
        <w:adjustRightInd w:val="0"/>
        <w:snapToGrid w:val="0"/>
        <w:spacing w:line="360" w:lineRule="auto"/>
        <w:jc w:val="center"/>
        <w:rPr>
          <w:rFonts w:ascii="宋体" w:hAnsi="宋体" w:cs="宋体"/>
          <w:sz w:val="52"/>
          <w:szCs w:val="52"/>
        </w:rPr>
        <w:sectPr>
          <w:headerReference r:id="rId5" w:type="first"/>
          <w:headerReference r:id="rId3" w:type="default"/>
          <w:headerReference r:id="rId4" w:type="even"/>
          <w:footerReference r:id="rId6" w:type="even"/>
          <w:pgSz w:w="11906" w:h="16838"/>
          <w:pgMar w:top="1440" w:right="1426" w:bottom="1440" w:left="1520" w:header="851" w:footer="992" w:gutter="0"/>
          <w:pgNumType w:fmt="decimal" w:start="1"/>
          <w:cols w:space="720" w:num="1"/>
          <w:titlePg/>
          <w:docGrid w:type="lines" w:linePitch="381" w:charSpace="0"/>
        </w:sectP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年</w:t>
      </w:r>
      <w:r>
        <w:rPr>
          <w:rFonts w:hint="eastAsia" w:ascii="宋体" w:hAnsi="宋体" w:cs="宋体"/>
          <w:b/>
          <w:sz w:val="32"/>
          <w:szCs w:val="32"/>
          <w:lang w:val="en-US" w:eastAsia="zh-CN"/>
        </w:rPr>
        <w:t>08</w:t>
      </w:r>
      <w:r>
        <w:rPr>
          <w:rFonts w:hint="eastAsia" w:ascii="宋体" w:hAnsi="宋体" w:cs="宋体"/>
          <w:b/>
          <w:sz w:val="32"/>
          <w:szCs w:val="32"/>
        </w:rPr>
        <w:t>月</w:t>
      </w:r>
    </w:p>
    <w:p>
      <w:pPr>
        <w:adjustRightInd w:val="0"/>
        <w:snapToGrid w:val="0"/>
        <w:spacing w:after="156" w:afterLines="50" w:line="360" w:lineRule="auto"/>
        <w:ind w:firstLine="723" w:firstLineChars="200"/>
        <w:jc w:val="center"/>
        <w:rPr>
          <w:rFonts w:ascii="宋体" w:hAnsi="宋体" w:cs="宋体"/>
          <w:b/>
          <w:bCs/>
          <w:sz w:val="36"/>
          <w:szCs w:val="36"/>
        </w:rPr>
      </w:pPr>
      <w:bookmarkStart w:id="1" w:name="_Toc27507"/>
      <w:bookmarkStart w:id="2" w:name="_Toc7648"/>
      <w:bookmarkStart w:id="3" w:name="_Toc27511"/>
      <w:bookmarkStart w:id="4" w:name="_Toc26575"/>
      <w:r>
        <w:rPr>
          <w:rFonts w:hint="eastAsia" w:ascii="宋体" w:hAnsi="宋体" w:cs="宋体"/>
          <w:b/>
          <w:bCs/>
          <w:sz w:val="36"/>
          <w:szCs w:val="36"/>
        </w:rPr>
        <w:t>特别提示</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各供应商，在此我们特别提醒您注意以下事项：</w:t>
      </w:r>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一、有关磋商响应文件：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1、请仔细阅读磋商文件并正确理解磋商文件中各项具体要求。如对磋商文件有疑问，请在磋商文件规定的时间内以书面形式提出，逾期将被拒绝受理。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2、请严格按照磋商文件载明的磋商响应文件的格式要求编制磋商响应文件，磋商响应文件须胶装成册。</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4、请您按照磋商文件要求密封磋商响应文件，并正确签章。</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提示：磋商响应文件若不满足以上条件将有被否决的风险。</w:t>
      </w:r>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二、有关磋商：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1、请务必考虑天气情况、交通情况以及您对磋商地址的路线熟悉等情况于磋商公告规定的时间及地点递交磋商响应文件，磋商响应文件逾期到达，将被拒绝接收。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2、请到达文件递交地点后及时到磋商响应文件接收处签字登记。</w:t>
      </w:r>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三、关于供应商注册登记提醒：</w:t>
      </w:r>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adjustRightInd w:val="0"/>
        <w:snapToGrid w:val="0"/>
        <w:spacing w:line="360" w:lineRule="auto"/>
        <w:ind w:firstLine="482" w:firstLineChars="200"/>
        <w:rPr>
          <w:rFonts w:ascii="宋体" w:hAnsi="宋体" w:cs="宋体"/>
          <w:sz w:val="56"/>
          <w:szCs w:val="72"/>
        </w:rPr>
      </w:pPr>
      <w:r>
        <w:rPr>
          <w:rFonts w:hint="eastAsia" w:ascii="宋体" w:hAnsi="宋体" w:cs="宋体"/>
          <w:b/>
          <w:bCs/>
          <w:szCs w:val="24"/>
        </w:rPr>
        <w:t>请各供应商仔细阅读上述提示。如需帮助，请您与我们的工作人员联系，我们将非常高兴地为您服务。</w:t>
      </w:r>
      <w:r>
        <w:rPr>
          <w:rFonts w:hint="eastAsia" w:ascii="宋体" w:hAnsi="宋体" w:cs="宋体"/>
          <w:sz w:val="56"/>
          <w:szCs w:val="72"/>
        </w:rPr>
        <w:br w:type="page"/>
      </w:r>
    </w:p>
    <w:p>
      <w:pPr>
        <w:pStyle w:val="21"/>
        <w:tabs>
          <w:tab w:val="right" w:leader="dot" w:pos="8400"/>
        </w:tabs>
        <w:adjustRightInd w:val="0"/>
        <w:snapToGrid w:val="0"/>
        <w:spacing w:line="360" w:lineRule="auto"/>
        <w:jc w:val="center"/>
        <w:rPr>
          <w:rFonts w:ascii="宋体" w:hAnsi="宋体" w:cs="宋体"/>
          <w:sz w:val="56"/>
          <w:szCs w:val="72"/>
        </w:rPr>
      </w:pPr>
      <w:r>
        <w:rPr>
          <w:rFonts w:hint="eastAsia" w:ascii="宋体" w:hAnsi="宋体" w:cs="宋体"/>
          <w:sz w:val="56"/>
          <w:szCs w:val="72"/>
        </w:rPr>
        <w:t>目   录</w:t>
      </w:r>
    </w:p>
    <w:p>
      <w:pPr>
        <w:adjustRightInd w:val="0"/>
        <w:snapToGrid w:val="0"/>
        <w:spacing w:line="360" w:lineRule="auto"/>
        <w:ind w:firstLine="480" w:firstLineChars="200"/>
        <w:rPr>
          <w:rFonts w:ascii="宋体" w:hAnsi="宋体" w:cs="宋体"/>
        </w:rPr>
      </w:pPr>
    </w:p>
    <w:p>
      <w:pPr>
        <w:pStyle w:val="21"/>
        <w:tabs>
          <w:tab w:val="right" w:leader="dot" w:pos="8400"/>
        </w:tabs>
        <w:adjustRightInd w:val="0"/>
        <w:snapToGrid w:val="0"/>
        <w:spacing w:line="360" w:lineRule="auto"/>
        <w:ind w:firstLine="440" w:firstLineChars="200"/>
        <w:rPr>
          <w:rFonts w:ascii="宋体" w:hAnsi="宋体" w:cs="宋体"/>
          <w:sz w:val="32"/>
          <w:szCs w:val="36"/>
        </w:rPr>
      </w:pPr>
      <w:r>
        <w:rPr>
          <w:rFonts w:hint="eastAsia" w:ascii="宋体" w:hAnsi="宋体" w:cs="宋体"/>
          <w:sz w:val="22"/>
          <w:szCs w:val="24"/>
        </w:rPr>
        <w:fldChar w:fldCharType="begin"/>
      </w:r>
      <w:r>
        <w:rPr>
          <w:rFonts w:hint="eastAsia" w:ascii="宋体" w:hAnsi="宋体" w:cs="宋体"/>
          <w:sz w:val="22"/>
          <w:szCs w:val="24"/>
        </w:rPr>
        <w:instrText xml:space="preserve">TOC \o "1-1" \h \u </w:instrText>
      </w:r>
      <w:r>
        <w:rPr>
          <w:rFonts w:hint="eastAsia" w:ascii="宋体" w:hAnsi="宋体" w:cs="宋体"/>
          <w:sz w:val="22"/>
          <w:szCs w:val="24"/>
        </w:rPr>
        <w:fldChar w:fldCharType="separate"/>
      </w:r>
      <w:r>
        <w:fldChar w:fldCharType="begin"/>
      </w:r>
      <w:r>
        <w:instrText xml:space="preserve"> HYPERLINK \l "_Toc3130" </w:instrText>
      </w:r>
      <w:r>
        <w:fldChar w:fldCharType="separate"/>
      </w:r>
      <w:r>
        <w:rPr>
          <w:rFonts w:hint="eastAsia" w:ascii="宋体" w:hAnsi="宋体" w:cs="宋体"/>
          <w:sz w:val="32"/>
          <w:szCs w:val="36"/>
        </w:rPr>
        <w:t>第一部分 竞争性磋商公告</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_Toc3130 </w:instrText>
      </w:r>
      <w:r>
        <w:rPr>
          <w:rFonts w:hint="eastAsia" w:ascii="宋体" w:hAnsi="宋体" w:cs="宋体"/>
          <w:sz w:val="32"/>
          <w:szCs w:val="36"/>
        </w:rPr>
        <w:fldChar w:fldCharType="separate"/>
      </w:r>
      <w:r>
        <w:rPr>
          <w:rFonts w:hint="eastAsia" w:ascii="宋体" w:hAnsi="宋体" w:cs="宋体"/>
          <w:sz w:val="32"/>
          <w:szCs w:val="36"/>
        </w:rPr>
        <w:t>1</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32"/>
          <w:szCs w:val="36"/>
        </w:rPr>
      </w:pPr>
      <w:r>
        <w:fldChar w:fldCharType="begin"/>
      </w:r>
      <w:r>
        <w:instrText xml:space="preserve"> HYPERLINK \l "_Toc2706" </w:instrText>
      </w:r>
      <w:r>
        <w:fldChar w:fldCharType="separate"/>
      </w:r>
      <w:r>
        <w:rPr>
          <w:rFonts w:hint="eastAsia" w:ascii="宋体" w:hAnsi="宋体" w:cs="宋体"/>
          <w:sz w:val="32"/>
          <w:szCs w:val="36"/>
        </w:rPr>
        <w:t>第二部分 供应商须知前附表</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_Toc2706 </w:instrText>
      </w:r>
      <w:r>
        <w:rPr>
          <w:rFonts w:hint="eastAsia" w:ascii="宋体" w:hAnsi="宋体" w:cs="宋体"/>
          <w:sz w:val="32"/>
          <w:szCs w:val="36"/>
        </w:rPr>
        <w:fldChar w:fldCharType="separate"/>
      </w:r>
      <w:r>
        <w:rPr>
          <w:rFonts w:hint="eastAsia" w:ascii="宋体" w:hAnsi="宋体" w:cs="宋体"/>
          <w:sz w:val="32"/>
          <w:szCs w:val="36"/>
        </w:rPr>
        <w:t>5</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32"/>
          <w:szCs w:val="36"/>
        </w:rPr>
      </w:pPr>
      <w:r>
        <w:fldChar w:fldCharType="begin"/>
      </w:r>
      <w:r>
        <w:instrText xml:space="preserve"> HYPERLINK \l "_Toc26976" </w:instrText>
      </w:r>
      <w:r>
        <w:fldChar w:fldCharType="separate"/>
      </w:r>
      <w:r>
        <w:rPr>
          <w:rFonts w:hint="eastAsia" w:ascii="宋体" w:hAnsi="宋体" w:cs="宋体"/>
          <w:sz w:val="32"/>
          <w:szCs w:val="36"/>
        </w:rPr>
        <w:t>第三部分 供应商须知</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_Toc26976 </w:instrText>
      </w:r>
      <w:r>
        <w:rPr>
          <w:rFonts w:hint="eastAsia" w:ascii="宋体" w:hAnsi="宋体" w:cs="宋体"/>
          <w:sz w:val="32"/>
          <w:szCs w:val="36"/>
        </w:rPr>
        <w:fldChar w:fldCharType="separate"/>
      </w:r>
      <w:r>
        <w:rPr>
          <w:rFonts w:hint="eastAsia" w:ascii="宋体" w:hAnsi="宋体" w:cs="宋体"/>
          <w:sz w:val="32"/>
          <w:szCs w:val="36"/>
        </w:rPr>
        <w:t>5</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32"/>
          <w:szCs w:val="36"/>
        </w:rPr>
      </w:pPr>
      <w:r>
        <w:fldChar w:fldCharType="begin"/>
      </w:r>
      <w:r>
        <w:instrText xml:space="preserve"> HYPERLINK \l "_Toc2661" </w:instrText>
      </w:r>
      <w:r>
        <w:fldChar w:fldCharType="separate"/>
      </w:r>
      <w:r>
        <w:rPr>
          <w:rFonts w:hint="eastAsia" w:ascii="宋体" w:hAnsi="宋体" w:cs="宋体"/>
          <w:sz w:val="32"/>
          <w:szCs w:val="36"/>
        </w:rPr>
        <w:t>第四部分 评审标准</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_Toc2661 </w:instrText>
      </w:r>
      <w:r>
        <w:rPr>
          <w:rFonts w:hint="eastAsia" w:ascii="宋体" w:hAnsi="宋体" w:cs="宋体"/>
          <w:sz w:val="32"/>
          <w:szCs w:val="36"/>
        </w:rPr>
        <w:fldChar w:fldCharType="separate"/>
      </w:r>
      <w:r>
        <w:rPr>
          <w:rFonts w:hint="eastAsia" w:ascii="宋体" w:hAnsi="宋体" w:cs="宋体"/>
          <w:sz w:val="32"/>
          <w:szCs w:val="36"/>
        </w:rPr>
        <w:t>25</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32"/>
          <w:szCs w:val="36"/>
        </w:rPr>
      </w:pPr>
      <w:r>
        <w:fldChar w:fldCharType="begin"/>
      </w:r>
      <w:r>
        <w:instrText xml:space="preserve"> HYPERLINK \l "_Toc20027" </w:instrText>
      </w:r>
      <w:r>
        <w:fldChar w:fldCharType="separate"/>
      </w:r>
      <w:r>
        <w:rPr>
          <w:rFonts w:hint="eastAsia" w:ascii="宋体" w:hAnsi="宋体" w:cs="宋体"/>
          <w:sz w:val="32"/>
          <w:szCs w:val="36"/>
        </w:rPr>
        <w:t>第五部分 采购要求</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_Toc20027 </w:instrText>
      </w:r>
      <w:r>
        <w:rPr>
          <w:rFonts w:hint="eastAsia" w:ascii="宋体" w:hAnsi="宋体" w:cs="宋体"/>
          <w:sz w:val="32"/>
          <w:szCs w:val="36"/>
        </w:rPr>
        <w:fldChar w:fldCharType="separate"/>
      </w:r>
      <w:r>
        <w:rPr>
          <w:rFonts w:hint="eastAsia" w:ascii="宋体" w:hAnsi="宋体" w:cs="宋体"/>
          <w:sz w:val="32"/>
          <w:szCs w:val="36"/>
        </w:rPr>
        <w:t>30</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32"/>
          <w:szCs w:val="36"/>
        </w:rPr>
      </w:pPr>
      <w:r>
        <w:fldChar w:fldCharType="begin"/>
      </w:r>
      <w:r>
        <w:instrText xml:space="preserve"> HYPERLINK \l "_Toc12408" </w:instrText>
      </w:r>
      <w:r>
        <w:fldChar w:fldCharType="separate"/>
      </w:r>
      <w:r>
        <w:rPr>
          <w:rFonts w:hint="eastAsia" w:ascii="宋体" w:hAnsi="宋体" w:cs="宋体"/>
          <w:sz w:val="32"/>
          <w:szCs w:val="36"/>
        </w:rPr>
        <w:t>第六部分 合同主要条款</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_Toc12408 </w:instrText>
      </w:r>
      <w:r>
        <w:rPr>
          <w:rFonts w:hint="eastAsia" w:ascii="宋体" w:hAnsi="宋体" w:cs="宋体"/>
          <w:sz w:val="32"/>
          <w:szCs w:val="36"/>
        </w:rPr>
        <w:fldChar w:fldCharType="separate"/>
      </w:r>
      <w:r>
        <w:rPr>
          <w:rFonts w:hint="eastAsia" w:ascii="宋体" w:hAnsi="宋体" w:cs="宋体"/>
          <w:sz w:val="32"/>
          <w:szCs w:val="36"/>
        </w:rPr>
        <w:t>32</w:t>
      </w:r>
      <w:r>
        <w:rPr>
          <w:rFonts w:hint="eastAsia" w:ascii="宋体" w:hAnsi="宋体" w:cs="宋体"/>
          <w:sz w:val="32"/>
          <w:szCs w:val="36"/>
        </w:rPr>
        <w:fldChar w:fldCharType="end"/>
      </w:r>
      <w:r>
        <w:rPr>
          <w:rFonts w:hint="eastAsia" w:ascii="宋体" w:hAnsi="宋体" w:cs="宋体"/>
          <w:sz w:val="32"/>
          <w:szCs w:val="36"/>
        </w:rPr>
        <w:fldChar w:fldCharType="end"/>
      </w:r>
    </w:p>
    <w:p>
      <w:pPr>
        <w:pStyle w:val="21"/>
        <w:tabs>
          <w:tab w:val="right" w:leader="dot" w:pos="8400"/>
        </w:tabs>
        <w:adjustRightInd w:val="0"/>
        <w:snapToGrid w:val="0"/>
        <w:spacing w:line="360" w:lineRule="auto"/>
        <w:ind w:firstLine="480" w:firstLineChars="200"/>
        <w:rPr>
          <w:rFonts w:ascii="宋体" w:hAnsi="宋体" w:cs="宋体"/>
          <w:sz w:val="22"/>
          <w:szCs w:val="24"/>
        </w:rPr>
      </w:pPr>
      <w:r>
        <w:fldChar w:fldCharType="begin"/>
      </w:r>
      <w:r>
        <w:instrText xml:space="preserve"> HYPERLINK \l "_Toc22837" </w:instrText>
      </w:r>
      <w:r>
        <w:fldChar w:fldCharType="separate"/>
      </w:r>
      <w:r>
        <w:rPr>
          <w:rFonts w:hint="eastAsia" w:ascii="宋体" w:hAnsi="宋体" w:cs="宋体"/>
          <w:sz w:val="32"/>
          <w:szCs w:val="36"/>
        </w:rPr>
        <w:t>第七部分 磋商响应文件格式</w:t>
      </w:r>
      <w:r>
        <w:rPr>
          <w:rFonts w:hint="eastAsia" w:ascii="宋体" w:hAnsi="宋体" w:cs="宋体"/>
          <w:sz w:val="32"/>
          <w:szCs w:val="36"/>
        </w:rPr>
        <w:tab/>
      </w:r>
      <w:r>
        <w:rPr>
          <w:rFonts w:hint="eastAsia" w:ascii="宋体" w:hAnsi="宋体" w:cs="宋体"/>
          <w:sz w:val="32"/>
          <w:szCs w:val="36"/>
        </w:rPr>
        <w:fldChar w:fldCharType="begin"/>
      </w:r>
      <w:r>
        <w:rPr>
          <w:rFonts w:hint="eastAsia" w:ascii="宋体" w:hAnsi="宋体" w:cs="宋体"/>
          <w:sz w:val="32"/>
          <w:szCs w:val="36"/>
        </w:rPr>
        <w:instrText xml:space="preserve"> PAGEREF _Toc22837 </w:instrText>
      </w:r>
      <w:r>
        <w:rPr>
          <w:rFonts w:hint="eastAsia" w:ascii="宋体" w:hAnsi="宋体" w:cs="宋体"/>
          <w:sz w:val="32"/>
          <w:szCs w:val="36"/>
        </w:rPr>
        <w:fldChar w:fldCharType="separate"/>
      </w:r>
      <w:r>
        <w:rPr>
          <w:rFonts w:hint="eastAsia" w:ascii="宋体" w:hAnsi="宋体" w:cs="宋体"/>
          <w:sz w:val="32"/>
          <w:szCs w:val="36"/>
        </w:rPr>
        <w:t>37</w:t>
      </w:r>
      <w:r>
        <w:rPr>
          <w:rFonts w:hint="eastAsia" w:ascii="宋体" w:hAnsi="宋体" w:cs="宋体"/>
          <w:sz w:val="32"/>
          <w:szCs w:val="36"/>
        </w:rPr>
        <w:fldChar w:fldCharType="end"/>
      </w:r>
      <w:r>
        <w:rPr>
          <w:rFonts w:hint="eastAsia" w:ascii="宋体" w:hAnsi="宋体" w:cs="宋体"/>
          <w:sz w:val="32"/>
          <w:szCs w:val="36"/>
        </w:rPr>
        <w:fldChar w:fldCharType="end"/>
      </w:r>
    </w:p>
    <w:p>
      <w:pPr>
        <w:adjustRightInd w:val="0"/>
        <w:snapToGrid w:val="0"/>
        <w:spacing w:line="360" w:lineRule="auto"/>
        <w:ind w:firstLine="420" w:firstLineChars="200"/>
        <w:rPr>
          <w:rFonts w:ascii="宋体" w:hAnsi="宋体" w:cs="宋体"/>
          <w:sz w:val="22"/>
        </w:rPr>
      </w:pPr>
      <w:r>
        <w:rPr>
          <w:rFonts w:hint="eastAsia" w:ascii="宋体" w:hAnsi="宋体" w:cs="宋体"/>
          <w:sz w:val="21"/>
          <w:szCs w:val="21"/>
        </w:rPr>
        <w:fldChar w:fldCharType="end"/>
      </w: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0" w:firstLineChars="200"/>
        <w:rPr>
          <w:rFonts w:ascii="宋体" w:hAnsi="宋体" w:cs="宋体"/>
          <w:sz w:val="22"/>
        </w:rPr>
      </w:pPr>
    </w:p>
    <w:p>
      <w:pPr>
        <w:pStyle w:val="3"/>
        <w:adjustRightInd w:val="0"/>
        <w:snapToGrid w:val="0"/>
        <w:spacing w:line="360" w:lineRule="auto"/>
        <w:ind w:firstLine="643" w:firstLineChars="200"/>
        <w:rPr>
          <w:rFonts w:ascii="宋体" w:hAnsi="宋体" w:cs="宋体"/>
        </w:rPr>
        <w:sectPr>
          <w:headerReference r:id="rId7" w:type="default"/>
          <w:footerReference r:id="rId8" w:type="default"/>
          <w:pgSz w:w="11906" w:h="16838"/>
          <w:pgMar w:top="1440" w:right="1706" w:bottom="1440" w:left="1800" w:header="851" w:footer="992" w:gutter="0"/>
          <w:pgNumType w:fmt="decimal" w:start="1"/>
          <w:cols w:space="720" w:num="1"/>
          <w:docGrid w:type="lines" w:linePitch="312" w:charSpace="0"/>
        </w:sectPr>
      </w:pPr>
      <w:bookmarkStart w:id="5" w:name="_Toc3130"/>
    </w:p>
    <w:p>
      <w:pPr>
        <w:pStyle w:val="3"/>
        <w:adjustRightInd w:val="0"/>
        <w:snapToGrid w:val="0"/>
        <w:spacing w:line="360" w:lineRule="auto"/>
        <w:ind w:firstLine="643" w:firstLineChars="200"/>
        <w:rPr>
          <w:rFonts w:ascii="宋体" w:hAnsi="宋体" w:cs="宋体"/>
        </w:rPr>
      </w:pPr>
      <w:r>
        <w:rPr>
          <w:rFonts w:hint="eastAsia" w:ascii="宋体" w:hAnsi="宋体" w:cs="宋体"/>
        </w:rPr>
        <w:t>第一部分 竞争性磋商</w:t>
      </w:r>
      <w:bookmarkEnd w:id="1"/>
      <w:bookmarkEnd w:id="2"/>
      <w:bookmarkEnd w:id="3"/>
      <w:bookmarkEnd w:id="4"/>
      <w:r>
        <w:rPr>
          <w:rFonts w:hint="eastAsia" w:ascii="宋体" w:hAnsi="宋体" w:cs="宋体"/>
        </w:rPr>
        <w:t>公告</w:t>
      </w:r>
      <w:bookmarkEnd w:id="5"/>
    </w:p>
    <w:tbl>
      <w:tblPr>
        <w:tblStyle w:val="29"/>
        <w:tblpPr w:leftFromText="180" w:rightFromText="180" w:vertAnchor="text" w:horzAnchor="page" w:tblpXSpec="center" w:tblpY="10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8430" w:type="dxa"/>
          </w:tcPr>
          <w:p>
            <w:pPr>
              <w:pStyle w:val="7"/>
              <w:widowControl/>
              <w:snapToGrid w:val="0"/>
              <w:spacing w:before="120" w:beforeAutospacing="0" w:after="120" w:afterAutospacing="0" w:line="240" w:lineRule="auto"/>
              <w:textAlignment w:val="baseline"/>
              <w:rPr>
                <w:rFonts w:hint="default"/>
                <w:b w:val="0"/>
                <w:bCs w:val="0"/>
                <w:sz w:val="24"/>
                <w:szCs w:val="24"/>
              </w:rPr>
            </w:pPr>
            <w:bookmarkStart w:id="6" w:name="_Toc438048787"/>
            <w:bookmarkStart w:id="7" w:name="_Toc2880"/>
            <w:bookmarkStart w:id="8" w:name="_Toc30089"/>
            <w:bookmarkStart w:id="9" w:name="_Toc31083"/>
            <w:r>
              <w:rPr>
                <w:rStyle w:val="31"/>
                <w:rFonts w:cs="宋体"/>
                <w:b/>
                <w:color w:val="333333"/>
                <w:shd w:val="clear" w:color="auto" w:fill="FFFFFF"/>
              </w:rPr>
              <w:t>项目概况</w:t>
            </w:r>
          </w:p>
          <w:p>
            <w:pPr>
              <w:pStyle w:val="7"/>
              <w:widowControl/>
              <w:snapToGrid w:val="0"/>
              <w:spacing w:before="120" w:beforeAutospacing="0" w:after="120" w:afterAutospacing="0" w:line="240" w:lineRule="auto"/>
              <w:ind w:firstLine="482" w:firstLineChars="200"/>
              <w:textAlignment w:val="baseline"/>
              <w:rPr>
                <w:rStyle w:val="31"/>
                <w:rFonts w:hint="default" w:cs="宋体"/>
                <w:b/>
                <w:color w:val="333333"/>
                <w:shd w:val="clear" w:color="auto" w:fill="FFFFFF"/>
              </w:rPr>
            </w:pPr>
            <w:r>
              <w:rPr>
                <w:rFonts w:cs="宋体"/>
                <w:color w:val="333333"/>
                <w:sz w:val="24"/>
                <w:szCs w:val="24"/>
                <w:highlight w:val="none"/>
                <w:shd w:val="clear" w:color="auto" w:fill="FFFFFF"/>
              </w:rPr>
              <w:t>关于</w:t>
            </w:r>
            <w:r>
              <w:rPr>
                <w:rFonts w:hint="eastAsia" w:cs="宋体"/>
                <w:color w:val="333333"/>
                <w:sz w:val="24"/>
                <w:szCs w:val="24"/>
                <w:highlight w:val="none"/>
                <w:shd w:val="clear" w:color="auto" w:fill="FFFFFF"/>
                <w:lang w:eastAsia="zh-CN"/>
              </w:rPr>
              <w:t>蒲城县2023年黄河流域历史遗留矿山生态修复勘察设计项目</w:t>
            </w:r>
            <w:r>
              <w:rPr>
                <w:rFonts w:cs="宋体"/>
                <w:color w:val="333333"/>
                <w:sz w:val="24"/>
                <w:szCs w:val="24"/>
                <w:highlight w:val="none"/>
                <w:shd w:val="clear" w:color="auto" w:fill="FFFFFF"/>
              </w:rPr>
              <w:t>的潜在供应商应在陕西省西安市经济技术开发区凤城八路158号20幢1单元6楼609室获取采购文件，并于202</w:t>
            </w:r>
            <w:r>
              <w:rPr>
                <w:rFonts w:hint="eastAsia" w:cs="宋体"/>
                <w:color w:val="333333"/>
                <w:sz w:val="24"/>
                <w:szCs w:val="24"/>
                <w:highlight w:val="none"/>
                <w:shd w:val="clear" w:color="auto" w:fill="FFFFFF"/>
                <w:lang w:val="en-US" w:eastAsia="zh-CN"/>
              </w:rPr>
              <w:t>3</w:t>
            </w:r>
            <w:r>
              <w:rPr>
                <w:rFonts w:cs="宋体"/>
                <w:color w:val="333333"/>
                <w:sz w:val="24"/>
                <w:szCs w:val="24"/>
                <w:highlight w:val="none"/>
                <w:shd w:val="clear" w:color="auto" w:fill="FFFFFF"/>
              </w:rPr>
              <w:t>年</w:t>
            </w:r>
            <w:r>
              <w:rPr>
                <w:rFonts w:hint="eastAsia" w:cs="宋体"/>
                <w:color w:val="333333"/>
                <w:sz w:val="24"/>
                <w:szCs w:val="24"/>
                <w:highlight w:val="none"/>
                <w:shd w:val="clear" w:color="auto" w:fill="FFFFFF"/>
                <w:lang w:val="en-US" w:eastAsia="zh-CN"/>
              </w:rPr>
              <w:t>09</w:t>
            </w:r>
            <w:r>
              <w:rPr>
                <w:rFonts w:cs="宋体"/>
                <w:color w:val="333333"/>
                <w:sz w:val="24"/>
                <w:szCs w:val="24"/>
                <w:highlight w:val="none"/>
                <w:shd w:val="clear" w:color="auto" w:fill="FFFFFF"/>
              </w:rPr>
              <w:t>月</w:t>
            </w:r>
            <w:r>
              <w:rPr>
                <w:rFonts w:hint="eastAsia" w:cs="宋体"/>
                <w:color w:val="333333"/>
                <w:sz w:val="24"/>
                <w:szCs w:val="24"/>
                <w:highlight w:val="none"/>
                <w:shd w:val="clear" w:color="auto" w:fill="FFFFFF"/>
                <w:lang w:val="en-US" w:eastAsia="zh-CN"/>
              </w:rPr>
              <w:t>01</w:t>
            </w:r>
            <w:r>
              <w:rPr>
                <w:rFonts w:cs="宋体"/>
                <w:color w:val="333333"/>
                <w:sz w:val="24"/>
                <w:szCs w:val="24"/>
                <w:highlight w:val="none"/>
                <w:shd w:val="clear" w:color="auto" w:fill="FFFFFF"/>
              </w:rPr>
              <w:t xml:space="preserve">日 </w:t>
            </w:r>
            <w:r>
              <w:rPr>
                <w:rFonts w:hint="eastAsia" w:cs="宋体"/>
                <w:color w:val="333333"/>
                <w:sz w:val="24"/>
                <w:szCs w:val="24"/>
                <w:highlight w:val="none"/>
                <w:shd w:val="clear" w:color="auto" w:fill="FFFFFF"/>
                <w:lang w:val="en-US" w:eastAsia="zh-CN"/>
              </w:rPr>
              <w:t>10</w:t>
            </w:r>
            <w:r>
              <w:rPr>
                <w:rFonts w:cs="宋体"/>
                <w:color w:val="333333"/>
                <w:sz w:val="24"/>
                <w:szCs w:val="24"/>
                <w:highlight w:val="none"/>
                <w:shd w:val="clear" w:color="auto" w:fill="FFFFFF"/>
              </w:rPr>
              <w:t>时00分（北京时间）前提交响应文件。</w:t>
            </w:r>
          </w:p>
        </w:tc>
      </w:tr>
    </w:tbl>
    <w:p>
      <w:pPr>
        <w:spacing w:line="360" w:lineRule="auto"/>
        <w:rPr>
          <w:rFonts w:ascii="宋体" w:hAnsi="宋体" w:cs="宋体"/>
          <w:b/>
          <w:bCs/>
        </w:rPr>
      </w:pPr>
      <w:r>
        <w:rPr>
          <w:rFonts w:hint="eastAsia" w:ascii="宋体" w:hAnsi="宋体" w:cs="宋体"/>
          <w:b/>
          <w:bCs/>
        </w:rPr>
        <w:t>一、项目基本情况</w:t>
      </w:r>
    </w:p>
    <w:p>
      <w:pPr>
        <w:snapToGrid w:val="0"/>
        <w:spacing w:line="360" w:lineRule="auto"/>
        <w:rPr>
          <w:rFonts w:hint="eastAsia" w:ascii="宋体" w:hAnsi="宋体" w:cs="宋体"/>
          <w:lang w:eastAsia="zh-CN"/>
        </w:rPr>
      </w:pPr>
      <w:r>
        <w:rPr>
          <w:rFonts w:hint="eastAsia" w:ascii="宋体" w:hAnsi="宋体" w:cs="宋体"/>
        </w:rPr>
        <w:t>项目编号：</w:t>
      </w:r>
      <w:r>
        <w:rPr>
          <w:rFonts w:hint="eastAsia" w:ascii="宋体" w:hAnsi="宋体" w:cs="宋体"/>
          <w:lang w:eastAsia="zh-CN"/>
        </w:rPr>
        <w:t>SX-JSZB(2023)-018</w:t>
      </w:r>
    </w:p>
    <w:p>
      <w:pPr>
        <w:snapToGrid w:val="0"/>
        <w:spacing w:line="360" w:lineRule="auto"/>
        <w:rPr>
          <w:rFonts w:hint="eastAsia" w:ascii="宋体" w:hAnsi="宋体" w:eastAsia="宋体" w:cs="宋体"/>
          <w:szCs w:val="24"/>
          <w:lang w:eastAsia="zh-CN"/>
        </w:rPr>
      </w:pPr>
      <w:r>
        <w:rPr>
          <w:rFonts w:hint="eastAsia" w:ascii="宋体" w:hAnsi="宋体" w:cs="宋体"/>
        </w:rPr>
        <w:t>项目名称：</w:t>
      </w:r>
      <w:r>
        <w:rPr>
          <w:rFonts w:hint="eastAsia" w:ascii="宋体" w:hAnsi="宋体" w:cs="宋体"/>
          <w:szCs w:val="24"/>
          <w:lang w:eastAsia="zh-CN"/>
        </w:rPr>
        <w:t>蒲城县2023年黄河流域历史遗留矿山生态修复勘察设计项目</w:t>
      </w:r>
    </w:p>
    <w:p>
      <w:pPr>
        <w:snapToGrid w:val="0"/>
        <w:spacing w:line="360" w:lineRule="auto"/>
        <w:rPr>
          <w:rFonts w:ascii="宋体" w:hAnsi="宋体" w:cs="宋体"/>
        </w:rPr>
      </w:pPr>
      <w:r>
        <w:rPr>
          <w:rFonts w:hint="eastAsia" w:ascii="宋体" w:hAnsi="宋体" w:cs="宋体"/>
        </w:rPr>
        <w:t>采购方式：竞争性磋商</w:t>
      </w:r>
    </w:p>
    <w:p>
      <w:pPr>
        <w:snapToGrid w:val="0"/>
        <w:spacing w:line="360" w:lineRule="auto"/>
        <w:rPr>
          <w:rFonts w:ascii="宋体" w:hAnsi="宋体" w:cs="宋体"/>
          <w:highlight w:val="none"/>
        </w:rPr>
      </w:pPr>
      <w:r>
        <w:rPr>
          <w:rFonts w:hint="eastAsia" w:ascii="宋体" w:hAnsi="宋体" w:cs="宋体"/>
        </w:rPr>
        <w:t>预算金额：</w:t>
      </w:r>
      <w:r>
        <w:rPr>
          <w:rFonts w:hint="eastAsia" w:ascii="宋体" w:hAnsi="宋体" w:cs="宋体"/>
          <w:highlight w:val="none"/>
          <w:lang w:val="en-US" w:eastAsia="zh-CN"/>
        </w:rPr>
        <w:t>455000.00</w:t>
      </w:r>
      <w:r>
        <w:rPr>
          <w:rFonts w:hint="eastAsia" w:ascii="宋体" w:hAnsi="宋体" w:cs="宋体"/>
          <w:highlight w:val="none"/>
        </w:rPr>
        <w:t>元</w:t>
      </w:r>
    </w:p>
    <w:p>
      <w:pPr>
        <w:snapToGrid w:val="0"/>
        <w:spacing w:line="360" w:lineRule="auto"/>
        <w:rPr>
          <w:rFonts w:hint="eastAsia" w:ascii="宋体" w:hAnsi="宋体" w:cs="宋体"/>
        </w:rPr>
      </w:pPr>
      <w:r>
        <w:rPr>
          <w:rFonts w:hint="eastAsia" w:ascii="宋体" w:hAnsi="宋体" w:cs="宋体"/>
        </w:rPr>
        <w:t>采购需求：</w:t>
      </w:r>
    </w:p>
    <w:p>
      <w:pPr>
        <w:snapToGrid w:val="0"/>
        <w:spacing w:line="360" w:lineRule="auto"/>
        <w:rPr>
          <w:rFonts w:hint="eastAsia" w:ascii="宋体" w:hAnsi="宋体" w:cs="宋体"/>
        </w:rPr>
      </w:pPr>
      <w:r>
        <w:rPr>
          <w:rFonts w:hint="eastAsia" w:ascii="宋体" w:hAnsi="宋体" w:cs="宋体"/>
        </w:rPr>
        <w:t>合同包1(</w:t>
      </w:r>
      <w:r>
        <w:rPr>
          <w:rFonts w:hint="eastAsia" w:ascii="宋体" w:hAnsi="宋体" w:cs="宋体"/>
          <w:lang w:eastAsia="zh-CN"/>
        </w:rPr>
        <w:t>蒲城县2023年黄河流域历史遗留矿山生态修复勘察设计项目</w:t>
      </w:r>
      <w:r>
        <w:rPr>
          <w:rFonts w:hint="eastAsia" w:ascii="宋体" w:hAnsi="宋体" w:cs="宋体"/>
        </w:rPr>
        <w:t>):</w:t>
      </w:r>
    </w:p>
    <w:p>
      <w:pPr>
        <w:snapToGrid w:val="0"/>
        <w:spacing w:line="360" w:lineRule="auto"/>
        <w:rPr>
          <w:rFonts w:hint="eastAsia" w:ascii="宋体" w:hAnsi="宋体" w:cs="宋体"/>
        </w:rPr>
      </w:pPr>
      <w:r>
        <w:rPr>
          <w:rFonts w:hint="eastAsia" w:ascii="宋体" w:hAnsi="宋体" w:cs="宋体"/>
        </w:rPr>
        <w:t>合同包预算金额：</w:t>
      </w:r>
      <w:r>
        <w:rPr>
          <w:rFonts w:hint="eastAsia" w:ascii="宋体" w:hAnsi="宋体" w:cs="宋体"/>
          <w:lang w:val="en-US" w:eastAsia="zh-CN"/>
        </w:rPr>
        <w:t>455000.00</w:t>
      </w:r>
      <w:r>
        <w:rPr>
          <w:rFonts w:hint="eastAsia" w:ascii="宋体" w:hAnsi="宋体" w:cs="宋体"/>
        </w:rPr>
        <w:t>元</w:t>
      </w:r>
    </w:p>
    <w:p>
      <w:pPr>
        <w:snapToGrid w:val="0"/>
        <w:spacing w:line="360" w:lineRule="auto"/>
        <w:rPr>
          <w:rFonts w:hint="eastAsia" w:ascii="宋体" w:hAnsi="宋体" w:cs="宋体"/>
        </w:rPr>
      </w:pPr>
      <w:r>
        <w:rPr>
          <w:rFonts w:hint="eastAsia" w:ascii="宋体" w:hAnsi="宋体" w:cs="宋体"/>
        </w:rPr>
        <w:t>合同包最高限价：</w:t>
      </w:r>
      <w:r>
        <w:rPr>
          <w:rFonts w:hint="eastAsia" w:ascii="宋体" w:hAnsi="宋体" w:cs="宋体"/>
          <w:lang w:val="en-US" w:eastAsia="zh-CN"/>
        </w:rPr>
        <w:t>455000.00</w:t>
      </w:r>
      <w:r>
        <w:rPr>
          <w:rFonts w:hint="eastAsia" w:ascii="宋体" w:hAnsi="宋体" w:cs="宋体"/>
        </w:rPr>
        <w:t>元</w:t>
      </w:r>
    </w:p>
    <w:tbl>
      <w:tblPr>
        <w:tblStyle w:val="28"/>
        <w:tblpPr w:leftFromText="180" w:rightFromText="180" w:vertAnchor="text" w:horzAnchor="page" w:tblpXSpec="center" w:tblpY="46"/>
        <w:tblOverlap w:val="never"/>
        <w:tblW w:w="5313" w:type="pct"/>
        <w:jc w:val="center"/>
        <w:tblLayout w:type="autofit"/>
        <w:tblCellMar>
          <w:top w:w="0" w:type="dxa"/>
          <w:left w:w="0" w:type="dxa"/>
          <w:bottom w:w="0" w:type="dxa"/>
          <w:right w:w="0" w:type="dxa"/>
        </w:tblCellMar>
      </w:tblPr>
      <w:tblGrid>
        <w:gridCol w:w="895"/>
        <w:gridCol w:w="1089"/>
        <w:gridCol w:w="2649"/>
        <w:gridCol w:w="1131"/>
        <w:gridCol w:w="1345"/>
        <w:gridCol w:w="1010"/>
        <w:gridCol w:w="1011"/>
      </w:tblGrid>
      <w:tr>
        <w:tblPrEx>
          <w:tblCellMar>
            <w:top w:w="0" w:type="dxa"/>
            <w:left w:w="0" w:type="dxa"/>
            <w:bottom w:w="0" w:type="dxa"/>
            <w:right w:w="0" w:type="dxa"/>
          </w:tblCellMar>
        </w:tblPrEx>
        <w:trPr>
          <w:trHeight w:val="269" w:hRule="atLeast"/>
          <w:tblHeader/>
          <w:jc w:val="center"/>
        </w:trPr>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bidi="ar"/>
              </w:rPr>
              <w:t>品目号</w:t>
            </w:r>
          </w:p>
        </w:tc>
        <w:tc>
          <w:tcPr>
            <w:tcW w:w="59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bidi="ar"/>
              </w:rPr>
              <w:t>品目名称</w:t>
            </w:r>
          </w:p>
        </w:tc>
        <w:tc>
          <w:tcPr>
            <w:tcW w:w="145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bidi="ar"/>
              </w:rPr>
              <w:t>采购标的</w:t>
            </w:r>
          </w:p>
        </w:tc>
        <w:tc>
          <w:tcPr>
            <w:tcW w:w="6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bidi="ar"/>
              </w:rPr>
              <w:t>数量（单位）</w:t>
            </w:r>
          </w:p>
        </w:tc>
        <w:tc>
          <w:tcPr>
            <w:tcW w:w="73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bidi="ar"/>
              </w:rPr>
              <w:t>技术规格、参数及要求</w:t>
            </w:r>
          </w:p>
        </w:tc>
        <w:tc>
          <w:tcPr>
            <w:tcW w:w="55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val="en-US" w:eastAsia="zh-CN" w:bidi="ar"/>
              </w:rPr>
              <w:t>品目预算(元)</w:t>
            </w:r>
          </w:p>
        </w:tc>
        <w:tc>
          <w:tcPr>
            <w:tcW w:w="55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b/>
                <w:bCs/>
                <w:kern w:val="0"/>
                <w:szCs w:val="24"/>
                <w:lang w:bidi="ar"/>
              </w:rPr>
            </w:pPr>
            <w:r>
              <w:rPr>
                <w:rFonts w:hint="eastAsia" w:ascii="宋体" w:hAnsi="宋体" w:cs="宋体"/>
                <w:b/>
                <w:bCs/>
                <w:kern w:val="0"/>
                <w:szCs w:val="24"/>
                <w:lang w:val="en-US" w:eastAsia="zh-CN" w:bidi="ar"/>
              </w:rPr>
              <w:t>最高限价(元)</w:t>
            </w:r>
          </w:p>
        </w:tc>
      </w:tr>
      <w:tr>
        <w:tblPrEx>
          <w:tblCellMar>
            <w:top w:w="0" w:type="dxa"/>
            <w:left w:w="0" w:type="dxa"/>
            <w:bottom w:w="0" w:type="dxa"/>
            <w:right w:w="0" w:type="dxa"/>
          </w:tblCellMar>
        </w:tblPrEx>
        <w:trPr>
          <w:trHeight w:val="1078" w:hRule="atLeast"/>
          <w:jc w:val="center"/>
        </w:trPr>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default" w:ascii="宋体" w:hAnsi="宋体" w:cs="宋体"/>
                <w:kern w:val="0"/>
                <w:szCs w:val="24"/>
                <w:lang w:val="en-US" w:eastAsia="zh-CN" w:bidi="ar"/>
              </w:rPr>
            </w:pPr>
            <w:r>
              <w:rPr>
                <w:rFonts w:hint="eastAsia" w:ascii="宋体" w:hAnsi="宋体" w:cs="宋体"/>
                <w:kern w:val="0"/>
                <w:szCs w:val="24"/>
                <w:lang w:bidi="ar"/>
              </w:rPr>
              <w:t>1</w:t>
            </w:r>
            <w:r>
              <w:rPr>
                <w:rFonts w:hint="eastAsia" w:ascii="宋体" w:hAnsi="宋体" w:cs="宋体"/>
                <w:kern w:val="0"/>
                <w:szCs w:val="24"/>
                <w:lang w:val="en-US" w:eastAsia="zh-CN" w:bidi="ar"/>
              </w:rPr>
              <w:t>-1</w:t>
            </w:r>
          </w:p>
        </w:tc>
        <w:tc>
          <w:tcPr>
            <w:tcW w:w="59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kern w:val="0"/>
                <w:szCs w:val="24"/>
                <w:lang w:eastAsia="zh-CN" w:bidi="ar"/>
              </w:rPr>
            </w:pPr>
            <w:r>
              <w:rPr>
                <w:rFonts w:hint="eastAsia" w:ascii="宋体" w:hAnsi="宋体" w:cs="宋体"/>
                <w:kern w:val="0"/>
                <w:szCs w:val="24"/>
                <w:lang w:bidi="ar"/>
              </w:rPr>
              <w:t>工程设计服务</w:t>
            </w:r>
          </w:p>
        </w:tc>
        <w:tc>
          <w:tcPr>
            <w:tcW w:w="145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kern w:val="0"/>
                <w:szCs w:val="24"/>
                <w:lang w:eastAsia="zh-CN" w:bidi="ar"/>
              </w:rPr>
            </w:pPr>
            <w:r>
              <w:rPr>
                <w:rFonts w:hint="eastAsia" w:ascii="宋体" w:hAnsi="宋体" w:cs="宋体"/>
                <w:lang w:eastAsia="zh-CN"/>
              </w:rPr>
              <w:t>蒲城县2023年黄河流域历史遗留矿山生态修复勘察设计项目</w:t>
            </w:r>
          </w:p>
        </w:tc>
        <w:tc>
          <w:tcPr>
            <w:tcW w:w="6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kern w:val="0"/>
                <w:szCs w:val="24"/>
                <w:lang w:bidi="ar"/>
              </w:rPr>
            </w:pPr>
            <w:r>
              <w:rPr>
                <w:rFonts w:hint="eastAsia" w:ascii="宋体" w:hAnsi="宋体" w:cs="宋体"/>
                <w:kern w:val="0"/>
                <w:szCs w:val="24"/>
                <w:lang w:bidi="ar"/>
              </w:rPr>
              <w:t>1(项)</w:t>
            </w:r>
          </w:p>
        </w:tc>
        <w:tc>
          <w:tcPr>
            <w:tcW w:w="73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eastAsia" w:ascii="宋体" w:hAnsi="宋体" w:cs="宋体"/>
                <w:kern w:val="0"/>
                <w:szCs w:val="24"/>
                <w:lang w:bidi="ar"/>
              </w:rPr>
            </w:pPr>
            <w:r>
              <w:rPr>
                <w:rFonts w:hint="eastAsia" w:ascii="宋体" w:hAnsi="宋体" w:cs="宋体"/>
                <w:kern w:val="0"/>
                <w:szCs w:val="24"/>
                <w:lang w:bidi="ar"/>
              </w:rPr>
              <w:t>详见采购文件</w:t>
            </w:r>
          </w:p>
        </w:tc>
        <w:tc>
          <w:tcPr>
            <w:tcW w:w="55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default" w:ascii="宋体" w:hAnsi="宋体" w:eastAsia="宋体" w:cs="宋体"/>
                <w:kern w:val="0"/>
                <w:szCs w:val="24"/>
                <w:lang w:val="en-US" w:eastAsia="zh-CN" w:bidi="ar"/>
              </w:rPr>
            </w:pPr>
            <w:r>
              <w:rPr>
                <w:rFonts w:hint="eastAsia" w:ascii="宋体" w:hAnsi="宋体" w:cs="宋体"/>
                <w:kern w:val="0"/>
                <w:szCs w:val="24"/>
                <w:lang w:val="en-US" w:eastAsia="zh-CN" w:bidi="ar"/>
              </w:rPr>
              <w:t>455000.00</w:t>
            </w:r>
          </w:p>
        </w:tc>
        <w:tc>
          <w:tcPr>
            <w:tcW w:w="55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napToGrid w:val="0"/>
              <w:jc w:val="center"/>
              <w:textAlignment w:val="center"/>
              <w:rPr>
                <w:rFonts w:hint="default" w:ascii="宋体" w:hAnsi="宋体" w:eastAsia="宋体" w:cs="宋体"/>
                <w:kern w:val="0"/>
                <w:szCs w:val="24"/>
                <w:lang w:val="en-US" w:eastAsia="zh-CN" w:bidi="ar"/>
              </w:rPr>
            </w:pPr>
            <w:r>
              <w:rPr>
                <w:rFonts w:hint="eastAsia" w:ascii="宋体" w:hAnsi="宋体" w:cs="宋体"/>
                <w:kern w:val="0"/>
                <w:szCs w:val="24"/>
                <w:lang w:val="en-US" w:eastAsia="zh-CN" w:bidi="ar"/>
              </w:rPr>
              <w:t>455000.00</w:t>
            </w:r>
          </w:p>
        </w:tc>
      </w:tr>
    </w:tbl>
    <w:p>
      <w:pPr>
        <w:snapToGrid w:val="0"/>
        <w:spacing w:line="360" w:lineRule="auto"/>
        <w:rPr>
          <w:rFonts w:hint="eastAsia" w:ascii="宋体" w:hAnsi="宋体" w:cs="宋体"/>
        </w:rPr>
      </w:pPr>
      <w:r>
        <w:rPr>
          <w:rFonts w:hint="eastAsia" w:ascii="宋体" w:hAnsi="宋体" w:cs="宋体"/>
        </w:rPr>
        <w:t>本合同包不接受联合体投标</w:t>
      </w:r>
    </w:p>
    <w:p>
      <w:pPr>
        <w:pStyle w:val="24"/>
        <w:spacing w:beforeAutospacing="0" w:afterAutospacing="0" w:line="360" w:lineRule="auto"/>
        <w:jc w:val="both"/>
        <w:textAlignment w:val="baseline"/>
        <w:rPr>
          <w:rFonts w:hint="eastAsia" w:cs="宋体"/>
          <w:b w:val="0"/>
          <w:bCs w:val="0"/>
          <w:color w:val="000000"/>
          <w:kern w:val="0"/>
          <w:sz w:val="24"/>
          <w:szCs w:val="24"/>
          <w:highlight w:val="none"/>
          <w:lang w:eastAsia="zh-CN" w:bidi="ar"/>
        </w:rPr>
      </w:pPr>
      <w:r>
        <w:rPr>
          <w:rFonts w:hint="eastAsia" w:ascii="宋体" w:hAnsi="宋体" w:cs="宋体"/>
          <w:highlight w:val="none"/>
        </w:rPr>
        <w:t>合同履行期限：</w:t>
      </w:r>
      <w:r>
        <w:rPr>
          <w:rFonts w:hint="eastAsia" w:cs="宋体"/>
          <w:b w:val="0"/>
          <w:bCs w:val="0"/>
          <w:color w:val="000000"/>
          <w:kern w:val="0"/>
          <w:sz w:val="24"/>
          <w:szCs w:val="24"/>
          <w:highlight w:val="none"/>
          <w:lang w:eastAsia="zh-CN" w:bidi="ar"/>
        </w:rPr>
        <w:t>自合同签订之日起60天提交服务成果。</w:t>
      </w:r>
    </w:p>
    <w:p>
      <w:pPr>
        <w:pStyle w:val="24"/>
        <w:spacing w:beforeAutospacing="0" w:afterAutospacing="0" w:line="360" w:lineRule="auto"/>
        <w:jc w:val="both"/>
        <w:textAlignment w:val="baseline"/>
        <w:rPr>
          <w:color w:val="333333"/>
          <w:shd w:val="clear" w:color="auto" w:fill="FFFFFF"/>
        </w:rPr>
      </w:pPr>
      <w:r>
        <w:rPr>
          <w:rFonts w:hint="eastAsia"/>
          <w:b/>
          <w:bCs/>
          <w:kern w:val="2"/>
          <w:szCs w:val="22"/>
        </w:rPr>
        <w:t>二、申请人的资格要求：</w:t>
      </w:r>
    </w:p>
    <w:p>
      <w:pPr>
        <w:pStyle w:val="24"/>
        <w:spacing w:beforeAutospacing="0" w:afterAutospacing="0" w:line="360" w:lineRule="auto"/>
        <w:jc w:val="both"/>
        <w:textAlignment w:val="baseline"/>
      </w:pPr>
      <w:r>
        <w:rPr>
          <w:rFonts w:hint="eastAsia"/>
        </w:rPr>
        <w:t>1.满足《中华人民共和国政府采购法》第二十二条规定;</w:t>
      </w:r>
    </w:p>
    <w:p>
      <w:pPr>
        <w:pStyle w:val="24"/>
        <w:spacing w:beforeAutospacing="0" w:afterAutospacing="0" w:line="360" w:lineRule="auto"/>
        <w:jc w:val="both"/>
        <w:textAlignment w:val="baseline"/>
      </w:pPr>
      <w:r>
        <w:rPr>
          <w:rFonts w:hint="eastAsia"/>
        </w:rPr>
        <w:t>2.落实政府采购政策需满足的资格要求：</w:t>
      </w:r>
    </w:p>
    <w:p>
      <w:pPr>
        <w:pStyle w:val="24"/>
        <w:spacing w:beforeAutospacing="0" w:afterAutospacing="0" w:line="360" w:lineRule="auto"/>
        <w:ind w:firstLine="480" w:firstLineChars="200"/>
        <w:jc w:val="both"/>
        <w:textAlignment w:val="baseline"/>
      </w:pPr>
      <w:r>
        <w:rPr>
          <w:rFonts w:hint="eastAsia"/>
        </w:rPr>
        <w:t>合同包1(</w:t>
      </w:r>
      <w:r>
        <w:rPr>
          <w:rFonts w:hint="eastAsia"/>
          <w:lang w:eastAsia="zh-CN"/>
        </w:rPr>
        <w:t>蒲城县2023年黄河流域历史遗留矿山生态修复勘察设计项目</w:t>
      </w:r>
      <w:r>
        <w:rPr>
          <w:rFonts w:hint="eastAsia"/>
        </w:rPr>
        <w:t>)落实政府采购政策需满足的资格要求如下:</w:t>
      </w:r>
    </w:p>
    <w:p>
      <w:pPr>
        <w:pStyle w:val="104"/>
        <w:spacing w:line="480" w:lineRule="exact"/>
        <w:ind w:firstLine="480"/>
        <w:rPr>
          <w:rFonts w:ascii="宋体" w:hAnsi="宋体" w:cs="宋体"/>
          <w:sz w:val="24"/>
          <w:szCs w:val="24"/>
        </w:rPr>
      </w:pPr>
      <w:r>
        <w:rPr>
          <w:rFonts w:hint="eastAsia" w:ascii="宋体" w:hAnsi="宋体" w:cs="宋体"/>
          <w:sz w:val="24"/>
          <w:szCs w:val="24"/>
        </w:rPr>
        <w:t>（1）《政府采购促进中小企业发展管理办法》的通知--财库〔2020〕46号；</w:t>
      </w:r>
    </w:p>
    <w:p>
      <w:pPr>
        <w:pStyle w:val="104"/>
        <w:spacing w:line="480" w:lineRule="exact"/>
        <w:ind w:firstLine="480"/>
        <w:rPr>
          <w:rFonts w:ascii="宋体" w:hAnsi="宋体" w:cs="宋体"/>
          <w:sz w:val="24"/>
          <w:szCs w:val="24"/>
        </w:rPr>
      </w:pPr>
      <w:r>
        <w:rPr>
          <w:rFonts w:hint="eastAsia" w:ascii="宋体" w:hAnsi="宋体" w:cs="宋体"/>
          <w:sz w:val="24"/>
          <w:szCs w:val="24"/>
        </w:rPr>
        <w:t>（2）《财政部司法部关于政府采购支持监狱企业发展有关问题的通知》--财库[2014]68号 ；</w:t>
      </w:r>
    </w:p>
    <w:p>
      <w:pPr>
        <w:pStyle w:val="104"/>
        <w:spacing w:line="480" w:lineRule="exact"/>
        <w:ind w:firstLine="480"/>
        <w:rPr>
          <w:rFonts w:ascii="宋体" w:hAnsi="宋体" w:cs="宋体"/>
          <w:sz w:val="24"/>
          <w:szCs w:val="24"/>
        </w:rPr>
      </w:pPr>
      <w:r>
        <w:rPr>
          <w:rFonts w:hint="eastAsia" w:ascii="宋体" w:hAnsi="宋体" w:cs="宋体"/>
          <w:sz w:val="24"/>
          <w:szCs w:val="24"/>
        </w:rPr>
        <w:t>（3）《财政部 发展改革委 生态环境部 市场监管总局关于调整优化节能产品 环境标志产品政府采购执行机制的通知》（财库〔2019〕9号）；</w:t>
      </w:r>
    </w:p>
    <w:p>
      <w:pPr>
        <w:pStyle w:val="104"/>
        <w:spacing w:line="480" w:lineRule="exact"/>
        <w:ind w:firstLine="480"/>
        <w:rPr>
          <w:rFonts w:ascii="宋体" w:hAnsi="宋体" w:cs="宋体"/>
          <w:sz w:val="24"/>
          <w:szCs w:val="24"/>
        </w:rPr>
      </w:pPr>
      <w:r>
        <w:rPr>
          <w:rFonts w:hint="eastAsia" w:ascii="宋体" w:hAnsi="宋体" w:cs="宋体"/>
          <w:sz w:val="24"/>
          <w:szCs w:val="24"/>
        </w:rPr>
        <w:t>（4）节能产品政府采购实施意见--财库[2004]185号；</w:t>
      </w:r>
    </w:p>
    <w:p>
      <w:pPr>
        <w:pStyle w:val="104"/>
        <w:spacing w:line="480" w:lineRule="exact"/>
        <w:ind w:firstLine="480"/>
        <w:rPr>
          <w:rFonts w:ascii="宋体" w:hAnsi="宋体" w:cs="宋体"/>
          <w:sz w:val="24"/>
          <w:szCs w:val="24"/>
        </w:rPr>
      </w:pPr>
      <w:r>
        <w:rPr>
          <w:rFonts w:hint="eastAsia" w:ascii="宋体" w:hAnsi="宋体" w:cs="宋体"/>
          <w:sz w:val="24"/>
          <w:szCs w:val="24"/>
        </w:rPr>
        <w:t>（5）环境标志产品政府采购实施的意见--财库[2006]90号；</w:t>
      </w:r>
    </w:p>
    <w:p>
      <w:pPr>
        <w:pStyle w:val="104"/>
        <w:spacing w:line="480" w:lineRule="exact"/>
        <w:ind w:firstLine="480"/>
        <w:rPr>
          <w:rFonts w:ascii="宋体" w:hAnsi="宋体" w:cs="宋体"/>
          <w:sz w:val="24"/>
          <w:szCs w:val="24"/>
        </w:rPr>
      </w:pPr>
      <w:r>
        <w:rPr>
          <w:rFonts w:hint="eastAsia" w:ascii="宋体" w:hAnsi="宋体" w:cs="宋体"/>
          <w:sz w:val="24"/>
          <w:szCs w:val="24"/>
        </w:rPr>
        <w:t>（6）《关于促进残疾人就业政府采购政策的通知》财库[2017]141号 ；</w:t>
      </w:r>
    </w:p>
    <w:p>
      <w:pPr>
        <w:pStyle w:val="104"/>
        <w:spacing w:line="480" w:lineRule="exact"/>
        <w:ind w:firstLine="480"/>
        <w:rPr>
          <w:rFonts w:ascii="宋体" w:hAnsi="宋体" w:cs="宋体"/>
          <w:sz w:val="24"/>
          <w:szCs w:val="24"/>
        </w:rPr>
      </w:pPr>
      <w:r>
        <w:rPr>
          <w:rFonts w:hint="eastAsia" w:ascii="宋体" w:hAnsi="宋体" w:cs="宋体"/>
          <w:sz w:val="24"/>
          <w:szCs w:val="24"/>
        </w:rPr>
        <w:t>（7）《陕西省财政厅关于加快推进我省中小企业政府采购信用融资工作的通知》（陕财办采〔2020〕15 号）；</w:t>
      </w:r>
    </w:p>
    <w:p>
      <w:pPr>
        <w:pStyle w:val="110"/>
        <w:spacing w:before="0" w:beforeAutospacing="0" w:after="0" w:afterAutospacing="0" w:line="500" w:lineRule="exact"/>
        <w:ind w:left="480" w:leftChars="200"/>
      </w:pPr>
      <w:r>
        <w:rPr>
          <w:rFonts w:hint="eastAsia"/>
        </w:rPr>
        <w:t>（8）《陕西省中小企业政府采购信用融资办法》陕财办采〔2018〕23号</w:t>
      </w:r>
    </w:p>
    <w:p>
      <w:pPr>
        <w:pStyle w:val="104"/>
        <w:spacing w:line="480" w:lineRule="exact"/>
        <w:ind w:firstLine="480"/>
        <w:rPr>
          <w:rFonts w:ascii="宋体" w:hAnsi="宋体" w:cs="宋体"/>
          <w:sz w:val="24"/>
          <w:szCs w:val="24"/>
        </w:rPr>
      </w:pPr>
      <w:r>
        <w:rPr>
          <w:rFonts w:hint="eastAsia" w:ascii="宋体" w:hAnsi="宋体" w:cs="宋体"/>
          <w:sz w:val="24"/>
          <w:szCs w:val="24"/>
        </w:rPr>
        <w:t>（9）《关于运用政府采购政策支持乡村产业振兴的通知》（财库〔2021〕19号）。</w:t>
      </w:r>
    </w:p>
    <w:p>
      <w:pPr>
        <w:pStyle w:val="104"/>
        <w:spacing w:line="480" w:lineRule="exact"/>
        <w:ind w:firstLine="48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3.本项目的特定资格要求：</w:t>
      </w:r>
    </w:p>
    <w:p>
      <w:pPr>
        <w:pStyle w:val="24"/>
        <w:spacing w:beforeAutospacing="0" w:afterAutospacing="0" w:line="360" w:lineRule="auto"/>
        <w:ind w:firstLine="480" w:firstLineChars="200"/>
        <w:jc w:val="both"/>
        <w:textAlignment w:val="baseline"/>
        <w:rPr>
          <w:color w:val="333333"/>
          <w:shd w:val="clear" w:color="auto" w:fill="FFFFFF"/>
        </w:rPr>
      </w:pPr>
      <w:r>
        <w:rPr>
          <w:rFonts w:hint="eastAsia"/>
          <w:color w:val="333333"/>
          <w:shd w:val="clear" w:color="auto" w:fill="FFFFFF"/>
        </w:rPr>
        <w:t>合同包1(</w:t>
      </w:r>
      <w:r>
        <w:rPr>
          <w:rFonts w:hint="eastAsia"/>
          <w:lang w:eastAsia="zh-CN"/>
        </w:rPr>
        <w:t>蒲城县2023年黄河流域历史遗留矿山生态修复勘察设计项目</w:t>
      </w:r>
      <w:r>
        <w:rPr>
          <w:rFonts w:hint="eastAsia"/>
          <w:color w:val="333333"/>
          <w:shd w:val="clear" w:color="auto" w:fill="FFFFFF"/>
        </w:rPr>
        <w:t>)特定资格要求如下:</w:t>
      </w:r>
    </w:p>
    <w:p>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kern w:val="0"/>
          <w:szCs w:val="24"/>
        </w:rPr>
        <w:t>法定代表人授权书（附法定代表人、被授权人身份证复印件）及被授权人身份证（法定代表人直接参加磋商，须提供法定代表人身份证明及身份证原件），非法人单位参照执行</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（2）</w:t>
      </w:r>
      <w:r>
        <w:rPr>
          <w:rFonts w:hint="eastAsia" w:ascii="宋体" w:hAnsi="宋体" w:cs="宋体"/>
          <w:kern w:val="0"/>
          <w:szCs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cs="宋体"/>
        </w:rPr>
        <w:t>；</w:t>
      </w:r>
    </w:p>
    <w:p>
      <w:pPr>
        <w:pStyle w:val="24"/>
        <w:spacing w:beforeAutospacing="0" w:afterAutospacing="0" w:line="360" w:lineRule="auto"/>
        <w:ind w:firstLine="480" w:firstLineChars="200"/>
        <w:jc w:val="both"/>
        <w:textAlignment w:val="baseline"/>
        <w:rPr>
          <w:rFonts w:hint="eastAsia"/>
        </w:rPr>
      </w:pPr>
      <w:r>
        <w:rPr>
          <w:rFonts w:hint="eastAsia"/>
        </w:rPr>
        <w:t>（</w:t>
      </w:r>
      <w:r>
        <w:rPr>
          <w:rFonts w:hint="eastAsia"/>
          <w:lang w:val="en-US" w:eastAsia="zh-CN"/>
        </w:rPr>
        <w:t>3</w:t>
      </w:r>
      <w:r>
        <w:rPr>
          <w:rFonts w:hint="eastAsia"/>
        </w:rPr>
        <w:t>）供应商须具有自然资源部颁布的地质灾害防治单位勘查</w:t>
      </w:r>
      <w:r>
        <w:rPr>
          <w:rFonts w:hint="eastAsia"/>
          <w:lang w:eastAsia="zh-CN"/>
        </w:rPr>
        <w:t>、设计乙</w:t>
      </w:r>
      <w:r>
        <w:rPr>
          <w:rFonts w:hint="eastAsia"/>
        </w:rPr>
        <w:t>级</w:t>
      </w:r>
      <w:r>
        <w:rPr>
          <w:rFonts w:hint="eastAsia"/>
          <w:lang w:eastAsia="zh-CN"/>
        </w:rPr>
        <w:t>及以上</w:t>
      </w:r>
      <w:r>
        <w:rPr>
          <w:rFonts w:hint="eastAsia"/>
        </w:rPr>
        <w:t>资质；</w:t>
      </w:r>
    </w:p>
    <w:p>
      <w:pPr>
        <w:pStyle w:val="24"/>
        <w:spacing w:beforeAutospacing="0" w:afterAutospacing="0" w:line="360" w:lineRule="auto"/>
        <w:ind w:firstLine="480" w:firstLineChars="200"/>
        <w:jc w:val="both"/>
        <w:textAlignment w:val="baseline"/>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供应商</w:t>
      </w:r>
      <w:r>
        <w:rPr>
          <w:rFonts w:hint="eastAsia"/>
          <w:lang w:eastAsia="zh-CN"/>
        </w:rPr>
        <w:t>拟派项目负责人应具备水工环类（水文地质、工程地质、环境地质）相关专业高级技术职称；</w:t>
      </w:r>
    </w:p>
    <w:p>
      <w:pPr>
        <w:pStyle w:val="24"/>
        <w:spacing w:beforeAutospacing="0" w:afterAutospacing="0" w:line="360" w:lineRule="auto"/>
        <w:ind w:firstLine="480" w:firstLineChars="200"/>
        <w:jc w:val="both"/>
        <w:textAlignment w:val="baseline"/>
      </w:pPr>
      <w:r>
        <w:rPr>
          <w:rFonts w:hint="eastAsia"/>
          <w:lang w:eastAsia="zh-CN"/>
        </w:rPr>
        <w:t>（</w:t>
      </w:r>
      <w:r>
        <w:rPr>
          <w:rFonts w:hint="eastAsia"/>
          <w:lang w:val="en-US" w:eastAsia="zh-CN"/>
        </w:rPr>
        <w:t>5</w:t>
      </w:r>
      <w:r>
        <w:rPr>
          <w:rFonts w:hint="eastAsia"/>
          <w:lang w:eastAsia="zh-CN"/>
        </w:rPr>
        <w:t>）</w:t>
      </w:r>
      <w:r>
        <w:rPr>
          <w:rFonts w:hint="eastAsia"/>
        </w:rPr>
        <w:t>本项目不接受联合体投标，单位负责人为同一人或者存在控股、管理关系的不同单位不得同时投标。</w:t>
      </w:r>
    </w:p>
    <w:p>
      <w:pPr>
        <w:spacing w:line="360" w:lineRule="auto"/>
        <w:rPr>
          <w:rFonts w:ascii="宋体" w:hAnsi="宋体" w:cs="宋体"/>
          <w:b/>
          <w:bCs/>
        </w:rPr>
      </w:pPr>
      <w:r>
        <w:rPr>
          <w:rFonts w:hint="eastAsia" w:ascii="宋体" w:hAnsi="宋体" w:cs="宋体"/>
          <w:b/>
          <w:bCs/>
        </w:rPr>
        <w:t>三、获取采购文件</w:t>
      </w:r>
    </w:p>
    <w:p>
      <w:pPr>
        <w:spacing w:line="360" w:lineRule="auto"/>
        <w:rPr>
          <w:rFonts w:ascii="宋体" w:hAnsi="宋体" w:cs="宋体"/>
          <w:highlight w:val="none"/>
        </w:rPr>
      </w:pPr>
      <w:r>
        <w:rPr>
          <w:rFonts w:hint="eastAsia" w:ascii="宋体" w:hAnsi="宋体" w:cs="宋体"/>
          <w:highlight w:val="none"/>
        </w:rPr>
        <w:t>时间：202</w:t>
      </w:r>
      <w:r>
        <w:rPr>
          <w:rFonts w:hint="eastAsia" w:ascii="宋体" w:hAnsi="宋体" w:cs="宋体"/>
          <w:highlight w:val="none"/>
          <w:lang w:val="en-US" w:eastAsia="zh-CN"/>
        </w:rPr>
        <w:t>3</w:t>
      </w:r>
      <w:r>
        <w:rPr>
          <w:rFonts w:hint="eastAsia" w:ascii="宋体" w:hAnsi="宋体" w:cs="宋体"/>
          <w:highlight w:val="none"/>
        </w:rPr>
        <w:t>年0</w:t>
      </w:r>
      <w:r>
        <w:rPr>
          <w:rFonts w:hint="eastAsia" w:ascii="宋体" w:hAnsi="宋体" w:cs="宋体"/>
          <w:highlight w:val="none"/>
          <w:lang w:val="en-US" w:eastAsia="zh-CN"/>
        </w:rPr>
        <w:t>8</w:t>
      </w:r>
      <w:r>
        <w:rPr>
          <w:rFonts w:hint="eastAsia" w:ascii="宋体" w:hAnsi="宋体" w:cs="宋体"/>
          <w:highlight w:val="none"/>
        </w:rPr>
        <w:t>月</w:t>
      </w:r>
      <w:r>
        <w:rPr>
          <w:rFonts w:hint="eastAsia" w:ascii="宋体" w:hAnsi="宋体" w:cs="宋体"/>
          <w:highlight w:val="none"/>
          <w:lang w:val="en-US" w:eastAsia="zh-CN"/>
        </w:rPr>
        <w:t>22</w:t>
      </w:r>
      <w:r>
        <w:rPr>
          <w:rFonts w:hint="eastAsia" w:ascii="宋体" w:hAnsi="宋体" w:cs="宋体"/>
          <w:highlight w:val="none"/>
        </w:rPr>
        <w:t>日至202</w:t>
      </w:r>
      <w:r>
        <w:rPr>
          <w:rFonts w:hint="eastAsia" w:ascii="宋体" w:hAnsi="宋体" w:cs="宋体"/>
          <w:highlight w:val="none"/>
          <w:lang w:val="en-US" w:eastAsia="zh-CN"/>
        </w:rPr>
        <w:t>3</w:t>
      </w:r>
      <w:r>
        <w:rPr>
          <w:rFonts w:hint="eastAsia" w:ascii="宋体" w:hAnsi="宋体" w:cs="宋体"/>
          <w:highlight w:val="none"/>
        </w:rPr>
        <w:t>年0</w:t>
      </w:r>
      <w:r>
        <w:rPr>
          <w:rFonts w:hint="eastAsia" w:ascii="宋体" w:hAnsi="宋体" w:cs="宋体"/>
          <w:highlight w:val="none"/>
          <w:lang w:val="en-US" w:eastAsia="zh-CN"/>
        </w:rPr>
        <w:t>8</w:t>
      </w:r>
      <w:r>
        <w:rPr>
          <w:rFonts w:hint="eastAsia" w:ascii="宋体" w:hAnsi="宋体" w:cs="宋体"/>
          <w:highlight w:val="none"/>
        </w:rPr>
        <w:t>月</w:t>
      </w:r>
      <w:r>
        <w:rPr>
          <w:rFonts w:hint="eastAsia" w:ascii="宋体" w:hAnsi="宋体" w:cs="宋体"/>
          <w:highlight w:val="none"/>
          <w:lang w:val="en-US" w:eastAsia="zh-CN"/>
        </w:rPr>
        <w:t>28</w:t>
      </w:r>
      <w:r>
        <w:rPr>
          <w:rFonts w:hint="eastAsia" w:ascii="宋体" w:hAnsi="宋体" w:cs="宋体"/>
          <w:highlight w:val="none"/>
        </w:rPr>
        <w:t>日，每天上午09:00:00至11:30:00，下午14:00:00至17:00:00（北京时间,法定节假日除外）</w:t>
      </w:r>
    </w:p>
    <w:p>
      <w:pPr>
        <w:spacing w:line="360" w:lineRule="auto"/>
        <w:rPr>
          <w:rFonts w:ascii="宋体" w:hAnsi="宋体" w:cs="宋体"/>
        </w:rPr>
      </w:pPr>
      <w:r>
        <w:rPr>
          <w:rFonts w:hint="eastAsia" w:ascii="宋体" w:hAnsi="宋体" w:cs="宋体"/>
        </w:rPr>
        <w:t>地点：陕西省西安市经济技术开发区凤城八路158号20幢1单元6楼609室</w:t>
      </w:r>
    </w:p>
    <w:p>
      <w:pPr>
        <w:spacing w:line="360" w:lineRule="auto"/>
        <w:rPr>
          <w:rFonts w:ascii="宋体" w:hAnsi="宋体" w:cs="宋体"/>
        </w:rPr>
      </w:pPr>
      <w:r>
        <w:rPr>
          <w:rFonts w:hint="eastAsia" w:ascii="宋体" w:hAnsi="宋体" w:cs="宋体"/>
        </w:rPr>
        <w:t>方式：现场获取</w:t>
      </w:r>
    </w:p>
    <w:p>
      <w:pPr>
        <w:spacing w:line="360" w:lineRule="auto"/>
        <w:rPr>
          <w:rFonts w:ascii="宋体" w:hAnsi="宋体" w:cs="宋体"/>
        </w:rPr>
      </w:pPr>
      <w:r>
        <w:rPr>
          <w:rFonts w:hint="eastAsia" w:ascii="宋体" w:hAnsi="宋体" w:cs="宋体"/>
        </w:rPr>
        <w:t>售价：500元</w:t>
      </w:r>
    </w:p>
    <w:p>
      <w:pPr>
        <w:spacing w:line="360" w:lineRule="auto"/>
        <w:rPr>
          <w:rFonts w:ascii="宋体" w:hAnsi="宋体" w:cs="宋体"/>
          <w:b/>
          <w:bCs/>
          <w:highlight w:val="none"/>
        </w:rPr>
      </w:pPr>
      <w:r>
        <w:rPr>
          <w:rFonts w:hint="eastAsia" w:ascii="宋体" w:hAnsi="宋体" w:cs="宋体"/>
          <w:b/>
          <w:bCs/>
          <w:highlight w:val="none"/>
        </w:rPr>
        <w:t>四、响应文件提交</w:t>
      </w:r>
    </w:p>
    <w:p>
      <w:pPr>
        <w:pStyle w:val="24"/>
        <w:snapToGrid w:val="0"/>
        <w:spacing w:beforeAutospacing="0" w:afterAutospacing="0" w:line="360" w:lineRule="auto"/>
        <w:rPr>
          <w:highlight w:val="none"/>
        </w:rPr>
      </w:pPr>
      <w:r>
        <w:rPr>
          <w:rFonts w:hint="eastAsia"/>
          <w:highlight w:val="none"/>
        </w:rPr>
        <w:t>截止时间：202</w:t>
      </w:r>
      <w:r>
        <w:rPr>
          <w:rFonts w:hint="eastAsia"/>
          <w:highlight w:val="none"/>
          <w:lang w:val="en-US" w:eastAsia="zh-CN"/>
        </w:rPr>
        <w:t>3</w:t>
      </w:r>
      <w:r>
        <w:rPr>
          <w:rFonts w:hint="eastAsia"/>
          <w:highlight w:val="none"/>
        </w:rPr>
        <w:t>年</w:t>
      </w:r>
      <w:r>
        <w:rPr>
          <w:rFonts w:hint="eastAsia"/>
          <w:highlight w:val="none"/>
          <w:lang w:val="en-US" w:eastAsia="zh-CN"/>
        </w:rPr>
        <w:t>09</w:t>
      </w:r>
      <w:r>
        <w:rPr>
          <w:rFonts w:hint="eastAsia"/>
          <w:highlight w:val="none"/>
        </w:rPr>
        <w:t>月</w:t>
      </w:r>
      <w:r>
        <w:rPr>
          <w:rFonts w:hint="eastAsia"/>
          <w:highlight w:val="none"/>
          <w:lang w:val="en-US" w:eastAsia="zh-CN"/>
        </w:rPr>
        <w:t>01</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分（北京时间）</w:t>
      </w:r>
    </w:p>
    <w:p>
      <w:pPr>
        <w:pStyle w:val="24"/>
        <w:snapToGrid w:val="0"/>
        <w:spacing w:beforeAutospacing="0" w:afterAutospacing="0" w:line="360" w:lineRule="auto"/>
        <w:rPr>
          <w:highlight w:val="none"/>
        </w:rPr>
      </w:pPr>
      <w:r>
        <w:rPr>
          <w:rFonts w:hint="eastAsia"/>
          <w:highlight w:val="none"/>
        </w:rPr>
        <w:t>地点：陕西省西安市经济技术开发区凤城八路158号20幢1单元6楼609室会议室</w:t>
      </w:r>
    </w:p>
    <w:p>
      <w:pPr>
        <w:spacing w:line="360" w:lineRule="auto"/>
        <w:rPr>
          <w:rFonts w:ascii="宋体" w:hAnsi="宋体" w:cs="宋体"/>
          <w:b/>
          <w:bCs/>
          <w:highlight w:val="none"/>
        </w:rPr>
      </w:pPr>
      <w:r>
        <w:rPr>
          <w:rFonts w:hint="eastAsia" w:ascii="宋体" w:hAnsi="宋体" w:cs="宋体"/>
          <w:b/>
          <w:bCs/>
          <w:highlight w:val="none"/>
        </w:rPr>
        <w:t>五、开启</w:t>
      </w:r>
    </w:p>
    <w:p>
      <w:pPr>
        <w:pStyle w:val="24"/>
        <w:snapToGrid w:val="0"/>
        <w:spacing w:beforeAutospacing="0" w:afterAutospacing="0" w:line="360" w:lineRule="auto"/>
        <w:rPr>
          <w:highlight w:val="none"/>
        </w:rPr>
      </w:pPr>
      <w:r>
        <w:rPr>
          <w:rFonts w:hint="eastAsia"/>
          <w:highlight w:val="none"/>
        </w:rPr>
        <w:t>时间：202</w:t>
      </w:r>
      <w:r>
        <w:rPr>
          <w:rFonts w:hint="eastAsia"/>
          <w:highlight w:val="none"/>
          <w:lang w:val="en-US" w:eastAsia="zh-CN"/>
        </w:rPr>
        <w:t>3</w:t>
      </w:r>
      <w:r>
        <w:rPr>
          <w:rFonts w:hint="eastAsia"/>
          <w:highlight w:val="none"/>
        </w:rPr>
        <w:t>年0</w:t>
      </w:r>
      <w:r>
        <w:rPr>
          <w:rFonts w:hint="eastAsia"/>
          <w:highlight w:val="none"/>
          <w:lang w:val="en-US" w:eastAsia="zh-CN"/>
        </w:rPr>
        <w:t>9</w:t>
      </w:r>
      <w:r>
        <w:rPr>
          <w:rFonts w:hint="eastAsia"/>
          <w:highlight w:val="none"/>
        </w:rPr>
        <w:t>月</w:t>
      </w:r>
      <w:r>
        <w:rPr>
          <w:rFonts w:hint="eastAsia"/>
          <w:highlight w:val="none"/>
          <w:lang w:val="en-US" w:eastAsia="zh-CN"/>
        </w:rPr>
        <w:t>01</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分（北京时间）</w:t>
      </w:r>
    </w:p>
    <w:p>
      <w:pPr>
        <w:pStyle w:val="24"/>
        <w:snapToGrid w:val="0"/>
        <w:spacing w:beforeAutospacing="0" w:afterAutospacing="0" w:line="360" w:lineRule="auto"/>
        <w:rPr>
          <w:highlight w:val="none"/>
        </w:rPr>
      </w:pPr>
      <w:r>
        <w:rPr>
          <w:rFonts w:hint="eastAsia"/>
          <w:highlight w:val="none"/>
        </w:rPr>
        <w:t>地点：陕西省西安市经济技术开发区凤城八路158号20幢1单元6楼609室会议室</w:t>
      </w:r>
    </w:p>
    <w:p>
      <w:pPr>
        <w:spacing w:line="360" w:lineRule="auto"/>
        <w:rPr>
          <w:rFonts w:ascii="宋体" w:hAnsi="宋体" w:cs="宋体"/>
          <w:b/>
          <w:bCs/>
          <w:kern w:val="0"/>
          <w:szCs w:val="24"/>
          <w:highlight w:val="none"/>
        </w:rPr>
      </w:pPr>
      <w:r>
        <w:rPr>
          <w:rFonts w:hint="eastAsia" w:ascii="宋体" w:hAnsi="宋体" w:cs="宋体"/>
          <w:b/>
          <w:bCs/>
          <w:kern w:val="0"/>
          <w:szCs w:val="24"/>
          <w:highlight w:val="none"/>
        </w:rPr>
        <w:t>六、公告期限</w:t>
      </w:r>
    </w:p>
    <w:p>
      <w:pPr>
        <w:pStyle w:val="24"/>
        <w:snapToGrid w:val="0"/>
        <w:spacing w:beforeAutospacing="0" w:afterAutospacing="0" w:line="360" w:lineRule="auto"/>
        <w:rPr>
          <w:highlight w:val="none"/>
        </w:rPr>
      </w:pPr>
      <w:r>
        <w:rPr>
          <w:rFonts w:hint="eastAsia"/>
          <w:highlight w:val="none"/>
        </w:rPr>
        <w:t>自本公告发布之日起3个工作日。</w:t>
      </w:r>
    </w:p>
    <w:p>
      <w:pPr>
        <w:spacing w:line="360" w:lineRule="auto"/>
        <w:rPr>
          <w:rFonts w:ascii="宋体" w:hAnsi="宋体" w:cs="宋体"/>
          <w:b/>
          <w:bCs/>
          <w:highlight w:val="none"/>
        </w:rPr>
      </w:pPr>
      <w:r>
        <w:rPr>
          <w:rFonts w:hint="eastAsia" w:ascii="宋体" w:hAnsi="宋体" w:cs="宋体"/>
          <w:b/>
          <w:bCs/>
          <w:highlight w:val="none"/>
        </w:rPr>
        <w:t>七、其他补充事宜</w:t>
      </w:r>
    </w:p>
    <w:p>
      <w:pPr>
        <w:spacing w:line="360" w:lineRule="auto"/>
        <w:rPr>
          <w:rFonts w:ascii="宋体" w:hAnsi="宋体" w:cs="宋体"/>
        </w:rPr>
      </w:pPr>
      <w:r>
        <w:rPr>
          <w:rFonts w:hint="eastAsia" w:ascii="宋体" w:hAnsi="宋体" w:cs="宋体"/>
        </w:rPr>
        <w:t>1.获取</w:t>
      </w:r>
      <w:r>
        <w:rPr>
          <w:rFonts w:hint="eastAsia" w:ascii="宋体" w:hAnsi="宋体" w:cs="宋体"/>
          <w:lang w:eastAsia="zh-CN"/>
        </w:rPr>
        <w:t>竞争性磋商</w:t>
      </w:r>
      <w:r>
        <w:rPr>
          <w:rFonts w:hint="eastAsia" w:ascii="宋体" w:hAnsi="宋体" w:cs="宋体"/>
        </w:rPr>
        <w:t>文件时需携带单位介绍信原件、经办人身份证原件及复印件并加盖公章现场购买。</w:t>
      </w:r>
    </w:p>
    <w:p>
      <w:pPr>
        <w:spacing w:line="360" w:lineRule="auto"/>
        <w:rPr>
          <w:rFonts w:ascii="宋体" w:hAnsi="宋体" w:cs="宋体"/>
        </w:rPr>
      </w:pPr>
      <w:r>
        <w:rPr>
          <w:rFonts w:hint="eastAsia" w:ascii="宋体" w:hAnsi="宋体" w:cs="宋体"/>
        </w:rPr>
        <w:t>2.根据陕西省财政厅关于政府采购供应商注册登记有关事项的通知，参加</w:t>
      </w:r>
      <w:r>
        <w:rPr>
          <w:rFonts w:hint="eastAsia" w:ascii="宋体" w:hAnsi="宋体" w:cs="宋体"/>
          <w:lang w:eastAsia="zh-CN"/>
        </w:rPr>
        <w:t>磋商</w:t>
      </w:r>
      <w:r>
        <w:rPr>
          <w:rFonts w:hint="eastAsia" w:ascii="宋体" w:hAnsi="宋体" w:cs="宋体"/>
        </w:rPr>
        <w:t>的供应商未在陕西省政府采购网（www.ccgp-shaanxi.gov.cn）注册登记加入陕西省政府采购供应商库的，应按要求及时办理注册登记，并接受财政部门监督管理。</w:t>
      </w:r>
    </w:p>
    <w:p>
      <w:pPr>
        <w:spacing w:line="360" w:lineRule="auto"/>
        <w:rPr>
          <w:rFonts w:ascii="宋体" w:hAnsi="宋体" w:cs="宋体"/>
          <w:b/>
          <w:bCs/>
        </w:rPr>
      </w:pPr>
      <w:r>
        <w:rPr>
          <w:rFonts w:hint="eastAsia" w:ascii="宋体" w:hAnsi="宋体" w:cs="宋体"/>
          <w:b/>
          <w:bCs/>
        </w:rPr>
        <w:t>八、凡对本次采购提出询问，请按以下方式联系。</w:t>
      </w:r>
    </w:p>
    <w:p>
      <w:pPr>
        <w:spacing w:line="360" w:lineRule="auto"/>
      </w:pPr>
      <w:r>
        <w:rPr>
          <w:rFonts w:hint="eastAsia" w:ascii="宋体" w:hAnsi="宋体" w:cs="宋体"/>
        </w:rPr>
        <w:t>1</w:t>
      </w:r>
      <w:r>
        <w:rPr>
          <w:rFonts w:hint="eastAsia"/>
        </w:rPr>
        <w:t>.采购人信息</w:t>
      </w:r>
    </w:p>
    <w:p>
      <w:pPr>
        <w:spacing w:line="360" w:lineRule="auto"/>
        <w:rPr>
          <w:rFonts w:hint="eastAsia" w:eastAsia="宋体"/>
          <w:lang w:eastAsia="zh-CN"/>
        </w:rPr>
      </w:pPr>
      <w:r>
        <w:rPr>
          <w:rFonts w:hint="eastAsia"/>
        </w:rPr>
        <w:t>名称：</w:t>
      </w:r>
      <w:r>
        <w:rPr>
          <w:rFonts w:hint="eastAsia"/>
          <w:lang w:eastAsia="zh-CN"/>
        </w:rPr>
        <w:t>蒲城县自然资源局</w:t>
      </w:r>
    </w:p>
    <w:p>
      <w:pPr>
        <w:spacing w:line="360" w:lineRule="auto"/>
      </w:pPr>
      <w:r>
        <w:rPr>
          <w:rFonts w:hint="eastAsia"/>
        </w:rPr>
        <w:t>地址：渭南市蒲城县红旗路东段9号</w:t>
      </w:r>
    </w:p>
    <w:p>
      <w:pPr>
        <w:spacing w:line="360" w:lineRule="auto"/>
        <w:rPr>
          <w:rFonts w:hint="default" w:eastAsia="宋体"/>
          <w:lang w:val="en-US" w:eastAsia="zh-CN"/>
        </w:rPr>
      </w:pPr>
      <w:r>
        <w:rPr>
          <w:rFonts w:hint="eastAsia"/>
        </w:rPr>
        <w:t>联系方式：</w:t>
      </w:r>
      <w:r>
        <w:rPr>
          <w:rFonts w:hint="eastAsia"/>
          <w:highlight w:val="none"/>
          <w:lang w:val="en-US" w:eastAsia="zh-CN"/>
        </w:rPr>
        <w:t>0913-7206951</w:t>
      </w:r>
    </w:p>
    <w:p>
      <w:pPr>
        <w:spacing w:line="360" w:lineRule="auto"/>
      </w:pPr>
      <w:r>
        <w:rPr>
          <w:rFonts w:hint="eastAsia" w:ascii="宋体" w:hAnsi="宋体" w:cs="宋体"/>
        </w:rPr>
        <w:t>2</w:t>
      </w:r>
      <w:r>
        <w:rPr>
          <w:rFonts w:hint="eastAsia"/>
        </w:rPr>
        <w:t>.采购代理机构信息</w:t>
      </w:r>
    </w:p>
    <w:p>
      <w:pPr>
        <w:spacing w:line="360" w:lineRule="auto"/>
      </w:pPr>
      <w:r>
        <w:rPr>
          <w:rFonts w:hint="eastAsia"/>
        </w:rPr>
        <w:t>名称：陕西巨思项目管理有限公司</w:t>
      </w:r>
    </w:p>
    <w:p>
      <w:pPr>
        <w:spacing w:line="360" w:lineRule="auto"/>
      </w:pPr>
      <w:r>
        <w:rPr>
          <w:rFonts w:hint="eastAsia"/>
        </w:rPr>
        <w:t>地址：陕西省西安市经济技术开发区凤城八路158号20幢1单元6楼609室</w:t>
      </w:r>
    </w:p>
    <w:p>
      <w:pPr>
        <w:spacing w:line="360" w:lineRule="auto"/>
      </w:pPr>
      <w:r>
        <w:rPr>
          <w:rFonts w:hint="eastAsia"/>
        </w:rPr>
        <w:t>联系方式：029-62258399</w:t>
      </w:r>
    </w:p>
    <w:p>
      <w:pPr>
        <w:spacing w:line="360" w:lineRule="auto"/>
      </w:pPr>
      <w:r>
        <w:rPr>
          <w:rFonts w:hint="eastAsia" w:ascii="宋体" w:hAnsi="宋体" w:cs="宋体"/>
        </w:rPr>
        <w:t>3</w:t>
      </w:r>
      <w:r>
        <w:rPr>
          <w:rFonts w:hint="eastAsia"/>
        </w:rPr>
        <w:t>.项目联系方式</w:t>
      </w:r>
    </w:p>
    <w:p>
      <w:pPr>
        <w:spacing w:line="360" w:lineRule="auto"/>
      </w:pPr>
      <w:r>
        <w:rPr>
          <w:rFonts w:hint="eastAsia"/>
        </w:rPr>
        <w:t>项目联系人：董星、郑凌汐</w:t>
      </w:r>
    </w:p>
    <w:p>
      <w:pPr>
        <w:spacing w:line="360" w:lineRule="auto"/>
      </w:pPr>
      <w:r>
        <w:rPr>
          <w:rFonts w:hint="eastAsia"/>
        </w:rPr>
        <w:t>电话：029-62258399</w:t>
      </w:r>
    </w:p>
    <w:p>
      <w:pPr>
        <w:pStyle w:val="24"/>
        <w:spacing w:beforeAutospacing="0" w:afterAutospacing="0" w:line="360" w:lineRule="auto"/>
        <w:ind w:firstLine="480" w:firstLineChars="200"/>
        <w:jc w:val="right"/>
        <w:textAlignment w:val="baseline"/>
        <w:rPr>
          <w:color w:val="333333"/>
          <w:shd w:val="clear" w:color="auto" w:fill="FFFFFF"/>
        </w:rPr>
      </w:pPr>
      <w:r>
        <w:rPr>
          <w:rFonts w:hint="eastAsia"/>
          <w:color w:val="333333"/>
          <w:shd w:val="clear" w:color="auto" w:fill="FFFFFF"/>
        </w:rPr>
        <w:t>陕西巨思项目管理有限公司</w:t>
      </w:r>
    </w:p>
    <w:p>
      <w:pPr>
        <w:pStyle w:val="24"/>
        <w:spacing w:beforeAutospacing="0" w:afterAutospacing="0" w:line="360" w:lineRule="auto"/>
        <w:ind w:firstLine="480" w:firstLineChars="200"/>
        <w:jc w:val="right"/>
        <w:textAlignment w:val="baseline"/>
        <w:rPr>
          <w:color w:val="333333"/>
          <w:shd w:val="clear" w:color="auto" w:fill="FFFFFF"/>
        </w:rPr>
      </w:pPr>
      <w:r>
        <w:rPr>
          <w:rFonts w:hint="eastAsia"/>
          <w:color w:val="333333"/>
          <w:shd w:val="clear" w:color="auto" w:fill="FFFFFF"/>
          <w:lang w:val="en-US" w:eastAsia="zh-CN"/>
        </w:rPr>
        <w:t>2023</w:t>
      </w:r>
      <w:r>
        <w:rPr>
          <w:rFonts w:hint="eastAsia"/>
          <w:color w:val="333333"/>
          <w:shd w:val="clear" w:color="auto" w:fill="FFFFFF"/>
        </w:rPr>
        <w:t>年</w:t>
      </w:r>
      <w:r>
        <w:rPr>
          <w:rFonts w:hint="eastAsia"/>
          <w:color w:val="333333"/>
          <w:shd w:val="clear" w:color="auto" w:fill="FFFFFF"/>
          <w:lang w:val="en-US" w:eastAsia="zh-CN"/>
        </w:rPr>
        <w:t>08</w:t>
      </w:r>
      <w:r>
        <w:rPr>
          <w:rFonts w:hint="eastAsia"/>
          <w:color w:val="333333"/>
          <w:shd w:val="clear" w:color="auto" w:fill="FFFFFF"/>
        </w:rPr>
        <w:t>月</w:t>
      </w:r>
      <w:r>
        <w:rPr>
          <w:rFonts w:hint="eastAsia"/>
          <w:color w:val="333333"/>
          <w:shd w:val="clear" w:color="auto" w:fill="FFFFFF"/>
          <w:lang w:val="en-US" w:eastAsia="zh-CN"/>
        </w:rPr>
        <w:t>21</w:t>
      </w:r>
      <w:r>
        <w:rPr>
          <w:rFonts w:hint="eastAsia"/>
          <w:color w:val="333333"/>
          <w:shd w:val="clear" w:color="auto" w:fill="FFFFFF"/>
        </w:rPr>
        <w:t>日</w:t>
      </w:r>
    </w:p>
    <w:p>
      <w:pPr>
        <w:pStyle w:val="3"/>
        <w:adjustRightInd w:val="0"/>
        <w:snapToGrid w:val="0"/>
        <w:spacing w:line="360" w:lineRule="auto"/>
        <w:ind w:firstLine="482" w:firstLineChars="200"/>
        <w:rPr>
          <w:rFonts w:ascii="宋体" w:hAnsi="宋体" w:cs="宋体"/>
        </w:rPr>
      </w:pPr>
      <w:r>
        <w:rPr>
          <w:rFonts w:hint="eastAsia" w:ascii="宋体" w:hAnsi="宋体" w:cs="宋体"/>
          <w:sz w:val="24"/>
          <w:szCs w:val="24"/>
        </w:rPr>
        <w:br w:type="page"/>
      </w:r>
      <w:bookmarkStart w:id="10" w:name="_Toc2706"/>
      <w:bookmarkStart w:id="11" w:name="_Toc1837"/>
      <w:bookmarkStart w:id="12" w:name="_Toc12576"/>
      <w:r>
        <w:rPr>
          <w:rFonts w:hint="eastAsia" w:ascii="宋体" w:hAnsi="宋体" w:cs="宋体"/>
        </w:rPr>
        <w:t>第二部分 供应商须知前附表</w:t>
      </w:r>
      <w:bookmarkEnd w:id="6"/>
      <w:bookmarkEnd w:id="7"/>
      <w:bookmarkEnd w:id="8"/>
      <w:bookmarkEnd w:id="9"/>
      <w:bookmarkEnd w:id="10"/>
      <w:bookmarkEnd w:id="11"/>
      <w:bookmarkEnd w:id="12"/>
    </w:p>
    <w:tbl>
      <w:tblPr>
        <w:tblStyle w:val="28"/>
        <w:tblW w:w="991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5"/>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b/>
              </w:rPr>
            </w:pPr>
            <w:bookmarkStart w:id="13" w:name="_Toc19272"/>
            <w:bookmarkStart w:id="14" w:name="_Toc25094"/>
            <w:bookmarkStart w:id="15" w:name="_Toc5322"/>
            <w:bookmarkStart w:id="16" w:name="_Toc26164"/>
            <w:bookmarkStart w:id="17" w:name="_Toc21865"/>
            <w:bookmarkStart w:id="18" w:name="_Toc26976"/>
            <w:r>
              <w:rPr>
                <w:rFonts w:hint="eastAsia" w:ascii="宋体" w:hAnsi="宋体"/>
                <w:b/>
              </w:rPr>
              <w:t>序号</w:t>
            </w:r>
          </w:p>
        </w:tc>
        <w:tc>
          <w:tcPr>
            <w:tcW w:w="1955" w:type="dxa"/>
            <w:vAlign w:val="center"/>
          </w:tcPr>
          <w:p>
            <w:pPr>
              <w:spacing w:line="450" w:lineRule="exact"/>
              <w:jc w:val="center"/>
              <w:rPr>
                <w:rFonts w:ascii="宋体" w:hAnsi="宋体"/>
                <w:b/>
              </w:rPr>
            </w:pPr>
            <w:r>
              <w:rPr>
                <w:rFonts w:hint="eastAsia" w:ascii="宋体" w:hAnsi="宋体"/>
                <w:b/>
              </w:rPr>
              <w:t>条款名称</w:t>
            </w:r>
          </w:p>
        </w:tc>
        <w:tc>
          <w:tcPr>
            <w:tcW w:w="7251" w:type="dxa"/>
          </w:tcPr>
          <w:p>
            <w:pPr>
              <w:spacing w:line="450" w:lineRule="exact"/>
              <w:jc w:val="center"/>
              <w:rPr>
                <w:rFonts w:ascii="宋体" w:hAnsi="宋体"/>
                <w:b/>
              </w:rPr>
            </w:pPr>
            <w:r>
              <w:rPr>
                <w:rFonts w:hint="eastAsia" w:ascii="宋体" w:hAnsi="宋体"/>
                <w:b/>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w:t>
            </w:r>
          </w:p>
        </w:tc>
        <w:tc>
          <w:tcPr>
            <w:tcW w:w="1955" w:type="dxa"/>
            <w:vAlign w:val="center"/>
          </w:tcPr>
          <w:p>
            <w:pPr>
              <w:spacing w:line="450" w:lineRule="exact"/>
              <w:jc w:val="center"/>
              <w:rPr>
                <w:rFonts w:ascii="宋体" w:hAnsi="宋体"/>
              </w:rPr>
            </w:pPr>
            <w:r>
              <w:rPr>
                <w:rFonts w:hint="eastAsia" w:ascii="宋体" w:hAnsi="宋体"/>
              </w:rPr>
              <w:t>采购人</w:t>
            </w:r>
          </w:p>
        </w:tc>
        <w:tc>
          <w:tcPr>
            <w:tcW w:w="7251" w:type="dxa"/>
          </w:tcPr>
          <w:p>
            <w:pPr>
              <w:pStyle w:val="24"/>
              <w:spacing w:beforeAutospacing="0" w:afterAutospacing="0" w:line="450" w:lineRule="exact"/>
              <w:jc w:val="both"/>
              <w:rPr>
                <w:rFonts w:hint="eastAsia" w:eastAsia="宋体"/>
                <w:lang w:eastAsia="zh-CN"/>
              </w:rPr>
            </w:pPr>
            <w:r>
              <w:rPr>
                <w:rFonts w:hint="eastAsia"/>
                <w:shd w:val="clear" w:color="auto" w:fill="FFFFFF"/>
              </w:rPr>
              <w:t>名称：</w:t>
            </w:r>
            <w:r>
              <w:rPr>
                <w:rFonts w:hint="eastAsia"/>
                <w:lang w:eastAsia="zh-CN"/>
              </w:rPr>
              <w:t>蒲城县自然资源局</w:t>
            </w:r>
          </w:p>
          <w:p>
            <w:pPr>
              <w:pStyle w:val="24"/>
              <w:spacing w:beforeAutospacing="0" w:afterAutospacing="0" w:line="450" w:lineRule="exact"/>
              <w:jc w:val="both"/>
              <w:rPr>
                <w:shd w:val="clear" w:color="auto" w:fill="FFFFFF"/>
              </w:rPr>
            </w:pPr>
            <w:r>
              <w:rPr>
                <w:rFonts w:hint="eastAsia"/>
                <w:shd w:val="clear" w:color="auto" w:fill="FFFFFF"/>
              </w:rPr>
              <w:t>地址：</w:t>
            </w:r>
            <w:r>
              <w:rPr>
                <w:rFonts w:hint="eastAsia"/>
              </w:rPr>
              <w:t>渭南市蒲城县红旗路东段9号</w:t>
            </w:r>
          </w:p>
          <w:p>
            <w:pPr>
              <w:pStyle w:val="24"/>
              <w:spacing w:beforeAutospacing="0" w:afterAutospacing="0" w:line="450" w:lineRule="exact"/>
              <w:jc w:val="both"/>
            </w:pPr>
            <w:r>
              <w:rPr>
                <w:rFonts w:hint="eastAsia"/>
                <w:shd w:val="clear" w:color="auto" w:fill="FFFFFF"/>
              </w:rPr>
              <w:t>联系方式：</w:t>
            </w:r>
            <w:r>
              <w:rPr>
                <w:rFonts w:hint="eastAsia"/>
                <w:highlight w:val="none"/>
                <w:lang w:val="en-US" w:eastAsia="zh-CN"/>
              </w:rPr>
              <w:t>0913-7206951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w:t>
            </w:r>
          </w:p>
        </w:tc>
        <w:tc>
          <w:tcPr>
            <w:tcW w:w="1955" w:type="dxa"/>
            <w:vAlign w:val="center"/>
          </w:tcPr>
          <w:p>
            <w:pPr>
              <w:spacing w:line="450" w:lineRule="exact"/>
              <w:jc w:val="center"/>
              <w:rPr>
                <w:rFonts w:ascii="宋体" w:hAnsi="宋体"/>
              </w:rPr>
            </w:pPr>
            <w:r>
              <w:rPr>
                <w:rFonts w:hint="eastAsia" w:ascii="宋体" w:hAnsi="宋体"/>
              </w:rPr>
              <w:t>采购代理机构</w:t>
            </w:r>
          </w:p>
        </w:tc>
        <w:tc>
          <w:tcPr>
            <w:tcW w:w="7251" w:type="dxa"/>
          </w:tcPr>
          <w:p>
            <w:pPr>
              <w:spacing w:line="450" w:lineRule="exact"/>
              <w:jc w:val="left"/>
              <w:rPr>
                <w:rFonts w:ascii="宋体" w:hAnsi="宋体"/>
              </w:rPr>
            </w:pPr>
            <w:r>
              <w:rPr>
                <w:rFonts w:hint="eastAsia" w:ascii="宋体" w:hAnsi="宋体"/>
              </w:rPr>
              <w:t>名称：陕西巨思项目管理有限公司</w:t>
            </w:r>
          </w:p>
          <w:p>
            <w:pPr>
              <w:spacing w:line="450" w:lineRule="exact"/>
              <w:jc w:val="left"/>
              <w:rPr>
                <w:rFonts w:ascii="宋体" w:hAnsi="宋体"/>
              </w:rPr>
            </w:pPr>
            <w:r>
              <w:rPr>
                <w:rFonts w:hint="eastAsia" w:ascii="宋体" w:hAnsi="宋体"/>
              </w:rPr>
              <w:t>地址：陕西省西安市经济技术开发区凤城八路158号20幢1单元6楼609室</w:t>
            </w:r>
          </w:p>
          <w:p>
            <w:pPr>
              <w:spacing w:line="450" w:lineRule="exact"/>
              <w:jc w:val="left"/>
              <w:rPr>
                <w:rFonts w:ascii="宋体" w:hAnsi="宋体"/>
              </w:rPr>
            </w:pPr>
            <w:r>
              <w:rPr>
                <w:rFonts w:hint="eastAsia" w:ascii="宋体" w:hAnsi="宋体"/>
              </w:rPr>
              <w:t>联系人：郑凌汐、董星</w:t>
            </w:r>
          </w:p>
          <w:p>
            <w:pPr>
              <w:spacing w:line="450" w:lineRule="exact"/>
              <w:jc w:val="left"/>
              <w:rPr>
                <w:rFonts w:ascii="宋体" w:hAnsi="宋体"/>
              </w:rPr>
            </w:pPr>
            <w:r>
              <w:rPr>
                <w:rFonts w:hint="eastAsia" w:ascii="宋体" w:hAnsi="宋体"/>
              </w:rPr>
              <w:t>联系电话：029-62258399</w:t>
            </w:r>
          </w:p>
          <w:p>
            <w:pPr>
              <w:spacing w:line="450" w:lineRule="exact"/>
              <w:jc w:val="left"/>
              <w:rPr>
                <w:rFonts w:ascii="宋体" w:hAnsi="宋体"/>
              </w:rPr>
            </w:pPr>
            <w:r>
              <w:rPr>
                <w:rFonts w:hint="eastAsia" w:ascii="宋体" w:hAnsi="宋体"/>
              </w:rPr>
              <w:t>邮箱：shanxijusi@163.com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3</w:t>
            </w:r>
          </w:p>
        </w:tc>
        <w:tc>
          <w:tcPr>
            <w:tcW w:w="1955" w:type="dxa"/>
            <w:vAlign w:val="center"/>
          </w:tcPr>
          <w:p>
            <w:pPr>
              <w:spacing w:line="450" w:lineRule="exact"/>
              <w:jc w:val="center"/>
              <w:rPr>
                <w:rFonts w:ascii="宋体" w:hAnsi="宋体"/>
              </w:rPr>
            </w:pPr>
            <w:r>
              <w:rPr>
                <w:rFonts w:hint="eastAsia" w:ascii="宋体" w:hAnsi="宋体"/>
              </w:rPr>
              <w:t>监督管理机构</w:t>
            </w:r>
          </w:p>
        </w:tc>
        <w:tc>
          <w:tcPr>
            <w:tcW w:w="7251" w:type="dxa"/>
          </w:tcPr>
          <w:p>
            <w:pPr>
              <w:spacing w:line="450" w:lineRule="exact"/>
              <w:jc w:val="left"/>
              <w:rPr>
                <w:rFonts w:hint="eastAsia" w:ascii="宋体" w:hAnsi="宋体" w:eastAsia="宋体"/>
                <w:lang w:eastAsia="zh-CN"/>
              </w:rPr>
            </w:pPr>
            <w:r>
              <w:rPr>
                <w:rFonts w:hint="eastAsia" w:ascii="宋体" w:hAnsi="宋体"/>
                <w:lang w:eastAsia="zh-CN"/>
              </w:rPr>
              <w:t>蒲城县财政局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4</w:t>
            </w:r>
          </w:p>
        </w:tc>
        <w:tc>
          <w:tcPr>
            <w:tcW w:w="1955" w:type="dxa"/>
            <w:vAlign w:val="center"/>
          </w:tcPr>
          <w:p>
            <w:pPr>
              <w:spacing w:line="450" w:lineRule="exact"/>
              <w:jc w:val="center"/>
              <w:rPr>
                <w:rFonts w:ascii="宋体" w:hAnsi="宋体"/>
              </w:rPr>
            </w:pPr>
            <w:r>
              <w:rPr>
                <w:rFonts w:hint="eastAsia" w:ascii="宋体" w:hAnsi="宋体"/>
              </w:rPr>
              <w:t>项目名称</w:t>
            </w:r>
          </w:p>
        </w:tc>
        <w:tc>
          <w:tcPr>
            <w:tcW w:w="7251" w:type="dxa"/>
          </w:tcPr>
          <w:p>
            <w:pPr>
              <w:spacing w:line="450" w:lineRule="exact"/>
              <w:jc w:val="left"/>
              <w:rPr>
                <w:rFonts w:hint="eastAsia" w:ascii="宋体" w:hAnsi="宋体" w:eastAsia="宋体"/>
                <w:lang w:eastAsia="zh-CN"/>
              </w:rPr>
            </w:pPr>
            <w:r>
              <w:rPr>
                <w:rFonts w:hint="eastAsia" w:ascii="宋体" w:hAnsi="宋体"/>
                <w:lang w:eastAsia="zh-CN"/>
              </w:rPr>
              <w:t>蒲城县2023年黄河流域历史遗留矿山生态修复勘察设计项目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8" w:type="dxa"/>
            <w:vAlign w:val="center"/>
          </w:tcPr>
          <w:p>
            <w:pPr>
              <w:spacing w:line="450" w:lineRule="exact"/>
              <w:jc w:val="center"/>
              <w:rPr>
                <w:rFonts w:ascii="宋体" w:hAnsi="宋体"/>
              </w:rPr>
            </w:pPr>
            <w:r>
              <w:rPr>
                <w:rFonts w:hint="eastAsia" w:ascii="宋体" w:hAnsi="宋体"/>
              </w:rPr>
              <w:t>5</w:t>
            </w:r>
          </w:p>
        </w:tc>
        <w:tc>
          <w:tcPr>
            <w:tcW w:w="1955" w:type="dxa"/>
            <w:vAlign w:val="center"/>
          </w:tcPr>
          <w:p>
            <w:pPr>
              <w:spacing w:line="450" w:lineRule="exact"/>
              <w:jc w:val="center"/>
              <w:rPr>
                <w:rFonts w:ascii="宋体" w:hAnsi="宋体"/>
              </w:rPr>
            </w:pPr>
            <w:r>
              <w:rPr>
                <w:rFonts w:hint="eastAsia" w:ascii="宋体" w:hAnsi="宋体"/>
              </w:rPr>
              <w:t>项目编号</w:t>
            </w:r>
          </w:p>
        </w:tc>
        <w:tc>
          <w:tcPr>
            <w:tcW w:w="7251" w:type="dxa"/>
          </w:tcPr>
          <w:p>
            <w:pPr>
              <w:spacing w:line="450" w:lineRule="exact"/>
              <w:jc w:val="left"/>
              <w:rPr>
                <w:rFonts w:hint="eastAsia" w:ascii="宋体" w:hAnsi="宋体" w:eastAsia="宋体"/>
                <w:lang w:eastAsia="zh-CN"/>
              </w:rPr>
            </w:pPr>
            <w:r>
              <w:rPr>
                <w:rFonts w:hint="eastAsia" w:ascii="宋体" w:hAnsi="宋体"/>
                <w:lang w:eastAsia="zh-CN"/>
              </w:rPr>
              <w:t>SX-JSZB(2023)-018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08" w:type="dxa"/>
            <w:vAlign w:val="center"/>
          </w:tcPr>
          <w:p>
            <w:pPr>
              <w:spacing w:line="450" w:lineRule="exact"/>
              <w:jc w:val="center"/>
              <w:rPr>
                <w:rFonts w:ascii="宋体" w:hAnsi="宋体"/>
              </w:rPr>
            </w:pPr>
            <w:r>
              <w:rPr>
                <w:rFonts w:hint="eastAsia" w:ascii="宋体" w:hAnsi="宋体"/>
              </w:rPr>
              <w:t>6</w:t>
            </w:r>
          </w:p>
        </w:tc>
        <w:tc>
          <w:tcPr>
            <w:tcW w:w="1955" w:type="dxa"/>
            <w:vAlign w:val="center"/>
          </w:tcPr>
          <w:p>
            <w:pPr>
              <w:spacing w:line="450" w:lineRule="exact"/>
              <w:jc w:val="center"/>
              <w:rPr>
                <w:rFonts w:ascii="宋体" w:hAnsi="宋体"/>
              </w:rPr>
            </w:pPr>
            <w:r>
              <w:rPr>
                <w:rFonts w:hint="eastAsia" w:ascii="宋体" w:hAnsi="宋体"/>
              </w:rPr>
              <w:t>项目性质</w:t>
            </w:r>
          </w:p>
        </w:tc>
        <w:tc>
          <w:tcPr>
            <w:tcW w:w="7251" w:type="dxa"/>
          </w:tcPr>
          <w:p>
            <w:pPr>
              <w:spacing w:line="450" w:lineRule="exact"/>
              <w:rPr>
                <w:rFonts w:ascii="宋体" w:hAnsi="宋体"/>
              </w:rPr>
            </w:pPr>
            <w:r>
              <w:rPr>
                <w:rFonts w:hint="eastAsia" w:ascii="宋体" w:hAnsi="宋体"/>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7</w:t>
            </w:r>
          </w:p>
        </w:tc>
        <w:tc>
          <w:tcPr>
            <w:tcW w:w="1955" w:type="dxa"/>
            <w:vAlign w:val="center"/>
          </w:tcPr>
          <w:p>
            <w:pPr>
              <w:spacing w:line="450" w:lineRule="exact"/>
              <w:jc w:val="center"/>
              <w:rPr>
                <w:rFonts w:ascii="宋体" w:hAnsi="宋体"/>
              </w:rPr>
            </w:pPr>
            <w:r>
              <w:rPr>
                <w:rFonts w:hint="eastAsia" w:ascii="宋体" w:hAnsi="宋体"/>
              </w:rPr>
              <w:t>预算金额</w:t>
            </w:r>
          </w:p>
        </w:tc>
        <w:tc>
          <w:tcPr>
            <w:tcW w:w="7251" w:type="dxa"/>
          </w:tcPr>
          <w:p>
            <w:pPr>
              <w:spacing w:line="450" w:lineRule="exact"/>
            </w:pPr>
            <w:r>
              <w:rPr>
                <w:rFonts w:hint="eastAsia" w:ascii="宋体" w:hAnsi="宋体" w:cs="宋体"/>
                <w:lang w:val="en-US" w:eastAsia="zh-CN"/>
              </w:rPr>
              <w:t>455000.00</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8</w:t>
            </w:r>
          </w:p>
        </w:tc>
        <w:tc>
          <w:tcPr>
            <w:tcW w:w="1955" w:type="dxa"/>
            <w:vAlign w:val="center"/>
          </w:tcPr>
          <w:p>
            <w:pPr>
              <w:spacing w:line="450" w:lineRule="exact"/>
              <w:jc w:val="center"/>
              <w:rPr>
                <w:rFonts w:ascii="宋体" w:hAnsi="宋体"/>
              </w:rPr>
            </w:pPr>
            <w:r>
              <w:rPr>
                <w:rFonts w:hint="eastAsia" w:ascii="宋体" w:hAnsi="宋体"/>
              </w:rPr>
              <w:t>最高限价</w:t>
            </w:r>
          </w:p>
        </w:tc>
        <w:tc>
          <w:tcPr>
            <w:tcW w:w="7251" w:type="dxa"/>
          </w:tcPr>
          <w:p>
            <w:pPr>
              <w:spacing w:line="450" w:lineRule="exact"/>
            </w:pPr>
            <w:r>
              <w:rPr>
                <w:rFonts w:hint="eastAsia" w:ascii="宋体" w:hAnsi="宋体" w:cs="宋体"/>
                <w:lang w:val="en-US" w:eastAsia="zh-CN"/>
              </w:rPr>
              <w:t>455000.00</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9</w:t>
            </w:r>
          </w:p>
        </w:tc>
        <w:tc>
          <w:tcPr>
            <w:tcW w:w="1955" w:type="dxa"/>
            <w:vAlign w:val="center"/>
          </w:tcPr>
          <w:p>
            <w:pPr>
              <w:spacing w:line="450" w:lineRule="exact"/>
              <w:jc w:val="center"/>
              <w:rPr>
                <w:rFonts w:ascii="宋体" w:hAnsi="宋体"/>
              </w:rPr>
            </w:pPr>
            <w:r>
              <w:rPr>
                <w:rFonts w:hint="eastAsia" w:ascii="宋体" w:hAnsi="宋体"/>
              </w:rPr>
              <w:t>项目用途</w:t>
            </w:r>
          </w:p>
        </w:tc>
        <w:tc>
          <w:tcPr>
            <w:tcW w:w="7251" w:type="dxa"/>
          </w:tcPr>
          <w:p>
            <w:pPr>
              <w:spacing w:line="450" w:lineRule="exact"/>
              <w:rPr>
                <w:rFonts w:ascii="宋体" w:hAnsi="宋体"/>
              </w:rPr>
            </w:pPr>
            <w:r>
              <w:rPr>
                <w:rFonts w:hint="eastAsia" w:hAnsi="宋体" w:cs="宋体"/>
                <w:b w:val="0"/>
                <w:bCs w:val="0"/>
                <w:color w:val="000000"/>
                <w:kern w:val="0"/>
                <w:sz w:val="24"/>
                <w:szCs w:val="24"/>
                <w:highlight w:val="none"/>
                <w:lang w:val="en-US" w:eastAsia="zh-CN" w:bidi="ar"/>
              </w:rPr>
              <w:t>蒲城县2023年6处历史遗留矿山生态修复工程勘查和施工图设计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10</w:t>
            </w:r>
          </w:p>
        </w:tc>
        <w:tc>
          <w:tcPr>
            <w:tcW w:w="1955" w:type="dxa"/>
            <w:vAlign w:val="center"/>
          </w:tcPr>
          <w:p>
            <w:pPr>
              <w:spacing w:line="450" w:lineRule="exact"/>
              <w:jc w:val="center"/>
              <w:rPr>
                <w:rFonts w:ascii="宋体" w:hAnsi="宋体"/>
              </w:rPr>
            </w:pPr>
            <w:r>
              <w:rPr>
                <w:rFonts w:hint="eastAsia" w:ascii="宋体" w:hAnsi="宋体"/>
              </w:rPr>
              <w:t>采购内容和要求</w:t>
            </w:r>
          </w:p>
        </w:tc>
        <w:tc>
          <w:tcPr>
            <w:tcW w:w="7251" w:type="dxa"/>
            <w:vAlign w:val="center"/>
          </w:tcPr>
          <w:p>
            <w:pPr>
              <w:spacing w:line="450" w:lineRule="exact"/>
              <w:jc w:val="left"/>
              <w:rPr>
                <w:rFonts w:ascii="宋体" w:hAnsi="宋体"/>
              </w:rPr>
            </w:pPr>
            <w:r>
              <w:rPr>
                <w:rFonts w:hint="eastAsia" w:ascii="宋体" w:hAnsi="宋体"/>
              </w:rPr>
              <w:t>详见第五部分 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hint="default" w:ascii="宋体" w:hAnsi="宋体" w:eastAsia="宋体"/>
                <w:lang w:val="en-US" w:eastAsia="zh-CN"/>
              </w:rPr>
            </w:pPr>
            <w:r>
              <w:rPr>
                <w:rFonts w:hint="eastAsia" w:ascii="宋体" w:hAnsi="宋体"/>
                <w:lang w:val="en-US" w:eastAsia="zh-CN"/>
              </w:rPr>
              <w:t>11</w:t>
            </w:r>
          </w:p>
        </w:tc>
        <w:tc>
          <w:tcPr>
            <w:tcW w:w="1955" w:type="dxa"/>
            <w:vAlign w:val="center"/>
          </w:tcPr>
          <w:p>
            <w:pPr>
              <w:spacing w:line="360" w:lineRule="auto"/>
              <w:ind w:left="0" w:leftChars="0" w:firstLine="0" w:firstLineChars="0"/>
              <w:jc w:val="center"/>
              <w:rPr>
                <w:rFonts w:hint="eastAsia" w:ascii="宋体" w:hAnsi="宋体" w:eastAsia="宋体"/>
                <w:lang w:eastAsia="zh-CN"/>
              </w:rPr>
            </w:pPr>
            <w:r>
              <w:rPr>
                <w:rFonts w:hint="eastAsia" w:ascii="宋体" w:hAnsi="宋体"/>
                <w:lang w:eastAsia="zh-CN"/>
              </w:rPr>
              <w:t>供应商</w:t>
            </w:r>
          </w:p>
        </w:tc>
        <w:tc>
          <w:tcPr>
            <w:tcW w:w="7251" w:type="dxa"/>
            <w:vAlign w:val="top"/>
          </w:tcPr>
          <w:p>
            <w:pPr>
              <w:spacing w:line="360" w:lineRule="auto"/>
              <w:rPr>
                <w:rFonts w:hint="eastAsia" w:ascii="宋体" w:hAnsi="宋体"/>
              </w:rPr>
            </w:pPr>
            <w:r>
              <w:rPr>
                <w:rFonts w:hint="eastAsia" w:ascii="宋体" w:hAnsi="宋体" w:cs="宋体"/>
                <w:sz w:val="24"/>
                <w:lang w:eastAsia="zh-CN"/>
              </w:rPr>
              <w:t>报名本项目</w:t>
            </w:r>
            <w:r>
              <w:rPr>
                <w:rFonts w:hint="eastAsia" w:ascii="宋体" w:hAnsi="宋体" w:cs="宋体"/>
                <w:sz w:val="24"/>
              </w:rPr>
              <w:t>响应磋商并且符合竞争性磋商文件规定资格条件和参加磋商竞争的法人或其他组织。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12</w:t>
            </w:r>
          </w:p>
        </w:tc>
        <w:tc>
          <w:tcPr>
            <w:tcW w:w="1955" w:type="dxa"/>
            <w:vAlign w:val="center"/>
          </w:tcPr>
          <w:p>
            <w:pPr>
              <w:spacing w:line="450" w:lineRule="exact"/>
              <w:jc w:val="center"/>
              <w:rPr>
                <w:rFonts w:ascii="宋体" w:hAnsi="宋体"/>
              </w:rPr>
            </w:pPr>
            <w:r>
              <w:rPr>
                <w:rFonts w:hint="eastAsia" w:ascii="宋体" w:hAnsi="宋体"/>
              </w:rPr>
              <w:t>供应商资格要求</w:t>
            </w:r>
          </w:p>
        </w:tc>
        <w:tc>
          <w:tcPr>
            <w:tcW w:w="7251" w:type="dxa"/>
          </w:tcPr>
          <w:p>
            <w:pPr>
              <w:pStyle w:val="104"/>
              <w:spacing w:line="450" w:lineRule="exact"/>
              <w:ind w:firstLine="0" w:firstLineChars="0"/>
              <w:rPr>
                <w:rFonts w:ascii="宋体" w:hAnsi="宋体"/>
                <w:sz w:val="24"/>
                <w:szCs w:val="24"/>
              </w:rPr>
            </w:pPr>
            <w:r>
              <w:rPr>
                <w:rFonts w:hint="eastAsia" w:ascii="宋体" w:hAnsi="宋体"/>
                <w:sz w:val="24"/>
                <w:szCs w:val="24"/>
              </w:rPr>
              <w:t>（一）基本资格条件：</w:t>
            </w:r>
          </w:p>
          <w:p>
            <w:pPr>
              <w:pStyle w:val="24"/>
              <w:spacing w:beforeAutospacing="0" w:afterAutospacing="0" w:line="360" w:lineRule="auto"/>
              <w:jc w:val="both"/>
              <w:textAlignment w:val="baseline"/>
            </w:pPr>
            <w:r>
              <w:rPr>
                <w:rFonts w:hint="eastAsia"/>
              </w:rPr>
              <w:t>1.满足《中华人民共和国政府采购法》第二十二条规定;</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（1）提供合格有效的法人或者其他组织的营业执照等证明文件，自然人的身份证明；供应商是法人或其他组织的应提供营业执照等证明文件，供应商是自然人的应提供有效的自然人身份证明；</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（2）提供</w:t>
            </w:r>
            <w:r>
              <w:rPr>
                <w:rFonts w:hint="eastAsia" w:ascii="宋体" w:hAnsi="宋体" w:cs="宋体"/>
                <w:kern w:val="0"/>
                <w:szCs w:val="24"/>
                <w:lang w:eastAsia="zh-CN"/>
              </w:rPr>
              <w:t>2022年度经审计的财务报告</w:t>
            </w:r>
            <w:r>
              <w:rPr>
                <w:rFonts w:hint="eastAsia" w:ascii="宋体" w:hAnsi="宋体" w:cs="宋体"/>
                <w:kern w:val="0"/>
                <w:szCs w:val="24"/>
              </w:rPr>
              <w:t>（成立时间至提交磋商响应文件截止时间不足一年的可提供成立后任意时段的财务报表（包含资产负债表、利润表、现金流量表））或其基本存款账户开户银行出具的资信证明及基本存款账户证明；</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（3）提供具有履行合同所必需的设备和专业技术能力的承诺；（格式自拟）</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（4）提供磋商截止日前六个月内已缴纳的至少一个月的纳税证明或完税证明，依法免税的单位应提供相关证明材料；</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（5）提供磋商截止日前六个月内已缴存的至少一个月的社会保障资金缴存单据或社保机构开具的社会保险参保缴费情况证明，依法不需要缴纳社会保障资金的单位应提供相关证明材料；</w:t>
            </w:r>
          </w:p>
          <w:p>
            <w:pPr>
              <w:adjustRightInd w:val="0"/>
              <w:snapToGrid w:val="0"/>
              <w:spacing w:line="360" w:lineRule="auto"/>
              <w:rPr>
                <w:rFonts w:ascii="宋体" w:hAnsi="宋体" w:cs="宋体"/>
                <w:szCs w:val="24"/>
              </w:rPr>
            </w:pPr>
            <w:r>
              <w:rPr>
                <w:rFonts w:hint="eastAsia" w:ascii="宋体" w:hAnsi="宋体" w:cs="宋体"/>
                <w:kern w:val="0"/>
                <w:szCs w:val="24"/>
              </w:rPr>
              <w:t>（6）参加政府采购活动前3年内，在经营活动中没有重大违法记录的书面声明。</w:t>
            </w:r>
          </w:p>
          <w:p>
            <w:pPr>
              <w:pStyle w:val="24"/>
              <w:spacing w:beforeAutospacing="0" w:afterAutospacing="0" w:line="360" w:lineRule="auto"/>
              <w:jc w:val="both"/>
              <w:textAlignment w:val="baseline"/>
            </w:pPr>
            <w:r>
              <w:rPr>
                <w:rFonts w:hint="eastAsia"/>
              </w:rPr>
              <w:t>2.落实政府采购政策需满足的资格要求：</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（1）《政府采购促进中小企业发展管理办法》的通知--财库〔2020〕46号；</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（2）《财政部司法部关于政府采购支持监狱企业发展有关问题的通知》--财库[2014]68号 ；</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（3）《财政部 发展改革委 生态环境部 市场监管总局关于调整优化节能产品 环境标志产品政府采购执行机制的通知》（财库〔2019〕9号）；</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（4）节能产品政府采购实施意见--财库[2004]185号；</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（5）环境标志产品政府采购实施的意见--财库[2006]90号；</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（6）《关于促进残疾人就业政府采购政策的通知》财库[2017]141号 ；</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（7）《陕西省财政厅关于加快推进我省中小企业政府采购信用融资工作的通知》（陕财办采〔2020〕15 号）；</w:t>
            </w:r>
          </w:p>
          <w:p>
            <w:pPr>
              <w:pStyle w:val="1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r>
              <w:rPr>
                <w:rFonts w:hint="eastAsia"/>
              </w:rPr>
              <w:t>（8）《陕西省中小企业政府采购信用融资办法》陕财办采〔2018〕23号</w:t>
            </w:r>
          </w:p>
          <w:p>
            <w:pPr>
              <w:pStyle w:val="104"/>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cs="宋体"/>
                <w:sz w:val="24"/>
                <w:szCs w:val="24"/>
              </w:rPr>
            </w:pPr>
            <w:r>
              <w:rPr>
                <w:rFonts w:hint="eastAsia" w:ascii="宋体" w:hAnsi="宋体" w:cs="宋体"/>
                <w:sz w:val="24"/>
                <w:szCs w:val="24"/>
              </w:rPr>
              <w:t>（9）《关于运用政府采购政策支持乡村产业振兴的通知》（财库〔2021〕19号）。</w:t>
            </w:r>
          </w:p>
          <w:p>
            <w:pPr>
              <w:spacing w:line="450" w:lineRule="exact"/>
              <w:rPr>
                <w:rFonts w:ascii="宋体" w:hAnsi="宋体"/>
                <w:szCs w:val="24"/>
              </w:rPr>
            </w:pPr>
            <w:r>
              <w:rPr>
                <w:rFonts w:hint="eastAsia" w:ascii="宋体" w:hAnsi="宋体"/>
                <w:szCs w:val="24"/>
              </w:rPr>
              <w:t>3.本项目的特定资格要求</w:t>
            </w:r>
          </w:p>
          <w:p>
            <w:pPr>
              <w:pStyle w:val="24"/>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baseline"/>
            </w:pPr>
            <w:r>
              <w:rPr>
                <w:rFonts w:hint="eastAsia"/>
              </w:rPr>
              <w:t>（1）法定代表人授权书（附法定代表人、被授权人身份证复印件）及被授权人身份证（法定代表人直接参加磋商，须提供法定代表人身份证明及身份证原件），非法人单位参照执行；</w:t>
            </w:r>
          </w:p>
          <w:p>
            <w:pPr>
              <w:pStyle w:val="24"/>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baseline"/>
            </w:pPr>
            <w:r>
              <w:rPr>
                <w:rFonts w:hint="eastAsia"/>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4"/>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baseline"/>
              <w:rPr>
                <w:rFonts w:hint="eastAsia"/>
              </w:rPr>
            </w:pPr>
            <w:r>
              <w:rPr>
                <w:rFonts w:hint="eastAsia"/>
              </w:rPr>
              <w:t>（</w:t>
            </w:r>
            <w:r>
              <w:rPr>
                <w:rFonts w:hint="eastAsia"/>
                <w:lang w:val="en-US" w:eastAsia="zh-CN"/>
              </w:rPr>
              <w:t>3</w:t>
            </w:r>
            <w:r>
              <w:rPr>
                <w:rFonts w:hint="eastAsia"/>
              </w:rPr>
              <w:t>）供应商须具有自然资源部颁布的地质灾害防治单位勘查</w:t>
            </w:r>
            <w:r>
              <w:rPr>
                <w:rFonts w:hint="eastAsia"/>
                <w:lang w:eastAsia="zh-CN"/>
              </w:rPr>
              <w:t>、设计乙</w:t>
            </w:r>
            <w:r>
              <w:rPr>
                <w:rFonts w:hint="eastAsia"/>
              </w:rPr>
              <w:t>级</w:t>
            </w:r>
            <w:r>
              <w:rPr>
                <w:rFonts w:hint="eastAsia"/>
                <w:lang w:eastAsia="zh-CN"/>
              </w:rPr>
              <w:t>及以上</w:t>
            </w:r>
            <w:r>
              <w:rPr>
                <w:rFonts w:hint="eastAsia"/>
              </w:rPr>
              <w:t>资质；</w:t>
            </w:r>
          </w:p>
          <w:p>
            <w:pPr>
              <w:pStyle w:val="24"/>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baseline"/>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供应商</w:t>
            </w:r>
            <w:r>
              <w:rPr>
                <w:rFonts w:hint="eastAsia"/>
                <w:lang w:eastAsia="zh-CN"/>
              </w:rPr>
              <w:t>拟派项目负责人应具备水工环类（水文地质、工程地质、环境地质）相关专业高级技术职称</w:t>
            </w:r>
          </w:p>
          <w:p>
            <w:pPr>
              <w:pStyle w:val="24"/>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baseline"/>
            </w:pPr>
            <w:r>
              <w:rPr>
                <w:rFonts w:hint="eastAsia"/>
                <w:lang w:eastAsia="zh-CN"/>
              </w:rPr>
              <w:t>（</w:t>
            </w:r>
            <w:r>
              <w:rPr>
                <w:rFonts w:hint="eastAsia"/>
                <w:lang w:val="en-US" w:eastAsia="zh-CN"/>
              </w:rPr>
              <w:t>5</w:t>
            </w:r>
            <w:r>
              <w:rPr>
                <w:rFonts w:hint="eastAsia"/>
                <w:lang w:eastAsia="zh-CN"/>
              </w:rPr>
              <w:t>）</w:t>
            </w:r>
            <w:r>
              <w:rPr>
                <w:rFonts w:hint="eastAsia"/>
              </w:rPr>
              <w:t>本项目不接受联合体投标，单位负责人为同一人或者存在控股、管理关系的不同单位不得同时投标。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13</w:t>
            </w:r>
          </w:p>
        </w:tc>
        <w:tc>
          <w:tcPr>
            <w:tcW w:w="1955" w:type="dxa"/>
            <w:vAlign w:val="center"/>
          </w:tcPr>
          <w:p>
            <w:pPr>
              <w:spacing w:line="450" w:lineRule="exact"/>
              <w:jc w:val="center"/>
              <w:rPr>
                <w:rFonts w:hint="eastAsia" w:ascii="宋体" w:hAnsi="宋体" w:eastAsia="宋体"/>
                <w:highlight w:val="none"/>
                <w:lang w:eastAsia="zh-CN"/>
              </w:rPr>
            </w:pPr>
            <w:r>
              <w:rPr>
                <w:rFonts w:hint="eastAsia" w:ascii="宋体" w:hAnsi="宋体"/>
                <w:highlight w:val="none"/>
              </w:rPr>
              <w:t>服务</w:t>
            </w:r>
            <w:r>
              <w:rPr>
                <w:rFonts w:hint="eastAsia" w:hAnsi="宋体"/>
                <w:szCs w:val="24"/>
                <w:highlight w:val="none"/>
              </w:rPr>
              <w:t>期限</w:t>
            </w:r>
            <w:r>
              <w:rPr>
                <w:rFonts w:hint="eastAsia" w:hAnsi="宋体"/>
                <w:szCs w:val="24"/>
                <w:highlight w:val="none"/>
                <w:lang w:eastAsia="zh-CN"/>
              </w:rPr>
              <w:t>及地点</w:t>
            </w:r>
          </w:p>
        </w:tc>
        <w:tc>
          <w:tcPr>
            <w:tcW w:w="7251" w:type="dxa"/>
          </w:tcPr>
          <w:p>
            <w:pPr>
              <w:spacing w:line="450" w:lineRule="exact"/>
              <w:jc w:val="both"/>
              <w:rPr>
                <w:rFonts w:hint="eastAsia" w:ascii="宋体" w:hAnsi="宋体" w:cs="宋体"/>
                <w:b w:val="0"/>
                <w:bCs w:val="0"/>
                <w:color w:val="000000"/>
                <w:kern w:val="0"/>
                <w:sz w:val="24"/>
                <w:szCs w:val="24"/>
                <w:highlight w:val="none"/>
                <w:lang w:eastAsia="zh-CN" w:bidi="ar"/>
              </w:rPr>
            </w:pPr>
            <w:r>
              <w:rPr>
                <w:rFonts w:hint="eastAsia" w:hAnsi="宋体" w:eastAsia="宋体" w:cs="Times New Roman"/>
                <w:szCs w:val="24"/>
                <w:highlight w:val="none"/>
                <w:lang w:eastAsia="zh-CN"/>
              </w:rPr>
              <w:t>服务期限：</w:t>
            </w:r>
            <w:r>
              <w:rPr>
                <w:rFonts w:hint="eastAsia" w:ascii="宋体" w:hAnsi="宋体" w:cs="宋体"/>
                <w:b w:val="0"/>
                <w:bCs w:val="0"/>
                <w:color w:val="000000"/>
                <w:kern w:val="0"/>
                <w:sz w:val="24"/>
                <w:szCs w:val="24"/>
                <w:highlight w:val="none"/>
                <w:lang w:eastAsia="zh-CN" w:bidi="ar"/>
              </w:rPr>
              <w:t>自合同签订之日起60天提交服务成果。</w:t>
            </w:r>
          </w:p>
          <w:p>
            <w:pPr>
              <w:spacing w:line="450" w:lineRule="exact"/>
              <w:jc w:val="both"/>
              <w:rPr>
                <w:rFonts w:hint="default" w:hAnsi="宋体" w:cs="Times New Roman"/>
                <w:szCs w:val="24"/>
                <w:highlight w:val="none"/>
                <w:lang w:val="en-US" w:eastAsia="zh-CN"/>
              </w:rPr>
            </w:pPr>
            <w:r>
              <w:rPr>
                <w:rFonts w:hint="eastAsia" w:hAnsi="宋体" w:cs="Times New Roman"/>
                <w:szCs w:val="24"/>
                <w:highlight w:val="none"/>
                <w:lang w:eastAsia="zh-CN"/>
              </w:rPr>
              <w:t>售后服务期：</w:t>
            </w:r>
            <w:r>
              <w:rPr>
                <w:rFonts w:hint="eastAsia" w:ascii="宋体" w:hAnsi="宋体" w:cs="宋体"/>
                <w:b w:val="0"/>
                <w:bCs w:val="0"/>
                <w:color w:val="000000"/>
                <w:kern w:val="0"/>
                <w:sz w:val="24"/>
                <w:szCs w:val="24"/>
                <w:highlight w:val="none"/>
                <w:lang w:eastAsia="zh-CN" w:bidi="ar"/>
              </w:rPr>
              <w:t>服务至项目建设结束</w:t>
            </w:r>
            <w:r>
              <w:rPr>
                <w:rFonts w:hint="eastAsia" w:hAnsi="宋体" w:cs="Times New Roman"/>
                <w:szCs w:val="24"/>
                <w:highlight w:val="none"/>
                <w:lang w:val="en-US" w:eastAsia="zh-CN"/>
              </w:rPr>
              <w:t>。</w:t>
            </w:r>
          </w:p>
          <w:p>
            <w:pPr>
              <w:spacing w:line="450" w:lineRule="exact"/>
              <w:jc w:val="both"/>
              <w:rPr>
                <w:rFonts w:ascii="宋体" w:hAnsi="宋体"/>
                <w:highlight w:val="none"/>
              </w:rPr>
            </w:pPr>
            <w:r>
              <w:rPr>
                <w:rFonts w:hint="eastAsia" w:hAnsi="宋体" w:eastAsia="宋体" w:cs="Times New Roman"/>
                <w:szCs w:val="24"/>
                <w:highlight w:val="none"/>
                <w:lang w:eastAsia="zh-CN"/>
              </w:rPr>
              <w:t>服务地点：</w:t>
            </w:r>
            <w:r>
              <w:rPr>
                <w:rFonts w:hint="eastAsia" w:hAnsi="宋体" w:cs="Times New Roman"/>
                <w:szCs w:val="24"/>
                <w:highlight w:val="none"/>
                <w:lang w:eastAsia="zh-CN"/>
              </w:rPr>
              <w:t>陕西省蒲城县（采购人指定地点）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14</w:t>
            </w:r>
          </w:p>
        </w:tc>
        <w:tc>
          <w:tcPr>
            <w:tcW w:w="1955" w:type="dxa"/>
            <w:vAlign w:val="center"/>
          </w:tcPr>
          <w:p>
            <w:pPr>
              <w:spacing w:line="450" w:lineRule="exact"/>
              <w:jc w:val="center"/>
              <w:rPr>
                <w:rFonts w:ascii="宋体" w:hAnsi="宋体"/>
                <w:highlight w:val="none"/>
              </w:rPr>
            </w:pPr>
            <w:r>
              <w:rPr>
                <w:rFonts w:hint="eastAsia" w:ascii="宋体" w:hAnsi="宋体"/>
                <w:highlight w:val="none"/>
              </w:rPr>
              <w:t>服务要求</w:t>
            </w:r>
          </w:p>
        </w:tc>
        <w:tc>
          <w:tcPr>
            <w:tcW w:w="7251" w:type="dxa"/>
          </w:tcPr>
          <w:p>
            <w:pPr>
              <w:spacing w:line="450" w:lineRule="exact"/>
              <w:rPr>
                <w:rFonts w:ascii="宋体" w:hAnsi="宋体"/>
                <w:highlight w:val="none"/>
              </w:rPr>
            </w:pPr>
            <w:r>
              <w:rPr>
                <w:rFonts w:hint="eastAsia" w:ascii="宋体" w:hAnsi="宋体"/>
                <w:highlight w:val="none"/>
              </w:rPr>
              <w:t>详见磋商文件第五部分 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15</w:t>
            </w:r>
          </w:p>
        </w:tc>
        <w:tc>
          <w:tcPr>
            <w:tcW w:w="1955" w:type="dxa"/>
            <w:vAlign w:val="center"/>
          </w:tcPr>
          <w:p>
            <w:pPr>
              <w:spacing w:line="450" w:lineRule="exact"/>
              <w:jc w:val="center"/>
              <w:rPr>
                <w:rFonts w:ascii="宋体" w:hAnsi="宋体"/>
                <w:highlight w:val="none"/>
              </w:rPr>
            </w:pPr>
            <w:r>
              <w:rPr>
                <w:rFonts w:hint="eastAsia" w:ascii="宋体" w:hAnsi="宋体"/>
                <w:highlight w:val="none"/>
              </w:rPr>
              <w:t>服务标准</w:t>
            </w:r>
          </w:p>
        </w:tc>
        <w:tc>
          <w:tcPr>
            <w:tcW w:w="7251" w:type="dxa"/>
          </w:tcPr>
          <w:p>
            <w:pPr>
              <w:spacing w:line="450" w:lineRule="exact"/>
              <w:rPr>
                <w:rFonts w:ascii="宋体" w:hAnsi="宋体"/>
                <w:highlight w:val="none"/>
              </w:rPr>
            </w:pPr>
            <w:r>
              <w:rPr>
                <w:rFonts w:hint="eastAsia" w:ascii="宋体" w:hAnsi="宋体"/>
                <w:highlight w:val="none"/>
              </w:rPr>
              <w:t>符合采购文件</w:t>
            </w:r>
            <w:r>
              <w:rPr>
                <w:rFonts w:hint="eastAsia" w:ascii="宋体" w:hAnsi="宋体"/>
                <w:highlight w:val="none"/>
                <w:lang w:eastAsia="zh-CN"/>
              </w:rPr>
              <w:t>及国家、行业、地方规定以及招标文件规定的质量和安全标准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8" w:type="dxa"/>
            <w:vAlign w:val="center"/>
          </w:tcPr>
          <w:p>
            <w:pPr>
              <w:spacing w:line="450" w:lineRule="exact"/>
              <w:jc w:val="center"/>
              <w:rPr>
                <w:rFonts w:ascii="宋体" w:hAnsi="宋体"/>
              </w:rPr>
            </w:pPr>
            <w:r>
              <w:rPr>
                <w:rFonts w:hint="eastAsia" w:ascii="宋体" w:hAnsi="宋体"/>
              </w:rPr>
              <w:t>16</w:t>
            </w:r>
          </w:p>
        </w:tc>
        <w:tc>
          <w:tcPr>
            <w:tcW w:w="1955" w:type="dxa"/>
            <w:vAlign w:val="center"/>
          </w:tcPr>
          <w:p>
            <w:pPr>
              <w:spacing w:line="450" w:lineRule="exact"/>
              <w:jc w:val="center"/>
              <w:rPr>
                <w:rFonts w:ascii="宋体" w:hAnsi="宋体"/>
                <w:highlight w:val="none"/>
              </w:rPr>
            </w:pPr>
            <w:r>
              <w:rPr>
                <w:rFonts w:hint="eastAsia" w:ascii="宋体" w:hAnsi="宋体"/>
                <w:highlight w:val="none"/>
              </w:rPr>
              <w:t>服务范围</w:t>
            </w:r>
          </w:p>
        </w:tc>
        <w:tc>
          <w:tcPr>
            <w:tcW w:w="7251" w:type="dxa"/>
          </w:tcPr>
          <w:p>
            <w:pPr>
              <w:spacing w:line="450" w:lineRule="exact"/>
              <w:rPr>
                <w:rFonts w:ascii="宋体" w:hAnsi="宋体"/>
                <w:highlight w:val="none"/>
              </w:rPr>
            </w:pPr>
            <w:r>
              <w:rPr>
                <w:rFonts w:hint="eastAsia" w:ascii="宋体" w:hAnsi="宋体"/>
                <w:highlight w:val="none"/>
              </w:rPr>
              <w:t>完成本项目要求的所有服务内容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17</w:t>
            </w:r>
          </w:p>
        </w:tc>
        <w:tc>
          <w:tcPr>
            <w:tcW w:w="1955" w:type="dxa"/>
            <w:vAlign w:val="center"/>
          </w:tcPr>
          <w:p>
            <w:pPr>
              <w:spacing w:line="450" w:lineRule="exact"/>
              <w:jc w:val="center"/>
              <w:rPr>
                <w:rFonts w:ascii="宋体" w:hAnsi="宋体"/>
              </w:rPr>
            </w:pPr>
            <w:r>
              <w:rPr>
                <w:rFonts w:hint="eastAsia" w:ascii="宋体" w:hAnsi="宋体"/>
              </w:rPr>
              <w:t>联合体磋商</w:t>
            </w:r>
          </w:p>
        </w:tc>
        <w:tc>
          <w:tcPr>
            <w:tcW w:w="7251" w:type="dxa"/>
          </w:tcPr>
          <w:p>
            <w:pPr>
              <w:spacing w:line="450" w:lineRule="exact"/>
              <w:rPr>
                <w:rFonts w:ascii="宋体" w:hAnsi="宋体"/>
              </w:rPr>
            </w:pPr>
            <w:r>
              <w:rPr>
                <w:rFonts w:hint="eastAsia" w:ascii="宋体" w:hAnsi="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18</w:t>
            </w:r>
          </w:p>
        </w:tc>
        <w:tc>
          <w:tcPr>
            <w:tcW w:w="1955" w:type="dxa"/>
            <w:vAlign w:val="center"/>
          </w:tcPr>
          <w:p>
            <w:pPr>
              <w:spacing w:line="450" w:lineRule="exact"/>
              <w:jc w:val="center"/>
              <w:rPr>
                <w:rFonts w:ascii="宋体" w:hAnsi="宋体"/>
              </w:rPr>
            </w:pPr>
            <w:r>
              <w:rPr>
                <w:rFonts w:hint="eastAsia" w:ascii="宋体" w:hAnsi="宋体"/>
              </w:rPr>
              <w:t>现场勘查、标前答疑会</w:t>
            </w:r>
          </w:p>
        </w:tc>
        <w:tc>
          <w:tcPr>
            <w:tcW w:w="7251" w:type="dxa"/>
            <w:vAlign w:val="center"/>
          </w:tcPr>
          <w:p>
            <w:pPr>
              <w:spacing w:line="450" w:lineRule="exact"/>
              <w:rPr>
                <w:rFonts w:ascii="宋体" w:hAnsi="宋体"/>
              </w:rPr>
            </w:pPr>
            <w:r>
              <w:rPr>
                <w:rFonts w:hint="eastAsia" w:ascii="宋体" w:hAnsi="宋体"/>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08" w:type="dxa"/>
            <w:vAlign w:val="center"/>
          </w:tcPr>
          <w:p>
            <w:pPr>
              <w:spacing w:line="450" w:lineRule="exact"/>
              <w:jc w:val="center"/>
              <w:rPr>
                <w:rFonts w:ascii="宋体" w:hAnsi="宋体"/>
              </w:rPr>
            </w:pPr>
            <w:r>
              <w:rPr>
                <w:rFonts w:hint="eastAsia" w:ascii="宋体" w:hAnsi="宋体"/>
              </w:rPr>
              <w:t>19</w:t>
            </w:r>
          </w:p>
        </w:tc>
        <w:tc>
          <w:tcPr>
            <w:tcW w:w="1955" w:type="dxa"/>
            <w:vAlign w:val="center"/>
          </w:tcPr>
          <w:p>
            <w:pPr>
              <w:spacing w:line="450" w:lineRule="exact"/>
              <w:jc w:val="center"/>
              <w:rPr>
                <w:rFonts w:ascii="宋体" w:hAnsi="宋体"/>
              </w:rPr>
            </w:pPr>
            <w:r>
              <w:rPr>
                <w:rFonts w:hint="eastAsia" w:ascii="宋体" w:hAnsi="宋体"/>
              </w:rPr>
              <w:t>供应商对竞争性磋商文件提出质疑的时间</w:t>
            </w:r>
          </w:p>
        </w:tc>
        <w:tc>
          <w:tcPr>
            <w:tcW w:w="7251" w:type="dxa"/>
          </w:tcPr>
          <w:p>
            <w:pPr>
              <w:spacing w:line="450" w:lineRule="exact"/>
              <w:rPr>
                <w:rFonts w:ascii="宋体" w:hAnsi="宋体"/>
              </w:rPr>
            </w:pPr>
            <w:r>
              <w:rPr>
                <w:rFonts w:hint="eastAsia" w:ascii="宋体" w:hAnsi="宋体"/>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20</w:t>
            </w:r>
          </w:p>
        </w:tc>
        <w:tc>
          <w:tcPr>
            <w:tcW w:w="1955" w:type="dxa"/>
            <w:vAlign w:val="center"/>
          </w:tcPr>
          <w:p>
            <w:pPr>
              <w:spacing w:line="450" w:lineRule="exact"/>
              <w:jc w:val="center"/>
              <w:rPr>
                <w:rFonts w:ascii="宋体" w:hAnsi="宋体"/>
              </w:rPr>
            </w:pPr>
            <w:r>
              <w:rPr>
                <w:rFonts w:hint="eastAsia" w:ascii="宋体" w:hAnsi="宋体"/>
              </w:rPr>
              <w:t>构成竞争性磋商文件的其他文件</w:t>
            </w:r>
          </w:p>
        </w:tc>
        <w:tc>
          <w:tcPr>
            <w:tcW w:w="7251" w:type="dxa"/>
          </w:tcPr>
          <w:p>
            <w:pPr>
              <w:spacing w:line="450" w:lineRule="exact"/>
              <w:rPr>
                <w:rFonts w:ascii="宋体" w:hAnsi="宋体"/>
              </w:rPr>
            </w:pPr>
            <w:r>
              <w:rPr>
                <w:rFonts w:hint="eastAsia" w:ascii="宋体" w:hAnsi="宋体"/>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21</w:t>
            </w:r>
          </w:p>
        </w:tc>
        <w:tc>
          <w:tcPr>
            <w:tcW w:w="1955" w:type="dxa"/>
            <w:vAlign w:val="center"/>
          </w:tcPr>
          <w:p>
            <w:pPr>
              <w:spacing w:line="450" w:lineRule="exact"/>
              <w:jc w:val="center"/>
              <w:rPr>
                <w:rFonts w:ascii="宋体" w:hAnsi="宋体"/>
              </w:rPr>
            </w:pPr>
            <w:r>
              <w:rPr>
                <w:rFonts w:hint="eastAsia" w:ascii="宋体" w:hAnsi="宋体"/>
              </w:rPr>
              <w:t>磋商响应有效期</w:t>
            </w:r>
          </w:p>
        </w:tc>
        <w:tc>
          <w:tcPr>
            <w:tcW w:w="7251" w:type="dxa"/>
          </w:tcPr>
          <w:p>
            <w:pPr>
              <w:spacing w:line="450" w:lineRule="exact"/>
              <w:rPr>
                <w:rFonts w:ascii="宋体" w:hAnsi="宋体"/>
              </w:rPr>
            </w:pPr>
            <w:r>
              <w:rPr>
                <w:rFonts w:hint="eastAsia" w:ascii="宋体" w:hAnsi="宋体"/>
                <w:spacing w:val="-4"/>
              </w:rPr>
              <w:t>自提交磋商响应文件截止之日起120个日历日。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szCs w:val="24"/>
              </w:rPr>
            </w:pPr>
            <w:r>
              <w:rPr>
                <w:rFonts w:hint="eastAsia" w:ascii="宋体" w:hAnsi="宋体"/>
              </w:rPr>
              <w:t>22</w:t>
            </w:r>
          </w:p>
        </w:tc>
        <w:tc>
          <w:tcPr>
            <w:tcW w:w="1955" w:type="dxa"/>
            <w:vAlign w:val="center"/>
          </w:tcPr>
          <w:p>
            <w:pPr>
              <w:spacing w:line="450" w:lineRule="exact"/>
              <w:jc w:val="center"/>
              <w:rPr>
                <w:rFonts w:ascii="宋体" w:hAnsi="宋体"/>
                <w:szCs w:val="24"/>
              </w:rPr>
            </w:pPr>
            <w:r>
              <w:rPr>
                <w:rFonts w:hint="eastAsia" w:ascii="宋体" w:hAnsi="宋体"/>
              </w:rPr>
              <w:t>磋商保证金</w:t>
            </w:r>
          </w:p>
        </w:tc>
        <w:tc>
          <w:tcPr>
            <w:tcW w:w="7251" w:type="dxa"/>
          </w:tcPr>
          <w:p>
            <w:pPr>
              <w:tabs>
                <w:tab w:val="left" w:pos="7013"/>
              </w:tabs>
              <w:spacing w:line="450" w:lineRule="exact"/>
              <w:rPr>
                <w:rFonts w:ascii="宋体" w:hAnsi="宋体"/>
              </w:rPr>
            </w:pPr>
            <w:r>
              <w:rPr>
                <w:rFonts w:hint="eastAsia" w:ascii="宋体" w:hAnsi="宋体"/>
              </w:rPr>
              <w:t>1、缴纳方式：(任选其一)</w:t>
            </w:r>
            <w:r>
              <w:rPr>
                <w:rFonts w:hint="eastAsia" w:ascii="宋体" w:hAnsi="宋体"/>
              </w:rPr>
              <w:tab/>
            </w:r>
          </w:p>
          <w:p>
            <w:pPr>
              <w:tabs>
                <w:tab w:val="left" w:pos="7013"/>
              </w:tabs>
              <w:spacing w:line="450" w:lineRule="exact"/>
              <w:rPr>
                <w:rFonts w:ascii="宋体" w:hAnsi="宋体"/>
                <w:b/>
              </w:rPr>
            </w:pPr>
            <w:r>
              <w:rPr>
                <w:rFonts w:hint="eastAsia" w:ascii="宋体" w:hAnsi="宋体"/>
              </w:rPr>
              <w:t>（1）磋商保证金：</w:t>
            </w:r>
            <w:r>
              <w:rPr>
                <w:rFonts w:hint="eastAsia" w:ascii="宋体" w:hAnsi="宋体"/>
                <w:b/>
              </w:rPr>
              <w:t>人民币</w:t>
            </w:r>
            <w:r>
              <w:rPr>
                <w:rFonts w:hint="eastAsia" w:ascii="宋体" w:hAnsi="宋体"/>
                <w:b/>
                <w:lang w:eastAsia="zh-CN"/>
              </w:rPr>
              <w:t>柒仟元整</w:t>
            </w:r>
            <w:r>
              <w:rPr>
                <w:rFonts w:hint="eastAsia" w:ascii="宋体" w:hAnsi="宋体"/>
                <w:b/>
              </w:rPr>
              <w:t>（￥:</w:t>
            </w:r>
            <w:r>
              <w:rPr>
                <w:rFonts w:hint="eastAsia" w:ascii="宋体" w:hAnsi="宋体"/>
                <w:b/>
                <w:lang w:val="en-US" w:eastAsia="zh-CN"/>
              </w:rPr>
              <w:t>7000.</w:t>
            </w:r>
            <w:r>
              <w:rPr>
                <w:rFonts w:hint="eastAsia" w:ascii="宋体" w:hAnsi="宋体"/>
                <w:b/>
              </w:rPr>
              <w:t>00）</w:t>
            </w:r>
          </w:p>
          <w:p>
            <w:pPr>
              <w:tabs>
                <w:tab w:val="left" w:pos="7013"/>
              </w:tabs>
              <w:spacing w:line="450" w:lineRule="exact"/>
              <w:rPr>
                <w:rFonts w:ascii="宋体" w:hAnsi="宋体"/>
              </w:rPr>
            </w:pPr>
            <w:r>
              <w:rPr>
                <w:rFonts w:hint="eastAsia" w:ascii="宋体" w:hAnsi="宋体"/>
              </w:rPr>
              <w:t>（2）担保函（陕西省财政厅确定的政府采购信用担保机构出具的担保函）。</w:t>
            </w:r>
          </w:p>
          <w:p>
            <w:pPr>
              <w:tabs>
                <w:tab w:val="left" w:pos="7013"/>
              </w:tabs>
              <w:spacing w:line="450" w:lineRule="exact"/>
              <w:rPr>
                <w:rFonts w:ascii="宋体" w:hAnsi="宋体"/>
              </w:rPr>
            </w:pPr>
            <w:r>
              <w:rPr>
                <w:rFonts w:hint="eastAsia" w:ascii="宋体" w:hAnsi="宋体"/>
              </w:rPr>
              <w:t>2、磋商担保递</w:t>
            </w:r>
            <w:r>
              <w:rPr>
                <w:rFonts w:hint="eastAsia" w:ascii="宋体" w:hAnsi="宋体"/>
                <w:highlight w:val="none"/>
              </w:rPr>
              <w:t>交截止时间：</w:t>
            </w:r>
            <w:r>
              <w:rPr>
                <w:rFonts w:hint="eastAsia" w:ascii="宋体" w:hAnsi="宋体"/>
                <w:b/>
                <w:highlight w:val="none"/>
              </w:rPr>
              <w:t>202</w:t>
            </w:r>
            <w:r>
              <w:rPr>
                <w:rFonts w:hint="eastAsia" w:ascii="宋体" w:hAnsi="宋体"/>
                <w:b/>
                <w:highlight w:val="none"/>
                <w:lang w:val="en-US" w:eastAsia="zh-CN"/>
              </w:rPr>
              <w:t>3</w:t>
            </w:r>
            <w:r>
              <w:rPr>
                <w:rFonts w:hint="eastAsia" w:ascii="宋体" w:hAnsi="宋体"/>
                <w:b/>
                <w:highlight w:val="none"/>
              </w:rPr>
              <w:t>年</w:t>
            </w:r>
            <w:r>
              <w:rPr>
                <w:rFonts w:hint="eastAsia" w:ascii="宋体" w:hAnsi="宋体"/>
                <w:b/>
                <w:highlight w:val="none"/>
                <w:lang w:val="en-US" w:eastAsia="zh-CN"/>
              </w:rPr>
              <w:t>09</w:t>
            </w:r>
            <w:r>
              <w:rPr>
                <w:rFonts w:hint="eastAsia" w:ascii="宋体" w:hAnsi="宋体"/>
                <w:b/>
                <w:highlight w:val="none"/>
              </w:rPr>
              <w:t>月</w:t>
            </w:r>
            <w:r>
              <w:rPr>
                <w:rFonts w:hint="eastAsia" w:ascii="宋体" w:hAnsi="宋体"/>
                <w:b/>
                <w:highlight w:val="none"/>
                <w:lang w:val="en-US" w:eastAsia="zh-CN"/>
              </w:rPr>
              <w:t>01</w:t>
            </w:r>
            <w:r>
              <w:rPr>
                <w:rFonts w:hint="eastAsia" w:ascii="宋体" w:hAnsi="宋体"/>
                <w:b/>
                <w:highlight w:val="none"/>
              </w:rPr>
              <w:t>日</w:t>
            </w:r>
            <w:r>
              <w:rPr>
                <w:rFonts w:hint="eastAsia" w:ascii="宋体" w:hAnsi="宋体" w:cs="宋体"/>
                <w:b/>
                <w:bCs/>
                <w:szCs w:val="24"/>
                <w:highlight w:val="none"/>
                <w:shd w:val="clear" w:color="auto" w:fill="FFFFFF"/>
                <w:lang w:val="en-US" w:eastAsia="zh-CN"/>
              </w:rPr>
              <w:t>10</w:t>
            </w:r>
            <w:r>
              <w:rPr>
                <w:rFonts w:ascii="宋体" w:hAnsi="宋体" w:cs="宋体"/>
                <w:b/>
                <w:bCs/>
                <w:szCs w:val="24"/>
                <w:highlight w:val="none"/>
                <w:shd w:val="clear" w:color="auto" w:fill="FFFFFF"/>
              </w:rPr>
              <w:t>时</w:t>
            </w:r>
            <w:r>
              <w:rPr>
                <w:rFonts w:hint="eastAsia" w:ascii="宋体" w:hAnsi="宋体" w:cs="宋体"/>
                <w:b/>
                <w:bCs/>
                <w:szCs w:val="24"/>
                <w:highlight w:val="none"/>
                <w:shd w:val="clear" w:color="auto" w:fill="FFFFFF"/>
              </w:rPr>
              <w:t>00</w:t>
            </w:r>
            <w:r>
              <w:rPr>
                <w:rFonts w:ascii="宋体" w:hAnsi="宋体" w:cs="宋体"/>
                <w:b/>
                <w:bCs/>
                <w:szCs w:val="24"/>
                <w:highlight w:val="none"/>
                <w:shd w:val="clear" w:color="auto" w:fill="FFFFFF"/>
              </w:rPr>
              <w:t>分</w:t>
            </w:r>
            <w:r>
              <w:rPr>
                <w:rFonts w:ascii="宋体" w:hAnsi="宋体" w:cs="宋体"/>
                <w:szCs w:val="24"/>
                <w:shd w:val="clear" w:color="auto" w:fill="FFFFFF"/>
              </w:rPr>
              <w:t>（北京时间）</w:t>
            </w:r>
            <w:r>
              <w:rPr>
                <w:rFonts w:hint="eastAsia" w:ascii="宋体" w:hAnsi="宋体"/>
                <w:b/>
              </w:rPr>
              <w:t>，</w:t>
            </w:r>
            <w:r>
              <w:rPr>
                <w:rFonts w:hint="eastAsia" w:ascii="宋体" w:hAnsi="宋体"/>
              </w:rPr>
              <w:t xml:space="preserve">若采购代理机构未在磋商担保递交截止时间收到足额磋商保证金或者有效担保函的，其磋商将被拒绝。 </w:t>
            </w:r>
          </w:p>
          <w:p>
            <w:pPr>
              <w:spacing w:line="450" w:lineRule="exact"/>
              <w:rPr>
                <w:rFonts w:ascii="宋体" w:hAnsi="宋体"/>
                <w:b/>
                <w:szCs w:val="24"/>
              </w:rPr>
            </w:pPr>
            <w:r>
              <w:rPr>
                <w:rFonts w:hint="eastAsia" w:ascii="宋体" w:hAnsi="宋体"/>
              </w:rPr>
              <w:t>3、磋商担保应当按照法定形式提交。以电汇、转账等形式交纳保证金的供应商，磋商保证金仅限于通过对公账户以转账形式交纳，磋商结束后以转账形式退至供应商对公账户内。磋商保证金以银行凭证为准，无需到采购代理机构更换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23</w:t>
            </w:r>
          </w:p>
        </w:tc>
        <w:tc>
          <w:tcPr>
            <w:tcW w:w="1955" w:type="dxa"/>
            <w:vAlign w:val="center"/>
          </w:tcPr>
          <w:p>
            <w:pPr>
              <w:spacing w:line="450" w:lineRule="exact"/>
              <w:jc w:val="center"/>
              <w:rPr>
                <w:rFonts w:ascii="宋体" w:hAnsi="宋体"/>
              </w:rPr>
            </w:pPr>
            <w:r>
              <w:rPr>
                <w:rFonts w:hint="eastAsia" w:ascii="宋体" w:hAnsi="宋体"/>
              </w:rPr>
              <w:t>汇款账户</w:t>
            </w:r>
          </w:p>
        </w:tc>
        <w:tc>
          <w:tcPr>
            <w:tcW w:w="7251" w:type="dxa"/>
          </w:tcPr>
          <w:p>
            <w:pPr>
              <w:pStyle w:val="104"/>
              <w:spacing w:line="450" w:lineRule="exact"/>
              <w:ind w:firstLine="0" w:firstLineChars="0"/>
              <w:rPr>
                <w:rFonts w:ascii="宋体" w:hAnsi="宋体"/>
                <w:b/>
                <w:sz w:val="24"/>
                <w:szCs w:val="24"/>
              </w:rPr>
            </w:pPr>
            <w:r>
              <w:rPr>
                <w:rFonts w:hint="eastAsia" w:ascii="宋体" w:hAnsi="宋体"/>
                <w:b/>
                <w:sz w:val="24"/>
                <w:szCs w:val="24"/>
              </w:rPr>
              <w:t>1、开户行名称：陕西巨思项目管理有限公司</w:t>
            </w:r>
          </w:p>
          <w:p>
            <w:pPr>
              <w:pStyle w:val="104"/>
              <w:spacing w:line="450" w:lineRule="exact"/>
              <w:ind w:firstLine="0" w:firstLineChars="0"/>
              <w:rPr>
                <w:rFonts w:ascii="宋体" w:hAnsi="宋体"/>
                <w:b/>
                <w:sz w:val="24"/>
                <w:szCs w:val="24"/>
              </w:rPr>
            </w:pPr>
            <w:r>
              <w:rPr>
                <w:rFonts w:hint="eastAsia" w:ascii="宋体" w:hAnsi="宋体"/>
                <w:b/>
                <w:sz w:val="24"/>
                <w:szCs w:val="24"/>
              </w:rPr>
              <w:t>2、开  户  行：中国建设银行股份有限公司西安中央领郡支行</w:t>
            </w:r>
          </w:p>
          <w:p>
            <w:pPr>
              <w:pStyle w:val="104"/>
              <w:spacing w:line="450" w:lineRule="exact"/>
              <w:ind w:firstLine="0" w:firstLineChars="0"/>
              <w:rPr>
                <w:rFonts w:ascii="宋体" w:hAnsi="宋体"/>
                <w:b/>
                <w:sz w:val="24"/>
                <w:szCs w:val="24"/>
              </w:rPr>
            </w:pPr>
            <w:r>
              <w:rPr>
                <w:rFonts w:hint="eastAsia" w:ascii="宋体" w:hAnsi="宋体"/>
                <w:b/>
                <w:sz w:val="24"/>
                <w:szCs w:val="24"/>
              </w:rPr>
              <w:t>3、帐      号：6105 0190 0042 0000 0459</w:t>
            </w:r>
          </w:p>
          <w:p>
            <w:pPr>
              <w:pStyle w:val="104"/>
              <w:spacing w:line="450" w:lineRule="exact"/>
              <w:ind w:firstLine="0" w:firstLineChars="0"/>
              <w:rPr>
                <w:rFonts w:hint="default" w:ascii="宋体" w:hAnsi="宋体" w:eastAsia="宋体"/>
                <w:b/>
                <w:sz w:val="24"/>
                <w:szCs w:val="24"/>
                <w:lang w:val="en-US" w:eastAsia="zh-CN"/>
              </w:rPr>
            </w:pPr>
            <w:r>
              <w:rPr>
                <w:rFonts w:hint="eastAsia" w:ascii="宋体" w:hAnsi="宋体"/>
                <w:b/>
                <w:sz w:val="24"/>
                <w:szCs w:val="24"/>
              </w:rPr>
              <w:t>财务部联系方式：</w:t>
            </w:r>
            <w:r>
              <w:rPr>
                <w:rFonts w:hint="eastAsia" w:ascii="宋体" w:hAnsi="宋体"/>
                <w:b/>
                <w:sz w:val="24"/>
                <w:szCs w:val="24"/>
                <w:lang w:val="en-US" w:eastAsia="zh-CN"/>
              </w:rPr>
              <w:t>18192026315</w:t>
            </w:r>
          </w:p>
          <w:p>
            <w:pPr>
              <w:pStyle w:val="104"/>
              <w:spacing w:line="450" w:lineRule="exact"/>
              <w:ind w:firstLine="0" w:firstLineChars="0"/>
              <w:rPr>
                <w:rFonts w:ascii="宋体" w:hAnsi="宋体"/>
                <w:b/>
                <w:sz w:val="24"/>
                <w:szCs w:val="24"/>
              </w:rPr>
            </w:pPr>
            <w:r>
              <w:rPr>
                <w:rFonts w:hint="eastAsia" w:ascii="宋体" w:hAnsi="宋体"/>
                <w:b/>
                <w:sz w:val="24"/>
                <w:szCs w:val="24"/>
              </w:rPr>
              <w:t>备注：供应商在汇款时须注明项目简称或项目编号。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24</w:t>
            </w:r>
          </w:p>
        </w:tc>
        <w:tc>
          <w:tcPr>
            <w:tcW w:w="1955" w:type="dxa"/>
            <w:vAlign w:val="center"/>
          </w:tcPr>
          <w:p>
            <w:pPr>
              <w:spacing w:line="450" w:lineRule="exact"/>
              <w:jc w:val="center"/>
              <w:rPr>
                <w:rFonts w:ascii="宋体" w:hAnsi="宋体"/>
              </w:rPr>
            </w:pPr>
            <w:r>
              <w:rPr>
                <w:rFonts w:hint="eastAsia" w:ascii="宋体" w:hAnsi="宋体"/>
              </w:rPr>
              <w:t>备选磋商方案</w:t>
            </w:r>
          </w:p>
          <w:p>
            <w:pPr>
              <w:spacing w:line="450" w:lineRule="exact"/>
              <w:jc w:val="center"/>
              <w:rPr>
                <w:rFonts w:ascii="宋体" w:hAnsi="宋体"/>
              </w:rPr>
            </w:pPr>
            <w:r>
              <w:rPr>
                <w:rFonts w:hint="eastAsia" w:ascii="宋体" w:hAnsi="宋体"/>
              </w:rPr>
              <w:t>和报价</w:t>
            </w:r>
          </w:p>
        </w:tc>
        <w:tc>
          <w:tcPr>
            <w:tcW w:w="7251" w:type="dxa"/>
            <w:vAlign w:val="center"/>
          </w:tcPr>
          <w:p>
            <w:pPr>
              <w:tabs>
                <w:tab w:val="left" w:pos="7013"/>
              </w:tabs>
              <w:spacing w:line="450" w:lineRule="exact"/>
              <w:rPr>
                <w:rFonts w:ascii="宋体" w:hAnsi="宋体"/>
              </w:rPr>
            </w:pPr>
            <w:r>
              <w:rPr>
                <w:rFonts w:hint="eastAsia" w:ascii="宋体" w:hAnsi="宋体"/>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25</w:t>
            </w:r>
          </w:p>
        </w:tc>
        <w:tc>
          <w:tcPr>
            <w:tcW w:w="1955" w:type="dxa"/>
            <w:vAlign w:val="center"/>
          </w:tcPr>
          <w:p>
            <w:pPr>
              <w:spacing w:line="450" w:lineRule="exact"/>
              <w:jc w:val="center"/>
              <w:rPr>
                <w:rFonts w:ascii="宋体" w:hAnsi="宋体"/>
              </w:rPr>
            </w:pPr>
            <w:r>
              <w:rPr>
                <w:rFonts w:hint="eastAsia" w:ascii="宋体" w:hAnsi="宋体"/>
              </w:rPr>
              <w:t>盖章签字</w:t>
            </w:r>
          </w:p>
        </w:tc>
        <w:tc>
          <w:tcPr>
            <w:tcW w:w="7251" w:type="dxa"/>
            <w:vAlign w:val="center"/>
          </w:tcPr>
          <w:p>
            <w:pPr>
              <w:spacing w:line="450" w:lineRule="exact"/>
              <w:rPr>
                <w:rFonts w:ascii="宋体" w:hAnsi="宋体"/>
              </w:rPr>
            </w:pPr>
            <w:r>
              <w:rPr>
                <w:rFonts w:hint="eastAsia" w:ascii="宋体" w:hAnsi="宋体"/>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26</w:t>
            </w:r>
          </w:p>
        </w:tc>
        <w:tc>
          <w:tcPr>
            <w:tcW w:w="1955" w:type="dxa"/>
            <w:vAlign w:val="center"/>
          </w:tcPr>
          <w:p>
            <w:pPr>
              <w:spacing w:line="450" w:lineRule="exact"/>
              <w:jc w:val="center"/>
              <w:rPr>
                <w:rFonts w:ascii="宋体" w:hAnsi="宋体"/>
              </w:rPr>
            </w:pPr>
            <w:r>
              <w:rPr>
                <w:rFonts w:hint="eastAsia" w:ascii="宋体" w:hAnsi="宋体"/>
              </w:rPr>
              <w:t>竞争性磋商响应文件数量、装订、密封</w:t>
            </w:r>
          </w:p>
        </w:tc>
        <w:tc>
          <w:tcPr>
            <w:tcW w:w="7251" w:type="dxa"/>
            <w:vAlign w:val="center"/>
          </w:tcPr>
          <w:p>
            <w:pPr>
              <w:tabs>
                <w:tab w:val="left" w:pos="0"/>
              </w:tabs>
              <w:adjustRightInd w:val="0"/>
              <w:snapToGrid w:val="0"/>
              <w:spacing w:line="360" w:lineRule="auto"/>
              <w:rPr>
                <w:rFonts w:ascii="宋体" w:hAnsi="宋体" w:cs="宋体"/>
                <w:b/>
                <w:bCs/>
                <w:szCs w:val="24"/>
              </w:rPr>
            </w:pPr>
            <w:r>
              <w:rPr>
                <w:rFonts w:hint="eastAsia" w:ascii="宋体" w:hAnsi="宋体"/>
              </w:rPr>
              <w:t>1、数量：</w:t>
            </w:r>
            <w:r>
              <w:rPr>
                <w:rFonts w:hint="eastAsia" w:ascii="宋体" w:hAnsi="宋体" w:cs="宋体"/>
                <w:szCs w:val="24"/>
              </w:rPr>
              <w:t>磋商响应文件</w:t>
            </w:r>
            <w:r>
              <w:rPr>
                <w:rFonts w:hint="eastAsia" w:ascii="宋体" w:hAnsi="宋体" w:cs="宋体"/>
                <w:b/>
                <w:bCs/>
                <w:szCs w:val="24"/>
              </w:rPr>
              <w:t>正本壹份、副本贰份，</w:t>
            </w:r>
            <w:r>
              <w:rPr>
                <w:rFonts w:hint="eastAsia" w:ascii="宋体" w:hAnsi="宋体" w:cs="宋体"/>
                <w:szCs w:val="24"/>
              </w:rPr>
              <w:t>同时提供与正本内容一致的电子版（</w:t>
            </w:r>
            <w:r>
              <w:rPr>
                <w:rFonts w:hint="eastAsia" w:ascii="宋体" w:hAnsi="宋体" w:cs="宋体"/>
                <w:b/>
                <w:bCs/>
                <w:szCs w:val="24"/>
              </w:rPr>
              <w:t>U盘</w:t>
            </w:r>
            <w:r>
              <w:rPr>
                <w:rFonts w:hint="eastAsia" w:ascii="宋体" w:hAnsi="宋体" w:cs="宋体"/>
                <w:szCs w:val="24"/>
              </w:rPr>
              <w:t>、</w:t>
            </w:r>
            <w:r>
              <w:rPr>
                <w:rFonts w:hint="eastAsia" w:ascii="宋体" w:hAnsi="宋体" w:cs="宋体"/>
                <w:b/>
                <w:bCs/>
                <w:szCs w:val="24"/>
              </w:rPr>
              <w:t>电子文档应为响应文件PDF格式、WORD格式各一份</w:t>
            </w:r>
            <w:r>
              <w:rPr>
                <w:rFonts w:hint="eastAsia" w:ascii="宋体" w:hAnsi="宋体" w:cs="宋体"/>
                <w:szCs w:val="24"/>
              </w:rPr>
              <w:t>）</w:t>
            </w:r>
            <w:r>
              <w:rPr>
                <w:rFonts w:hint="eastAsia" w:ascii="宋体" w:hAnsi="宋体" w:cs="宋体"/>
                <w:b/>
                <w:bCs/>
                <w:szCs w:val="24"/>
              </w:rPr>
              <w:t>。</w:t>
            </w:r>
          </w:p>
          <w:p>
            <w:pPr>
              <w:spacing w:line="450" w:lineRule="exact"/>
              <w:rPr>
                <w:rFonts w:ascii="宋体" w:hAnsi="宋体"/>
              </w:rPr>
            </w:pPr>
            <w:r>
              <w:rPr>
                <w:rFonts w:hint="eastAsia" w:ascii="宋体" w:hAnsi="宋体"/>
              </w:rPr>
              <w:t>2、装订：纸质竞争性磋商响应文件采用书籍（胶装）方式装订成册，须编制目录和页码。</w:t>
            </w:r>
          </w:p>
          <w:p>
            <w:pPr>
              <w:spacing w:line="450" w:lineRule="exact"/>
              <w:rPr>
                <w:rFonts w:ascii="宋体" w:hAnsi="宋体"/>
              </w:rPr>
            </w:pPr>
            <w:r>
              <w:rPr>
                <w:rFonts w:hint="eastAsia" w:ascii="宋体" w:hAnsi="宋体"/>
              </w:rPr>
              <w:t>3、密封：磋商响应文件正本、所有的副本、电子版需分开密封装在单独的封袋中（封袋不得有破损），且在封袋正面标明“正本”“副本”“电子版”字样。标袋正面上要有标识并加盖供应商公章（鲜章），标袋标识按给定式样编写（式样见竞争性磋商响应文件格式附件）。标袋应加贴封条，并在封条接缝处加盖单位公章（鲜章）和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450" w:lineRule="exact"/>
              <w:jc w:val="center"/>
              <w:rPr>
                <w:rFonts w:ascii="宋体" w:hAnsi="宋体"/>
              </w:rPr>
            </w:pPr>
            <w:r>
              <w:rPr>
                <w:rFonts w:hint="eastAsia" w:ascii="宋体" w:hAnsi="宋体"/>
              </w:rPr>
              <w:t>27</w:t>
            </w:r>
          </w:p>
        </w:tc>
        <w:tc>
          <w:tcPr>
            <w:tcW w:w="1955" w:type="dxa"/>
            <w:vAlign w:val="center"/>
          </w:tcPr>
          <w:p>
            <w:pPr>
              <w:spacing w:line="450" w:lineRule="exact"/>
              <w:jc w:val="center"/>
              <w:rPr>
                <w:rFonts w:ascii="宋体" w:hAnsi="宋体"/>
              </w:rPr>
            </w:pPr>
            <w:r>
              <w:rPr>
                <w:rFonts w:hint="eastAsia" w:ascii="宋体" w:hAnsi="宋体"/>
              </w:rPr>
              <w:t>磋商报价</w:t>
            </w:r>
          </w:p>
        </w:tc>
        <w:tc>
          <w:tcPr>
            <w:tcW w:w="7251" w:type="dxa"/>
            <w:vAlign w:val="center"/>
          </w:tcPr>
          <w:p>
            <w:pPr>
              <w:pStyle w:val="107"/>
              <w:spacing w:line="450" w:lineRule="exact"/>
              <w:rPr>
                <w:rFonts w:ascii="宋体" w:hAnsi="宋体" w:cs="仿宋_GB2312"/>
                <w:szCs w:val="24"/>
              </w:rPr>
            </w:pPr>
            <w:r>
              <w:rPr>
                <w:rFonts w:hint="eastAsia" w:ascii="宋体" w:hAnsi="宋体" w:cs="仿宋_GB2312"/>
                <w:szCs w:val="24"/>
              </w:rPr>
              <w:t>各供应商根据竞争性磋商文件的规定，结合企业自身管理水平及市场行情自主报价。</w:t>
            </w:r>
          </w:p>
          <w:p>
            <w:pPr>
              <w:pStyle w:val="107"/>
              <w:spacing w:line="450" w:lineRule="exact"/>
              <w:rPr>
                <w:rFonts w:ascii="宋体" w:hAnsi="宋体" w:cs="仿宋_GB2312"/>
                <w:szCs w:val="24"/>
              </w:rPr>
            </w:pPr>
            <w:r>
              <w:rPr>
                <w:rFonts w:hint="eastAsia" w:ascii="宋体" w:hAnsi="宋体" w:cs="仿宋_GB2312"/>
                <w:szCs w:val="24"/>
              </w:rPr>
              <w:t>凡因供应商对竞争性磋商文件阅读疏忽或误解，或因对现场、环境、市场行情等了解不清而造成的后果和风险，由供应商负责；如供应商因此而提出索赔或服务期限延长，采购人将不予批准。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8" w:type="dxa"/>
            <w:vAlign w:val="center"/>
          </w:tcPr>
          <w:p>
            <w:pPr>
              <w:spacing w:line="450" w:lineRule="exact"/>
              <w:jc w:val="center"/>
              <w:rPr>
                <w:rFonts w:ascii="宋体" w:hAnsi="宋体"/>
              </w:rPr>
            </w:pPr>
            <w:r>
              <w:rPr>
                <w:rFonts w:hint="eastAsia" w:ascii="宋体" w:hAnsi="宋体"/>
              </w:rPr>
              <w:t>28</w:t>
            </w:r>
          </w:p>
        </w:tc>
        <w:tc>
          <w:tcPr>
            <w:tcW w:w="1955" w:type="dxa"/>
            <w:vAlign w:val="center"/>
          </w:tcPr>
          <w:p>
            <w:pPr>
              <w:spacing w:line="450" w:lineRule="exact"/>
              <w:jc w:val="center"/>
              <w:rPr>
                <w:rFonts w:ascii="宋体" w:hAnsi="宋体"/>
              </w:rPr>
            </w:pPr>
            <w:r>
              <w:rPr>
                <w:rFonts w:hint="eastAsia" w:ascii="宋体" w:hAnsi="宋体"/>
              </w:rPr>
              <w:t>评标办法及标准</w:t>
            </w:r>
          </w:p>
        </w:tc>
        <w:tc>
          <w:tcPr>
            <w:tcW w:w="7251" w:type="dxa"/>
            <w:vAlign w:val="center"/>
          </w:tcPr>
          <w:p>
            <w:pPr>
              <w:pStyle w:val="107"/>
              <w:spacing w:line="450" w:lineRule="exact"/>
              <w:rPr>
                <w:rFonts w:ascii="宋体" w:hAnsi="宋体" w:cs="仿宋_GB2312"/>
                <w:szCs w:val="24"/>
              </w:rPr>
            </w:pPr>
            <w:r>
              <w:rPr>
                <w:rFonts w:hint="eastAsia" w:ascii="宋体" w:hAnsi="宋体" w:cs="仿宋_GB2312"/>
                <w:szCs w:val="24"/>
              </w:rPr>
              <w:t>详见竞争性磋商文件第四部分。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8" w:type="dxa"/>
            <w:vAlign w:val="center"/>
          </w:tcPr>
          <w:p>
            <w:pPr>
              <w:spacing w:line="450" w:lineRule="exact"/>
              <w:jc w:val="center"/>
              <w:rPr>
                <w:rFonts w:ascii="宋体" w:hAnsi="宋体"/>
              </w:rPr>
            </w:pPr>
            <w:r>
              <w:rPr>
                <w:rFonts w:hint="eastAsia" w:ascii="宋体" w:hAnsi="宋体"/>
                <w:szCs w:val="24"/>
              </w:rPr>
              <w:t>29</w:t>
            </w:r>
          </w:p>
        </w:tc>
        <w:tc>
          <w:tcPr>
            <w:tcW w:w="1955" w:type="dxa"/>
            <w:vAlign w:val="center"/>
          </w:tcPr>
          <w:p>
            <w:pPr>
              <w:spacing w:line="450" w:lineRule="exact"/>
              <w:jc w:val="center"/>
              <w:rPr>
                <w:rFonts w:ascii="宋体" w:hAnsi="宋体"/>
              </w:rPr>
            </w:pPr>
            <w:r>
              <w:rPr>
                <w:rFonts w:hint="eastAsia" w:ascii="宋体" w:hAnsi="宋体"/>
              </w:rPr>
              <w:t>其它事项</w:t>
            </w:r>
          </w:p>
        </w:tc>
        <w:tc>
          <w:tcPr>
            <w:tcW w:w="7251" w:type="dxa"/>
            <w:vAlign w:val="center"/>
          </w:tcPr>
          <w:p>
            <w:pPr>
              <w:pStyle w:val="107"/>
              <w:spacing w:line="450" w:lineRule="exact"/>
              <w:rPr>
                <w:rFonts w:ascii="宋体" w:hAnsi="宋体"/>
                <w:kern w:val="2"/>
                <w:szCs w:val="24"/>
              </w:rPr>
            </w:pPr>
            <w:r>
              <w:rPr>
                <w:rFonts w:hint="eastAsia" w:ascii="宋体" w:hAnsi="宋体"/>
                <w:kern w:val="2"/>
                <w:szCs w:val="24"/>
              </w:rPr>
              <w:t>成交供应商与采购人在成交通知书发出30天内签订合同，不及时签订视为自动放弃。本项目不允许成交后另行转包或者分包。成交人无正当理由不得放弃成交资格。因自身原因拒绝签订政府采购合同的或者未按合同约定进行履约的，成交人不得参加对该项目重新开展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8" w:type="dxa"/>
            <w:vAlign w:val="center"/>
          </w:tcPr>
          <w:p>
            <w:pPr>
              <w:spacing w:line="450" w:lineRule="exact"/>
              <w:jc w:val="center"/>
              <w:rPr>
                <w:rFonts w:hint="eastAsia" w:ascii="宋体" w:hAnsi="宋体" w:eastAsia="宋体"/>
                <w:szCs w:val="24"/>
                <w:lang w:eastAsia="zh-CN"/>
              </w:rPr>
            </w:pPr>
            <w:r>
              <w:rPr>
                <w:rFonts w:hint="eastAsia" w:ascii="宋体" w:hAnsi="宋体"/>
                <w:szCs w:val="24"/>
              </w:rPr>
              <w:t>3</w:t>
            </w:r>
            <w:r>
              <w:rPr>
                <w:rFonts w:hint="eastAsia" w:ascii="宋体" w:hAnsi="宋体"/>
                <w:szCs w:val="24"/>
                <w:lang w:val="en-US" w:eastAsia="zh-CN"/>
              </w:rPr>
              <w:t>0</w:t>
            </w:r>
          </w:p>
        </w:tc>
        <w:tc>
          <w:tcPr>
            <w:tcW w:w="1955" w:type="dxa"/>
            <w:vAlign w:val="center"/>
          </w:tcPr>
          <w:p>
            <w:pPr>
              <w:spacing w:line="450" w:lineRule="exact"/>
              <w:jc w:val="center"/>
              <w:rPr>
                <w:rFonts w:ascii="宋体" w:hAnsi="宋体"/>
                <w:szCs w:val="24"/>
              </w:rPr>
            </w:pPr>
            <w:r>
              <w:rPr>
                <w:rFonts w:hint="eastAsia" w:ascii="宋体" w:hAnsi="宋体"/>
              </w:rPr>
              <w:t>是否专门面向中小企业</w:t>
            </w:r>
          </w:p>
        </w:tc>
        <w:tc>
          <w:tcPr>
            <w:tcW w:w="7251" w:type="dxa"/>
            <w:vAlign w:val="center"/>
          </w:tcPr>
          <w:p>
            <w:pPr>
              <w:pStyle w:val="107"/>
              <w:spacing w:line="450" w:lineRule="exact"/>
              <w:rPr>
                <w:rFonts w:ascii="宋体" w:hAnsi="宋体" w:cs="宋体"/>
                <w:szCs w:val="24"/>
              </w:rPr>
            </w:pPr>
            <w:r>
              <w:rPr>
                <w:rFonts w:hint="eastAsia" w:ascii="宋体" w:hAnsi="宋体" w:cs="宋体"/>
                <w:szCs w:val="24"/>
                <w:lang w:eastAsia="zh-CN"/>
              </w:rPr>
              <w:t>否，本项目非专门面向中小企业采购。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8" w:type="dxa"/>
            <w:vAlign w:val="center"/>
          </w:tcPr>
          <w:p>
            <w:pPr>
              <w:spacing w:line="450" w:lineRule="exact"/>
              <w:jc w:val="center"/>
              <w:rPr>
                <w:rFonts w:hint="eastAsia" w:ascii="宋体" w:hAnsi="宋体" w:eastAsia="宋体"/>
                <w:szCs w:val="24"/>
                <w:lang w:eastAsia="zh-CN"/>
              </w:rPr>
            </w:pPr>
            <w:r>
              <w:rPr>
                <w:rFonts w:hint="eastAsia" w:ascii="宋体" w:hAnsi="宋体"/>
                <w:szCs w:val="24"/>
              </w:rPr>
              <w:t>3</w:t>
            </w:r>
            <w:r>
              <w:rPr>
                <w:rFonts w:hint="eastAsia" w:ascii="宋体" w:hAnsi="宋体"/>
                <w:szCs w:val="24"/>
                <w:lang w:val="en-US" w:eastAsia="zh-CN"/>
              </w:rPr>
              <w:t>1</w:t>
            </w:r>
          </w:p>
        </w:tc>
        <w:tc>
          <w:tcPr>
            <w:tcW w:w="1955" w:type="dxa"/>
            <w:vAlign w:val="center"/>
          </w:tcPr>
          <w:p>
            <w:pPr>
              <w:spacing w:line="450" w:lineRule="exact"/>
              <w:jc w:val="center"/>
              <w:rPr>
                <w:rFonts w:ascii="宋体" w:hAnsi="宋体" w:cs="宋体"/>
                <w:szCs w:val="24"/>
              </w:rPr>
            </w:pPr>
            <w:r>
              <w:rPr>
                <w:rFonts w:hint="eastAsia" w:ascii="宋体" w:hAnsi="宋体" w:cs="宋体"/>
                <w:szCs w:val="24"/>
              </w:rPr>
              <w:t>供应商注册登记</w:t>
            </w:r>
          </w:p>
        </w:tc>
        <w:tc>
          <w:tcPr>
            <w:tcW w:w="7251" w:type="dxa"/>
            <w:vAlign w:val="center"/>
          </w:tcPr>
          <w:p>
            <w:pPr>
              <w:pStyle w:val="107"/>
              <w:spacing w:line="450" w:lineRule="exact"/>
              <w:rPr>
                <w:rFonts w:ascii="宋体" w:hAnsi="宋体" w:cs="宋体"/>
                <w:szCs w:val="24"/>
              </w:rPr>
            </w:pPr>
            <w:r>
              <w:rPr>
                <w:rFonts w:hint="eastAsia" w:ascii="宋体" w:hAnsi="宋体" w:cs="宋体"/>
                <w:szCs w:val="24"/>
              </w:rPr>
              <w:t>请供应商按照《陕西省财政厅关于政府采购供应商注册登记有关事项的通知》中的要求，通过陕西省政府采购网（http://www.ccgp-shaanxi.gov.cn/）注册登记加入陕西省政府采购供应商库。</w:t>
            </w:r>
          </w:p>
        </w:tc>
      </w:tr>
    </w:tbl>
    <w:p>
      <w:pPr>
        <w:rPr>
          <w:rFonts w:ascii="宋体" w:hAnsi="宋体" w:cs="宋体"/>
        </w:rPr>
      </w:pPr>
      <w:r>
        <w:rPr>
          <w:rFonts w:hint="eastAsia" w:ascii="宋体" w:hAnsi="宋体" w:cs="宋体"/>
        </w:rPr>
        <w:br w:type="page"/>
      </w:r>
    </w:p>
    <w:p>
      <w:pPr>
        <w:pStyle w:val="3"/>
        <w:adjustRightInd w:val="0"/>
        <w:snapToGrid w:val="0"/>
        <w:spacing w:line="360" w:lineRule="auto"/>
        <w:rPr>
          <w:rFonts w:ascii="宋体" w:hAnsi="宋体" w:cs="宋体"/>
        </w:rPr>
      </w:pPr>
      <w:r>
        <w:rPr>
          <w:rFonts w:hint="eastAsia" w:ascii="宋体" w:hAnsi="宋体" w:cs="宋体"/>
        </w:rPr>
        <w:t>第三部分 供应商须知</w:t>
      </w:r>
      <w:bookmarkEnd w:id="13"/>
      <w:bookmarkEnd w:id="14"/>
      <w:bookmarkEnd w:id="15"/>
      <w:bookmarkEnd w:id="16"/>
      <w:bookmarkEnd w:id="17"/>
      <w:bookmarkEnd w:id="18"/>
    </w:p>
    <w:p>
      <w:pPr>
        <w:numPr>
          <w:ilvl w:val="0"/>
          <w:numId w:val="1"/>
        </w:numPr>
        <w:adjustRightInd w:val="0"/>
        <w:snapToGrid w:val="0"/>
        <w:spacing w:line="360" w:lineRule="auto"/>
        <w:ind w:firstLine="0"/>
        <w:jc w:val="center"/>
        <w:rPr>
          <w:rFonts w:ascii="宋体" w:hAnsi="宋体" w:cs="宋体"/>
          <w:b/>
          <w:bCs/>
          <w:sz w:val="32"/>
          <w:szCs w:val="36"/>
        </w:rPr>
      </w:pPr>
      <w:bookmarkStart w:id="19" w:name="_Toc10909"/>
      <w:bookmarkStart w:id="20" w:name="_Toc26739"/>
      <w:bookmarkStart w:id="21" w:name="_Toc18314"/>
      <w:bookmarkStart w:id="22" w:name="_Toc12064"/>
      <w:bookmarkStart w:id="23" w:name="_Toc20781"/>
      <w:r>
        <w:rPr>
          <w:rFonts w:hint="eastAsia" w:ascii="宋体" w:hAnsi="宋体" w:cs="宋体"/>
          <w:b/>
          <w:bCs/>
          <w:sz w:val="32"/>
          <w:szCs w:val="36"/>
        </w:rPr>
        <w:t>总则</w:t>
      </w:r>
      <w:bookmarkEnd w:id="19"/>
      <w:bookmarkEnd w:id="20"/>
      <w:bookmarkEnd w:id="21"/>
      <w:bookmarkEnd w:id="22"/>
      <w:bookmarkEnd w:id="23"/>
    </w:p>
    <w:p>
      <w:pPr>
        <w:pStyle w:val="5"/>
        <w:numPr>
          <w:ilvl w:val="0"/>
          <w:numId w:val="2"/>
        </w:numPr>
        <w:adjustRightInd w:val="0"/>
        <w:snapToGrid w:val="0"/>
        <w:spacing w:line="360" w:lineRule="auto"/>
        <w:ind w:firstLine="562" w:firstLineChars="200"/>
        <w:rPr>
          <w:rFonts w:ascii="宋体" w:hAnsi="宋体" w:cs="宋体"/>
        </w:rPr>
      </w:pPr>
      <w:bookmarkStart w:id="24" w:name="_Toc9257"/>
      <w:bookmarkStart w:id="25" w:name="_Toc380336725"/>
      <w:bookmarkStart w:id="26" w:name="_Toc6742"/>
      <w:bookmarkStart w:id="27" w:name="_Toc358364319"/>
      <w:r>
        <w:rPr>
          <w:rFonts w:hint="eastAsia" w:ascii="宋体" w:hAnsi="宋体" w:cs="宋体"/>
        </w:rPr>
        <w:t>适用范围</w:t>
      </w:r>
      <w:bookmarkEnd w:id="24"/>
      <w:bookmarkEnd w:id="25"/>
      <w:bookmarkEnd w:id="26"/>
      <w:bookmarkEnd w:id="27"/>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1.1 本磋商文件适用于本次采购活动的全过程。</w:t>
      </w:r>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1.2 本次采购属政府采购，采购人、采购代理机构、供应商、磋商小组的相关行为均受《中华人民共和国政府采购法》及实施条例、财政部规章及政府采购项目所在地有关法规、规章的约束，其权利受到上述法律法规的保护。</w:t>
      </w:r>
    </w:p>
    <w:p>
      <w:pPr>
        <w:pStyle w:val="5"/>
        <w:numPr>
          <w:ilvl w:val="0"/>
          <w:numId w:val="2"/>
        </w:numPr>
        <w:adjustRightInd w:val="0"/>
        <w:snapToGrid w:val="0"/>
        <w:spacing w:line="360" w:lineRule="auto"/>
        <w:ind w:firstLine="562" w:firstLineChars="200"/>
        <w:rPr>
          <w:rFonts w:ascii="宋体" w:hAnsi="宋体" w:cs="宋体"/>
        </w:rPr>
      </w:pPr>
      <w:bookmarkStart w:id="28" w:name="_Toc380336726"/>
      <w:bookmarkStart w:id="29" w:name="_Toc11287"/>
      <w:bookmarkStart w:id="30" w:name="_Toc7922"/>
      <w:bookmarkStart w:id="31" w:name="_Toc358364320"/>
      <w:r>
        <w:rPr>
          <w:rFonts w:hint="eastAsia" w:ascii="宋体" w:hAnsi="宋体" w:cs="宋体"/>
        </w:rPr>
        <w:t>定义</w:t>
      </w:r>
      <w:bookmarkEnd w:id="28"/>
      <w:bookmarkEnd w:id="29"/>
      <w:bookmarkEnd w:id="30"/>
      <w:bookmarkEnd w:id="31"/>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2.1 “采购人”是指依法进行政府采购的国家机关、事业单位、团体组织。本次政府采购的采购人名称、地址、电话见供应商须知前附表。</w:t>
      </w:r>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2.2 “采购代理机构”是指接受采购人委托，代理采购项目的集中采购机构和其他采购代理机构。本次采购代理机构名称、地址、电话见供应商须知前附表。</w:t>
      </w:r>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2.3 “供应商”是</w:t>
      </w:r>
      <w:r>
        <w:rPr>
          <w:rFonts w:hint="eastAsia" w:ascii="宋体" w:hAnsi="宋体" w:cs="宋体"/>
          <w:szCs w:val="24"/>
        </w:rPr>
        <w:t>参与本项目磋商活动的法人、其他组织或自然人</w:t>
      </w:r>
      <w:r>
        <w:rPr>
          <w:rFonts w:hint="eastAsia" w:ascii="宋体" w:hAnsi="宋体" w:cs="宋体"/>
          <w:kern w:val="0"/>
          <w:szCs w:val="24"/>
        </w:rPr>
        <w:t>。</w:t>
      </w:r>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2.4 “货物” 是指各种形态和种类的物品，包括原材料、燃料、产品、产品等。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pPr>
        <w:widowControl/>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2.5 “服务”指除了货物和工程外的其他政府采购对象。包含由供应商承担的相关服务。</w:t>
      </w:r>
    </w:p>
    <w:p>
      <w:pPr>
        <w:pStyle w:val="5"/>
        <w:numPr>
          <w:ilvl w:val="0"/>
          <w:numId w:val="2"/>
        </w:numPr>
        <w:adjustRightInd w:val="0"/>
        <w:snapToGrid w:val="0"/>
        <w:spacing w:line="360" w:lineRule="auto"/>
        <w:ind w:firstLine="562" w:firstLineChars="200"/>
        <w:rPr>
          <w:rFonts w:ascii="宋体" w:hAnsi="宋体" w:cs="宋体"/>
          <w:szCs w:val="28"/>
        </w:rPr>
      </w:pPr>
      <w:bookmarkStart w:id="32" w:name="_Toc380336727"/>
      <w:bookmarkStart w:id="33" w:name="_Toc358364321"/>
      <w:bookmarkStart w:id="34" w:name="_Toc17676"/>
      <w:bookmarkStart w:id="35" w:name="_Toc23781"/>
      <w:r>
        <w:rPr>
          <w:rFonts w:hint="eastAsia" w:ascii="宋体" w:hAnsi="宋体" w:cs="宋体"/>
          <w:szCs w:val="28"/>
        </w:rPr>
        <w:t>合格的</w:t>
      </w:r>
      <w:bookmarkEnd w:id="32"/>
      <w:bookmarkEnd w:id="33"/>
      <w:bookmarkEnd w:id="34"/>
      <w:bookmarkEnd w:id="35"/>
      <w:r>
        <w:rPr>
          <w:rFonts w:hint="eastAsia" w:ascii="宋体" w:hAnsi="宋体" w:cs="宋体"/>
          <w:szCs w:val="28"/>
        </w:rPr>
        <w:t>供应商</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3.1具有本项目生产、制造、加工、供应或实施能力，符合、承认并承诺履行本磋商文件各项规定的国内供应商。</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3.2供应商应遵守有关的国家法律、法规和条例，具备《中华人民共和国政府采购法》和本文件中规定的条件：</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3.2.1具有独立承担民事责任的能力；</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3.2.2具有良好的商业信誉和健全的财务会计制度；</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3.2.3具有履行合同所必需的产品和专业技术能力；</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3.2.4具有依法缴纳税收和社会保障资金的良好记录；</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3.2.5参加此项采购活动前三年内，在经营活动中没有重大违法记录；</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3.2.6法律、行政法规规定的其他条件。</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3.3供应商购买磋商文件时应登记备案，并提供有效联系方式。</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3.4如供应商代表不是法定代表人，须持有《法定代表人授权委托书》 (按磋商文件提供的格式填写)。</w:t>
      </w:r>
    </w:p>
    <w:p>
      <w:pPr>
        <w:tabs>
          <w:tab w:val="left" w:pos="0"/>
        </w:tabs>
        <w:adjustRightInd w:val="0"/>
        <w:snapToGrid w:val="0"/>
        <w:spacing w:line="360" w:lineRule="auto"/>
        <w:ind w:firstLine="480" w:firstLineChars="200"/>
        <w:rPr>
          <w:rFonts w:ascii="宋体" w:hAnsi="宋体" w:cs="宋体"/>
          <w:kern w:val="0"/>
          <w:szCs w:val="24"/>
        </w:rPr>
      </w:pPr>
      <w:r>
        <w:rPr>
          <w:rFonts w:hint="eastAsia" w:ascii="宋体" w:hAnsi="宋体" w:cs="宋体"/>
          <w:szCs w:val="24"/>
        </w:rPr>
        <w:t>3.5供应商应独立于采购人，不得直接或间接地与采购人为采购本次磋商的货物进行设计、编制技术规格和其它文件所委托的咨询公司或其附属机构有任何关联。</w:t>
      </w:r>
    </w:p>
    <w:p>
      <w:pPr>
        <w:tabs>
          <w:tab w:val="left" w:pos="0"/>
        </w:tabs>
        <w:adjustRightInd w:val="0"/>
        <w:snapToGrid w:val="0"/>
        <w:spacing w:line="360" w:lineRule="auto"/>
        <w:ind w:left="5" w:firstLine="480" w:firstLineChars="200"/>
        <w:rPr>
          <w:rFonts w:ascii="宋体" w:hAnsi="宋体" w:cs="宋体"/>
          <w:kern w:val="0"/>
          <w:szCs w:val="24"/>
        </w:rPr>
      </w:pPr>
      <w:r>
        <w:rPr>
          <w:rFonts w:hint="eastAsia" w:ascii="宋体" w:hAnsi="宋体" w:cs="宋体"/>
          <w:kern w:val="0"/>
          <w:szCs w:val="24"/>
        </w:rPr>
        <w:t>3.6供应商不得存在下列情形之一</w:t>
      </w:r>
      <w:r>
        <w:rPr>
          <w:rFonts w:hint="eastAsia" w:ascii="宋体" w:hAnsi="宋体" w:cs="宋体"/>
          <w:szCs w:val="24"/>
        </w:rPr>
        <w:t>：</w:t>
      </w:r>
    </w:p>
    <w:p>
      <w:pPr>
        <w:tabs>
          <w:tab w:val="left" w:pos="0"/>
        </w:tabs>
        <w:adjustRightInd w:val="0"/>
        <w:snapToGrid w:val="0"/>
        <w:spacing w:line="360" w:lineRule="auto"/>
        <w:ind w:left="6" w:firstLine="482" w:firstLineChars="200"/>
        <w:rPr>
          <w:rFonts w:ascii="宋体" w:hAnsi="宋体" w:cs="宋体"/>
          <w:b/>
          <w:bCs/>
          <w:kern w:val="0"/>
          <w:szCs w:val="24"/>
        </w:rPr>
      </w:pPr>
      <w:r>
        <w:rPr>
          <w:rFonts w:hint="eastAsia" w:ascii="宋体" w:hAnsi="宋体" w:cs="宋体"/>
          <w:b/>
          <w:bCs/>
          <w:kern w:val="0"/>
          <w:szCs w:val="24"/>
        </w:rPr>
        <w:t>（1）与采购人或采购代理机构存在隶属关系或者其他利害关系；</w:t>
      </w:r>
    </w:p>
    <w:p>
      <w:pPr>
        <w:tabs>
          <w:tab w:val="left" w:pos="0"/>
        </w:tabs>
        <w:adjustRightInd w:val="0"/>
        <w:snapToGrid w:val="0"/>
        <w:spacing w:line="360" w:lineRule="auto"/>
        <w:ind w:left="6" w:firstLine="482" w:firstLineChars="200"/>
        <w:rPr>
          <w:rFonts w:ascii="宋体" w:hAnsi="宋体" w:cs="宋体"/>
          <w:b/>
          <w:bCs/>
          <w:kern w:val="0"/>
          <w:szCs w:val="24"/>
        </w:rPr>
      </w:pPr>
      <w:r>
        <w:rPr>
          <w:rFonts w:hint="eastAsia" w:ascii="宋体" w:hAnsi="宋体" w:cs="宋体"/>
          <w:b/>
          <w:bCs/>
          <w:kern w:val="0"/>
          <w:szCs w:val="24"/>
        </w:rPr>
        <w:t>（2）与其他供应商的法定代表人（或者负责人）为同一人，或者与其他供应商存在直接控股、管理关系；</w:t>
      </w:r>
    </w:p>
    <w:p>
      <w:pPr>
        <w:tabs>
          <w:tab w:val="left" w:pos="0"/>
        </w:tabs>
        <w:adjustRightInd w:val="0"/>
        <w:snapToGrid w:val="0"/>
        <w:spacing w:line="360" w:lineRule="auto"/>
        <w:ind w:left="6" w:firstLine="482" w:firstLineChars="200"/>
        <w:rPr>
          <w:rFonts w:ascii="宋体" w:hAnsi="宋体" w:cs="宋体"/>
          <w:b/>
          <w:bCs/>
          <w:kern w:val="0"/>
          <w:szCs w:val="24"/>
        </w:rPr>
      </w:pPr>
      <w:r>
        <w:rPr>
          <w:rFonts w:hint="eastAsia" w:ascii="宋体" w:hAnsi="宋体" w:cs="宋体"/>
          <w:b/>
          <w:bCs/>
          <w:kern w:val="0"/>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adjustRightInd w:val="0"/>
        <w:snapToGrid w:val="0"/>
        <w:spacing w:line="360" w:lineRule="auto"/>
        <w:ind w:left="5" w:firstLine="482" w:firstLineChars="200"/>
        <w:rPr>
          <w:rFonts w:ascii="宋体" w:hAnsi="宋体" w:cs="宋体"/>
          <w:b/>
          <w:bCs/>
          <w:kern w:val="0"/>
          <w:szCs w:val="24"/>
        </w:rPr>
      </w:pPr>
      <w:r>
        <w:rPr>
          <w:rFonts w:hint="eastAsia" w:ascii="宋体" w:hAnsi="宋体" w:cs="宋体"/>
          <w:b/>
          <w:bCs/>
          <w:kern w:val="0"/>
          <w:szCs w:val="24"/>
        </w:rPr>
        <w:t>（4）供应商未被列入失信被执行人、重大税收违法失信主体、政府采购严重违法失信行为记录名单（处罚期限届满的除外）（以信用中国网（</w:t>
      </w:r>
      <w:r>
        <w:rPr>
          <w:rFonts w:hint="eastAsia" w:ascii="宋体" w:hAnsi="宋体" w:cs="宋体"/>
          <w:b/>
          <w:kern w:val="0"/>
          <w:szCs w:val="24"/>
        </w:rPr>
        <w:drawing>
          <wp:inline distT="0" distB="0" distL="114300" distR="114300">
            <wp:extent cx="190500" cy="142875"/>
            <wp:effectExtent l="0" t="0" r="0"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2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
          <w:bCs/>
          <w:kern w:val="0"/>
          <w:szCs w:val="24"/>
        </w:rPr>
        <w:t>www.creditchina.gov.cn）、中国政府采购网（</w:t>
      </w:r>
      <w:r>
        <w:rPr>
          <w:rFonts w:hint="eastAsia" w:ascii="宋体" w:hAnsi="宋体" w:cs="宋体"/>
          <w:b/>
          <w:kern w:val="0"/>
          <w:szCs w:val="24"/>
        </w:rPr>
        <w:drawing>
          <wp:inline distT="0" distB="0" distL="114300" distR="114300">
            <wp:extent cx="190500" cy="142875"/>
            <wp:effectExtent l="0" t="0" r="0" b="9525"/>
            <wp:docPr id="6"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7"/>
                    <pic:cNvPicPr>
                      <a:picLocks noChangeAspect="1"/>
                    </pic:cNvPicPr>
                  </pic:nvPicPr>
                  <pic:blipFill>
                    <a:blip r:embed="rId2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
          <w:bCs/>
          <w:kern w:val="0"/>
          <w:szCs w:val="24"/>
        </w:rPr>
        <w:t>www.ccgp.gov.cn）查询结果为准、如相关失信记录已失效，供应商需提供相关证明资料）。</w:t>
      </w:r>
    </w:p>
    <w:p>
      <w:pPr>
        <w:pStyle w:val="5"/>
        <w:numPr>
          <w:ilvl w:val="0"/>
          <w:numId w:val="2"/>
        </w:numPr>
        <w:adjustRightInd w:val="0"/>
        <w:snapToGrid w:val="0"/>
        <w:spacing w:line="360" w:lineRule="auto"/>
        <w:ind w:firstLine="562" w:firstLineChars="200"/>
        <w:rPr>
          <w:rFonts w:ascii="宋体" w:hAnsi="宋体" w:cs="宋体"/>
          <w:szCs w:val="28"/>
        </w:rPr>
      </w:pPr>
      <w:bookmarkStart w:id="36" w:name="_Toc358364322"/>
      <w:bookmarkStart w:id="37" w:name="_Toc540"/>
      <w:bookmarkStart w:id="38" w:name="_Toc380336728"/>
      <w:bookmarkStart w:id="39" w:name="_Toc22444"/>
      <w:r>
        <w:rPr>
          <w:rFonts w:hint="eastAsia" w:ascii="宋体" w:hAnsi="宋体" w:cs="宋体"/>
          <w:szCs w:val="28"/>
        </w:rPr>
        <w:t>费用</w:t>
      </w:r>
      <w:bookmarkEnd w:id="36"/>
      <w:bookmarkEnd w:id="37"/>
      <w:bookmarkEnd w:id="38"/>
      <w:bookmarkEnd w:id="39"/>
    </w:p>
    <w:p>
      <w:pPr>
        <w:widowControl/>
        <w:wordWrap w:val="0"/>
        <w:adjustRightInd w:val="0"/>
        <w:snapToGrid w:val="0"/>
        <w:spacing w:before="156" w:beforeLines="50" w:line="360" w:lineRule="auto"/>
        <w:ind w:firstLine="480" w:firstLineChars="200"/>
        <w:jc w:val="left"/>
        <w:rPr>
          <w:rFonts w:ascii="宋体" w:hAnsi="宋体" w:cs="宋体"/>
          <w:kern w:val="0"/>
          <w:szCs w:val="24"/>
        </w:rPr>
      </w:pPr>
      <w:r>
        <w:rPr>
          <w:rFonts w:hint="eastAsia" w:ascii="宋体" w:hAnsi="宋体" w:cs="宋体"/>
          <w:kern w:val="0"/>
          <w:szCs w:val="24"/>
        </w:rPr>
        <w:t>供应商应承担所有与准备和参加磋商有关的费用，采购代理机构（或采购人)在任何情况下均无义务和责任承担这些费用。</w:t>
      </w:r>
    </w:p>
    <w:p>
      <w:pPr>
        <w:pStyle w:val="5"/>
        <w:numPr>
          <w:ilvl w:val="0"/>
          <w:numId w:val="2"/>
        </w:numPr>
        <w:adjustRightInd w:val="0"/>
        <w:snapToGrid w:val="0"/>
        <w:spacing w:line="360" w:lineRule="auto"/>
        <w:ind w:firstLine="562" w:firstLineChars="200"/>
        <w:rPr>
          <w:rFonts w:ascii="宋体" w:hAnsi="宋体" w:cs="宋体"/>
          <w:szCs w:val="28"/>
        </w:rPr>
      </w:pPr>
      <w:r>
        <w:rPr>
          <w:rFonts w:hint="eastAsia" w:ascii="宋体" w:hAnsi="宋体" w:cs="宋体"/>
          <w:szCs w:val="28"/>
        </w:rPr>
        <w:t>采购进口产品</w:t>
      </w:r>
    </w:p>
    <w:p>
      <w:pPr>
        <w:widowControl/>
        <w:wordWrap w:val="0"/>
        <w:adjustRightInd w:val="0"/>
        <w:snapToGrid w:val="0"/>
        <w:spacing w:before="156" w:beforeLines="50" w:line="360" w:lineRule="auto"/>
        <w:ind w:firstLine="480" w:firstLineChars="200"/>
        <w:jc w:val="left"/>
        <w:rPr>
          <w:rFonts w:ascii="宋体" w:hAnsi="宋体" w:cs="宋体"/>
          <w:szCs w:val="24"/>
        </w:rPr>
      </w:pPr>
      <w:r>
        <w:rPr>
          <w:rFonts w:hint="eastAsia" w:ascii="宋体" w:hAnsi="宋体" w:cs="宋体"/>
          <w:szCs w:val="24"/>
        </w:rPr>
        <w:t>5.1 除公告或第五部分采购要求标明允许采购进口产品外，本项目拒绝进口产品参加采购活动。</w:t>
      </w:r>
    </w:p>
    <w:p>
      <w:pPr>
        <w:widowControl/>
        <w:wordWrap w:val="0"/>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5.2 本项目第五部分采购要求中同意购买进口产品的，采购活动不限制满足磋商文件要求的国产产品参与本次采购。</w:t>
      </w:r>
    </w:p>
    <w:p>
      <w:pPr>
        <w:pStyle w:val="5"/>
        <w:numPr>
          <w:ilvl w:val="0"/>
          <w:numId w:val="2"/>
        </w:numPr>
        <w:adjustRightInd w:val="0"/>
        <w:snapToGrid w:val="0"/>
        <w:spacing w:line="360" w:lineRule="auto"/>
        <w:ind w:firstLine="562" w:firstLineChars="200"/>
        <w:rPr>
          <w:rFonts w:ascii="宋体" w:hAnsi="宋体" w:cs="宋体"/>
          <w:szCs w:val="28"/>
        </w:rPr>
      </w:pPr>
      <w:r>
        <w:rPr>
          <w:rFonts w:hint="eastAsia" w:ascii="宋体" w:hAnsi="宋体" w:cs="宋体"/>
          <w:szCs w:val="28"/>
        </w:rPr>
        <w:t>政府采购政策支持</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6.1中小企业（含中型、小型、微型企业）</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6.1.1、符合国务院有关部门根据企业从业人员、营业收入、资产总额等指标制定的中小企业划型标准（工信部联企业〔2011〕300号）及《政府采购促进中小企业发展管理办法》（财库﹝2020﹞46 号），提供中小企业制造的货物、由中小企业承建的工程或者由中小企业承接的服务。</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6.1.2、在货物采购项目中，供应商提供的货物既有中小企业制造货物，也有大型企业制造货物的，不享受本办法规定的中小企业扶持政策。</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6.1.3、中小企业参加磋商时，应出具《关于印发政府采购促进中小企业发展暂行办法的通知》（财库[2020]46号）文件规定的《中小企业声明函》。</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6.2监狱企业</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6.2.1、符合《关于政府采购支持监狱企业发展有关问题的通知》（财库[2014]68号）文件规定的监狱企业，提供本企业制造的货物、由本企业承建的工程或者承接的服务。</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6.2.2、监狱企业磋商时提供由省级以上监狱管理局、戒毒管理局(含新疆生产建设兵团)出具的属于监狱企业的证明，若未提供证明不享受扶持政策。</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6.2.3、在政府采购活动中，监狱企业视同小型、微型企业，享受相关中小企业扶持政策，若监狱企业已属于小型、微型企业的，不重复享受政策。</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6.3残疾人福利性单位</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6.3.1、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6.3.2、残疾人福利性单位磋商时须提供《残疾人福利性单位声明函》，若未提供声明不享受扶持政策。</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6.3.3、在政府采购活动中，残疾人福利性单位视同小型、微型企业，享受相关中小企业扶持政策，残疾人福利性单位已属于小型、微型企业的，不重复享受政策。</w:t>
      </w:r>
    </w:p>
    <w:p>
      <w:pPr>
        <w:pStyle w:val="2"/>
        <w:spacing w:line="360" w:lineRule="auto"/>
        <w:rPr>
          <w:rFonts w:ascii="宋体" w:hAnsi="宋体" w:cs="宋体"/>
        </w:rPr>
        <w:sectPr>
          <w:footerReference r:id="rId9" w:type="default"/>
          <w:pgSz w:w="11906" w:h="16838"/>
          <w:pgMar w:top="1440" w:right="1706" w:bottom="1440" w:left="1800" w:header="851" w:footer="992" w:gutter="0"/>
          <w:pgNumType w:fmt="decimal" w:start="1"/>
          <w:cols w:space="720" w:num="1"/>
          <w:docGrid w:type="lines" w:linePitch="312" w:charSpace="0"/>
        </w:sectPr>
      </w:pPr>
    </w:p>
    <w:p>
      <w:pPr>
        <w:numPr>
          <w:ilvl w:val="0"/>
          <w:numId w:val="1"/>
        </w:numPr>
        <w:adjustRightInd w:val="0"/>
        <w:snapToGrid w:val="0"/>
        <w:spacing w:line="360" w:lineRule="auto"/>
        <w:ind w:firstLine="643" w:firstLineChars="200"/>
        <w:jc w:val="center"/>
        <w:rPr>
          <w:rFonts w:ascii="宋体" w:hAnsi="宋体" w:cs="宋体"/>
          <w:b/>
          <w:bCs/>
          <w:sz w:val="32"/>
          <w:szCs w:val="32"/>
        </w:rPr>
      </w:pPr>
      <w:bookmarkStart w:id="40" w:name="_Toc24962"/>
      <w:bookmarkStart w:id="41" w:name="_Toc1811"/>
      <w:bookmarkStart w:id="42" w:name="_Toc362"/>
      <w:bookmarkStart w:id="43" w:name="_Toc15787"/>
      <w:r>
        <w:rPr>
          <w:rFonts w:hint="eastAsia" w:ascii="宋体" w:hAnsi="宋体" w:cs="宋体"/>
          <w:b/>
          <w:bCs/>
          <w:sz w:val="32"/>
          <w:szCs w:val="32"/>
        </w:rPr>
        <w:t>竞争性磋商文件</w:t>
      </w:r>
      <w:bookmarkEnd w:id="40"/>
      <w:bookmarkEnd w:id="41"/>
      <w:bookmarkEnd w:id="42"/>
      <w:bookmarkEnd w:id="43"/>
    </w:p>
    <w:p>
      <w:pPr>
        <w:pStyle w:val="5"/>
        <w:numPr>
          <w:ilvl w:val="0"/>
          <w:numId w:val="3"/>
        </w:numPr>
        <w:adjustRightInd w:val="0"/>
        <w:snapToGrid w:val="0"/>
        <w:spacing w:line="360" w:lineRule="auto"/>
        <w:ind w:firstLine="562"/>
        <w:rPr>
          <w:rFonts w:ascii="宋体" w:hAnsi="宋体" w:cs="宋体"/>
        </w:rPr>
      </w:pPr>
      <w:bookmarkStart w:id="44" w:name="_Toc5801"/>
      <w:r>
        <w:rPr>
          <w:rFonts w:hint="eastAsia" w:ascii="宋体" w:hAnsi="宋体" w:cs="宋体"/>
        </w:rPr>
        <w:t>竞争性磋商文件的构成</w:t>
      </w:r>
      <w:bookmarkEnd w:id="44"/>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竞争性磋商公告；</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供应商须知前附表；</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供应商须知；</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评审标准；</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采购要求；</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合同主要条款；</w:t>
      </w:r>
    </w:p>
    <w:p>
      <w:pPr>
        <w:numPr>
          <w:ilvl w:val="0"/>
          <w:numId w:val="4"/>
        </w:num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磋商响应文件格式。</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3"/>
        </w:numPr>
        <w:adjustRightInd w:val="0"/>
        <w:snapToGrid w:val="0"/>
        <w:spacing w:line="360" w:lineRule="auto"/>
        <w:ind w:firstLine="562"/>
        <w:rPr>
          <w:rFonts w:ascii="宋体" w:hAnsi="宋体" w:cs="宋体"/>
        </w:rPr>
      </w:pPr>
      <w:bookmarkStart w:id="45" w:name="_Toc19797"/>
      <w:r>
        <w:rPr>
          <w:rFonts w:hint="eastAsia" w:ascii="宋体" w:hAnsi="宋体" w:cs="宋体"/>
        </w:rPr>
        <w:t>竞争性磋商文件的澄清</w:t>
      </w:r>
      <w:bookmarkEnd w:id="45"/>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3"/>
        </w:numPr>
        <w:adjustRightInd w:val="0"/>
        <w:snapToGrid w:val="0"/>
        <w:spacing w:line="360" w:lineRule="auto"/>
        <w:ind w:firstLine="562"/>
        <w:rPr>
          <w:rFonts w:ascii="宋体" w:hAnsi="宋体" w:cs="宋体"/>
        </w:rPr>
      </w:pPr>
      <w:bookmarkStart w:id="46" w:name="_Toc6390"/>
      <w:r>
        <w:rPr>
          <w:rFonts w:hint="eastAsia" w:ascii="宋体" w:hAnsi="宋体" w:cs="宋体"/>
        </w:rPr>
        <w:t>竞争性磋商文件的修改</w:t>
      </w:r>
      <w:bookmarkEnd w:id="46"/>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3"/>
        </w:numPr>
        <w:adjustRightInd w:val="0"/>
        <w:snapToGrid w:val="0"/>
        <w:spacing w:line="360" w:lineRule="auto"/>
        <w:ind w:firstLine="562"/>
        <w:rPr>
          <w:rFonts w:ascii="宋体" w:hAnsi="宋体" w:cs="宋体"/>
        </w:rPr>
      </w:pPr>
      <w:bookmarkStart w:id="47" w:name="_Toc31188"/>
      <w:r>
        <w:rPr>
          <w:rFonts w:hint="eastAsia" w:ascii="宋体" w:hAnsi="宋体" w:cs="宋体"/>
        </w:rPr>
        <w:t>竞争性磋商文件的获取</w:t>
      </w:r>
      <w:bookmarkEnd w:id="47"/>
    </w:p>
    <w:p>
      <w:pPr>
        <w:widowControl/>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供应商必须从代理机构购买竞争性磋商文件，供应商自行转让或复制竞争性磋商文件视为无效。竞争性磋商文件一经售出，一律不退，仅作为本次竞争性磋商使用。</w:t>
      </w:r>
    </w:p>
    <w:p>
      <w:pPr>
        <w:pStyle w:val="5"/>
        <w:numPr>
          <w:ilvl w:val="0"/>
          <w:numId w:val="3"/>
        </w:numPr>
        <w:adjustRightInd w:val="0"/>
        <w:snapToGrid w:val="0"/>
        <w:spacing w:line="360" w:lineRule="auto"/>
        <w:ind w:firstLine="562"/>
        <w:rPr>
          <w:rFonts w:ascii="宋体" w:hAnsi="宋体" w:cs="宋体"/>
        </w:rPr>
      </w:pPr>
      <w:bookmarkStart w:id="48" w:name="_Toc5095"/>
      <w:r>
        <w:rPr>
          <w:rFonts w:hint="eastAsia" w:ascii="宋体" w:hAnsi="宋体" w:cs="宋体"/>
        </w:rPr>
        <w:t>竞争性磋商文件的解释权归代理机构。</w:t>
      </w:r>
      <w:bookmarkEnd w:id="48"/>
    </w:p>
    <w:p>
      <w:pPr>
        <w:numPr>
          <w:ilvl w:val="0"/>
          <w:numId w:val="1"/>
        </w:numPr>
        <w:adjustRightInd w:val="0"/>
        <w:snapToGrid w:val="0"/>
        <w:spacing w:line="360" w:lineRule="auto"/>
        <w:ind w:firstLine="643" w:firstLineChars="200"/>
        <w:jc w:val="center"/>
        <w:rPr>
          <w:rFonts w:ascii="宋体" w:hAnsi="宋体" w:cs="宋体"/>
          <w:b/>
          <w:bCs/>
          <w:sz w:val="32"/>
          <w:szCs w:val="36"/>
        </w:rPr>
      </w:pPr>
      <w:bookmarkStart w:id="49" w:name="_Toc27062"/>
      <w:bookmarkStart w:id="50" w:name="_Toc23299"/>
      <w:bookmarkStart w:id="51" w:name="_Toc26523"/>
      <w:bookmarkStart w:id="52" w:name="_Toc25919"/>
      <w:r>
        <w:rPr>
          <w:rFonts w:hint="eastAsia" w:ascii="宋体" w:hAnsi="宋体" w:cs="宋体"/>
          <w:b/>
          <w:bCs/>
          <w:sz w:val="32"/>
          <w:szCs w:val="36"/>
        </w:rPr>
        <w:t>磋商响应文件</w:t>
      </w:r>
      <w:bookmarkEnd w:id="49"/>
      <w:bookmarkEnd w:id="50"/>
      <w:bookmarkEnd w:id="51"/>
      <w:bookmarkEnd w:id="52"/>
    </w:p>
    <w:p>
      <w:pPr>
        <w:pStyle w:val="5"/>
        <w:numPr>
          <w:ilvl w:val="0"/>
          <w:numId w:val="5"/>
        </w:numPr>
        <w:adjustRightInd w:val="0"/>
        <w:snapToGrid w:val="0"/>
        <w:spacing w:line="360" w:lineRule="auto"/>
        <w:ind w:firstLine="562" w:firstLineChars="200"/>
        <w:rPr>
          <w:rFonts w:ascii="宋体" w:hAnsi="宋体" w:cs="宋体"/>
        </w:rPr>
      </w:pPr>
      <w:bookmarkStart w:id="53" w:name="_Toc17549"/>
      <w:r>
        <w:rPr>
          <w:rFonts w:hint="eastAsia" w:ascii="宋体" w:hAnsi="宋体" w:cs="宋体"/>
        </w:rPr>
        <w:t>磋商响应文件的编制</w:t>
      </w:r>
      <w:bookmarkEnd w:id="53"/>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磋商响应文件必须根据代理机构发售的竞争性磋商文件格式和顺序认真编制。具体内容包括：</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第一部分  响应函</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第二部分  首次磋商报价表</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第三部分  分项报价表</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第四部分  商务响应说明</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第五部分  供应商资质要求</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第六部分  服务方案</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 xml:space="preserve">第七部分  </w:t>
      </w:r>
      <w:r>
        <w:rPr>
          <w:rFonts w:hint="eastAsia" w:ascii="宋体" w:hAnsi="宋体" w:cs="宋体"/>
        </w:rPr>
        <w:t>拟投入本项目人员配置情况</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 xml:space="preserve">第八部分  </w:t>
      </w:r>
      <w:r>
        <w:rPr>
          <w:rFonts w:hint="eastAsia" w:ascii="宋体" w:hAnsi="宋体" w:cs="宋体"/>
        </w:rPr>
        <w:t>供应商认为有必要说明的其他问题</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 xml:space="preserve">第九部分  </w:t>
      </w:r>
      <w:r>
        <w:rPr>
          <w:rFonts w:hint="eastAsia" w:ascii="宋体" w:hAnsi="宋体" w:cs="宋体"/>
        </w:rPr>
        <w:t>供应商基本情况</w:t>
      </w:r>
    </w:p>
    <w:p>
      <w:pPr>
        <w:pStyle w:val="19"/>
        <w:spacing w:line="360" w:lineRule="auto"/>
        <w:ind w:firstLine="480" w:firstLineChars="200"/>
      </w:pPr>
      <w:r>
        <w:rPr>
          <w:rFonts w:hint="eastAsia" w:ascii="宋体" w:hAnsi="宋体" w:cs="宋体"/>
          <w:sz w:val="24"/>
          <w:szCs w:val="24"/>
        </w:rPr>
        <w:t>第十部分  供应商承诺书</w:t>
      </w:r>
    </w:p>
    <w:p>
      <w:pPr>
        <w:pStyle w:val="5"/>
        <w:numPr>
          <w:ilvl w:val="0"/>
          <w:numId w:val="5"/>
        </w:numPr>
        <w:adjustRightInd w:val="0"/>
        <w:snapToGrid w:val="0"/>
        <w:spacing w:line="360" w:lineRule="auto"/>
        <w:ind w:firstLine="562" w:firstLineChars="200"/>
        <w:rPr>
          <w:rFonts w:ascii="宋体" w:hAnsi="宋体" w:cs="宋体"/>
        </w:rPr>
      </w:pPr>
      <w:r>
        <w:rPr>
          <w:rFonts w:hint="eastAsia" w:ascii="宋体" w:hAnsi="宋体" w:cs="宋体"/>
        </w:rPr>
        <w:t>响应报价</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2.1供应商应在响应报价表中标明本次磋商所要求的货物、服务且验收合格的所有费用，包括技术培训费、检测费、人工费、税金及进口产品（如果有）国家按现行税收政策征收的一切税费等。在合同实施期间，响应报价表中标明货物服务的总价，不受市场价变化的影响，不受实际数量变化的影响。任何有选择的报价将不予接受，否则按无效响应处理。</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2.2供应商成交后承担服务过程中发生的安全事故产生的所有法律及经济责任。</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2.3响应报价表成交的价格，在合同执行过程中，不得以任何理由变更。</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2.4供应商应在磋商响应文件中的首次磋商报价表上，标明总报价、服务期等磋商文件要求的其他内容；任何有选择的报价不予接受。</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2.5</w:t>
      </w:r>
      <w:r>
        <w:rPr>
          <w:rFonts w:hint="eastAsia" w:ascii="宋体" w:hAnsi="宋体" w:cs="宋体"/>
          <w:szCs w:val="24"/>
          <w:lang w:val="zh-CN"/>
        </w:rPr>
        <w:t>供应商</w:t>
      </w:r>
      <w:r>
        <w:rPr>
          <w:rFonts w:hint="eastAsia" w:ascii="宋体" w:hAnsi="宋体" w:cs="宋体"/>
          <w:szCs w:val="24"/>
        </w:rPr>
        <w:t>不得以低于成本的报价参与磋商。当磋商小组认为</w:t>
      </w:r>
      <w:r>
        <w:rPr>
          <w:rFonts w:hint="eastAsia" w:ascii="宋体" w:hAnsi="宋体" w:cs="宋体"/>
          <w:szCs w:val="24"/>
          <w:lang w:val="zh-CN"/>
        </w:rPr>
        <w:t>供应商</w:t>
      </w:r>
      <w:r>
        <w:rPr>
          <w:rFonts w:hint="eastAsia" w:ascii="宋体" w:hAnsi="宋体" w:cs="宋体"/>
          <w:szCs w:val="24"/>
        </w:rPr>
        <w:t>的报价存在明显</w:t>
      </w:r>
      <w:r>
        <w:rPr>
          <w:rFonts w:hint="eastAsia" w:ascii="宋体" w:hAnsi="宋体" w:cs="宋体"/>
          <w:szCs w:val="24"/>
          <w:lang w:val="zh-CN"/>
        </w:rPr>
        <w:t>低于其他通过符合性审查</w:t>
      </w:r>
      <w:r>
        <w:rPr>
          <w:rFonts w:hint="eastAsia" w:ascii="宋体" w:hAnsi="宋体" w:cs="宋体"/>
          <w:szCs w:val="24"/>
        </w:rPr>
        <w:t>供应商</w:t>
      </w:r>
      <w:r>
        <w:rPr>
          <w:rFonts w:hint="eastAsia" w:ascii="宋体" w:hAnsi="宋体" w:cs="宋体"/>
          <w:szCs w:val="24"/>
          <w:lang w:val="zh-CN"/>
        </w:rPr>
        <w:t>的报价，有可能影响服务质量或者不能诚信履约的，应当要求其在</w:t>
      </w:r>
      <w:r>
        <w:rPr>
          <w:rFonts w:hint="eastAsia" w:ascii="宋体" w:hAnsi="宋体" w:cs="宋体"/>
          <w:szCs w:val="24"/>
        </w:rPr>
        <w:t>评审</w:t>
      </w:r>
      <w:r>
        <w:rPr>
          <w:rFonts w:hint="eastAsia" w:ascii="宋体" w:hAnsi="宋体" w:cs="宋体"/>
          <w:szCs w:val="24"/>
          <w:lang w:val="zh-CN"/>
        </w:rPr>
        <w:t>现场合理的时间内提供书面说明，必要时提供相关证明材料；</w:t>
      </w:r>
      <w:r>
        <w:rPr>
          <w:rFonts w:hint="eastAsia" w:ascii="宋体" w:hAnsi="宋体" w:cs="宋体"/>
          <w:szCs w:val="24"/>
        </w:rPr>
        <w:t>供应商</w:t>
      </w:r>
      <w:r>
        <w:rPr>
          <w:rFonts w:hint="eastAsia" w:ascii="宋体" w:hAnsi="宋体" w:cs="宋体"/>
          <w:szCs w:val="24"/>
          <w:lang w:val="zh-CN"/>
        </w:rPr>
        <w:t>不能证明其报价合理性的，</w:t>
      </w:r>
      <w:r>
        <w:rPr>
          <w:rFonts w:hint="eastAsia" w:ascii="宋体" w:hAnsi="宋体" w:cs="宋体"/>
          <w:szCs w:val="24"/>
        </w:rPr>
        <w:t>磋商小组</w:t>
      </w:r>
      <w:r>
        <w:rPr>
          <w:rFonts w:hint="eastAsia" w:ascii="宋体" w:hAnsi="宋体" w:cs="宋体"/>
          <w:szCs w:val="24"/>
          <w:lang w:val="zh-CN"/>
        </w:rPr>
        <w:t>应当将其作为无效</w:t>
      </w:r>
      <w:r>
        <w:rPr>
          <w:rFonts w:hint="eastAsia" w:ascii="宋体" w:hAnsi="宋体" w:cs="宋体"/>
          <w:szCs w:val="24"/>
        </w:rPr>
        <w:t>响应</w:t>
      </w:r>
      <w:r>
        <w:rPr>
          <w:rFonts w:hint="eastAsia" w:ascii="宋体" w:hAnsi="宋体" w:cs="宋体"/>
          <w:szCs w:val="24"/>
          <w:lang w:val="zh-CN"/>
        </w:rPr>
        <w:t>处理。</w:t>
      </w:r>
    </w:p>
    <w:p>
      <w:pPr>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2.6最低报价不是成交的唯一依据。</w:t>
      </w:r>
    </w:p>
    <w:p>
      <w:pPr>
        <w:pStyle w:val="5"/>
        <w:numPr>
          <w:ilvl w:val="0"/>
          <w:numId w:val="5"/>
        </w:numPr>
        <w:adjustRightInd w:val="0"/>
        <w:snapToGrid w:val="0"/>
        <w:spacing w:line="360" w:lineRule="auto"/>
        <w:ind w:firstLine="562" w:firstLineChars="200"/>
        <w:rPr>
          <w:rFonts w:ascii="宋体" w:hAnsi="宋体" w:cs="宋体"/>
        </w:rPr>
      </w:pPr>
      <w:bookmarkStart w:id="54" w:name="_Toc29200"/>
      <w:r>
        <w:rPr>
          <w:rFonts w:hint="eastAsia" w:ascii="宋体" w:hAnsi="宋体" w:cs="宋体"/>
        </w:rPr>
        <w:t>磋商货币</w:t>
      </w:r>
      <w:bookmarkEnd w:id="54"/>
    </w:p>
    <w:p>
      <w:pPr>
        <w:widowControl/>
        <w:adjustRightInd w:val="0"/>
        <w:snapToGrid w:val="0"/>
        <w:spacing w:line="360" w:lineRule="auto"/>
        <w:ind w:firstLine="480" w:firstLineChars="200"/>
        <w:rPr>
          <w:rFonts w:ascii="宋体" w:hAnsi="宋体" w:cs="宋体"/>
          <w:kern w:val="0"/>
        </w:rPr>
      </w:pPr>
      <w:r>
        <w:rPr>
          <w:rFonts w:hint="eastAsia" w:ascii="宋体" w:hAnsi="宋体" w:cs="宋体"/>
          <w:kern w:val="0"/>
        </w:rPr>
        <w:t>采购人只接受人民币作为唯一磋商货币。</w:t>
      </w:r>
    </w:p>
    <w:p>
      <w:pPr>
        <w:pStyle w:val="5"/>
        <w:numPr>
          <w:ilvl w:val="0"/>
          <w:numId w:val="5"/>
        </w:numPr>
        <w:adjustRightInd w:val="0"/>
        <w:snapToGrid w:val="0"/>
        <w:spacing w:line="360" w:lineRule="auto"/>
        <w:ind w:firstLine="562" w:firstLineChars="200"/>
        <w:rPr>
          <w:rFonts w:ascii="宋体" w:hAnsi="宋体" w:cs="宋体"/>
        </w:rPr>
      </w:pPr>
      <w:bookmarkStart w:id="55" w:name="_Toc1311"/>
      <w:r>
        <w:rPr>
          <w:rFonts w:hint="eastAsia" w:ascii="宋体" w:hAnsi="宋体" w:cs="宋体"/>
        </w:rPr>
        <w:t>磋商保证金</w:t>
      </w:r>
      <w:bookmarkEnd w:id="55"/>
    </w:p>
    <w:p>
      <w:pPr>
        <w:tabs>
          <w:tab w:val="left" w:pos="0"/>
        </w:tabs>
        <w:adjustRightInd w:val="0"/>
        <w:snapToGrid w:val="0"/>
        <w:spacing w:line="360" w:lineRule="auto"/>
        <w:ind w:firstLine="480" w:firstLineChars="200"/>
        <w:rPr>
          <w:rFonts w:ascii="宋体" w:hAnsi="宋体" w:cs="宋体"/>
          <w:szCs w:val="24"/>
        </w:rPr>
      </w:pPr>
      <w:bookmarkStart w:id="56" w:name="_Toc19668"/>
      <w:r>
        <w:rPr>
          <w:rFonts w:hint="eastAsia" w:ascii="宋体" w:hAnsi="宋体" w:cs="宋体"/>
          <w:szCs w:val="24"/>
        </w:rPr>
        <w:t>4.1 磋商保证金按照供应商须知前附表要求缴纳。</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4.2 供应商未按照磋商文件要求交纳磋商保证金的或磋商保证金的交付单位和供应商的名称不一致的，视为无效磋商。</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4.3 未中标供应商的磋商保证金，在中标通知书发出后5个工作日内无息退还；中标供应商的磋商保证金在合同签订后5个工作日内无息退还。</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4.4 发生下列情形之一的，代理机构将不予退还供应商缴纳的磋商保证金：</w:t>
      </w:r>
    </w:p>
    <w:p>
      <w:pPr>
        <w:numPr>
          <w:ilvl w:val="0"/>
          <w:numId w:val="1"/>
        </w:num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磋商有效期内供应商撤销其所投磋商响应文件的；</w:t>
      </w:r>
    </w:p>
    <w:p>
      <w:pPr>
        <w:numPr>
          <w:ilvl w:val="0"/>
          <w:numId w:val="1"/>
        </w:num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在采购人确定中标人以前放弃中标候选资格的；</w:t>
      </w:r>
    </w:p>
    <w:p>
      <w:pPr>
        <w:numPr>
          <w:ilvl w:val="0"/>
          <w:numId w:val="1"/>
        </w:num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供应商企图影响开标、评标的任何活动，将导致磋商被拒绝，并由其承担相应的法律责任；</w:t>
      </w:r>
    </w:p>
    <w:p>
      <w:pPr>
        <w:numPr>
          <w:ilvl w:val="0"/>
          <w:numId w:val="1"/>
        </w:numPr>
        <w:adjustRightInd w:val="0"/>
        <w:snapToGrid w:val="0"/>
        <w:spacing w:line="360" w:lineRule="auto"/>
        <w:ind w:firstLine="480" w:firstLineChars="200"/>
        <w:rPr>
          <w:rFonts w:ascii="宋体" w:hAnsi="宋体" w:cs="宋体"/>
          <w:szCs w:val="24"/>
        </w:rPr>
      </w:pPr>
      <w:r>
        <w:rPr>
          <w:rFonts w:hint="eastAsia" w:ascii="宋体" w:hAnsi="宋体" w:cs="宋体"/>
          <w:kern w:val="0"/>
          <w:szCs w:val="24"/>
        </w:rPr>
        <w:t>除因不可抗力或磋商文件认可的情形以外，供应商</w:t>
      </w:r>
      <w:r>
        <w:rPr>
          <w:rFonts w:hint="eastAsia" w:ascii="宋体" w:hAnsi="宋体" w:cs="宋体"/>
          <w:szCs w:val="24"/>
        </w:rPr>
        <w:t>不与采购人签订合同的；</w:t>
      </w:r>
    </w:p>
    <w:p>
      <w:pPr>
        <w:numPr>
          <w:ilvl w:val="0"/>
          <w:numId w:val="1"/>
        </w:numPr>
        <w:adjustRightInd w:val="0"/>
        <w:snapToGrid w:val="0"/>
        <w:spacing w:line="360" w:lineRule="auto"/>
        <w:ind w:firstLine="480" w:firstLineChars="200"/>
        <w:rPr>
          <w:rFonts w:ascii="宋体" w:hAnsi="宋体" w:cs="宋体"/>
          <w:szCs w:val="24"/>
        </w:rPr>
      </w:pPr>
      <w:r>
        <w:rPr>
          <w:rFonts w:hint="eastAsia" w:ascii="宋体" w:hAnsi="宋体" w:cs="宋体"/>
          <w:szCs w:val="24"/>
        </w:rPr>
        <w:t>由于</w:t>
      </w:r>
      <w:r>
        <w:rPr>
          <w:rFonts w:hint="eastAsia" w:ascii="宋体" w:hAnsi="宋体" w:cs="宋体"/>
          <w:szCs w:val="24"/>
          <w:lang w:eastAsia="zh-CN"/>
        </w:rPr>
        <w:t>成交人</w:t>
      </w:r>
      <w:r>
        <w:rPr>
          <w:rFonts w:hint="eastAsia" w:ascii="宋体" w:hAnsi="宋体" w:cs="宋体"/>
          <w:szCs w:val="24"/>
        </w:rPr>
        <w:t>原因未能按照磋商文件的规定交纳履约保证金；</w:t>
      </w:r>
    </w:p>
    <w:p>
      <w:pPr>
        <w:numPr>
          <w:ilvl w:val="0"/>
          <w:numId w:val="1"/>
        </w:numPr>
        <w:adjustRightInd w:val="0"/>
        <w:snapToGrid w:val="0"/>
        <w:spacing w:line="360" w:lineRule="auto"/>
        <w:ind w:firstLine="480" w:firstLineChars="200"/>
        <w:rPr>
          <w:rFonts w:ascii="宋体" w:hAnsi="宋体" w:cs="宋体"/>
          <w:szCs w:val="24"/>
        </w:rPr>
      </w:pPr>
      <w:r>
        <w:rPr>
          <w:rFonts w:hint="eastAsia" w:ascii="宋体" w:hAnsi="宋体" w:cs="宋体"/>
          <w:szCs w:val="24"/>
        </w:rPr>
        <w:t>磋商有效期内，供应商在政府采购活动中有违法、违规、违纪行为；</w:t>
      </w:r>
    </w:p>
    <w:p>
      <w:pPr>
        <w:numPr>
          <w:ilvl w:val="0"/>
          <w:numId w:val="1"/>
        </w:numPr>
        <w:adjustRightInd w:val="0"/>
        <w:snapToGrid w:val="0"/>
        <w:spacing w:line="360" w:lineRule="auto"/>
        <w:ind w:firstLine="480" w:firstLineChars="200"/>
        <w:rPr>
          <w:rFonts w:ascii="宋体" w:hAnsi="宋体" w:cs="宋体"/>
          <w:szCs w:val="24"/>
        </w:rPr>
      </w:pPr>
      <w:r>
        <w:rPr>
          <w:rFonts w:hint="eastAsia" w:ascii="宋体" w:hAnsi="宋体" w:cs="宋体"/>
          <w:szCs w:val="24"/>
          <w:lang w:eastAsia="zh-CN"/>
        </w:rPr>
        <w:t>成交人</w:t>
      </w:r>
      <w:r>
        <w:rPr>
          <w:rFonts w:hint="eastAsia" w:ascii="宋体" w:hAnsi="宋体" w:cs="宋体"/>
          <w:szCs w:val="24"/>
        </w:rPr>
        <w:t>与采购人订立背离合同实质性内容的其它协议；</w:t>
      </w:r>
    </w:p>
    <w:p>
      <w:pPr>
        <w:numPr>
          <w:ilvl w:val="0"/>
          <w:numId w:val="1"/>
        </w:numPr>
        <w:adjustRightInd w:val="0"/>
        <w:snapToGrid w:val="0"/>
        <w:spacing w:line="360" w:lineRule="auto"/>
        <w:ind w:firstLine="480" w:firstLineChars="200"/>
        <w:rPr>
          <w:rFonts w:ascii="宋体" w:hAnsi="宋体" w:cs="宋体"/>
          <w:szCs w:val="24"/>
        </w:rPr>
      </w:pPr>
      <w:r>
        <w:rPr>
          <w:rFonts w:hint="eastAsia" w:ascii="宋体" w:hAnsi="宋体" w:cs="宋体"/>
          <w:szCs w:val="24"/>
        </w:rPr>
        <w:t>供应商未按磋商文件规定和合同约定履行义务的。</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4.5 未</w:t>
      </w:r>
      <w:r>
        <w:rPr>
          <w:rFonts w:hint="eastAsia" w:ascii="宋体" w:hAnsi="宋体" w:cs="宋体"/>
          <w:szCs w:val="24"/>
          <w:lang w:eastAsia="zh-CN"/>
        </w:rPr>
        <w:t>成交</w:t>
      </w:r>
      <w:r>
        <w:rPr>
          <w:rFonts w:hint="eastAsia" w:ascii="宋体" w:hAnsi="宋体" w:cs="宋体"/>
          <w:szCs w:val="24"/>
        </w:rPr>
        <w:t>的供应商在退取磋商保证金时，须携带以下资料办理到代理机构的财务部门办理：</w:t>
      </w:r>
    </w:p>
    <w:p>
      <w:pPr>
        <w:numPr>
          <w:ilvl w:val="0"/>
          <w:numId w:val="6"/>
        </w:numPr>
        <w:adjustRightInd w:val="0"/>
        <w:snapToGrid w:val="0"/>
        <w:spacing w:line="360" w:lineRule="auto"/>
        <w:ind w:firstLine="480" w:firstLineChars="200"/>
        <w:rPr>
          <w:rFonts w:ascii="宋体" w:hAnsi="宋体" w:cs="宋体"/>
          <w:szCs w:val="24"/>
        </w:rPr>
      </w:pPr>
      <w:r>
        <w:rPr>
          <w:rFonts w:hint="eastAsia" w:ascii="宋体" w:hAnsi="宋体" w:cs="宋体"/>
          <w:bCs/>
          <w:kern w:val="0"/>
          <w:szCs w:val="24"/>
        </w:rPr>
        <w:t>供应商须提供代理机构出具的保证金凭证</w:t>
      </w:r>
      <w:r>
        <w:rPr>
          <w:rFonts w:hint="eastAsia" w:ascii="宋体" w:hAnsi="宋体" w:cs="宋体"/>
          <w:szCs w:val="24"/>
        </w:rPr>
        <w:t>；</w:t>
      </w:r>
    </w:p>
    <w:p>
      <w:pPr>
        <w:numPr>
          <w:ilvl w:val="0"/>
          <w:numId w:val="6"/>
        </w:numPr>
        <w:adjustRightInd w:val="0"/>
        <w:snapToGrid w:val="0"/>
        <w:spacing w:line="360" w:lineRule="auto"/>
        <w:ind w:firstLine="480" w:firstLineChars="200"/>
        <w:rPr>
          <w:rFonts w:ascii="宋体" w:hAnsi="宋体" w:cs="宋体"/>
          <w:szCs w:val="24"/>
        </w:rPr>
      </w:pPr>
      <w:r>
        <w:rPr>
          <w:rFonts w:hint="eastAsia" w:ascii="宋体" w:hAnsi="宋体" w:cs="宋体"/>
          <w:szCs w:val="24"/>
        </w:rPr>
        <w:t>供应商保证金退还申请表（加盖公章）见</w:t>
      </w:r>
      <w:r>
        <w:rPr>
          <w:rFonts w:hint="eastAsia" w:ascii="宋体" w:hAnsi="宋体" w:cs="宋体"/>
          <w:b/>
          <w:bCs/>
          <w:szCs w:val="24"/>
        </w:rPr>
        <w:t>附件五</w:t>
      </w:r>
      <w:r>
        <w:rPr>
          <w:rFonts w:hint="eastAsia" w:ascii="宋体" w:hAnsi="宋体" w:cs="宋体"/>
          <w:szCs w:val="24"/>
        </w:rPr>
        <w:t>。</w:t>
      </w:r>
    </w:p>
    <w:p>
      <w:pPr>
        <w:numPr>
          <w:ilvl w:val="0"/>
          <w:numId w:val="7"/>
        </w:numPr>
        <w:adjustRightInd w:val="0"/>
        <w:snapToGrid w:val="0"/>
        <w:spacing w:line="360" w:lineRule="auto"/>
        <w:ind w:left="0" w:firstLine="482" w:firstLineChars="200"/>
        <w:rPr>
          <w:rFonts w:ascii="宋体" w:hAnsi="宋体" w:cs="宋体"/>
          <w:b/>
          <w:bCs/>
          <w:szCs w:val="24"/>
        </w:rPr>
      </w:pPr>
      <w:r>
        <w:rPr>
          <w:rFonts w:hint="eastAsia" w:ascii="宋体" w:hAnsi="宋体" w:cs="宋体"/>
          <w:b/>
          <w:bCs/>
          <w:szCs w:val="24"/>
        </w:rPr>
        <w:t>供应商可在磋商当天将保证金退还申请表与磋商保证金凭证一并交给工作人员，当天未提交保证金退还申请表与磋商保证金缴纳凭证的供应商，在开标后自行找财务办理保证退还手续。</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4.6 </w:t>
      </w:r>
      <w:r>
        <w:rPr>
          <w:rFonts w:hint="eastAsia" w:ascii="宋体" w:hAnsi="宋体" w:cs="宋体"/>
          <w:szCs w:val="24"/>
          <w:lang w:eastAsia="zh-CN"/>
        </w:rPr>
        <w:t>成交</w:t>
      </w:r>
      <w:r>
        <w:rPr>
          <w:rFonts w:hint="eastAsia" w:ascii="宋体" w:hAnsi="宋体" w:cs="宋体"/>
          <w:szCs w:val="24"/>
        </w:rPr>
        <w:t>人在退取磋商保证金时，除携带上述资料外还需携带与采购人签订的采购合同（原件）。</w:t>
      </w:r>
    </w:p>
    <w:p>
      <w:pPr>
        <w:pStyle w:val="5"/>
        <w:numPr>
          <w:ilvl w:val="0"/>
          <w:numId w:val="5"/>
        </w:numPr>
        <w:adjustRightInd w:val="0"/>
        <w:snapToGrid w:val="0"/>
        <w:spacing w:line="360" w:lineRule="auto"/>
        <w:ind w:firstLine="562" w:firstLineChars="200"/>
        <w:rPr>
          <w:rFonts w:ascii="宋体" w:hAnsi="宋体" w:cs="宋体"/>
        </w:rPr>
      </w:pPr>
      <w:r>
        <w:rPr>
          <w:rFonts w:hint="eastAsia" w:ascii="宋体" w:hAnsi="宋体" w:cs="宋体"/>
        </w:rPr>
        <w:t>磋商有效期</w:t>
      </w:r>
      <w:bookmarkEnd w:id="56"/>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磋商有效期见供应商须知前附表，磋商有效期短于此规定期限的磋商响应文件，视为无效文件，其磋商响应文件将被拒绝。成交单位的磋商响应文件有效期延长至合同执行完毕。</w:t>
      </w:r>
    </w:p>
    <w:p>
      <w:pPr>
        <w:pStyle w:val="5"/>
        <w:numPr>
          <w:ilvl w:val="0"/>
          <w:numId w:val="5"/>
        </w:numPr>
        <w:adjustRightInd w:val="0"/>
        <w:snapToGrid w:val="0"/>
        <w:spacing w:line="360" w:lineRule="auto"/>
        <w:ind w:firstLine="562" w:firstLineChars="200"/>
        <w:rPr>
          <w:rFonts w:ascii="宋体" w:hAnsi="宋体" w:cs="宋体"/>
        </w:rPr>
      </w:pPr>
      <w:bookmarkStart w:id="57" w:name="_Toc24827"/>
      <w:r>
        <w:rPr>
          <w:rFonts w:hint="eastAsia" w:ascii="宋体" w:hAnsi="宋体" w:cs="宋体"/>
        </w:rPr>
        <w:t>磋商响应文件的格式、装订、密封和签署</w:t>
      </w:r>
      <w:bookmarkEnd w:id="57"/>
    </w:p>
    <w:p>
      <w:pPr>
        <w:tabs>
          <w:tab w:val="left" w:pos="0"/>
        </w:tabs>
        <w:adjustRightInd w:val="0"/>
        <w:snapToGrid w:val="0"/>
        <w:spacing w:line="360" w:lineRule="auto"/>
        <w:ind w:right="-103" w:rightChars="-43" w:firstLine="480" w:firstLineChars="200"/>
        <w:rPr>
          <w:rFonts w:ascii="宋体" w:hAnsi="宋体" w:cs="宋体"/>
          <w:szCs w:val="24"/>
        </w:rPr>
      </w:pPr>
      <w:r>
        <w:rPr>
          <w:rFonts w:hint="eastAsia" w:ascii="宋体" w:hAnsi="宋体" w:cs="宋体"/>
          <w:szCs w:val="24"/>
        </w:rPr>
        <w:t>6.1供应商须依据竞争性磋商文件内容和磋商响应文件格式的要求编制磋商响应文件；</w:t>
      </w:r>
    </w:p>
    <w:p>
      <w:pPr>
        <w:tabs>
          <w:tab w:val="left" w:pos="0"/>
        </w:tabs>
        <w:adjustRightInd w:val="0"/>
        <w:snapToGrid w:val="0"/>
        <w:spacing w:line="360" w:lineRule="auto"/>
        <w:ind w:right="-103" w:rightChars="-43" w:firstLine="480" w:firstLineChars="200"/>
        <w:rPr>
          <w:rFonts w:ascii="宋体" w:hAnsi="宋体" w:cs="宋体"/>
          <w:szCs w:val="24"/>
        </w:rPr>
      </w:pPr>
      <w:r>
        <w:rPr>
          <w:rFonts w:hint="eastAsia" w:ascii="宋体" w:hAnsi="宋体" w:cs="宋体"/>
          <w:szCs w:val="24"/>
        </w:rPr>
        <w:t>磋商响应文件的正本须打印或用不褪色蓝（黑）墨水（汁）书写，磋商响应文件的打印（</w:t>
      </w:r>
      <w:r>
        <w:rPr>
          <w:rFonts w:hint="eastAsia" w:ascii="宋体" w:hAnsi="宋体" w:cs="宋体"/>
          <w:b/>
          <w:bCs/>
          <w:szCs w:val="24"/>
        </w:rPr>
        <w:t>建议双面打印</w:t>
      </w:r>
      <w:r>
        <w:rPr>
          <w:rFonts w:hint="eastAsia" w:ascii="宋体" w:hAnsi="宋体" w:cs="宋体"/>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w:t>
      </w:r>
    </w:p>
    <w:p>
      <w:pPr>
        <w:tabs>
          <w:tab w:val="left" w:pos="0"/>
        </w:tabs>
        <w:adjustRightInd w:val="0"/>
        <w:snapToGrid w:val="0"/>
        <w:spacing w:line="360" w:lineRule="auto"/>
        <w:ind w:firstLine="480" w:firstLineChars="200"/>
        <w:rPr>
          <w:rFonts w:ascii="宋体" w:hAnsi="宋体" w:cs="宋体"/>
          <w:szCs w:val="24"/>
        </w:rPr>
      </w:pPr>
      <w:r>
        <w:rPr>
          <w:rFonts w:hint="eastAsia" w:ascii="宋体" w:hAnsi="宋体" w:cs="宋体"/>
          <w:szCs w:val="24"/>
        </w:rPr>
        <w:t>6.2磋商响应文件的装订</w:t>
      </w:r>
    </w:p>
    <w:p>
      <w:pPr>
        <w:tabs>
          <w:tab w:val="left" w:pos="0"/>
        </w:tabs>
        <w:adjustRightInd w:val="0"/>
        <w:snapToGrid w:val="0"/>
        <w:spacing w:line="360" w:lineRule="auto"/>
        <w:ind w:firstLine="480" w:firstLineChars="200"/>
        <w:rPr>
          <w:rFonts w:ascii="宋体" w:hAnsi="宋体" w:cs="宋体"/>
          <w:b/>
          <w:bCs/>
          <w:szCs w:val="24"/>
        </w:rPr>
      </w:pPr>
      <w:r>
        <w:rPr>
          <w:rFonts w:hint="eastAsia" w:ascii="宋体" w:hAnsi="宋体" w:cs="宋体"/>
          <w:szCs w:val="24"/>
        </w:rPr>
        <w:t>磋商响应文件</w:t>
      </w:r>
      <w:r>
        <w:rPr>
          <w:rFonts w:hint="eastAsia" w:ascii="宋体" w:hAnsi="宋体" w:cs="宋体"/>
          <w:b/>
          <w:bCs/>
          <w:szCs w:val="24"/>
        </w:rPr>
        <w:t>正本壹份、副本贰份</w:t>
      </w:r>
      <w:r>
        <w:rPr>
          <w:rFonts w:hint="eastAsia" w:ascii="宋体" w:hAnsi="宋体" w:cs="宋体"/>
          <w:szCs w:val="24"/>
        </w:rPr>
        <w:t>，分别胶装装订成册（散页无效），且封面须清楚地标明“正本”或“副本”；若正本和副本不符，以正本书面文件为准；同时提供与正本内容一致的</w:t>
      </w:r>
      <w:bookmarkStart w:id="58" w:name="OLE_LINK13"/>
      <w:r>
        <w:rPr>
          <w:rFonts w:hint="eastAsia" w:ascii="宋体" w:hAnsi="宋体" w:cs="宋体"/>
          <w:szCs w:val="24"/>
        </w:rPr>
        <w:t>电子版</w:t>
      </w:r>
      <w:bookmarkEnd w:id="58"/>
      <w:r>
        <w:rPr>
          <w:rFonts w:hint="eastAsia" w:ascii="宋体" w:hAnsi="宋体" w:cs="宋体"/>
          <w:szCs w:val="24"/>
        </w:rPr>
        <w:t>（</w:t>
      </w:r>
      <w:r>
        <w:rPr>
          <w:rFonts w:hint="eastAsia" w:ascii="宋体" w:hAnsi="宋体" w:cs="宋体"/>
          <w:b/>
          <w:bCs/>
          <w:szCs w:val="24"/>
        </w:rPr>
        <w:t>U盘</w:t>
      </w:r>
      <w:r>
        <w:rPr>
          <w:rFonts w:hint="eastAsia" w:ascii="宋体" w:hAnsi="宋体" w:cs="宋体"/>
          <w:szCs w:val="24"/>
        </w:rPr>
        <w:t>、</w:t>
      </w:r>
      <w:r>
        <w:rPr>
          <w:rFonts w:hint="eastAsia" w:ascii="宋体" w:hAnsi="宋体" w:cs="宋体"/>
          <w:b/>
          <w:bCs/>
          <w:szCs w:val="24"/>
        </w:rPr>
        <w:t>电子文档应为响应文件PDF格式、WORD格式各一份</w:t>
      </w:r>
      <w:r>
        <w:rPr>
          <w:rFonts w:hint="eastAsia" w:ascii="宋体" w:hAnsi="宋体" w:cs="宋体"/>
          <w:szCs w:val="24"/>
        </w:rPr>
        <w:t>）</w:t>
      </w:r>
      <w:r>
        <w:rPr>
          <w:rFonts w:hint="eastAsia" w:ascii="宋体" w:hAnsi="宋体" w:cs="宋体"/>
          <w:b/>
          <w:bCs/>
          <w:szCs w:val="24"/>
        </w:rPr>
        <w:t>。</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6.3磋商响应文件的签署</w:t>
      </w:r>
    </w:p>
    <w:p>
      <w:pPr>
        <w:numPr>
          <w:ilvl w:val="0"/>
          <w:numId w:val="8"/>
        </w:num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供应商在磋商响应文件中指定的页面的落款处，按竞争性磋商文件要求由供应商的法定代表人或其授权代表在规定的签章处签字或盖章。</w:t>
      </w:r>
    </w:p>
    <w:p>
      <w:pPr>
        <w:numPr>
          <w:ilvl w:val="0"/>
          <w:numId w:val="8"/>
        </w:num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供应商应按照磋商文件要求，在每一份磋商响应文件的正本和副本封面下方以及其他磋商文件要求的位置填写供应商全称并加盖公章。</w:t>
      </w:r>
    </w:p>
    <w:p>
      <w:pPr>
        <w:numPr>
          <w:ilvl w:val="0"/>
          <w:numId w:val="8"/>
        </w:num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磋商响应文件应字迹清楚、内容齐全、不得涂改或增删。如有修改和增删，必须有供应商公章及法定代表人或其授权代表签字。</w:t>
      </w:r>
    </w:p>
    <w:p>
      <w:pPr>
        <w:numPr>
          <w:ilvl w:val="0"/>
          <w:numId w:val="8"/>
        </w:num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因磋商响应文件字迹潦草或表达不清所引起的不利后果由供应商承担。</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6.4磋商响应文件的密封</w:t>
      </w:r>
    </w:p>
    <w:p>
      <w:pPr>
        <w:adjustRightInd w:val="0"/>
        <w:snapToGrid w:val="0"/>
        <w:spacing w:line="360" w:lineRule="auto"/>
        <w:ind w:firstLine="480" w:firstLineChars="200"/>
        <w:jc w:val="left"/>
        <w:rPr>
          <w:rFonts w:ascii="宋体" w:hAnsi="宋体" w:cs="宋体"/>
          <w:kern w:val="0"/>
        </w:rPr>
      </w:pPr>
      <w:r>
        <w:rPr>
          <w:rFonts w:hint="eastAsia" w:ascii="宋体" w:hAnsi="宋体" w:cs="宋体"/>
          <w:szCs w:val="24"/>
        </w:rPr>
        <w:t>磋商响应文件正本、所有的副本、电子版需分开密封装在单独的封袋中（封袋不得有破损），且在封袋正面标明“正本”“副本”“电子版”字样。</w:t>
      </w:r>
      <w:r>
        <w:rPr>
          <w:rFonts w:hint="eastAsia" w:ascii="宋体" w:hAnsi="宋体"/>
        </w:rPr>
        <w:t>标袋正面上要有标识并加盖供应商公章（鲜章），标袋标识按给定式样编写（式样见竞争性磋商响应文件格式附件）。</w:t>
      </w:r>
      <w:r>
        <w:rPr>
          <w:rFonts w:hint="eastAsia" w:ascii="宋体" w:hAnsi="宋体" w:cs="宋体"/>
        </w:rPr>
        <w:t>标袋应加贴封条，</w:t>
      </w:r>
      <w:r>
        <w:rPr>
          <w:rFonts w:hint="eastAsia" w:ascii="宋体" w:hAnsi="宋体"/>
        </w:rPr>
        <w:t>并在封条接缝处加盖单位公章（鲜章）和法定代表人或被授权人签字(或盖章）</w:t>
      </w:r>
      <w:r>
        <w:rPr>
          <w:rFonts w:hint="eastAsia" w:ascii="宋体" w:hAnsi="宋体" w:cs="宋体"/>
          <w:szCs w:val="24"/>
        </w:rPr>
        <w:t>。</w:t>
      </w:r>
    </w:p>
    <w:p>
      <w:pPr>
        <w:adjustRightInd w:val="0"/>
        <w:snapToGrid w:val="0"/>
        <w:spacing w:line="360" w:lineRule="auto"/>
        <w:ind w:firstLine="480" w:firstLineChars="200"/>
        <w:jc w:val="left"/>
        <w:rPr>
          <w:rFonts w:ascii="宋体" w:hAnsi="宋体" w:cs="宋体"/>
          <w:kern w:val="0"/>
        </w:rPr>
      </w:pPr>
      <w:r>
        <w:rPr>
          <w:rFonts w:hint="eastAsia" w:ascii="宋体" w:hAnsi="宋体" w:cs="宋体"/>
          <w:szCs w:val="24"/>
        </w:rPr>
        <w:t>如果供应商未按上述要求密封及加写标记，误投或过早启封的磋商响应文件，将自行承担其磋商响应文件被视为无效磋商响应文件的风险。</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6.5本次磋商只接受简体中文文字的磋商响应文件；如磋商响应文件中出现外文资料，必须配以中文译文。否则，由此引发的一切责任由供应商自负。</w:t>
      </w:r>
    </w:p>
    <w:p>
      <w:pPr>
        <w:widowControl/>
        <w:adjustRightInd w:val="0"/>
        <w:snapToGrid w:val="0"/>
        <w:spacing w:line="360" w:lineRule="auto"/>
        <w:ind w:firstLine="480" w:firstLineChars="200"/>
        <w:rPr>
          <w:rFonts w:ascii="宋体" w:hAnsi="宋体" w:cs="宋体"/>
          <w:kern w:val="0"/>
        </w:rPr>
      </w:pPr>
      <w:r>
        <w:rPr>
          <w:rFonts w:hint="eastAsia" w:ascii="宋体" w:hAnsi="宋体" w:cs="宋体"/>
          <w:kern w:val="0"/>
        </w:rPr>
        <w:t>6.6拒绝接受以电话、传真、电子邮件形式的磋商。</w:t>
      </w:r>
    </w:p>
    <w:p>
      <w:pPr>
        <w:pStyle w:val="5"/>
        <w:numPr>
          <w:ilvl w:val="0"/>
          <w:numId w:val="5"/>
        </w:numPr>
        <w:adjustRightInd w:val="0"/>
        <w:snapToGrid w:val="0"/>
        <w:spacing w:line="360" w:lineRule="auto"/>
        <w:ind w:firstLine="562" w:firstLineChars="200"/>
        <w:rPr>
          <w:rFonts w:ascii="宋体" w:hAnsi="宋体" w:cs="宋体"/>
        </w:rPr>
      </w:pPr>
      <w:bookmarkStart w:id="59" w:name="_Toc22752"/>
      <w:r>
        <w:rPr>
          <w:rFonts w:hint="eastAsia" w:ascii="宋体" w:hAnsi="宋体" w:cs="宋体"/>
        </w:rPr>
        <w:t>知识产权</w:t>
      </w:r>
      <w:bookmarkEnd w:id="59"/>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7.1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7.2采购人享有本项目在实施过程中产生的知识成果及知识产权。</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7.3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7.4如供应商所不拥有的知识产权，则在响应报价中必须包括合法获取该知识产权的相关费用。</w:t>
      </w:r>
    </w:p>
    <w:p>
      <w:pPr>
        <w:numPr>
          <w:ilvl w:val="0"/>
          <w:numId w:val="1"/>
        </w:numPr>
        <w:adjustRightInd w:val="0"/>
        <w:snapToGrid w:val="0"/>
        <w:spacing w:line="360" w:lineRule="auto"/>
        <w:ind w:firstLine="643" w:firstLineChars="200"/>
        <w:jc w:val="center"/>
        <w:rPr>
          <w:rFonts w:ascii="宋体" w:hAnsi="宋体" w:cs="宋体"/>
          <w:b/>
          <w:bCs/>
          <w:sz w:val="32"/>
          <w:szCs w:val="32"/>
        </w:rPr>
      </w:pPr>
      <w:bookmarkStart w:id="60" w:name="_Toc3565"/>
      <w:bookmarkStart w:id="61" w:name="_Toc3086"/>
      <w:bookmarkStart w:id="62" w:name="_Toc2312"/>
      <w:bookmarkStart w:id="63" w:name="_Toc8864"/>
      <w:bookmarkStart w:id="64" w:name="_Toc7624"/>
      <w:bookmarkStart w:id="65" w:name="_Toc3736"/>
      <w:r>
        <w:rPr>
          <w:rFonts w:hint="eastAsia" w:ascii="宋体" w:hAnsi="宋体" w:cs="宋体"/>
          <w:b/>
          <w:bCs/>
          <w:sz w:val="32"/>
          <w:szCs w:val="32"/>
        </w:rPr>
        <w:t>磋商响应文件的递交</w:t>
      </w:r>
      <w:bookmarkEnd w:id="60"/>
      <w:bookmarkEnd w:id="61"/>
      <w:bookmarkEnd w:id="62"/>
      <w:bookmarkEnd w:id="63"/>
      <w:bookmarkEnd w:id="64"/>
    </w:p>
    <w:bookmarkEnd w:id="65"/>
    <w:p>
      <w:pPr>
        <w:pStyle w:val="5"/>
        <w:numPr>
          <w:ilvl w:val="0"/>
          <w:numId w:val="9"/>
        </w:numPr>
        <w:adjustRightInd w:val="0"/>
        <w:snapToGrid w:val="0"/>
        <w:spacing w:line="360" w:lineRule="auto"/>
        <w:ind w:firstLine="562" w:firstLineChars="200"/>
        <w:rPr>
          <w:rFonts w:ascii="宋体" w:hAnsi="宋体" w:cs="宋体"/>
        </w:rPr>
      </w:pPr>
      <w:bookmarkStart w:id="66" w:name="_Toc3685"/>
      <w:r>
        <w:rPr>
          <w:rFonts w:hint="eastAsia" w:ascii="宋体" w:hAnsi="宋体" w:cs="宋体"/>
        </w:rPr>
        <w:t>磋商响应文件递交</w:t>
      </w:r>
      <w:bookmarkEnd w:id="66"/>
    </w:p>
    <w:p>
      <w:pPr>
        <w:widowControl/>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1.1供应商必须在竞争性磋商文件规定的磋商响应文件递交截止时间之前，将全部磋商响应文件递交至文件要求指定地点；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1.2代理机构在宣布递交磋商响应文件时间截止之后，拒绝接收任何人送达、递交的磋商响应文件；</w:t>
      </w:r>
    </w:p>
    <w:p>
      <w:pPr>
        <w:widowControl/>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1.3代理机构不接受邮寄的磋商响应文件；</w:t>
      </w:r>
    </w:p>
    <w:p>
      <w:pPr>
        <w:widowControl/>
        <w:tabs>
          <w:tab w:val="left" w:pos="0"/>
        </w:tabs>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1.4无论供应商成交与否，其磋商响应文件恕不退还。</w:t>
      </w:r>
    </w:p>
    <w:p>
      <w:pPr>
        <w:pStyle w:val="5"/>
        <w:numPr>
          <w:ilvl w:val="0"/>
          <w:numId w:val="9"/>
        </w:numPr>
        <w:adjustRightInd w:val="0"/>
        <w:snapToGrid w:val="0"/>
        <w:spacing w:line="360" w:lineRule="auto"/>
        <w:ind w:firstLine="562" w:firstLineChars="200"/>
        <w:rPr>
          <w:rFonts w:ascii="宋体" w:hAnsi="宋体" w:cs="宋体"/>
        </w:rPr>
      </w:pPr>
      <w:bookmarkStart w:id="67" w:name="_Toc12741"/>
      <w:r>
        <w:rPr>
          <w:rFonts w:hint="eastAsia" w:ascii="宋体" w:hAnsi="宋体" w:cs="宋体"/>
        </w:rPr>
        <w:t>磋商响应文件的修改和撤回</w:t>
      </w:r>
      <w:bookmarkEnd w:id="67"/>
    </w:p>
    <w:p>
      <w:pPr>
        <w:widowControl/>
        <w:tabs>
          <w:tab w:val="left" w:pos="0"/>
        </w:tabs>
        <w:adjustRightInd w:val="0"/>
        <w:snapToGrid w:val="0"/>
        <w:spacing w:line="360" w:lineRule="auto"/>
        <w:ind w:firstLine="480" w:firstLineChars="200"/>
        <w:jc w:val="left"/>
        <w:rPr>
          <w:rFonts w:ascii="宋体" w:hAnsi="宋体" w:cs="宋体"/>
          <w:b/>
          <w:bCs/>
          <w:sz w:val="32"/>
          <w:szCs w:val="32"/>
        </w:rPr>
      </w:pPr>
      <w:r>
        <w:rPr>
          <w:rFonts w:hint="eastAsia" w:ascii="宋体" w:hAnsi="宋体" w:cs="宋体"/>
          <w:szCs w:val="24"/>
        </w:rPr>
        <w:t>在磋商截止时间之后，供应商不得对其递交的磋商响应文件做任何修改或撤回。</w:t>
      </w:r>
      <w:bookmarkStart w:id="68" w:name="_Toc21022"/>
      <w:bookmarkStart w:id="69" w:name="_Toc27066"/>
      <w:bookmarkStart w:id="70" w:name="_Toc22491"/>
      <w:bookmarkStart w:id="71" w:name="_Toc14415"/>
      <w:bookmarkStart w:id="72" w:name="_Toc27217"/>
      <w:bookmarkStart w:id="73" w:name="_Toc30333"/>
    </w:p>
    <w:p>
      <w:pPr>
        <w:numPr>
          <w:ilvl w:val="0"/>
          <w:numId w:val="1"/>
        </w:num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磋商、评审、定标</w:t>
      </w:r>
      <w:bookmarkEnd w:id="68"/>
      <w:bookmarkEnd w:id="69"/>
      <w:bookmarkEnd w:id="70"/>
      <w:bookmarkEnd w:id="71"/>
      <w:bookmarkEnd w:id="72"/>
      <w:bookmarkEnd w:id="73"/>
    </w:p>
    <w:p>
      <w:pPr>
        <w:pStyle w:val="5"/>
        <w:numPr>
          <w:ilvl w:val="0"/>
          <w:numId w:val="10"/>
        </w:numPr>
        <w:adjustRightInd w:val="0"/>
        <w:snapToGrid w:val="0"/>
        <w:spacing w:line="360" w:lineRule="auto"/>
        <w:ind w:firstLine="562" w:firstLineChars="200"/>
        <w:rPr>
          <w:rFonts w:ascii="宋体" w:hAnsi="宋体" w:cs="宋体"/>
        </w:rPr>
      </w:pPr>
      <w:r>
        <w:rPr>
          <w:rFonts w:hint="eastAsia" w:ascii="宋体" w:hAnsi="宋体" w:cs="宋体"/>
        </w:rPr>
        <w:t>磋商</w:t>
      </w:r>
    </w:p>
    <w:p>
      <w:pPr>
        <w:adjustRightInd w:val="0"/>
        <w:snapToGrid w:val="0"/>
        <w:spacing w:line="360" w:lineRule="auto"/>
        <w:ind w:firstLine="480" w:firstLineChars="200"/>
        <w:rPr>
          <w:rFonts w:ascii="宋体" w:hAnsi="宋体"/>
        </w:rPr>
      </w:pPr>
      <w:r>
        <w:rPr>
          <w:rFonts w:hint="eastAsia" w:ascii="宋体" w:hAnsi="宋体"/>
        </w:rPr>
        <w:t>1-1、采购代理机构按竞争性磋商文件规定的时间、地点组织磋商。</w:t>
      </w:r>
    </w:p>
    <w:p>
      <w:pPr>
        <w:adjustRightInd w:val="0"/>
        <w:snapToGrid w:val="0"/>
        <w:spacing w:line="360" w:lineRule="auto"/>
        <w:ind w:firstLine="480" w:firstLineChars="200"/>
        <w:rPr>
          <w:rFonts w:ascii="宋体" w:hAnsi="宋体"/>
        </w:rPr>
      </w:pPr>
      <w:r>
        <w:rPr>
          <w:rFonts w:hint="eastAsia" w:ascii="宋体" w:hAnsi="宋体"/>
        </w:rPr>
        <w:t>1-2、所有参会人员应签名报到，以证明其出席。供应商未参加磋商的，视同认可磋商结果。</w:t>
      </w:r>
    </w:p>
    <w:p>
      <w:pPr>
        <w:adjustRightInd w:val="0"/>
        <w:snapToGrid w:val="0"/>
        <w:spacing w:line="360" w:lineRule="auto"/>
        <w:ind w:firstLine="480" w:firstLineChars="200"/>
        <w:rPr>
          <w:rFonts w:ascii="宋体" w:hAnsi="宋体"/>
        </w:rPr>
      </w:pPr>
      <w:r>
        <w:rPr>
          <w:rFonts w:hint="eastAsia" w:ascii="宋体" w:hAnsi="宋体"/>
        </w:rPr>
        <w:t>1-3、磋商会议由采购代理机构主持。主持人宣读磋商会议开始，并宣读会场纪律，宣布参加会议的供应商名单。</w:t>
      </w:r>
    </w:p>
    <w:p>
      <w:pPr>
        <w:adjustRightInd w:val="0"/>
        <w:snapToGrid w:val="0"/>
        <w:spacing w:line="360" w:lineRule="auto"/>
        <w:ind w:firstLine="480" w:firstLineChars="200"/>
        <w:rPr>
          <w:rFonts w:ascii="宋体" w:hAnsi="宋体"/>
          <w:b/>
          <w:bCs/>
        </w:rPr>
      </w:pPr>
      <w:r>
        <w:rPr>
          <w:rFonts w:hint="eastAsia" w:ascii="宋体" w:hAnsi="宋体"/>
        </w:rPr>
        <w:t>1-</w:t>
      </w:r>
      <w:r>
        <w:rPr>
          <w:rFonts w:ascii="宋体" w:hAnsi="宋体"/>
        </w:rPr>
        <w:t>4</w:t>
      </w:r>
      <w:r>
        <w:rPr>
          <w:rFonts w:hint="eastAsia" w:ascii="宋体" w:hAnsi="宋体"/>
        </w:rPr>
        <w:t>、供应商的法定代表人或被授权人与监标人当众共同查验竞争性磋商响应文件的密封情况，签字确认并宣读检查结果。</w:t>
      </w:r>
      <w:r>
        <w:rPr>
          <w:rFonts w:hint="eastAsia" w:ascii="宋体" w:hAnsi="宋体"/>
          <w:b/>
          <w:bCs/>
        </w:rPr>
        <w:t>未通过审查的将作为无效响应处理。</w:t>
      </w:r>
    </w:p>
    <w:p>
      <w:pPr>
        <w:adjustRightInd w:val="0"/>
        <w:snapToGrid w:val="0"/>
        <w:spacing w:line="360" w:lineRule="auto"/>
        <w:ind w:firstLine="480" w:firstLineChars="200"/>
        <w:rPr>
          <w:rFonts w:ascii="宋体" w:hAnsi="宋体"/>
        </w:rPr>
      </w:pPr>
      <w:r>
        <w:rPr>
          <w:rFonts w:hint="eastAsia" w:ascii="宋体" w:hAnsi="宋体"/>
        </w:rPr>
        <w:t>1-5、主持人宣布磋商会议结束，所有供应商离场。</w:t>
      </w:r>
    </w:p>
    <w:p>
      <w:pPr>
        <w:adjustRightInd w:val="0"/>
        <w:snapToGrid w:val="0"/>
        <w:spacing w:line="360" w:lineRule="auto"/>
        <w:ind w:firstLine="480" w:firstLineChars="200"/>
        <w:rPr>
          <w:rFonts w:ascii="宋体" w:hAnsi="宋体"/>
        </w:rPr>
      </w:pPr>
      <w:r>
        <w:rPr>
          <w:rFonts w:hint="eastAsia" w:ascii="宋体" w:hAnsi="宋体"/>
        </w:rPr>
        <w:t>1-6、采购代理机构对磋商过程进行摄像、文字记录，并存档备查。</w:t>
      </w:r>
    </w:p>
    <w:p>
      <w:pPr>
        <w:adjustRightInd w:val="0"/>
        <w:snapToGrid w:val="0"/>
        <w:spacing w:line="360" w:lineRule="auto"/>
        <w:ind w:firstLine="480" w:firstLineChars="200"/>
        <w:rPr>
          <w:rFonts w:ascii="宋体" w:hAnsi="宋体"/>
        </w:rPr>
      </w:pPr>
      <w:r>
        <w:rPr>
          <w:rFonts w:hint="eastAsia" w:ascii="宋体" w:hAnsi="宋体"/>
        </w:rPr>
        <w:t>1-7、供应商代表对磋商过程有疑义的，以及认为采购人、采购代理机构相关工作人员有需要回避的情形的，应当场提出询问或回避申请。</w:t>
      </w:r>
    </w:p>
    <w:p>
      <w:pPr>
        <w:pStyle w:val="5"/>
        <w:numPr>
          <w:ilvl w:val="0"/>
          <w:numId w:val="10"/>
        </w:numPr>
        <w:adjustRightInd w:val="0"/>
        <w:snapToGrid w:val="0"/>
        <w:spacing w:line="360" w:lineRule="auto"/>
        <w:ind w:firstLine="562" w:firstLineChars="200"/>
        <w:rPr>
          <w:rFonts w:ascii="宋体" w:hAnsi="宋体" w:cs="宋体"/>
        </w:rPr>
      </w:pPr>
      <w:r>
        <w:rPr>
          <w:rFonts w:hint="eastAsia" w:ascii="宋体" w:hAnsi="宋体" w:cs="宋体"/>
        </w:rPr>
        <w:t>资格审查</w:t>
      </w:r>
    </w:p>
    <w:p>
      <w:pPr>
        <w:adjustRightInd w:val="0"/>
        <w:snapToGrid w:val="0"/>
        <w:spacing w:line="360" w:lineRule="auto"/>
        <w:ind w:firstLine="482" w:firstLineChars="200"/>
        <w:rPr>
          <w:rFonts w:ascii="宋体" w:hAnsi="宋体"/>
          <w:b/>
        </w:rPr>
      </w:pPr>
      <w:bookmarkStart w:id="74" w:name="_Toc12947"/>
      <w:r>
        <w:rPr>
          <w:rFonts w:hint="eastAsia" w:ascii="宋体" w:hAnsi="宋体"/>
          <w:b/>
        </w:rPr>
        <w:t>磋商会议结束后，由采购</w:t>
      </w:r>
      <w:r>
        <w:rPr>
          <w:rFonts w:hint="eastAsia" w:ascii="宋体" w:hAnsi="宋体"/>
          <w:b/>
          <w:lang w:eastAsia="zh-CN"/>
        </w:rPr>
        <w:t>人及采购代理机构</w:t>
      </w:r>
      <w:r>
        <w:rPr>
          <w:rFonts w:hint="eastAsia" w:ascii="宋体" w:hAnsi="宋体"/>
          <w:b/>
        </w:rPr>
        <w:t>按照采购文件“第二部分 供应商须知前附表 供应商资格要求”对供应商的资格进行审查, 审查合格的供应商方可进入下一评审阶段。缺项或一项不符合要求即不合格，不合格的供应商其响应无效。【资格审查以竞争性磋商响应文件“正本”为准】</w:t>
      </w:r>
    </w:p>
    <w:p>
      <w:pPr>
        <w:spacing w:line="480" w:lineRule="exact"/>
        <w:ind w:firstLine="482" w:firstLineChars="200"/>
        <w:rPr>
          <w:rFonts w:ascii="宋体" w:hAnsi="宋体"/>
          <w:b/>
        </w:rPr>
      </w:pPr>
      <w:r>
        <w:rPr>
          <w:rFonts w:hint="eastAsia" w:ascii="宋体" w:hAnsi="宋体"/>
          <w:b/>
        </w:rPr>
        <w:t>3、评审</w:t>
      </w:r>
    </w:p>
    <w:p>
      <w:pPr>
        <w:spacing w:line="480" w:lineRule="exact"/>
        <w:ind w:firstLine="480" w:firstLineChars="200"/>
        <w:rPr>
          <w:rFonts w:ascii="宋体" w:hAnsi="宋体"/>
        </w:rPr>
      </w:pPr>
      <w:r>
        <w:rPr>
          <w:rFonts w:hint="eastAsia" w:ascii="宋体" w:hAnsi="宋体"/>
        </w:rPr>
        <w:t>3-1、磋商小组</w:t>
      </w:r>
    </w:p>
    <w:p>
      <w:pPr>
        <w:spacing w:line="480" w:lineRule="exact"/>
        <w:ind w:firstLine="480" w:firstLineChars="200"/>
        <w:rPr>
          <w:rFonts w:ascii="宋体" w:hAnsi="宋体"/>
        </w:rPr>
      </w:pPr>
      <w:r>
        <w:rPr>
          <w:rFonts w:hint="eastAsia" w:ascii="宋体" w:hAnsi="宋体"/>
        </w:rPr>
        <w:t>（1）</w:t>
      </w:r>
      <w:bookmarkStart w:id="75" w:name="OLE_LINK4"/>
      <w:r>
        <w:rPr>
          <w:rFonts w:hint="eastAsia" w:ascii="宋体" w:hAnsi="宋体"/>
        </w:rPr>
        <w:t>采购代理机构根据《中华人民共和国政府采购法》及其实施条例、《政府采购竞争性磋商采购方式管理暂行办法》的通知（财库【2014】214号）等规定，依法组建磋商小组。</w:t>
      </w:r>
    </w:p>
    <w:p>
      <w:pPr>
        <w:spacing w:line="480" w:lineRule="exact"/>
        <w:ind w:firstLine="480" w:firstLineChars="200"/>
        <w:rPr>
          <w:rFonts w:ascii="宋体" w:hAnsi="宋体"/>
        </w:rPr>
      </w:pPr>
      <w:r>
        <w:rPr>
          <w:rFonts w:hint="eastAsia" w:ascii="宋体" w:hAnsi="宋体"/>
        </w:rPr>
        <w:t>（2）采购人派一名代表进入磋商小组，并向采购代理机构出具授权函。</w:t>
      </w:r>
      <w:bookmarkEnd w:id="75"/>
    </w:p>
    <w:p>
      <w:pPr>
        <w:spacing w:line="480" w:lineRule="exact"/>
        <w:ind w:firstLine="480" w:firstLineChars="200"/>
        <w:rPr>
          <w:rFonts w:ascii="宋体" w:hAnsi="宋体"/>
        </w:rPr>
      </w:pPr>
      <w:r>
        <w:rPr>
          <w:rFonts w:hint="eastAsia" w:ascii="宋体" w:hAnsi="宋体"/>
        </w:rPr>
        <w:t>（3）磋商小组应推荐一名评审专家担任评审组长，并由评审组长牵头组织该项目评审工作，采购人授权的评审专家，不得担任评审组长。</w:t>
      </w:r>
    </w:p>
    <w:p>
      <w:pPr>
        <w:spacing w:line="480" w:lineRule="exact"/>
        <w:ind w:firstLine="480" w:firstLineChars="200"/>
        <w:rPr>
          <w:rFonts w:ascii="宋体" w:hAnsi="宋体"/>
        </w:rPr>
      </w:pPr>
      <w:r>
        <w:rPr>
          <w:rFonts w:hint="eastAsia" w:ascii="宋体" w:hAnsi="宋体"/>
        </w:rPr>
        <w:t>（4）磋商小组成员应当遵守并履行下列职责义务：</w:t>
      </w:r>
    </w:p>
    <w:p>
      <w:pPr>
        <w:spacing w:line="480" w:lineRule="exact"/>
        <w:ind w:firstLine="480" w:firstLineChars="200"/>
        <w:rPr>
          <w:rFonts w:ascii="宋体" w:hAnsi="宋体"/>
        </w:rPr>
      </w:pPr>
      <w:r>
        <w:rPr>
          <w:rFonts w:hint="eastAsia" w:ascii="宋体" w:hAnsi="宋体"/>
        </w:rPr>
        <w:t>a、遵纪守法，客观、公正、认真负责地履行职责，根据磋商文件规定的评审程序、评审方法和评审标准审查磋商响应文件；</w:t>
      </w:r>
    </w:p>
    <w:p>
      <w:pPr>
        <w:spacing w:line="480" w:lineRule="exact"/>
        <w:ind w:firstLine="480" w:firstLineChars="200"/>
        <w:rPr>
          <w:rFonts w:ascii="宋体" w:hAnsi="宋体"/>
        </w:rPr>
      </w:pPr>
      <w:r>
        <w:rPr>
          <w:rFonts w:hint="eastAsia" w:ascii="宋体" w:hAnsi="宋体"/>
        </w:rPr>
        <w:t>b、符合性审查、评价磋商响应文件是否符合磋商文件的商务、技术等实质性要求；</w:t>
      </w:r>
    </w:p>
    <w:p>
      <w:pPr>
        <w:spacing w:line="480" w:lineRule="exact"/>
        <w:ind w:firstLine="480" w:firstLineChars="200"/>
        <w:rPr>
          <w:rFonts w:ascii="宋体" w:hAnsi="宋体"/>
        </w:rPr>
      </w:pPr>
      <w:r>
        <w:rPr>
          <w:rFonts w:hint="eastAsia" w:ascii="宋体" w:hAnsi="宋体"/>
        </w:rPr>
        <w:t>c、要求供应商对磋商响应文件有关事项作出澄清或者说明；</w:t>
      </w:r>
    </w:p>
    <w:p>
      <w:pPr>
        <w:spacing w:line="480" w:lineRule="exact"/>
        <w:ind w:firstLine="480" w:firstLineChars="200"/>
        <w:rPr>
          <w:rFonts w:ascii="宋体" w:hAnsi="宋体"/>
        </w:rPr>
      </w:pPr>
      <w:r>
        <w:rPr>
          <w:rFonts w:hint="eastAsia" w:ascii="宋体" w:hAnsi="宋体"/>
        </w:rPr>
        <w:t>d、对磋商响应文件进行比较和评价；</w:t>
      </w:r>
    </w:p>
    <w:p>
      <w:pPr>
        <w:spacing w:line="480" w:lineRule="exact"/>
        <w:ind w:firstLine="480" w:firstLineChars="200"/>
        <w:rPr>
          <w:rFonts w:ascii="宋体" w:hAnsi="宋体"/>
        </w:rPr>
      </w:pPr>
      <w:r>
        <w:rPr>
          <w:rFonts w:hint="eastAsia" w:ascii="宋体" w:hAnsi="宋体"/>
        </w:rPr>
        <w:t>e、推荐成交候选单位名单，对磋商意见承担个人责任；</w:t>
      </w:r>
    </w:p>
    <w:p>
      <w:pPr>
        <w:spacing w:line="480" w:lineRule="exact"/>
        <w:ind w:firstLine="480" w:firstLineChars="200"/>
        <w:rPr>
          <w:rFonts w:ascii="宋体" w:hAnsi="宋体"/>
        </w:rPr>
      </w:pPr>
      <w:r>
        <w:rPr>
          <w:rFonts w:hint="eastAsia" w:ascii="宋体" w:hAnsi="宋体"/>
        </w:rPr>
        <w:t>f、拟定磋商结果；</w:t>
      </w:r>
    </w:p>
    <w:p>
      <w:pPr>
        <w:spacing w:line="480" w:lineRule="exact"/>
        <w:ind w:firstLine="480" w:firstLineChars="200"/>
        <w:rPr>
          <w:rFonts w:ascii="宋体" w:hAnsi="宋体"/>
        </w:rPr>
      </w:pPr>
      <w:r>
        <w:rPr>
          <w:rFonts w:hint="eastAsia" w:ascii="宋体" w:hAnsi="宋体"/>
        </w:rPr>
        <w:t>g、对磋商过程及各供应商的商业机密予以保密；</w:t>
      </w:r>
    </w:p>
    <w:p>
      <w:pPr>
        <w:spacing w:line="480" w:lineRule="exact"/>
        <w:ind w:firstLine="480" w:firstLineChars="200"/>
        <w:rPr>
          <w:rFonts w:ascii="宋体" w:hAnsi="宋体"/>
        </w:rPr>
      </w:pPr>
      <w:r>
        <w:rPr>
          <w:rFonts w:hint="eastAsia" w:ascii="宋体" w:hAnsi="宋体"/>
        </w:rPr>
        <w:t>h、向财政部门报告在评审过程中发现的供应商的违法违规行为；</w:t>
      </w:r>
    </w:p>
    <w:p>
      <w:pPr>
        <w:spacing w:line="480" w:lineRule="exact"/>
        <w:ind w:firstLine="480" w:firstLineChars="200"/>
        <w:rPr>
          <w:rFonts w:ascii="宋体" w:hAnsi="宋体"/>
        </w:rPr>
      </w:pPr>
      <w:r>
        <w:rPr>
          <w:rFonts w:hint="eastAsia" w:ascii="宋体" w:hAnsi="宋体"/>
        </w:rPr>
        <w:t>i、配合采购人、采购代理机构答复各供应商提出的质疑；</w:t>
      </w:r>
    </w:p>
    <w:p>
      <w:pPr>
        <w:spacing w:line="480" w:lineRule="exact"/>
        <w:ind w:firstLine="480" w:firstLineChars="200"/>
        <w:rPr>
          <w:rFonts w:ascii="宋体" w:hAnsi="宋体"/>
        </w:rPr>
      </w:pPr>
      <w:r>
        <w:rPr>
          <w:rFonts w:hint="eastAsia" w:ascii="宋体" w:hAnsi="宋体"/>
        </w:rPr>
        <w:t>j、配合各部门的投诉处理和监督检查工作。</w:t>
      </w:r>
    </w:p>
    <w:p>
      <w:pPr>
        <w:spacing w:line="480" w:lineRule="exact"/>
        <w:ind w:firstLine="480" w:firstLineChars="200"/>
        <w:rPr>
          <w:rFonts w:ascii="宋体" w:hAnsi="宋体"/>
        </w:rPr>
      </w:pPr>
      <w:r>
        <w:rPr>
          <w:rFonts w:hint="eastAsia" w:ascii="宋体" w:hAnsi="宋体"/>
        </w:rPr>
        <w:t>3-2、在政府采购活动中，采购人员及相关人员（包括磋商小组）与供应商有下列利害关系之一的，应当回避：</w:t>
      </w:r>
    </w:p>
    <w:p>
      <w:pPr>
        <w:spacing w:line="480" w:lineRule="exact"/>
        <w:ind w:firstLine="480" w:firstLineChars="200"/>
        <w:rPr>
          <w:rFonts w:ascii="宋体" w:hAnsi="宋体"/>
        </w:rPr>
      </w:pPr>
      <w:r>
        <w:rPr>
          <w:rFonts w:hint="eastAsia" w:ascii="宋体" w:hAnsi="宋体"/>
        </w:rPr>
        <w:t>　　（1）参加采购活动前3年内与供应商存在劳动关系；</w:t>
      </w:r>
    </w:p>
    <w:p>
      <w:pPr>
        <w:spacing w:line="480" w:lineRule="exact"/>
        <w:ind w:firstLine="480" w:firstLineChars="200"/>
        <w:rPr>
          <w:rFonts w:ascii="宋体" w:hAnsi="宋体"/>
        </w:rPr>
      </w:pPr>
      <w:r>
        <w:rPr>
          <w:rFonts w:hint="eastAsia" w:ascii="宋体" w:hAnsi="宋体"/>
        </w:rPr>
        <w:t>　　（2）参加采购活动前3年内担任供应商的董事、监事；</w:t>
      </w:r>
    </w:p>
    <w:p>
      <w:pPr>
        <w:spacing w:line="480" w:lineRule="exact"/>
        <w:ind w:firstLine="480" w:firstLineChars="200"/>
        <w:rPr>
          <w:rFonts w:ascii="宋体" w:hAnsi="宋体"/>
        </w:rPr>
      </w:pPr>
      <w:r>
        <w:rPr>
          <w:rFonts w:hint="eastAsia" w:ascii="宋体" w:hAnsi="宋体"/>
        </w:rPr>
        <w:t>　　（3）参加采购活动前3年内是供应商的控股股东或者实际控制人；</w:t>
      </w:r>
    </w:p>
    <w:p>
      <w:pPr>
        <w:spacing w:line="480" w:lineRule="exact"/>
        <w:ind w:firstLine="480" w:firstLineChars="200"/>
        <w:rPr>
          <w:rFonts w:ascii="宋体" w:hAnsi="宋体"/>
        </w:rPr>
      </w:pPr>
      <w:r>
        <w:rPr>
          <w:rFonts w:hint="eastAsia" w:ascii="宋体" w:hAnsi="宋体"/>
        </w:rPr>
        <w:t>　　（4）与供应商的法定代表人或者负责人有夫妻、直系血亲、三代以内旁系血亲或者近姻亲关系；</w:t>
      </w:r>
    </w:p>
    <w:p>
      <w:pPr>
        <w:spacing w:line="480" w:lineRule="exact"/>
        <w:ind w:firstLine="480" w:firstLineChars="200"/>
        <w:rPr>
          <w:rFonts w:ascii="宋体" w:hAnsi="宋体"/>
        </w:rPr>
      </w:pPr>
      <w:r>
        <w:rPr>
          <w:rFonts w:hint="eastAsia" w:ascii="宋体" w:hAnsi="宋体"/>
        </w:rPr>
        <w:t>　　（5）与供应商有其他可能影响政府采购活动公平、公正进行的关系。</w:t>
      </w:r>
    </w:p>
    <w:p>
      <w:pPr>
        <w:spacing w:line="480" w:lineRule="exact"/>
        <w:ind w:firstLine="480" w:firstLineChars="200"/>
        <w:rPr>
          <w:rFonts w:ascii="宋体" w:hAnsi="宋体"/>
        </w:rPr>
      </w:pPr>
      <w:r>
        <w:rPr>
          <w:rFonts w:hint="eastAsia" w:ascii="宋体" w:hAnsi="宋体"/>
        </w:rPr>
        <w:t>　</w:t>
      </w:r>
      <w:r>
        <w:rPr>
          <w:rFonts w:hint="eastAsia" w:ascii="宋体" w:hAnsi="宋体"/>
          <w:sz w:val="28"/>
          <w:szCs w:val="28"/>
        </w:rPr>
        <w:t xml:space="preserve">  </w:t>
      </w:r>
      <w:r>
        <w:rPr>
          <w:rFonts w:hint="eastAsia" w:ascii="宋体" w:hAnsi="宋体"/>
        </w:rPr>
        <w:t>3-3、磋商原则：坚持公平、公正、科学、择优原则，禁止不正当竞争。</w:t>
      </w:r>
    </w:p>
    <w:p>
      <w:pPr>
        <w:spacing w:line="480" w:lineRule="exact"/>
        <w:ind w:firstLine="480" w:firstLineChars="200"/>
        <w:rPr>
          <w:rFonts w:ascii="宋体" w:hAnsi="宋体"/>
        </w:rPr>
      </w:pPr>
      <w:r>
        <w:rPr>
          <w:rFonts w:hint="eastAsia" w:ascii="宋体" w:hAnsi="宋体"/>
        </w:rPr>
        <w:t>3-4、评审办法：本次磋商采用综合评分法（详见本节评分标准）。</w:t>
      </w:r>
    </w:p>
    <w:p>
      <w:pPr>
        <w:spacing w:line="480" w:lineRule="exact"/>
        <w:ind w:firstLine="482" w:firstLineChars="200"/>
        <w:rPr>
          <w:rFonts w:ascii="宋体" w:hAnsi="宋体"/>
        </w:rPr>
      </w:pPr>
      <w:r>
        <w:rPr>
          <w:rFonts w:hint="eastAsia" w:ascii="宋体" w:hAnsi="宋体"/>
          <w:b/>
        </w:rPr>
        <w:t>3-5、磋商工作程序</w:t>
      </w:r>
      <w:r>
        <w:rPr>
          <w:rFonts w:hint="eastAsia" w:ascii="宋体" w:hAnsi="宋体"/>
        </w:rPr>
        <w:t>:符合性审查、澄清、评价、推荐成交候选人的工作程序进行评审。</w:t>
      </w:r>
    </w:p>
    <w:p>
      <w:pPr>
        <w:spacing w:line="500" w:lineRule="exact"/>
        <w:ind w:firstLine="480" w:firstLineChars="200"/>
        <w:rPr>
          <w:rFonts w:ascii="宋体" w:hAnsi="宋体"/>
        </w:rPr>
      </w:pPr>
      <w:r>
        <w:rPr>
          <w:rFonts w:hint="eastAsia" w:ascii="宋体" w:hAnsi="宋体"/>
        </w:rPr>
        <w:t>3-5-1、符合性审查</w:t>
      </w:r>
    </w:p>
    <w:p>
      <w:pPr>
        <w:spacing w:line="500" w:lineRule="exact"/>
        <w:ind w:firstLine="480" w:firstLineChars="200"/>
        <w:rPr>
          <w:rFonts w:ascii="宋体" w:hAnsi="宋体"/>
        </w:rPr>
      </w:pPr>
      <w:r>
        <w:rPr>
          <w:rFonts w:hint="eastAsia" w:ascii="宋体" w:hAnsi="宋体"/>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spacing w:line="500" w:lineRule="exact"/>
        <w:ind w:firstLine="480" w:firstLineChars="200"/>
        <w:rPr>
          <w:rFonts w:ascii="宋体" w:hAnsi="宋体"/>
        </w:rPr>
      </w:pPr>
      <w:r>
        <w:rPr>
          <w:rFonts w:hint="eastAsia" w:ascii="宋体" w:hAnsi="宋体"/>
        </w:rPr>
        <w:t>（1）供应商名称与登记领取磋商文件的单位名称不一致；</w:t>
      </w:r>
    </w:p>
    <w:p>
      <w:pPr>
        <w:spacing w:line="500" w:lineRule="exact"/>
        <w:ind w:firstLine="480" w:firstLineChars="200"/>
        <w:rPr>
          <w:rFonts w:ascii="宋体" w:hAnsi="宋体"/>
        </w:rPr>
      </w:pPr>
      <w:r>
        <w:rPr>
          <w:rFonts w:hint="eastAsia" w:ascii="宋体" w:hAnsi="宋体"/>
        </w:rPr>
        <w:t xml:space="preserve">（2）除明确允许供应商可以自行编写的外，磋商响应文件未按照磋商文件给定的格式编制； </w:t>
      </w:r>
    </w:p>
    <w:p>
      <w:pPr>
        <w:spacing w:line="500" w:lineRule="exact"/>
        <w:ind w:firstLine="480" w:firstLineChars="200"/>
        <w:rPr>
          <w:rFonts w:ascii="宋体" w:hAnsi="宋体"/>
        </w:rPr>
      </w:pPr>
      <w:r>
        <w:rPr>
          <w:rFonts w:hint="eastAsia" w:ascii="宋体" w:hAnsi="宋体"/>
        </w:rPr>
        <w:t>（3）磋商响应文件未按照磋商文件的要求盖章签字；</w:t>
      </w:r>
    </w:p>
    <w:p>
      <w:pPr>
        <w:spacing w:line="500" w:lineRule="exact"/>
        <w:ind w:firstLine="480" w:firstLineChars="200"/>
        <w:rPr>
          <w:rFonts w:ascii="宋体" w:hAnsi="宋体"/>
        </w:rPr>
      </w:pPr>
      <w:r>
        <w:rPr>
          <w:rFonts w:hint="eastAsia" w:ascii="宋体" w:hAnsi="宋体"/>
        </w:rPr>
        <w:t>（4）磋商响应文件不符合磋商文件要求的数量；</w:t>
      </w:r>
    </w:p>
    <w:p>
      <w:pPr>
        <w:spacing w:line="500" w:lineRule="exact"/>
        <w:ind w:firstLine="480" w:firstLineChars="200"/>
        <w:rPr>
          <w:rFonts w:ascii="宋体" w:hAnsi="宋体"/>
        </w:rPr>
      </w:pPr>
      <w:r>
        <w:rPr>
          <w:rFonts w:hint="eastAsia" w:ascii="宋体" w:hAnsi="宋体"/>
        </w:rPr>
        <w:t xml:space="preserve">（5）针对同一项目提交两份或多份内容不同的磋商响应文件，未书面声明哪一份是有效的或出现选择性报价的； </w:t>
      </w:r>
    </w:p>
    <w:p>
      <w:pPr>
        <w:spacing w:line="500" w:lineRule="exact"/>
        <w:ind w:firstLine="480" w:firstLineChars="200"/>
        <w:rPr>
          <w:rFonts w:ascii="宋体" w:hAnsi="宋体"/>
        </w:rPr>
      </w:pPr>
      <w:r>
        <w:rPr>
          <w:rFonts w:hint="eastAsia" w:ascii="宋体" w:hAnsi="宋体"/>
        </w:rPr>
        <w:t>（6）磋商有效期不符合磋商文件的要求；</w:t>
      </w:r>
    </w:p>
    <w:p>
      <w:pPr>
        <w:spacing w:line="500" w:lineRule="exact"/>
        <w:ind w:firstLine="480" w:firstLineChars="200"/>
        <w:rPr>
          <w:rFonts w:ascii="宋体" w:hAnsi="宋体"/>
        </w:rPr>
      </w:pPr>
      <w:r>
        <w:rPr>
          <w:rFonts w:hint="eastAsia" w:ascii="宋体" w:hAnsi="宋体"/>
        </w:rPr>
        <w:t>（7）对磋商文件商务要求未作出明确且实质性响应；</w:t>
      </w:r>
    </w:p>
    <w:p>
      <w:pPr>
        <w:spacing w:line="500" w:lineRule="exact"/>
        <w:ind w:firstLine="480" w:firstLineChars="200"/>
        <w:rPr>
          <w:rFonts w:ascii="宋体" w:hAnsi="宋体"/>
        </w:rPr>
      </w:pPr>
      <w:r>
        <w:rPr>
          <w:rFonts w:hint="eastAsia" w:ascii="宋体" w:hAnsi="宋体"/>
        </w:rPr>
        <w:t xml:space="preserve">（8）对磋商文件服务内容及要求未作出明确响应，对不得偏离的要求是否作了实质性响应； </w:t>
      </w:r>
    </w:p>
    <w:p>
      <w:pPr>
        <w:spacing w:line="480" w:lineRule="exact"/>
        <w:ind w:firstLine="480" w:firstLineChars="200"/>
        <w:rPr>
          <w:rFonts w:ascii="宋体" w:hAnsi="宋体"/>
        </w:rPr>
      </w:pPr>
      <w:r>
        <w:rPr>
          <w:rFonts w:hint="eastAsia" w:ascii="宋体" w:hAnsi="宋体"/>
        </w:rPr>
        <w:t>（9）磋商响应文件含有采购人不能接受的附加条件；</w:t>
      </w:r>
    </w:p>
    <w:p>
      <w:pPr>
        <w:spacing w:line="480" w:lineRule="exact"/>
        <w:ind w:firstLine="480" w:firstLineChars="200"/>
        <w:rPr>
          <w:rFonts w:ascii="宋体" w:hAnsi="宋体"/>
        </w:rPr>
      </w:pPr>
      <w:r>
        <w:rPr>
          <w:rFonts w:hint="eastAsia" w:ascii="宋体" w:hAnsi="宋体"/>
        </w:rPr>
        <w:t>（10）法律、法规和磋商文件规定的其他无效响应情形。</w:t>
      </w:r>
    </w:p>
    <w:p>
      <w:pPr>
        <w:overflowPunct w:val="0"/>
        <w:adjustRightInd w:val="0"/>
        <w:snapToGrid w:val="0"/>
        <w:spacing w:line="500" w:lineRule="exact"/>
        <w:ind w:firstLine="480" w:firstLineChars="200"/>
        <w:rPr>
          <w:rFonts w:ascii="宋体" w:hAnsi="宋体"/>
        </w:rPr>
      </w:pPr>
      <w:r>
        <w:rPr>
          <w:rFonts w:hint="eastAsia" w:ascii="宋体" w:hAnsi="宋体"/>
        </w:rPr>
        <w:t>3-5-2、竞争性磋商响应文件的澄清：</w:t>
      </w:r>
    </w:p>
    <w:p>
      <w:pPr>
        <w:overflowPunct w:val="0"/>
        <w:adjustRightInd w:val="0"/>
        <w:snapToGrid w:val="0"/>
        <w:spacing w:line="500" w:lineRule="exact"/>
        <w:ind w:firstLine="360" w:firstLineChars="150"/>
        <w:rPr>
          <w:rFonts w:ascii="宋体" w:hAnsi="宋体"/>
        </w:rPr>
      </w:pPr>
      <w:r>
        <w:rPr>
          <w:rFonts w:hint="eastAsia" w:ascii="宋体" w:hAnsi="宋体"/>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overflowPunct w:val="0"/>
        <w:adjustRightInd w:val="0"/>
        <w:snapToGrid w:val="0"/>
        <w:spacing w:line="500" w:lineRule="exact"/>
        <w:ind w:firstLine="480" w:firstLineChars="200"/>
        <w:rPr>
          <w:rFonts w:ascii="宋体" w:hAnsi="宋体"/>
        </w:rPr>
      </w:pPr>
      <w:r>
        <w:rPr>
          <w:rFonts w:hint="eastAsia" w:ascii="宋体" w:hAnsi="宋体"/>
        </w:rPr>
        <w:t>磋商小组要求供应商澄清、说明或者更正响应文件应当以书面形式作出。供应商的澄清、说明或者更正应当由法定代表人或其授权代表签字或者加盖公章。由授权代表签字的，应当附法定代表人授权书。</w:t>
      </w:r>
    </w:p>
    <w:p>
      <w:pPr>
        <w:overflowPunct w:val="0"/>
        <w:adjustRightInd w:val="0"/>
        <w:snapToGrid w:val="0"/>
        <w:spacing w:line="500" w:lineRule="exact"/>
        <w:ind w:firstLine="480" w:firstLineChars="200"/>
        <w:rPr>
          <w:rFonts w:ascii="宋体" w:hAnsi="宋体"/>
        </w:rPr>
      </w:pPr>
      <w:r>
        <w:rPr>
          <w:rFonts w:hint="eastAsia" w:ascii="宋体" w:hAnsi="宋体"/>
        </w:rPr>
        <w:t>（2）书写错误的评审标准：</w:t>
      </w:r>
    </w:p>
    <w:p>
      <w:pPr>
        <w:overflowPunct w:val="0"/>
        <w:adjustRightInd w:val="0"/>
        <w:snapToGrid w:val="0"/>
        <w:spacing w:line="500" w:lineRule="exact"/>
        <w:ind w:firstLine="720" w:firstLineChars="300"/>
        <w:rPr>
          <w:rFonts w:ascii="宋体" w:hAnsi="宋体"/>
        </w:rPr>
      </w:pPr>
      <w:r>
        <w:rPr>
          <w:rFonts w:hint="eastAsia" w:ascii="宋体" w:hAnsi="宋体"/>
        </w:rPr>
        <w:t>磋商小组</w:t>
      </w:r>
      <w:r>
        <w:rPr>
          <w:rFonts w:ascii="宋体" w:hAnsi="宋体"/>
        </w:rPr>
        <w:t>在</w:t>
      </w:r>
      <w:r>
        <w:rPr>
          <w:rFonts w:hint="eastAsia" w:ascii="宋体" w:hAnsi="宋体"/>
        </w:rPr>
        <w:t>评审</w:t>
      </w:r>
      <w:r>
        <w:rPr>
          <w:rFonts w:ascii="宋体" w:hAnsi="宋体"/>
        </w:rPr>
        <w:t>过程中，发现</w:t>
      </w:r>
      <w:r>
        <w:rPr>
          <w:rFonts w:hint="eastAsia" w:ascii="宋体" w:hAnsi="宋体"/>
        </w:rPr>
        <w:t>竞争性磋商响应</w:t>
      </w:r>
      <w:r>
        <w:rPr>
          <w:rFonts w:ascii="宋体" w:hAnsi="宋体"/>
        </w:rPr>
        <w:t>文件出现下列情况之一者，按以下原则修正：</w:t>
      </w:r>
    </w:p>
    <w:p>
      <w:pPr>
        <w:spacing w:line="500" w:lineRule="exact"/>
        <w:ind w:firstLine="480" w:firstLineChars="200"/>
        <w:rPr>
          <w:rFonts w:ascii="宋体" w:hAnsi="宋体"/>
        </w:rPr>
      </w:pPr>
      <w:r>
        <w:rPr>
          <w:rFonts w:hint="eastAsia" w:ascii="宋体" w:hAnsi="宋体"/>
        </w:rPr>
        <w:t>a、磋商响应文件有关内容与“首次磋商报价表”不一致的，以“首次磋商报价表”为准；</w:t>
      </w:r>
    </w:p>
    <w:p>
      <w:pPr>
        <w:spacing w:line="500" w:lineRule="exact"/>
        <w:ind w:firstLine="480" w:firstLineChars="200"/>
        <w:rPr>
          <w:rFonts w:ascii="宋体" w:hAnsi="宋体"/>
        </w:rPr>
      </w:pPr>
      <w:r>
        <w:rPr>
          <w:rFonts w:hint="eastAsia" w:ascii="宋体" w:hAnsi="宋体"/>
        </w:rPr>
        <w:t>b、大写金额与小写金额不一致的，以大写金额为准；</w:t>
      </w:r>
    </w:p>
    <w:p>
      <w:pPr>
        <w:spacing w:line="500" w:lineRule="exact"/>
        <w:ind w:firstLine="480" w:firstLineChars="200"/>
        <w:rPr>
          <w:rFonts w:ascii="宋体" w:hAnsi="宋体"/>
        </w:rPr>
      </w:pPr>
      <w:r>
        <w:rPr>
          <w:rFonts w:hint="eastAsia" w:ascii="宋体" w:hAnsi="宋体"/>
        </w:rPr>
        <w:t>c、单价金额小数点或者百分比有明显错位的，以“首次磋商报价表”的总价为准，并修改单价；</w:t>
      </w:r>
    </w:p>
    <w:p>
      <w:pPr>
        <w:spacing w:line="500" w:lineRule="exact"/>
        <w:ind w:firstLine="480" w:firstLineChars="200"/>
        <w:rPr>
          <w:rFonts w:ascii="宋体" w:hAnsi="宋体"/>
        </w:rPr>
      </w:pPr>
      <w:r>
        <w:rPr>
          <w:rFonts w:hint="eastAsia" w:ascii="宋体" w:hAnsi="宋体"/>
        </w:rPr>
        <w:t>d、总价金额与按单价汇总金额不一致的，以单价乘以数量的计算结果为准；</w:t>
      </w:r>
    </w:p>
    <w:p>
      <w:pPr>
        <w:spacing w:line="500" w:lineRule="exact"/>
        <w:ind w:firstLine="480" w:firstLineChars="200"/>
        <w:rPr>
          <w:rFonts w:ascii="宋体" w:hAnsi="宋体"/>
        </w:rPr>
      </w:pPr>
      <w:r>
        <w:rPr>
          <w:rFonts w:hint="eastAsia" w:ascii="宋体" w:hAnsi="宋体"/>
        </w:rPr>
        <w:t>e、磋商响应文件图表与文字不符时，以文字为准；</w:t>
      </w:r>
    </w:p>
    <w:p>
      <w:pPr>
        <w:spacing w:line="500" w:lineRule="exact"/>
        <w:ind w:firstLine="480" w:firstLineChars="200"/>
        <w:rPr>
          <w:rFonts w:ascii="宋体" w:hAnsi="宋体"/>
        </w:rPr>
      </w:pPr>
      <w:r>
        <w:rPr>
          <w:rFonts w:hint="eastAsia" w:ascii="宋体" w:hAnsi="宋体"/>
        </w:rPr>
        <w:t>f、磋商响应文件正本与副本不符时，以正本为准；</w:t>
      </w:r>
    </w:p>
    <w:p>
      <w:pPr>
        <w:spacing w:line="500" w:lineRule="exact"/>
        <w:ind w:firstLine="480" w:firstLineChars="200"/>
        <w:rPr>
          <w:rFonts w:ascii="宋体" w:hAnsi="宋体"/>
        </w:rPr>
      </w:pPr>
      <w:r>
        <w:rPr>
          <w:rFonts w:hint="eastAsia" w:ascii="宋体" w:hAnsi="宋体"/>
        </w:rPr>
        <w:t>g、对不同文字文本磋商响应文件的解释发生异议的，以中文文本为准；</w:t>
      </w:r>
    </w:p>
    <w:p>
      <w:pPr>
        <w:spacing w:line="500" w:lineRule="exact"/>
        <w:ind w:firstLine="480" w:firstLineChars="200"/>
        <w:rPr>
          <w:rFonts w:ascii="宋体" w:hAnsi="宋体"/>
        </w:rPr>
      </w:pPr>
      <w:r>
        <w:rPr>
          <w:rFonts w:hint="eastAsia" w:ascii="宋体" w:hAnsi="宋体"/>
        </w:rPr>
        <w:t>h、多处内容交叉不符时，以磋商小组评审结果为准。</w:t>
      </w:r>
    </w:p>
    <w:p>
      <w:pPr>
        <w:spacing w:line="500" w:lineRule="exact"/>
        <w:ind w:firstLine="482" w:firstLineChars="200"/>
        <w:rPr>
          <w:rFonts w:ascii="宋体" w:hAnsi="宋体"/>
          <w:b/>
        </w:rPr>
      </w:pPr>
      <w:r>
        <w:rPr>
          <w:rFonts w:hint="eastAsia" w:ascii="宋体" w:hAnsi="宋体"/>
          <w:b/>
        </w:rPr>
        <w:t>注：按上述方法修正的内容（其中，同时出现上述a至d两种以上不一致的，按上述规定的顺序修正），经供应商确认后产生约束力，供应商不确认的，其磋商响应无效。</w:t>
      </w:r>
    </w:p>
    <w:p>
      <w:pPr>
        <w:spacing w:line="500" w:lineRule="exact"/>
        <w:ind w:firstLine="480" w:firstLineChars="200"/>
        <w:rPr>
          <w:rFonts w:ascii="宋体" w:hAnsi="宋体"/>
          <w:b/>
        </w:rPr>
      </w:pPr>
      <w:r>
        <w:rPr>
          <w:rFonts w:hint="eastAsia" w:ascii="宋体" w:hAnsi="宋体"/>
        </w:rPr>
        <w:t>（3）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磋商响应处理。</w:t>
      </w:r>
    </w:p>
    <w:p>
      <w:pPr>
        <w:spacing w:line="500" w:lineRule="exact"/>
        <w:ind w:firstLine="465"/>
        <w:rPr>
          <w:rFonts w:ascii="宋体" w:hAnsi="宋体"/>
        </w:rPr>
      </w:pPr>
      <w:r>
        <w:rPr>
          <w:rFonts w:hint="eastAsia" w:ascii="宋体" w:hAnsi="宋体"/>
        </w:rPr>
        <w:t>3-5-3、评议：</w:t>
      </w:r>
    </w:p>
    <w:p>
      <w:pPr>
        <w:spacing w:line="500" w:lineRule="exact"/>
        <w:ind w:firstLine="465"/>
        <w:rPr>
          <w:rFonts w:ascii="宋体" w:hAnsi="宋体"/>
        </w:rPr>
      </w:pPr>
      <w:r>
        <w:rPr>
          <w:rFonts w:hint="eastAsia" w:ascii="宋体" w:hAnsi="宋体"/>
        </w:rPr>
        <w:t>（1）磋商小组评审竞争性磋商响应文件响应性及符合性只根据竞争性磋商响应文件本身的内容，而不寻求其他外部证据。</w:t>
      </w:r>
    </w:p>
    <w:p>
      <w:pPr>
        <w:spacing w:line="500" w:lineRule="exact"/>
        <w:ind w:firstLine="480" w:firstLineChars="200"/>
        <w:rPr>
          <w:rFonts w:ascii="宋体" w:hAnsi="宋体"/>
        </w:rPr>
      </w:pPr>
      <w:r>
        <w:rPr>
          <w:rFonts w:hint="eastAsia" w:ascii="宋体" w:hAnsi="宋体"/>
        </w:rPr>
        <w:t>（2）磋商小组所有成员应当集中与单一供应商分别进行磋商，并给予所有参加磋商的供应商平等的磋商机会。</w:t>
      </w:r>
    </w:p>
    <w:p>
      <w:pPr>
        <w:spacing w:line="500" w:lineRule="exact"/>
        <w:ind w:firstLine="480" w:firstLineChars="200"/>
        <w:rPr>
          <w:rFonts w:ascii="宋体" w:hAnsi="宋体"/>
        </w:rPr>
      </w:pPr>
      <w:r>
        <w:rPr>
          <w:rFonts w:hint="eastAsia" w:ascii="宋体" w:hAnsi="宋体"/>
        </w:rPr>
        <w:t>（3）在磋商过程中，磋商小组可以根据磋商文件和磋商情况实质性变动采购需求中的技术、服务要求以及合同草案条款，但不得变动磋商文件中的其他内容。实质性变动的内容，须经采购人代表确认。</w:t>
      </w:r>
    </w:p>
    <w:p>
      <w:pPr>
        <w:spacing w:line="500" w:lineRule="exact"/>
        <w:ind w:firstLine="480" w:firstLineChars="200"/>
        <w:rPr>
          <w:rFonts w:ascii="宋体" w:hAnsi="宋体"/>
        </w:rPr>
      </w:pPr>
      <w:r>
        <w:rPr>
          <w:rFonts w:hint="eastAsia" w:ascii="宋体" w:hAnsi="宋体"/>
        </w:rPr>
        <w:t>（4）磋商结束后，磋商小组应当要求所有实质性响应的供应商在规定时间内提交最后报价。</w:t>
      </w:r>
    </w:p>
    <w:p>
      <w:pPr>
        <w:spacing w:line="500" w:lineRule="exact"/>
        <w:ind w:firstLine="465"/>
        <w:rPr>
          <w:rFonts w:ascii="宋体" w:hAnsi="宋体"/>
        </w:rPr>
      </w:pPr>
      <w:r>
        <w:rPr>
          <w:rFonts w:hint="eastAsia" w:ascii="宋体" w:hAnsi="宋体"/>
        </w:rPr>
        <w:t>（5）</w:t>
      </w:r>
      <w:r>
        <w:rPr>
          <w:rFonts w:ascii="宋体" w:hAnsi="宋体"/>
        </w:rPr>
        <w:t>评</w:t>
      </w:r>
      <w:r>
        <w:rPr>
          <w:rFonts w:hint="eastAsia" w:ascii="宋体" w:hAnsi="宋体"/>
        </w:rPr>
        <w:t>审</w:t>
      </w:r>
      <w:r>
        <w:rPr>
          <w:rFonts w:ascii="宋体" w:hAnsi="宋体"/>
        </w:rPr>
        <w:t>采取逐项分步评审方式，每一步评审不符合者</w:t>
      </w:r>
      <w:r>
        <w:rPr>
          <w:rFonts w:hint="eastAsia" w:ascii="宋体" w:hAnsi="宋体"/>
        </w:rPr>
        <w:t>按无效响应处理，</w:t>
      </w:r>
      <w:r>
        <w:rPr>
          <w:rFonts w:ascii="宋体" w:hAnsi="宋体"/>
        </w:rPr>
        <w:t>不进入下一步评审</w:t>
      </w:r>
      <w:r>
        <w:rPr>
          <w:rFonts w:hint="eastAsia" w:ascii="宋体" w:hAnsi="宋体"/>
        </w:rPr>
        <w:t>。经磋商确定最终采购需求和提交最后报价后，由磋商小组采用综合评分法对提交最后报价的供应商的响应文件和最后报价进行综合评分。</w:t>
      </w:r>
    </w:p>
    <w:p>
      <w:pPr>
        <w:overflowPunct w:val="0"/>
        <w:adjustRightInd w:val="0"/>
        <w:snapToGrid w:val="0"/>
        <w:spacing w:line="500" w:lineRule="exact"/>
        <w:ind w:firstLine="480" w:firstLineChars="200"/>
        <w:rPr>
          <w:rFonts w:ascii="宋体" w:hAnsi="宋体"/>
        </w:rPr>
      </w:pPr>
      <w:r>
        <w:rPr>
          <w:rFonts w:hint="eastAsia" w:ascii="宋体" w:hAnsi="宋体"/>
        </w:rPr>
        <w:t>（6）其他需说明的情况：</w:t>
      </w:r>
    </w:p>
    <w:p>
      <w:pPr>
        <w:overflowPunct w:val="0"/>
        <w:adjustRightInd w:val="0"/>
        <w:snapToGrid w:val="0"/>
        <w:spacing w:line="500" w:lineRule="exact"/>
        <w:ind w:firstLine="480" w:firstLineChars="200"/>
        <w:rPr>
          <w:rFonts w:ascii="宋体" w:hAnsi="宋体"/>
        </w:rPr>
      </w:pPr>
      <w:r>
        <w:rPr>
          <w:rFonts w:hint="eastAsia" w:ascii="宋体" w:hAnsi="宋体"/>
        </w:rPr>
        <w:t>a、对于竞争性磋商响应文件中不构成实质性偏差的小的不正规、不一致或不规则，采购人可以接受，但这种接受不能损害或影响任何供应商的相对排序；</w:t>
      </w:r>
    </w:p>
    <w:p>
      <w:pPr>
        <w:spacing w:line="500" w:lineRule="exact"/>
        <w:ind w:firstLine="480" w:firstLineChars="200"/>
        <w:rPr>
          <w:rFonts w:ascii="宋体" w:hAnsi="宋体"/>
        </w:rPr>
      </w:pPr>
      <w:r>
        <w:rPr>
          <w:rFonts w:hint="eastAsia" w:ascii="宋体" w:hAnsi="宋体"/>
        </w:rPr>
        <w:t>b、</w:t>
      </w:r>
      <w:r>
        <w:rPr>
          <w:rFonts w:ascii="宋体" w:hAnsi="宋体"/>
        </w:rPr>
        <w:t>最低报价不</w:t>
      </w:r>
      <w:r>
        <w:rPr>
          <w:rFonts w:hint="eastAsia" w:ascii="宋体" w:hAnsi="宋体"/>
        </w:rPr>
        <w:t>是成交</w:t>
      </w:r>
      <w:r>
        <w:rPr>
          <w:rFonts w:ascii="宋体" w:hAnsi="宋体"/>
        </w:rPr>
        <w:t>的唯一条件</w:t>
      </w:r>
      <w:r>
        <w:rPr>
          <w:rFonts w:hint="eastAsia" w:ascii="宋体" w:hAnsi="宋体"/>
        </w:rPr>
        <w:t>；</w:t>
      </w:r>
    </w:p>
    <w:p>
      <w:pPr>
        <w:overflowPunct w:val="0"/>
        <w:adjustRightInd w:val="0"/>
        <w:snapToGrid w:val="0"/>
        <w:spacing w:line="500" w:lineRule="exact"/>
        <w:ind w:firstLine="480" w:firstLineChars="200"/>
        <w:rPr>
          <w:rFonts w:ascii="宋体" w:hAnsi="宋体"/>
        </w:rPr>
      </w:pPr>
      <w:r>
        <w:rPr>
          <w:rFonts w:hint="eastAsia" w:ascii="宋体" w:hAnsi="宋体"/>
        </w:rPr>
        <w:t>c、如果磋商响应实质上没有响应竞争性磋商文件的要求，其磋商响应将被拒绝，供应商不得通过修正或撤消不合要求的偏离或保留从而使其磋商响应成为实质上响应的磋商响应。</w:t>
      </w:r>
    </w:p>
    <w:p>
      <w:pPr>
        <w:overflowPunct w:val="0"/>
        <w:adjustRightInd w:val="0"/>
        <w:snapToGrid w:val="0"/>
        <w:spacing w:line="500" w:lineRule="exact"/>
        <w:ind w:firstLine="480" w:firstLineChars="200"/>
        <w:rPr>
          <w:rFonts w:ascii="宋体" w:hAnsi="宋体"/>
        </w:rPr>
      </w:pPr>
      <w:r>
        <w:rPr>
          <w:rFonts w:hint="eastAsia" w:ascii="宋体" w:hAnsi="宋体"/>
        </w:rPr>
        <w:t>d、无论磋商的结果如何，磋商期间一切费用自理。</w:t>
      </w:r>
    </w:p>
    <w:p>
      <w:pPr>
        <w:pStyle w:val="5"/>
        <w:numPr>
          <w:ilvl w:val="0"/>
          <w:numId w:val="10"/>
        </w:numPr>
        <w:adjustRightInd w:val="0"/>
        <w:snapToGrid w:val="0"/>
        <w:spacing w:line="360" w:lineRule="auto"/>
        <w:ind w:firstLine="562" w:firstLineChars="200"/>
        <w:rPr>
          <w:rFonts w:ascii="宋体" w:hAnsi="宋体" w:cs="宋体"/>
        </w:rPr>
      </w:pPr>
      <w:r>
        <w:rPr>
          <w:rFonts w:hint="eastAsia" w:ascii="宋体" w:hAnsi="宋体" w:cs="宋体"/>
        </w:rPr>
        <w:t>定标</w:t>
      </w:r>
      <w:bookmarkEnd w:id="74"/>
    </w:p>
    <w:p>
      <w:pPr>
        <w:adjustRightInd w:val="0"/>
        <w:snapToGrid w:val="0"/>
        <w:spacing w:line="360" w:lineRule="auto"/>
        <w:ind w:firstLine="480" w:firstLineChars="200"/>
        <w:jc w:val="left"/>
        <w:rPr>
          <w:rFonts w:ascii="宋体" w:hAnsi="宋体" w:cs="宋体"/>
        </w:rPr>
      </w:pPr>
      <w:r>
        <w:rPr>
          <w:rFonts w:hint="eastAsia" w:ascii="宋体" w:hAnsi="宋体" w:cs="宋体"/>
        </w:rPr>
        <w:t>6.1磋商小组根据评标方法的规定对供应商进行评审排序，推荐3名成交候选人，作为评标结果。评标结果由磋商小组成员签字确认。</w:t>
      </w:r>
    </w:p>
    <w:p>
      <w:pPr>
        <w:adjustRightInd w:val="0"/>
        <w:snapToGrid w:val="0"/>
        <w:spacing w:line="360" w:lineRule="auto"/>
        <w:ind w:firstLine="480" w:firstLineChars="200"/>
        <w:jc w:val="left"/>
        <w:rPr>
          <w:rFonts w:ascii="宋体" w:hAnsi="宋体" w:cs="宋体"/>
        </w:rPr>
      </w:pPr>
      <w:r>
        <w:rPr>
          <w:rFonts w:hint="eastAsia" w:ascii="宋体" w:hAnsi="宋体" w:cs="宋体"/>
        </w:rPr>
        <w:t>6.2采购代理机构在评标结束后1个工作日内将评标报告送达采购人，采购人在收到评标报告后4个工作日内，按照评标报告中推荐的成交候选单位顺序确定成交人，同时书面复函采购代理机构；</w:t>
      </w:r>
    </w:p>
    <w:p>
      <w:pPr>
        <w:adjustRightInd w:val="0"/>
        <w:snapToGrid w:val="0"/>
        <w:spacing w:line="360" w:lineRule="auto"/>
        <w:ind w:firstLine="480" w:firstLineChars="200"/>
        <w:jc w:val="left"/>
        <w:rPr>
          <w:rFonts w:ascii="宋体" w:hAnsi="宋体" w:cs="宋体"/>
        </w:rPr>
      </w:pPr>
      <w:r>
        <w:rPr>
          <w:rFonts w:hint="eastAsia" w:ascii="宋体" w:hAnsi="宋体" w:cs="宋体"/>
        </w:rPr>
        <w:t>6.3采购代理机构收到采购人“成交复函”后1个工作日内，在指定的招投标信息媒体上发布公告，采购代理机构不做未中标原因的解释；</w:t>
      </w:r>
    </w:p>
    <w:p>
      <w:pPr>
        <w:adjustRightInd w:val="0"/>
        <w:snapToGrid w:val="0"/>
        <w:spacing w:line="360" w:lineRule="auto"/>
        <w:ind w:firstLine="480" w:firstLineChars="200"/>
        <w:jc w:val="left"/>
        <w:rPr>
          <w:rFonts w:ascii="宋体" w:hAnsi="宋体" w:cs="宋体"/>
        </w:rPr>
      </w:pPr>
      <w:r>
        <w:rPr>
          <w:rFonts w:hint="eastAsia" w:ascii="宋体" w:hAnsi="宋体" w:cs="宋体"/>
        </w:rPr>
        <w:t>6.4确定的成交候选人放弃中标、在规定期限内未能签订合同、因不可抗力不能履行合同，或者被查实存在影响中标结果的违法行为等情形，不符合中标条件的，采购人可以按照评标委员会提出的成交候选人名单排序依次确定其他成交候选人为成交人，也可以重新组织磋商。</w:t>
      </w:r>
    </w:p>
    <w:p>
      <w:pPr>
        <w:adjustRightInd w:val="0"/>
        <w:snapToGrid w:val="0"/>
        <w:spacing w:line="360" w:lineRule="auto"/>
        <w:ind w:firstLine="480" w:firstLineChars="200"/>
        <w:jc w:val="left"/>
        <w:rPr>
          <w:rFonts w:ascii="宋体" w:hAnsi="宋体" w:cs="宋体"/>
        </w:rPr>
      </w:pPr>
      <w:r>
        <w:rPr>
          <w:rFonts w:hint="eastAsia" w:ascii="宋体" w:hAnsi="宋体" w:cs="宋体"/>
        </w:rPr>
        <w:t>6.5采购人也可以授权磋商小组评标后直接确定成交人。</w:t>
      </w:r>
    </w:p>
    <w:p>
      <w:pPr>
        <w:adjustRightInd w:val="0"/>
        <w:snapToGrid w:val="0"/>
        <w:spacing w:line="360" w:lineRule="auto"/>
        <w:ind w:firstLine="480" w:firstLineChars="200"/>
        <w:jc w:val="left"/>
        <w:rPr>
          <w:rFonts w:ascii="宋体" w:hAnsi="宋体" w:cs="宋体"/>
        </w:rPr>
      </w:pPr>
      <w:r>
        <w:rPr>
          <w:rFonts w:hint="eastAsia" w:ascii="宋体" w:hAnsi="宋体" w:cs="宋体"/>
        </w:rPr>
        <w:t>6.6供应商对结果公告有异议的，提出质疑的供应商应当有明确的请求和必要的证明材料，应保证提出的质疑内容及相应证明材料的真实性及来源的合法性，并承担相应的法律责任。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cs="宋体"/>
        </w:rPr>
      </w:pPr>
      <w:r>
        <w:rPr>
          <w:rFonts w:hint="eastAsia" w:ascii="宋体" w:hAnsi="宋体" w:cs="宋体"/>
        </w:rPr>
        <w:t>6.7成交人确定之后，采购代理机构将发出《成交通知书》。</w:t>
      </w:r>
    </w:p>
    <w:p>
      <w:pPr>
        <w:numPr>
          <w:ilvl w:val="0"/>
          <w:numId w:val="1"/>
        </w:numPr>
        <w:adjustRightInd w:val="0"/>
        <w:snapToGrid w:val="0"/>
        <w:spacing w:line="360" w:lineRule="auto"/>
        <w:ind w:firstLine="643" w:firstLineChars="200"/>
        <w:jc w:val="center"/>
        <w:rPr>
          <w:rFonts w:ascii="宋体" w:hAnsi="宋体" w:cs="宋体"/>
          <w:b/>
          <w:bCs/>
          <w:sz w:val="32"/>
          <w:szCs w:val="32"/>
        </w:rPr>
      </w:pPr>
      <w:bookmarkStart w:id="76" w:name="_Toc25308"/>
      <w:bookmarkStart w:id="77" w:name="_Toc794"/>
      <w:bookmarkStart w:id="78" w:name="_Toc740"/>
      <w:bookmarkStart w:id="79" w:name="_Toc19972"/>
      <w:bookmarkStart w:id="80" w:name="_Toc17258"/>
      <w:bookmarkStart w:id="81" w:name="_Toc14360"/>
      <w:r>
        <w:rPr>
          <w:rFonts w:hint="eastAsia" w:ascii="宋体" w:hAnsi="宋体" w:cs="宋体"/>
          <w:b/>
          <w:bCs/>
          <w:sz w:val="32"/>
          <w:szCs w:val="32"/>
        </w:rPr>
        <w:t>签订合同</w:t>
      </w:r>
      <w:bookmarkEnd w:id="76"/>
      <w:bookmarkEnd w:id="77"/>
      <w:bookmarkEnd w:id="78"/>
      <w:bookmarkEnd w:id="79"/>
      <w:bookmarkEnd w:id="80"/>
      <w:bookmarkEnd w:id="81"/>
    </w:p>
    <w:p>
      <w:pPr>
        <w:adjustRightInd w:val="0"/>
        <w:snapToGrid w:val="0"/>
        <w:spacing w:line="360" w:lineRule="auto"/>
        <w:ind w:firstLine="480" w:firstLineChars="200"/>
        <w:jc w:val="left"/>
        <w:rPr>
          <w:rFonts w:ascii="宋体" w:hAnsi="宋体" w:cs="宋体"/>
        </w:rPr>
      </w:pPr>
      <w:r>
        <w:rPr>
          <w:rFonts w:hint="eastAsia" w:ascii="宋体" w:hAnsi="宋体" w:cs="宋体"/>
        </w:rPr>
        <w:t>1、自</w:t>
      </w:r>
      <w:r>
        <w:rPr>
          <w:rFonts w:hint="eastAsia" w:ascii="宋体" w:hAnsi="宋体" w:cs="宋体"/>
          <w:lang w:eastAsia="zh-CN"/>
        </w:rPr>
        <w:t>成交</w:t>
      </w:r>
      <w:r>
        <w:rPr>
          <w:rFonts w:hint="eastAsia" w:ascii="宋体" w:hAnsi="宋体" w:cs="宋体"/>
        </w:rPr>
        <w:t>通知书发出之日起</w:t>
      </w:r>
      <w:r>
        <w:rPr>
          <w:rFonts w:hint="eastAsia" w:ascii="宋体" w:hAnsi="宋体" w:cs="宋体"/>
          <w:lang w:val="en-US" w:eastAsia="zh-CN"/>
        </w:rPr>
        <w:t>25</w:t>
      </w:r>
      <w:r>
        <w:rPr>
          <w:rFonts w:hint="eastAsia" w:ascii="宋体" w:hAnsi="宋体" w:cs="宋体"/>
        </w:rPr>
        <w:t>日内，成交供应商与采购人洽谈合同条款，并签订服务合同，同时送代理机构归档，竞争性磋商文件及成交供应商的磋商响应文件均作为合同的组成部分。</w:t>
      </w:r>
    </w:p>
    <w:p>
      <w:pPr>
        <w:adjustRightInd w:val="0"/>
        <w:snapToGrid w:val="0"/>
        <w:spacing w:line="360" w:lineRule="auto"/>
        <w:ind w:firstLine="480" w:firstLineChars="200"/>
        <w:jc w:val="left"/>
        <w:rPr>
          <w:rFonts w:ascii="宋体" w:hAnsi="宋体" w:cs="宋体"/>
        </w:rPr>
      </w:pPr>
      <w:r>
        <w:rPr>
          <w:rFonts w:hint="eastAsia" w:ascii="宋体" w:hAnsi="宋体" w:cs="宋体"/>
        </w:rPr>
        <w:t>2、根据需要，代理机构应协助采购人监督、协调和处理履约过程中出现的</w:t>
      </w:r>
    </w:p>
    <w:p>
      <w:pPr>
        <w:adjustRightInd w:val="0"/>
        <w:snapToGrid w:val="0"/>
        <w:spacing w:line="360" w:lineRule="auto"/>
        <w:ind w:firstLine="480" w:firstLineChars="200"/>
        <w:jc w:val="left"/>
        <w:rPr>
          <w:rFonts w:ascii="宋体" w:hAnsi="宋体" w:cs="宋体"/>
        </w:rPr>
      </w:pPr>
      <w:r>
        <w:rPr>
          <w:rFonts w:hint="eastAsia" w:ascii="宋体" w:hAnsi="宋体" w:cs="宋体"/>
        </w:rPr>
        <w:t>问题。</w:t>
      </w:r>
      <w:bookmarkStart w:id="82" w:name="_Toc28110"/>
      <w:bookmarkStart w:id="83" w:name="_Toc6476"/>
      <w:bookmarkStart w:id="84" w:name="_Toc22784"/>
      <w:bookmarkStart w:id="85" w:name="_Toc26132"/>
      <w:bookmarkStart w:id="86" w:name="_Toc17030"/>
      <w:bookmarkStart w:id="87" w:name="_Toc28603"/>
    </w:p>
    <w:p>
      <w:pPr>
        <w:numPr>
          <w:ilvl w:val="0"/>
          <w:numId w:val="1"/>
        </w:num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代理服务费</w:t>
      </w:r>
      <w:bookmarkEnd w:id="82"/>
      <w:bookmarkEnd w:id="83"/>
      <w:bookmarkEnd w:id="84"/>
      <w:bookmarkEnd w:id="85"/>
      <w:bookmarkEnd w:id="86"/>
      <w:bookmarkEnd w:id="87"/>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收费标准：参照国家计委关于印发《招标代理服务收费管理暂行办法》的通知（计价格〔2002〕1980号）、《国家发展和改革委员会办公厅关于招标代理服务收费有关问题的通知》（发改办价格〔2003〕857号）规定收费标准计取；</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2、缴纳时间：由成交人在领取成交通知书时向代理机构缴纳代理服务费。</w:t>
      </w:r>
    </w:p>
    <w:p>
      <w:pPr>
        <w:adjustRightInd w:val="0"/>
        <w:snapToGrid w:val="0"/>
        <w:spacing w:line="360" w:lineRule="auto"/>
        <w:ind w:firstLine="480" w:firstLineChars="200"/>
      </w:pPr>
      <w:r>
        <w:rPr>
          <w:rFonts w:hint="eastAsia" w:ascii="宋体" w:hAnsi="宋体" w:cs="宋体"/>
          <w:szCs w:val="24"/>
        </w:rPr>
        <w:t>3、招标服务费应按竞争性磋商文件要求的方式缴纳，不得用磋商保证金冲抵。</w:t>
      </w:r>
    </w:p>
    <w:p>
      <w:pPr>
        <w:numPr>
          <w:ilvl w:val="0"/>
          <w:numId w:val="1"/>
        </w:numPr>
        <w:adjustRightInd w:val="0"/>
        <w:snapToGrid w:val="0"/>
        <w:spacing w:line="360" w:lineRule="auto"/>
        <w:ind w:firstLine="643" w:firstLineChars="200"/>
        <w:jc w:val="center"/>
        <w:rPr>
          <w:rFonts w:ascii="宋体" w:hAnsi="宋体" w:cs="宋体"/>
          <w:b/>
          <w:bCs/>
          <w:sz w:val="32"/>
          <w:szCs w:val="32"/>
        </w:rPr>
      </w:pPr>
      <w:bookmarkStart w:id="88" w:name="_Toc11862"/>
      <w:bookmarkStart w:id="89" w:name="_Toc13048"/>
      <w:bookmarkStart w:id="90" w:name="_Toc13674"/>
      <w:bookmarkStart w:id="91" w:name="_Toc24828"/>
      <w:bookmarkStart w:id="92" w:name="_Toc32766"/>
      <w:bookmarkStart w:id="93" w:name="_Toc14280"/>
      <w:r>
        <w:rPr>
          <w:rFonts w:hint="eastAsia" w:ascii="宋体" w:hAnsi="宋体" w:cs="宋体"/>
          <w:b/>
          <w:bCs/>
          <w:sz w:val="32"/>
          <w:szCs w:val="32"/>
        </w:rPr>
        <w:t>质疑和投诉</w:t>
      </w:r>
      <w:bookmarkEnd w:id="88"/>
      <w:bookmarkEnd w:id="89"/>
      <w:bookmarkEnd w:id="90"/>
      <w:bookmarkEnd w:id="91"/>
      <w:bookmarkEnd w:id="92"/>
      <w:bookmarkEnd w:id="93"/>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8.1供应商认为磋商文件、采购过程和成交结果使自己的权益受到损害的，可以在知道或者应知其权益受到损害之日起七个工作日内，以书面原件形式向采购人或采购代理机构提出质疑，</w:t>
      </w:r>
      <w:r>
        <w:rPr>
          <w:rFonts w:hint="eastAsia" w:ascii="宋体" w:hAnsi="宋体" w:cs="宋体"/>
          <w:szCs w:val="24"/>
          <w:shd w:val="clear" w:color="auto" w:fill="FFFFFF"/>
        </w:rPr>
        <w:t>供应商应该在法定质疑期内一次性提出针对同一采购程序环节的质疑，</w:t>
      </w:r>
      <w:r>
        <w:rPr>
          <w:rFonts w:hint="eastAsia" w:ascii="宋体" w:hAnsi="宋体" w:cs="宋体"/>
          <w:szCs w:val="24"/>
        </w:rPr>
        <w:t>逾期质疑无效。质疑、投诉的接收和处理严格按照《中华人共和国政府采购法》、《政府采购质疑和投诉办法》财政部令第94号、《财政部关于加强政府采购供应商投诉受理审查工作的通知》等的相关规定办理。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8.2 质疑文件应当包括下列主要内容：</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1）质疑供应商和相关供应商的名称、地址、联系人及联系电话等；</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2）质疑项目及编号、质疑事项；</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3）认为采购文件、采购过程、中标和成交结果使自己的合法权益受到损害的法律依据、事实依据、相关证明材料及证据来源；</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4）提出质疑的日期。</w:t>
      </w:r>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8.3 质疑函应当署名。质疑供应商为自然人的，应当由本人签字；质疑供应商为法人或者其他组织的，应当由法定代表人或者主要负责人签字盖章并加盖公章。</w:t>
      </w:r>
    </w:p>
    <w:p>
      <w:pPr>
        <w:adjustRightInd w:val="0"/>
        <w:snapToGrid w:val="0"/>
        <w:spacing w:line="360" w:lineRule="auto"/>
        <w:ind w:firstLine="482" w:firstLineChars="200"/>
        <w:rPr>
          <w:rFonts w:ascii="宋体" w:hAnsi="宋体" w:cs="宋体"/>
          <w:szCs w:val="24"/>
        </w:rPr>
      </w:pPr>
      <w:r>
        <w:rPr>
          <w:rFonts w:hint="eastAsia" w:ascii="宋体" w:hAnsi="宋体" w:cs="宋体"/>
          <w:b/>
          <w:bCs/>
          <w:szCs w:val="24"/>
        </w:rPr>
        <w:t>8.4 供应商质疑应当有明确的请求和必要的证明材料。</w:t>
      </w:r>
      <w:r>
        <w:rPr>
          <w:rFonts w:hint="eastAsia" w:ascii="宋体" w:hAnsi="宋体" w:cs="宋体"/>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adjustRightInd w:val="0"/>
        <w:snapToGrid w:val="0"/>
        <w:spacing w:line="360" w:lineRule="auto"/>
        <w:ind w:firstLine="482" w:firstLineChars="200"/>
        <w:rPr>
          <w:rFonts w:ascii="宋体" w:hAnsi="宋体" w:cs="宋体"/>
          <w:szCs w:val="24"/>
        </w:rPr>
      </w:pPr>
      <w:r>
        <w:rPr>
          <w:rFonts w:hint="eastAsia" w:ascii="宋体" w:hAnsi="宋体" w:cs="宋体"/>
          <w:b/>
          <w:bCs/>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8.6质疑供应商对采购人、采购代理机构的质疑答复不满意，或者采购人、采购代理机构未在规定期限内作出答复的，可以在答复期满后15个工作日内向采购人的同级政府采购监督管理部门提起投诉。</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8.7 质疑受理部门：陕西巨思项目管理有限公司。</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8.8 提交质疑文件地点：陕西省西安市经济技术开发区凤城八路158号20幢1单元6楼609室 。</w:t>
      </w:r>
    </w:p>
    <w:p>
      <w:pPr>
        <w:adjustRightInd w:val="0"/>
        <w:snapToGrid w:val="0"/>
        <w:spacing w:line="360" w:lineRule="auto"/>
        <w:ind w:right="-365" w:rightChars="-152" w:firstLine="480" w:firstLineChars="200"/>
        <w:rPr>
          <w:rFonts w:ascii="宋体" w:hAnsi="宋体" w:cs="宋体"/>
          <w:szCs w:val="24"/>
        </w:rPr>
      </w:pPr>
      <w:r>
        <w:rPr>
          <w:rFonts w:hint="eastAsia" w:ascii="宋体" w:hAnsi="宋体" w:cs="宋体"/>
          <w:szCs w:val="24"/>
        </w:rPr>
        <w:t>8.9 本次采购活动中，采购代理机构对质疑回复等文件的送达方式为现场取件。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8.10 质疑函应当使用中文。质疑函范本详见财政部制定的范本。</w:t>
      </w:r>
    </w:p>
    <w:p>
      <w:pPr>
        <w:adjustRightInd w:val="0"/>
        <w:snapToGrid w:val="0"/>
        <w:spacing w:line="360" w:lineRule="auto"/>
        <w:ind w:firstLine="723" w:firstLineChars="200"/>
        <w:jc w:val="center"/>
        <w:outlineLvl w:val="0"/>
        <w:rPr>
          <w:rFonts w:ascii="宋体" w:hAnsi="宋体" w:cs="宋体"/>
          <w:b/>
          <w:bCs/>
          <w:sz w:val="36"/>
          <w:szCs w:val="36"/>
        </w:rPr>
        <w:sectPr>
          <w:footerReference r:id="rId10" w:type="default"/>
          <w:pgSz w:w="11906" w:h="16838"/>
          <w:pgMar w:top="1440" w:right="1803" w:bottom="1440" w:left="1803" w:header="851" w:footer="992" w:gutter="0"/>
          <w:pgNumType w:fmt="decimal"/>
          <w:cols w:space="720" w:num="1"/>
          <w:docGrid w:type="lines" w:linePitch="319" w:charSpace="0"/>
        </w:sectPr>
      </w:pPr>
      <w:bookmarkStart w:id="94" w:name="_Toc3298"/>
    </w:p>
    <w:bookmarkEnd w:id="94"/>
    <w:p>
      <w:pPr>
        <w:pStyle w:val="3"/>
        <w:adjustRightInd w:val="0"/>
        <w:snapToGrid w:val="0"/>
        <w:spacing w:line="360" w:lineRule="auto"/>
        <w:ind w:firstLine="643" w:firstLineChars="200"/>
        <w:rPr>
          <w:rFonts w:ascii="宋体" w:hAnsi="宋体" w:cs="宋体"/>
        </w:rPr>
      </w:pPr>
      <w:bookmarkStart w:id="95" w:name="_Toc2661"/>
      <w:bookmarkStart w:id="96" w:name="_Toc19588"/>
      <w:bookmarkStart w:id="97" w:name="_Toc20176"/>
      <w:bookmarkStart w:id="98" w:name="_Toc23628"/>
      <w:bookmarkStart w:id="99" w:name="_Toc10430"/>
      <w:bookmarkStart w:id="100" w:name="_Toc15115"/>
      <w:bookmarkStart w:id="101" w:name="_Toc8030"/>
      <w:r>
        <w:rPr>
          <w:rFonts w:hint="eastAsia" w:ascii="宋体" w:hAnsi="宋体" w:cs="宋体"/>
        </w:rPr>
        <w:t>第四部分 评审标准</w:t>
      </w:r>
      <w:bookmarkEnd w:id="95"/>
      <w:bookmarkEnd w:id="96"/>
      <w:bookmarkEnd w:id="97"/>
      <w:bookmarkEnd w:id="98"/>
      <w:bookmarkEnd w:id="99"/>
      <w:bookmarkEnd w:id="100"/>
      <w:bookmarkEnd w:id="101"/>
    </w:p>
    <w:p>
      <w:pPr>
        <w:adjustRightInd w:val="0"/>
        <w:snapToGrid w:val="0"/>
        <w:spacing w:line="360" w:lineRule="auto"/>
        <w:ind w:firstLine="643" w:firstLineChars="200"/>
        <w:rPr>
          <w:rFonts w:ascii="宋体" w:hAnsi="宋体" w:cs="宋体"/>
          <w:b/>
          <w:bCs/>
        </w:rPr>
      </w:pPr>
      <w:r>
        <w:rPr>
          <w:rFonts w:hint="eastAsia" w:ascii="宋体" w:hAnsi="宋体" w:cs="宋体"/>
          <w:b/>
          <w:bCs/>
          <w:sz w:val="32"/>
          <w:szCs w:val="32"/>
        </w:rPr>
        <w:t>一、磋商流程</w:t>
      </w:r>
    </w:p>
    <w:p>
      <w:pPr>
        <w:adjustRightInd w:val="0"/>
        <w:snapToGrid w:val="0"/>
        <w:spacing w:line="360" w:lineRule="auto"/>
        <w:ind w:firstLine="480" w:firstLineChars="200"/>
        <w:rPr>
          <w:rFonts w:ascii="宋体" w:hAnsi="宋体" w:cs="宋体"/>
        </w:rPr>
      </w:pPr>
      <w:r>
        <w:rPr>
          <w:rFonts w:hint="eastAsia" w:ascii="宋体" w:hAnsi="宋体" w:cs="宋体"/>
        </w:rPr>
        <w:t>1.磋商会议结束后，由采购人按照采购文件“第二部分 供应商须知前附表 供应商资格要求”对供应商的资格进行审查, 审查合格的供应商方可进入下一评审阶段。缺项或一项不符合要求即不合格，不合格的供应商其响应无效。【资格审查以竞争性磋商响应文件“正本”为准】。</w:t>
      </w:r>
    </w:p>
    <w:p>
      <w:pPr>
        <w:adjustRightInd w:val="0"/>
        <w:snapToGrid w:val="0"/>
        <w:spacing w:line="360" w:lineRule="auto"/>
        <w:ind w:firstLine="480" w:firstLineChars="200"/>
        <w:rPr>
          <w:rFonts w:ascii="宋体" w:hAnsi="宋体"/>
        </w:rPr>
      </w:pPr>
      <w:r>
        <w:rPr>
          <w:rFonts w:hint="eastAsia" w:ascii="宋体" w:hAnsi="宋体" w:cs="宋体"/>
        </w:rPr>
        <w:t>2.</w:t>
      </w:r>
      <w:r>
        <w:rPr>
          <w:rFonts w:hint="eastAsia" w:ascii="宋体" w:hAnsi="宋体"/>
        </w:rPr>
        <w:t>依据磋商文件的规定，对资格合格者磋商响应文件的有效性、完整性和对磋商文件的响应程度进行审查，</w:t>
      </w:r>
      <w:r>
        <w:rPr>
          <w:rFonts w:hint="eastAsia" w:ascii="宋体" w:hAnsi="宋体" w:cs="宋体"/>
        </w:rPr>
        <w:t>缺项或一项不符合要求即不合格，不合格的供应商其响应无效</w:t>
      </w:r>
      <w:r>
        <w:rPr>
          <w:rFonts w:hint="eastAsia" w:ascii="宋体" w:hAnsi="宋体"/>
        </w:rPr>
        <w:t>。</w:t>
      </w:r>
    </w:p>
    <w:p>
      <w:pPr>
        <w:adjustRightInd w:val="0"/>
        <w:snapToGrid w:val="0"/>
        <w:spacing w:line="360" w:lineRule="auto"/>
        <w:ind w:firstLine="480" w:firstLineChars="200"/>
        <w:rPr>
          <w:rFonts w:ascii="宋体" w:hAnsi="宋体" w:cs="宋体"/>
        </w:rPr>
      </w:pPr>
      <w:r>
        <w:rPr>
          <w:rFonts w:hint="eastAsia" w:ascii="宋体" w:hAnsi="宋体"/>
        </w:rPr>
        <w:t>3.</w:t>
      </w:r>
      <w:r>
        <w:rPr>
          <w:rFonts w:hint="eastAsia" w:ascii="宋体" w:hAnsi="宋体" w:cs="宋体"/>
        </w:rPr>
        <w:t>磋商小组所有成员集中与通过资格及符合性审查的单一供应商分别进行磋商（原则磋商轮次为不超过二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360" w:lineRule="auto"/>
        <w:ind w:firstLine="480" w:firstLineChars="200"/>
        <w:rPr>
          <w:rFonts w:ascii="宋体" w:hAnsi="宋体" w:cs="宋体"/>
        </w:rPr>
      </w:pPr>
      <w:r>
        <w:rPr>
          <w:rFonts w:hint="eastAsia" w:ascii="宋体" w:hAnsi="宋体" w:cs="宋体"/>
          <w:kern w:val="0"/>
          <w:szCs w:val="24"/>
        </w:rPr>
        <w:t>4.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磋商。</w:t>
      </w:r>
    </w:p>
    <w:p>
      <w:pPr>
        <w:adjustRightInd w:val="0"/>
        <w:snapToGrid w:val="0"/>
        <w:spacing w:line="360" w:lineRule="auto"/>
        <w:ind w:firstLine="480" w:firstLineChars="200"/>
        <w:rPr>
          <w:rFonts w:ascii="宋体" w:hAnsi="宋体" w:cs="宋体"/>
        </w:rPr>
      </w:pPr>
      <w:r>
        <w:rPr>
          <w:rFonts w:hint="eastAsia" w:ascii="宋体" w:hAnsi="宋体" w:cs="宋体"/>
        </w:rPr>
        <w:t>5.对磋商文件作出的实质性变动是磋商文件的有效组成部分，磋商小组应当及时以书面形式同时通知所有参加磋商的供应商。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hd w:val="clear" w:color="FFFFFF" w:fill="D9D9D9"/>
        </w:rPr>
      </w:pPr>
      <w:r>
        <w:rPr>
          <w:rFonts w:hint="eastAsia" w:ascii="宋体" w:hAnsi="宋体" w:cs="宋体"/>
        </w:rPr>
        <w:t>6.磋商结束后，磋商小组要求参加磋商的各供应商在规定的时间内集中提交最终报价。</w:t>
      </w:r>
    </w:p>
    <w:p>
      <w:pPr>
        <w:widowControl/>
        <w:adjustRightInd w:val="0"/>
        <w:snapToGrid w:val="0"/>
        <w:spacing w:line="360" w:lineRule="auto"/>
        <w:ind w:firstLine="480" w:firstLineChars="200"/>
        <w:jc w:val="left"/>
        <w:rPr>
          <w:rFonts w:ascii="宋体" w:hAnsi="宋体" w:cs="宋体"/>
        </w:rPr>
      </w:pPr>
      <w:r>
        <w:rPr>
          <w:rFonts w:hint="eastAsia" w:ascii="宋体" w:hAnsi="宋体" w:cs="宋体"/>
          <w:szCs w:val="24"/>
        </w:rPr>
        <w:t>7.在确定最终采购需求和提交最后报价的供应商后，由磋商小组采用综合评分法对提交最后报价的供应商进行综合评分。</w:t>
      </w:r>
      <w:r>
        <w:rPr>
          <w:rFonts w:hint="eastAsia" w:ascii="宋体" w:hAnsi="宋体" w:cs="宋体"/>
        </w:rPr>
        <w:t>磋商小组第四部分评分标准规定的各项因素进行比较、自主打分、综合评审。磋商小组将评审得分汇总后，按评审总得分由高到低汇总排序，推荐3名成交候选人；</w:t>
      </w:r>
      <w:r>
        <w:rPr>
          <w:rFonts w:hint="eastAsia" w:ascii="宋体" w:hAnsi="宋体" w:cs="宋体"/>
          <w:szCs w:val="24"/>
        </w:rPr>
        <w:t>评审得分相同的，按照最后报价由低到高的顺序推荐。评审得分且最后报价相同的，按照技术指标优劣顺序推荐。</w:t>
      </w:r>
    </w:p>
    <w:p>
      <w:pPr>
        <w:pStyle w:val="24"/>
        <w:adjustRightInd w:val="0"/>
        <w:snapToGrid w:val="0"/>
        <w:spacing w:beforeAutospacing="0" w:afterAutospacing="0" w:line="360" w:lineRule="auto"/>
        <w:ind w:firstLine="480" w:firstLineChars="200"/>
        <w:rPr>
          <w:kern w:val="2"/>
        </w:rPr>
      </w:pPr>
      <w:r>
        <w:rPr>
          <w:rFonts w:hint="eastAsia"/>
          <w:kern w:val="2"/>
        </w:rPr>
        <w:t xml:space="preserve">采购项目需要落实的政府采购政策：依据《中华人民共和国政府采购法》、《中华人民共和国政府采购法实施条例》和《政府采购货物和服务招标投标管理办法》的有关规定，落实政府采购政策。 </w:t>
      </w:r>
    </w:p>
    <w:p>
      <w:pPr>
        <w:pStyle w:val="24"/>
        <w:adjustRightInd w:val="0"/>
        <w:snapToGrid w:val="0"/>
        <w:spacing w:beforeAutospacing="0" w:afterAutospacing="0" w:line="360" w:lineRule="auto"/>
        <w:ind w:firstLine="480" w:firstLineChars="200"/>
        <w:rPr>
          <w:kern w:val="2"/>
        </w:rPr>
      </w:pPr>
      <w:r>
        <w:rPr>
          <w:rFonts w:hint="eastAsia"/>
        </w:rPr>
        <w:t>（1）《政府采购促进中小企业发展管理办法》的通知--财库〔2020〕46号；</w:t>
      </w:r>
    </w:p>
    <w:p>
      <w:pPr>
        <w:adjustRightInd w:val="0"/>
        <w:snapToGrid w:val="0"/>
        <w:spacing w:line="360" w:lineRule="auto"/>
        <w:ind w:firstLine="480" w:firstLineChars="200"/>
        <w:rPr>
          <w:rFonts w:ascii="宋体" w:hAnsi="宋体" w:cs="宋体"/>
          <w:spacing w:val="-4"/>
          <w:kern w:val="0"/>
        </w:rPr>
      </w:pPr>
      <w:r>
        <w:rPr>
          <w:rFonts w:hint="eastAsia" w:ascii="宋体" w:hAnsi="宋体" w:cs="宋体"/>
          <w:kern w:val="0"/>
        </w:rPr>
        <w:t>（2）</w:t>
      </w:r>
      <w:r>
        <w:rPr>
          <w:rFonts w:hint="eastAsia" w:ascii="宋体" w:hAnsi="宋体" w:cs="宋体"/>
          <w:spacing w:val="-4"/>
          <w:kern w:val="0"/>
        </w:rPr>
        <w:t xml:space="preserve">财政部司法部关于政府采购支持监狱企业发展有关问题的通知--财库[2014]68号 </w:t>
      </w:r>
    </w:p>
    <w:p>
      <w:pPr>
        <w:adjustRightInd w:val="0"/>
        <w:snapToGrid w:val="0"/>
        <w:spacing w:line="360" w:lineRule="auto"/>
        <w:ind w:firstLine="480" w:firstLineChars="200"/>
        <w:rPr>
          <w:rFonts w:ascii="宋体" w:hAnsi="宋体" w:cs="宋体"/>
        </w:rPr>
      </w:pPr>
      <w:r>
        <w:rPr>
          <w:rFonts w:hint="eastAsia" w:ascii="宋体" w:hAnsi="宋体" w:cs="宋体"/>
        </w:rPr>
        <w:t>监狱、戒毒企业视同小微企业，享受政府采购相关政策；监狱和戒毒企业须提供由省级以上监狱管理局、戒毒管理局(含新疆生产建设兵团)出具的属于监狱企业的证明文件。</w:t>
      </w:r>
    </w:p>
    <w:p>
      <w:pPr>
        <w:adjustRightInd w:val="0"/>
        <w:snapToGrid w:val="0"/>
        <w:spacing w:line="360" w:lineRule="auto"/>
        <w:ind w:firstLine="480" w:firstLineChars="200"/>
        <w:rPr>
          <w:rFonts w:ascii="宋体" w:hAnsi="宋体" w:cs="宋体"/>
          <w:spacing w:val="-4"/>
        </w:rPr>
      </w:pPr>
      <w:r>
        <w:rPr>
          <w:rFonts w:hint="eastAsia" w:ascii="宋体" w:hAnsi="宋体" w:cs="宋体"/>
        </w:rPr>
        <w:t>（3）</w:t>
      </w:r>
      <w:r>
        <w:rPr>
          <w:rFonts w:hint="eastAsia" w:ascii="宋体" w:hAnsi="宋体" w:cs="宋体"/>
          <w:spacing w:val="-4"/>
        </w:rPr>
        <w:t>《财政部 发展改革委 生态环境部 市场监管总局关于调整优化节能产品 环境标志产品政府采购执行机制的通知》（财库〔2019〕9号）；</w:t>
      </w:r>
    </w:p>
    <w:p>
      <w:pPr>
        <w:adjustRightInd w:val="0"/>
        <w:snapToGrid w:val="0"/>
        <w:spacing w:line="360" w:lineRule="auto"/>
        <w:ind w:firstLine="480" w:firstLineChars="200"/>
        <w:rPr>
          <w:rFonts w:ascii="宋体" w:hAnsi="宋体" w:cs="宋体"/>
        </w:rPr>
      </w:pPr>
      <w:r>
        <w:rPr>
          <w:rFonts w:hint="eastAsia" w:ascii="宋体" w:hAnsi="宋体" w:cs="宋体"/>
        </w:rPr>
        <w:t>（4）节能产品政府采购实施意见--财库[2004]185号；</w:t>
      </w:r>
    </w:p>
    <w:p>
      <w:pPr>
        <w:adjustRightInd w:val="0"/>
        <w:snapToGrid w:val="0"/>
        <w:spacing w:line="360" w:lineRule="auto"/>
        <w:ind w:firstLine="480" w:firstLineChars="200"/>
        <w:rPr>
          <w:rFonts w:ascii="宋体" w:hAnsi="宋体" w:cs="宋体"/>
        </w:rPr>
      </w:pPr>
      <w:r>
        <w:rPr>
          <w:rFonts w:hint="eastAsia" w:ascii="宋体" w:hAnsi="宋体" w:cs="宋体"/>
        </w:rPr>
        <w:t>（5）环境标志产品政府采购实施的意见--财库[2006]90号</w:t>
      </w:r>
    </w:p>
    <w:p>
      <w:pPr>
        <w:adjustRightInd w:val="0"/>
        <w:snapToGrid w:val="0"/>
        <w:spacing w:line="360" w:lineRule="auto"/>
        <w:ind w:firstLine="480" w:firstLineChars="200"/>
        <w:rPr>
          <w:rFonts w:ascii="宋体" w:hAnsi="宋体" w:cs="宋体"/>
        </w:rPr>
      </w:pPr>
      <w:r>
        <w:rPr>
          <w:rFonts w:hint="eastAsia" w:ascii="宋体" w:hAnsi="宋体" w:cs="宋体"/>
        </w:rPr>
        <w:t>评审过程中，如涉及，在同等条件下优先采购具有环境标志、节能、自主创新的产品。</w:t>
      </w:r>
    </w:p>
    <w:p>
      <w:pPr>
        <w:adjustRightInd w:val="0"/>
        <w:snapToGrid w:val="0"/>
        <w:spacing w:line="360" w:lineRule="auto"/>
        <w:ind w:firstLine="480" w:firstLineChars="200"/>
        <w:rPr>
          <w:rFonts w:ascii="宋体" w:hAnsi="宋体" w:cs="宋体"/>
        </w:rPr>
      </w:pPr>
      <w:r>
        <w:rPr>
          <w:rFonts w:hint="eastAsia" w:ascii="宋体" w:hAnsi="宋体" w:cs="宋体"/>
        </w:rPr>
        <w:t xml:space="preserve">（6）《关于促进残疾人就业政府采购政策的通知》财库[2017]141号 </w:t>
      </w:r>
    </w:p>
    <w:p>
      <w:pPr>
        <w:adjustRightInd w:val="0"/>
        <w:snapToGrid w:val="0"/>
        <w:spacing w:line="360" w:lineRule="auto"/>
        <w:ind w:firstLine="480" w:firstLineChars="200"/>
        <w:rPr>
          <w:rFonts w:ascii="宋体" w:hAnsi="宋体" w:cs="宋体"/>
        </w:rPr>
      </w:pPr>
      <w:r>
        <w:rPr>
          <w:rFonts w:hint="eastAsia" w:ascii="宋体" w:hAnsi="宋体" w:cs="宋体"/>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widowControl/>
        <w:adjustRightInd w:val="0"/>
        <w:snapToGrid w:val="0"/>
        <w:spacing w:line="360" w:lineRule="auto"/>
        <w:ind w:firstLine="480" w:firstLineChars="200"/>
        <w:jc w:val="left"/>
        <w:rPr>
          <w:rFonts w:ascii="宋体" w:hAnsi="宋体" w:cs="宋体"/>
          <w:kern w:val="0"/>
        </w:rPr>
      </w:pPr>
      <w:r>
        <w:rPr>
          <w:rFonts w:hint="eastAsia" w:ascii="宋体" w:hAnsi="宋体" w:cs="宋体"/>
          <w:kern w:val="0"/>
        </w:rPr>
        <w:t>（7）《陕西省财政厅关于加快推进我省中小企业政府采购信用融资工作的通知》（陕财办采〔2020〕15 号）；</w:t>
      </w:r>
    </w:p>
    <w:p>
      <w:pPr>
        <w:widowControl/>
        <w:adjustRightInd w:val="0"/>
        <w:snapToGrid w:val="0"/>
        <w:spacing w:line="360" w:lineRule="auto"/>
        <w:ind w:firstLine="480" w:firstLineChars="200"/>
        <w:jc w:val="left"/>
        <w:rPr>
          <w:rFonts w:ascii="宋体" w:hAnsi="宋体" w:cs="宋体"/>
          <w:kern w:val="0"/>
        </w:rPr>
      </w:pPr>
      <w:r>
        <w:rPr>
          <w:rFonts w:hint="eastAsia" w:ascii="宋体" w:hAnsi="宋体" w:cs="宋体"/>
          <w:kern w:val="0"/>
        </w:rPr>
        <w:t>（8）《陕西省中小企业政府采购信用融资办法》陕财办采〔2018〕23号。</w:t>
      </w:r>
    </w:p>
    <w:p>
      <w:pPr>
        <w:adjustRightInd w:val="0"/>
        <w:snapToGrid w:val="0"/>
        <w:spacing w:line="360" w:lineRule="auto"/>
        <w:rPr>
          <w:rFonts w:ascii="宋体" w:hAnsi="宋体" w:cs="宋体"/>
          <w:szCs w:val="24"/>
        </w:rPr>
      </w:pPr>
      <w:r>
        <w:rPr>
          <w:rFonts w:hint="eastAsia" w:ascii="宋体" w:hAnsi="宋体" w:cs="宋体"/>
          <w:szCs w:val="24"/>
        </w:rPr>
        <w:t>备注：</w:t>
      </w:r>
    </w:p>
    <w:p>
      <w:pPr>
        <w:adjustRightInd w:val="0"/>
        <w:snapToGrid w:val="0"/>
        <w:spacing w:line="360" w:lineRule="auto"/>
        <w:rPr>
          <w:rFonts w:ascii="宋体" w:hAnsi="宋体" w:cs="宋体"/>
          <w:b/>
          <w:bCs/>
          <w:szCs w:val="24"/>
        </w:rPr>
      </w:pPr>
      <w:r>
        <w:rPr>
          <w:rFonts w:hint="eastAsia" w:ascii="宋体" w:hAnsi="宋体" w:cs="宋体"/>
          <w:b/>
          <w:bCs/>
          <w:szCs w:val="24"/>
        </w:rPr>
        <w:t>1、支持中小企业</w:t>
      </w:r>
      <w:r>
        <w:rPr>
          <w:rFonts w:hint="eastAsia" w:ascii="宋体" w:hAnsi="宋体" w:cs="宋体"/>
          <w:b/>
          <w:bCs/>
          <w:szCs w:val="24"/>
        </w:rPr>
        <w:tab/>
      </w:r>
      <w:r>
        <w:rPr>
          <w:rFonts w:hint="eastAsia" w:ascii="宋体" w:hAnsi="宋体" w:cs="宋体"/>
          <w:b/>
          <w:bCs/>
          <w:szCs w:val="24"/>
        </w:rPr>
        <w:t>(对非专门面向中小企业的采购项目实行优惠政策)：</w:t>
      </w:r>
    </w:p>
    <w:p>
      <w:pPr>
        <w:adjustRightInd w:val="0"/>
        <w:snapToGrid w:val="0"/>
        <w:spacing w:line="360" w:lineRule="auto"/>
        <w:rPr>
          <w:rFonts w:ascii="宋体" w:hAnsi="宋体" w:cs="宋体"/>
          <w:szCs w:val="24"/>
        </w:rPr>
      </w:pPr>
      <w:r>
        <w:rPr>
          <w:rFonts w:hint="eastAsia" w:ascii="宋体" w:hAnsi="宋体" w:cs="宋体"/>
          <w:szCs w:val="24"/>
        </w:rPr>
        <w:t>对小型和微型企业产品的价格给予10%的扣除，用扣除后的价格参与评审。本项目的扣除比例为：扣除10%。</w:t>
      </w:r>
    </w:p>
    <w:p>
      <w:pPr>
        <w:adjustRightInd w:val="0"/>
        <w:snapToGrid w:val="0"/>
        <w:spacing w:line="360" w:lineRule="auto"/>
        <w:rPr>
          <w:rFonts w:ascii="宋体" w:hAnsi="宋体" w:cs="宋体"/>
          <w:szCs w:val="24"/>
        </w:rPr>
      </w:pPr>
      <w:r>
        <w:rPr>
          <w:rFonts w:hint="eastAsia" w:ascii="宋体" w:hAnsi="宋体" w:cs="宋体"/>
          <w:szCs w:val="24"/>
        </w:rPr>
        <w:t>2、采购标的对应的中小企业划分标准</w:t>
      </w:r>
      <w:r>
        <w:rPr>
          <w:rFonts w:hint="eastAsia" w:ascii="宋体" w:hAnsi="宋体" w:cs="宋体"/>
          <w:szCs w:val="24"/>
          <w:highlight w:val="none"/>
        </w:rPr>
        <w:t>所属行业：</w:t>
      </w:r>
      <w:r>
        <w:rPr>
          <w:rFonts w:hint="eastAsia" w:ascii="宋体" w:hAnsi="宋体" w:cs="宋体"/>
          <w:spacing w:val="6"/>
          <w:szCs w:val="24"/>
          <w:highlight w:val="none"/>
          <w:u w:val="single"/>
          <w:lang w:eastAsia="zh-CN"/>
        </w:rPr>
        <w:t>商务服务业</w:t>
      </w:r>
      <w:r>
        <w:rPr>
          <w:rFonts w:hint="eastAsia" w:ascii="宋体" w:hAnsi="宋体" w:cs="宋体"/>
          <w:szCs w:val="24"/>
          <w:highlight w:val="none"/>
          <w:u w:val="single"/>
        </w:rPr>
        <w:t>。</w:t>
      </w:r>
    </w:p>
    <w:p>
      <w:pPr>
        <w:adjustRightInd w:val="0"/>
        <w:snapToGrid w:val="0"/>
        <w:spacing w:line="360" w:lineRule="auto"/>
        <w:rPr>
          <w:rFonts w:ascii="宋体" w:hAnsi="宋体" w:cs="宋体"/>
          <w:szCs w:val="24"/>
        </w:rPr>
      </w:pPr>
      <w:r>
        <w:rPr>
          <w:rFonts w:hint="eastAsia" w:ascii="宋体" w:hAnsi="宋体" w:cs="宋体"/>
          <w:szCs w:val="24"/>
        </w:rPr>
        <w:t>3、支持监狱企业：对于非专门面向中小企业采购项目(价格扣除)：监狱企业可视同小微企业在价格评审时给予10%的扣除，用扣除后的价格参与评审，但属于小型、微型企业的，不重复享受政策。</w:t>
      </w:r>
    </w:p>
    <w:p>
      <w:pPr>
        <w:adjustRightInd w:val="0"/>
        <w:snapToGrid w:val="0"/>
        <w:spacing w:line="360" w:lineRule="auto"/>
        <w:rPr>
          <w:rFonts w:ascii="宋体" w:hAnsi="宋体" w:cs="宋体"/>
          <w:szCs w:val="24"/>
        </w:rPr>
      </w:pPr>
      <w:r>
        <w:rPr>
          <w:rFonts w:hint="eastAsia" w:ascii="宋体" w:hAnsi="宋体" w:cs="宋体"/>
          <w:szCs w:val="24"/>
        </w:rPr>
        <w:t>4、其他法律法规强制性规定或扶持政策：</w:t>
      </w:r>
    </w:p>
    <w:p>
      <w:pPr>
        <w:adjustRightInd w:val="0"/>
        <w:snapToGrid w:val="0"/>
        <w:spacing w:line="360" w:lineRule="auto"/>
        <w:rPr>
          <w:rFonts w:ascii="宋体" w:hAnsi="宋体" w:cs="宋体"/>
          <w:szCs w:val="24"/>
        </w:rPr>
      </w:pPr>
      <w:r>
        <w:rPr>
          <w:rFonts w:hint="eastAsia" w:ascii="宋体" w:hAnsi="宋体" w:cs="宋体"/>
          <w:szCs w:val="24"/>
        </w:rPr>
        <w:t>残疾人福利性单位可视同小微企业在价格评审时给予10%的扣除，用扣除后的价格参与评审；但应满足下列条件：</w:t>
      </w:r>
    </w:p>
    <w:p>
      <w:pPr>
        <w:adjustRightInd w:val="0"/>
        <w:snapToGrid w:val="0"/>
        <w:spacing w:line="360" w:lineRule="auto"/>
        <w:rPr>
          <w:rFonts w:ascii="宋体" w:hAnsi="宋体" w:cs="宋体"/>
          <w:szCs w:val="24"/>
        </w:rPr>
      </w:pPr>
      <w:r>
        <w:rPr>
          <w:rFonts w:hint="eastAsia" w:ascii="宋体" w:hAnsi="宋体" w:cs="宋体"/>
          <w:szCs w:val="24"/>
        </w:rPr>
        <w:t>1、残疾人福利性单位应符合《财政部、民政部、中国残疾人联合会关于促进残疾人就业政府采购政策的通知》（财库[2017]141号）文件规定，并提供《残疾人福利性单位声明函》。</w:t>
      </w:r>
    </w:p>
    <w:p>
      <w:pPr>
        <w:widowControl/>
        <w:adjustRightInd w:val="0"/>
        <w:snapToGrid w:val="0"/>
        <w:spacing w:line="360" w:lineRule="auto"/>
        <w:jc w:val="left"/>
        <w:rPr>
          <w:rFonts w:ascii="宋体" w:hAnsi="宋体" w:cs="宋体"/>
          <w:b/>
          <w:bCs/>
        </w:rPr>
      </w:pPr>
      <w:r>
        <w:rPr>
          <w:rFonts w:hint="eastAsia" w:ascii="宋体" w:hAnsi="宋体" w:cs="宋体"/>
          <w:szCs w:val="24"/>
        </w:rPr>
        <w:t>2、残疾人福利性单位属于小型、微型企业的，不重复享受政策。</w:t>
      </w:r>
    </w:p>
    <w:p>
      <w:pPr>
        <w:pStyle w:val="9"/>
        <w:adjustRightInd w:val="0"/>
        <w:snapToGrid w:val="0"/>
        <w:spacing w:line="360" w:lineRule="auto"/>
        <w:ind w:firstLine="562" w:firstLineChars="200"/>
        <w:jc w:val="center"/>
        <w:rPr>
          <w:rFonts w:ascii="宋体" w:hAnsi="宋体" w:cs="宋体"/>
          <w:b/>
          <w:bCs/>
          <w:sz w:val="28"/>
          <w:szCs w:val="21"/>
        </w:rPr>
      </w:pPr>
      <w:r>
        <w:rPr>
          <w:rFonts w:hint="eastAsia" w:ascii="宋体" w:hAnsi="宋体" w:cs="宋体"/>
          <w:b/>
          <w:bCs/>
          <w:sz w:val="28"/>
          <w:szCs w:val="21"/>
        </w:rPr>
        <w:t>1.资格性审查表</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5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5" w:type="dxa"/>
            <w:noWrap/>
            <w:vAlign w:val="center"/>
          </w:tcPr>
          <w:p>
            <w:pPr>
              <w:adjustRightInd w:val="0"/>
              <w:snapToGrid w:val="0"/>
              <w:jc w:val="center"/>
              <w:rPr>
                <w:rFonts w:ascii="宋体" w:hAnsi="宋体" w:cs="宋体"/>
                <w:szCs w:val="28"/>
              </w:rPr>
            </w:pPr>
            <w:bookmarkStart w:id="102" w:name="_Toc1"/>
            <w:r>
              <w:rPr>
                <w:rFonts w:hint="eastAsia" w:ascii="宋体" w:hAnsi="宋体" w:cs="宋体"/>
                <w:szCs w:val="28"/>
              </w:rPr>
              <w:t>审查内容</w:t>
            </w:r>
            <w:bookmarkEnd w:id="102"/>
          </w:p>
        </w:tc>
        <w:tc>
          <w:tcPr>
            <w:tcW w:w="5194" w:type="dxa"/>
            <w:noWrap/>
            <w:vAlign w:val="center"/>
          </w:tcPr>
          <w:p>
            <w:pPr>
              <w:adjustRightInd w:val="0"/>
              <w:snapToGrid w:val="0"/>
              <w:jc w:val="center"/>
              <w:rPr>
                <w:rFonts w:ascii="宋体" w:hAnsi="宋体" w:cs="宋体"/>
                <w:szCs w:val="28"/>
              </w:rPr>
            </w:pPr>
            <w:bookmarkStart w:id="103" w:name="_Toc10262"/>
            <w:r>
              <w:rPr>
                <w:rFonts w:hint="eastAsia" w:ascii="宋体" w:hAnsi="宋体" w:cs="宋体"/>
                <w:szCs w:val="28"/>
              </w:rPr>
              <w:t>审查标准</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5" w:type="dxa"/>
            <w:noWrap/>
            <w:vAlign w:val="center"/>
          </w:tcPr>
          <w:p>
            <w:pPr>
              <w:adjustRightInd w:val="0"/>
              <w:snapToGrid w:val="0"/>
              <w:jc w:val="center"/>
              <w:rPr>
                <w:rFonts w:ascii="宋体" w:hAnsi="宋体" w:cs="宋体"/>
                <w:szCs w:val="28"/>
              </w:rPr>
            </w:pPr>
            <w:bookmarkStart w:id="104" w:name="_Toc14731"/>
            <w:r>
              <w:rPr>
                <w:rFonts w:hint="eastAsia" w:ascii="宋体" w:hAnsi="宋体" w:cs="宋体"/>
                <w:szCs w:val="28"/>
              </w:rPr>
              <w:t>资格性审查</w:t>
            </w:r>
            <w:bookmarkEnd w:id="104"/>
          </w:p>
        </w:tc>
        <w:tc>
          <w:tcPr>
            <w:tcW w:w="5194" w:type="dxa"/>
            <w:noWrap/>
            <w:vAlign w:val="center"/>
          </w:tcPr>
          <w:p>
            <w:pPr>
              <w:adjustRightInd w:val="0"/>
              <w:snapToGrid w:val="0"/>
              <w:jc w:val="center"/>
              <w:rPr>
                <w:rFonts w:ascii="宋体" w:hAnsi="宋体" w:cs="宋体"/>
                <w:szCs w:val="28"/>
              </w:rPr>
            </w:pPr>
            <w:r>
              <w:rPr>
                <w:rFonts w:hint="eastAsia" w:ascii="宋体" w:hAnsi="宋体" w:cs="宋体"/>
                <w:szCs w:val="28"/>
              </w:rPr>
              <w:t>参照供应商须知前附表中第12项内容</w:t>
            </w:r>
          </w:p>
        </w:tc>
      </w:tr>
    </w:tbl>
    <w:p>
      <w:pPr>
        <w:pStyle w:val="9"/>
        <w:adjustRightInd w:val="0"/>
        <w:snapToGrid w:val="0"/>
        <w:ind w:firstLine="482" w:firstLineChars="200"/>
        <w:jc w:val="center"/>
        <w:rPr>
          <w:rFonts w:ascii="宋体" w:hAnsi="宋体" w:cs="宋体"/>
          <w:b/>
          <w:bCs/>
        </w:rPr>
      </w:pPr>
    </w:p>
    <w:p>
      <w:pPr>
        <w:pStyle w:val="9"/>
        <w:adjustRightInd w:val="0"/>
        <w:snapToGrid w:val="0"/>
        <w:ind w:firstLine="562" w:firstLineChars="200"/>
        <w:jc w:val="center"/>
        <w:rPr>
          <w:rFonts w:ascii="宋体" w:hAnsi="宋体" w:cs="宋体"/>
          <w:b/>
          <w:bCs/>
          <w:sz w:val="28"/>
          <w:szCs w:val="21"/>
        </w:rPr>
      </w:pPr>
      <w:r>
        <w:rPr>
          <w:rFonts w:hint="eastAsia" w:ascii="宋体" w:hAnsi="宋体" w:cs="宋体"/>
          <w:b/>
          <w:bCs/>
          <w:sz w:val="28"/>
          <w:szCs w:val="21"/>
        </w:rPr>
        <w:t>2.符合性审查表</w:t>
      </w:r>
    </w:p>
    <w:tbl>
      <w:tblPr>
        <w:tblStyle w:val="28"/>
        <w:tblW w:w="86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547"/>
        <w:gridCol w:w="5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restart"/>
            <w:tcBorders>
              <w:left w:val="single" w:color="auto" w:sz="4" w:space="0"/>
            </w:tcBorders>
            <w:noWrap/>
            <w:vAlign w:val="center"/>
          </w:tcPr>
          <w:p>
            <w:pPr>
              <w:adjustRightInd w:val="0"/>
              <w:snapToGrid w:val="0"/>
              <w:jc w:val="center"/>
              <w:rPr>
                <w:rFonts w:ascii="宋体" w:hAnsi="宋体" w:cs="宋体"/>
                <w:szCs w:val="24"/>
              </w:rPr>
            </w:pPr>
            <w:r>
              <w:rPr>
                <w:rFonts w:hint="eastAsia" w:ascii="宋体" w:hAnsi="宋体" w:cs="宋体"/>
                <w:szCs w:val="24"/>
              </w:rPr>
              <w:t>符合性审查标准</w:t>
            </w: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供应商名称</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与营业执照、公章等一致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continue"/>
            <w:tcBorders>
              <w:left w:val="single" w:color="auto" w:sz="4" w:space="0"/>
            </w:tcBorders>
            <w:noWrap/>
            <w:vAlign w:val="center"/>
          </w:tcPr>
          <w:p>
            <w:pPr>
              <w:adjustRightInd w:val="0"/>
              <w:snapToGrid w:val="0"/>
              <w:jc w:val="center"/>
              <w:rPr>
                <w:rFonts w:ascii="宋体" w:hAnsi="宋体" w:cs="宋体"/>
                <w:szCs w:val="24"/>
              </w:rPr>
            </w:pP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响应文件签署盖章</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按照竞争性磋商文件要求签字盖章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continue"/>
            <w:tcBorders>
              <w:left w:val="single" w:color="auto" w:sz="4" w:space="0"/>
            </w:tcBorders>
            <w:noWrap/>
            <w:vAlign w:val="center"/>
          </w:tcPr>
          <w:p>
            <w:pPr>
              <w:adjustRightInd w:val="0"/>
              <w:snapToGrid w:val="0"/>
              <w:jc w:val="center"/>
              <w:rPr>
                <w:rFonts w:ascii="宋体" w:hAnsi="宋体" w:cs="宋体"/>
                <w:szCs w:val="24"/>
              </w:rPr>
            </w:pP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响应文件份数、文件格式</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符合第七部分“磋商响应文件格式”的要求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continue"/>
            <w:tcBorders>
              <w:left w:val="single" w:color="auto" w:sz="4" w:space="0"/>
            </w:tcBorders>
            <w:noWrap/>
            <w:vAlign w:val="center"/>
          </w:tcPr>
          <w:p>
            <w:pPr>
              <w:adjustRightInd w:val="0"/>
              <w:snapToGrid w:val="0"/>
              <w:jc w:val="center"/>
              <w:rPr>
                <w:rFonts w:ascii="宋体" w:hAnsi="宋体" w:cs="宋体"/>
                <w:szCs w:val="24"/>
              </w:rPr>
            </w:pP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商务要求</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投标有效期、服务期等商务响应符合磋商文件要求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continue"/>
            <w:tcBorders>
              <w:left w:val="single" w:color="auto" w:sz="4" w:space="0"/>
            </w:tcBorders>
            <w:noWrap/>
            <w:vAlign w:val="center"/>
          </w:tcPr>
          <w:p>
            <w:pPr>
              <w:adjustRightInd w:val="0"/>
              <w:snapToGrid w:val="0"/>
              <w:jc w:val="center"/>
              <w:rPr>
                <w:rFonts w:ascii="宋体" w:hAnsi="宋体" w:cs="宋体"/>
                <w:szCs w:val="24"/>
              </w:rPr>
            </w:pP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其他要求</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满足采购文件规定的其他要求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Merge w:val="continue"/>
            <w:tcBorders>
              <w:left w:val="single" w:color="auto" w:sz="4" w:space="0"/>
            </w:tcBorders>
            <w:noWrap/>
            <w:vAlign w:val="center"/>
          </w:tcPr>
          <w:p>
            <w:pPr>
              <w:adjustRightInd w:val="0"/>
              <w:snapToGrid w:val="0"/>
              <w:jc w:val="center"/>
              <w:rPr>
                <w:rFonts w:ascii="宋体" w:hAnsi="宋体" w:cs="宋体"/>
                <w:szCs w:val="24"/>
              </w:rPr>
            </w:pPr>
          </w:p>
        </w:tc>
        <w:tc>
          <w:tcPr>
            <w:tcW w:w="2547" w:type="dxa"/>
            <w:noWrap/>
            <w:vAlign w:val="center"/>
          </w:tcPr>
          <w:p>
            <w:pPr>
              <w:adjustRightInd w:val="0"/>
              <w:snapToGrid w:val="0"/>
              <w:jc w:val="center"/>
              <w:rPr>
                <w:rFonts w:ascii="宋体" w:hAnsi="宋体" w:cs="宋体"/>
                <w:szCs w:val="24"/>
              </w:rPr>
            </w:pPr>
            <w:r>
              <w:rPr>
                <w:rFonts w:hint="eastAsia" w:ascii="宋体" w:hAnsi="宋体" w:cs="宋体"/>
                <w:szCs w:val="24"/>
              </w:rPr>
              <w:t>磋商保证金</w:t>
            </w:r>
          </w:p>
        </w:tc>
        <w:tc>
          <w:tcPr>
            <w:tcW w:w="5173" w:type="dxa"/>
            <w:noWrap/>
            <w:vAlign w:val="center"/>
          </w:tcPr>
          <w:p>
            <w:pPr>
              <w:adjustRightInd w:val="0"/>
              <w:snapToGrid w:val="0"/>
              <w:jc w:val="center"/>
              <w:rPr>
                <w:rFonts w:ascii="宋体" w:hAnsi="宋体" w:cs="宋体"/>
                <w:szCs w:val="24"/>
              </w:rPr>
            </w:pPr>
            <w:r>
              <w:rPr>
                <w:rFonts w:hint="eastAsia" w:ascii="宋体" w:hAnsi="宋体" w:cs="宋体"/>
                <w:szCs w:val="24"/>
              </w:rPr>
              <w:t>按照磋商文件要求已缴纳磋商保证金</w:t>
            </w:r>
          </w:p>
        </w:tc>
      </w:tr>
    </w:tbl>
    <w:p>
      <w:pPr>
        <w:rPr>
          <w:rFonts w:ascii="宋体" w:hAnsi="宋体" w:cs="宋体"/>
        </w:rPr>
      </w:pPr>
      <w:r>
        <w:rPr>
          <w:rFonts w:hint="eastAsia" w:ascii="宋体" w:hAnsi="宋体" w:cs="宋体"/>
        </w:rPr>
        <w:br w:type="page"/>
      </w:r>
    </w:p>
    <w:p>
      <w:pPr>
        <w:jc w:val="center"/>
        <w:rPr>
          <w:sz w:val="28"/>
          <w:szCs w:val="28"/>
        </w:rPr>
      </w:pPr>
      <w:bookmarkStart w:id="105" w:name="_Hlk105596489"/>
      <w:r>
        <w:rPr>
          <w:rFonts w:hint="eastAsia"/>
          <w:b/>
          <w:bCs/>
          <w:sz w:val="28"/>
          <w:szCs w:val="28"/>
        </w:rPr>
        <w:t>3.评分标准</w:t>
      </w:r>
    </w:p>
    <w:bookmarkEnd w:id="105"/>
    <w:tbl>
      <w:tblPr>
        <w:tblStyle w:val="2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761"/>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34" w:type="dxa"/>
            <w:noWrap w:val="0"/>
            <w:vAlign w:val="center"/>
          </w:tcPr>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评分项</w:t>
            </w:r>
          </w:p>
        </w:tc>
        <w:tc>
          <w:tcPr>
            <w:tcW w:w="761" w:type="dxa"/>
            <w:noWrap w:val="0"/>
            <w:vAlign w:val="center"/>
          </w:tcPr>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tc>
        <w:tc>
          <w:tcPr>
            <w:tcW w:w="8067" w:type="dxa"/>
            <w:noWrap w:val="0"/>
            <w:vAlign w:val="center"/>
          </w:tcPr>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4" w:type="dxa"/>
            <w:noWrap w:val="0"/>
            <w:vAlign w:val="center"/>
          </w:tcPr>
          <w:p>
            <w:pPr>
              <w:adjustRightInd w:val="0"/>
              <w:spacing w:line="360" w:lineRule="auto"/>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投标报价</w:t>
            </w:r>
          </w:p>
        </w:tc>
        <w:tc>
          <w:tcPr>
            <w:tcW w:w="761" w:type="dxa"/>
            <w:noWrap w:val="0"/>
            <w:vAlign w:val="center"/>
          </w:tcPr>
          <w:p>
            <w:pPr>
              <w:adjustRightInd w:val="0"/>
              <w:spacing w:line="360" w:lineRule="auto"/>
              <w:jc w:val="center"/>
              <w:rPr>
                <w:rFonts w:hint="eastAsia" w:ascii="宋体" w:hAnsi="宋体" w:eastAsia="宋体" w:cs="宋体"/>
                <w:b/>
                <w:color w:val="000000"/>
                <w:sz w:val="24"/>
                <w:szCs w:val="24"/>
                <w:highlight w:val="none"/>
              </w:rPr>
            </w:pPr>
            <w:r>
              <w:rPr>
                <w:rFonts w:hint="eastAsia" w:cs="宋体"/>
                <w:b/>
                <w:color w:val="000000"/>
                <w:sz w:val="24"/>
                <w:szCs w:val="24"/>
                <w:highlight w:val="none"/>
                <w:lang w:val="en-US" w:eastAsia="zh-CN"/>
              </w:rPr>
              <w:t>10</w:t>
            </w:r>
            <w:r>
              <w:rPr>
                <w:rFonts w:hint="eastAsia" w:ascii="宋体" w:hAnsi="宋体" w:eastAsia="宋体" w:cs="宋体"/>
                <w:b/>
                <w:color w:val="000000"/>
                <w:sz w:val="24"/>
                <w:szCs w:val="24"/>
                <w:highlight w:val="none"/>
              </w:rPr>
              <w:t>分</w:t>
            </w:r>
          </w:p>
        </w:tc>
        <w:tc>
          <w:tcPr>
            <w:tcW w:w="8067" w:type="dxa"/>
            <w:noWrap w:val="0"/>
            <w:vAlign w:val="center"/>
          </w:tcPr>
          <w:p>
            <w:pPr>
              <w:pageBreakBefore w:val="0"/>
              <w:widowControl w:val="0"/>
              <w:kinsoku/>
              <w:topLinePunct w:val="0"/>
              <w:bidi w:val="0"/>
              <w:spacing w:line="460" w:lineRule="exact"/>
              <w:rPr>
                <w:rFonts w:hint="eastAsia"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按照财政部《关于加强政府采购货物和服务项目价格评审管理的通知》（财库[2007]2号）的有关规定：价格分采用低价优先法计算，经初审合格的投标文件，其投标报价为有效投标报价。价格既满足招标文件要求且投标报价最低的供应商投标报价为评标基准价，其价格分为满分。其他供应商的价格分统一按照下列公式计算：</w:t>
            </w:r>
          </w:p>
          <w:p>
            <w:pPr>
              <w:pageBreakBefore w:val="0"/>
              <w:widowControl w:val="0"/>
              <w:kinsoku/>
              <w:topLinePunct w:val="0"/>
              <w:bidi w:val="0"/>
              <w:spacing w:line="460" w:lineRule="exact"/>
              <w:rPr>
                <w:rFonts w:hint="eastAsia"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投标报价得分=（评标基准价/投标报价）×价格权值（1</w:t>
            </w:r>
            <w:r>
              <w:rPr>
                <w:rFonts w:hint="eastAsia" w:cs="宋体"/>
                <w:color w:val="000000"/>
                <w:sz w:val="24"/>
                <w:szCs w:val="24"/>
                <w:highlight w:val="none"/>
                <w:lang w:val="en-US" w:eastAsia="zh-CN"/>
              </w:rPr>
              <w:t>0</w:t>
            </w:r>
            <w:r>
              <w:rPr>
                <w:rFonts w:hint="eastAsia" w:eastAsia="宋体" w:cs="宋体"/>
                <w:color w:val="000000"/>
                <w:sz w:val="24"/>
                <w:szCs w:val="24"/>
                <w:highlight w:val="none"/>
                <w:lang w:val="en-US" w:eastAsia="zh-CN"/>
              </w:rPr>
              <w:t>%）×100</w:t>
            </w:r>
          </w:p>
          <w:p>
            <w:pPr>
              <w:pageBreakBefore w:val="0"/>
              <w:widowControl w:val="0"/>
              <w:kinsoku/>
              <w:topLinePunct w:val="0"/>
              <w:bidi w:val="0"/>
              <w:spacing w:line="460" w:lineRule="exact"/>
              <w:rPr>
                <w:rFonts w:hint="eastAsia" w:ascii="宋体" w:hAnsi="宋体" w:eastAsia="宋体" w:cs="宋体"/>
                <w:color w:val="000000"/>
                <w:sz w:val="24"/>
                <w:szCs w:val="24"/>
                <w:highlight w:val="none"/>
              </w:rPr>
            </w:pPr>
            <w:r>
              <w:rPr>
                <w:rFonts w:hint="eastAsia" w:eastAsia="宋体" w:cs="宋体"/>
                <w:color w:val="000000"/>
                <w:sz w:val="24"/>
                <w:szCs w:val="24"/>
                <w:highlight w:val="none"/>
                <w:lang w:val="en-US" w:eastAsia="zh-CN"/>
              </w:rPr>
              <w:t>（因落实政府采购政策进行价格调整的，以调整后的价格计算评标基准价和投标报价，详见本文件第四部分）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034" w:type="dxa"/>
            <w:vMerge w:val="restart"/>
            <w:noWrap w:val="0"/>
            <w:vAlign w:val="center"/>
          </w:tcPr>
          <w:p>
            <w:pPr>
              <w:adjustRightInd w:val="0"/>
              <w:spacing w:line="360" w:lineRule="auto"/>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eastAsia="zh-CN"/>
              </w:rPr>
              <w:t>项目实施方案</w:t>
            </w:r>
          </w:p>
        </w:tc>
        <w:tc>
          <w:tcPr>
            <w:tcW w:w="761" w:type="dxa"/>
            <w:vMerge w:val="restart"/>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rPr>
              <w:t>5</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分</w:t>
            </w:r>
          </w:p>
        </w:tc>
        <w:tc>
          <w:tcPr>
            <w:tcW w:w="8067" w:type="dxa"/>
            <w:noWrap w:val="0"/>
            <w:vAlign w:val="center"/>
          </w:tcPr>
          <w:p>
            <w:pPr>
              <w:pageBreakBefore w:val="0"/>
              <w:widowControl w:val="0"/>
              <w:kinsoku/>
              <w:topLinePunct w:val="0"/>
              <w:bidi w:val="0"/>
              <w:spacing w:line="460" w:lineRule="exact"/>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1、勘查设计目标：</w:t>
            </w:r>
            <w:r>
              <w:rPr>
                <w:rFonts w:hint="eastAsia" w:eastAsia="宋体" w:cs="宋体"/>
                <w:b w:val="0"/>
                <w:bCs w:val="0"/>
                <w:color w:val="000000"/>
                <w:sz w:val="24"/>
                <w:szCs w:val="24"/>
                <w:highlight w:val="none"/>
                <w:lang w:val="en-US" w:eastAsia="zh-CN"/>
              </w:rPr>
              <w:t>勘察</w:t>
            </w:r>
            <w:r>
              <w:rPr>
                <w:rFonts w:hint="eastAsia" w:ascii="宋体" w:hAnsi="宋体" w:eastAsia="宋体" w:cs="宋体"/>
                <w:color w:val="000000"/>
                <w:sz w:val="24"/>
                <w:szCs w:val="24"/>
                <w:highlight w:val="none"/>
                <w:lang w:val="en-US" w:eastAsia="zh-CN"/>
              </w:rPr>
              <w:t>设计</w:t>
            </w:r>
            <w:r>
              <w:rPr>
                <w:rFonts w:hint="eastAsia" w:eastAsia="宋体" w:cs="宋体"/>
                <w:color w:val="000000"/>
                <w:sz w:val="24"/>
                <w:szCs w:val="24"/>
                <w:highlight w:val="none"/>
                <w:lang w:val="en-US" w:eastAsia="zh-CN"/>
              </w:rPr>
              <w:t>任务</w:t>
            </w:r>
            <w:r>
              <w:rPr>
                <w:rFonts w:hint="eastAsia" w:ascii="宋体" w:hAnsi="宋体" w:eastAsia="宋体" w:cs="宋体"/>
                <w:color w:val="000000"/>
                <w:sz w:val="24"/>
                <w:szCs w:val="24"/>
                <w:highlight w:val="none"/>
                <w:lang w:val="en-US" w:eastAsia="zh-CN"/>
              </w:rPr>
              <w:t>目标明确，工作</w:t>
            </w:r>
            <w:r>
              <w:rPr>
                <w:rFonts w:hint="eastAsia" w:eastAsia="宋体" w:cs="宋体"/>
                <w:color w:val="000000"/>
                <w:sz w:val="24"/>
                <w:szCs w:val="24"/>
                <w:highlight w:val="none"/>
                <w:lang w:val="en-US" w:eastAsia="zh-CN"/>
              </w:rPr>
              <w:t>内容</w:t>
            </w:r>
            <w:r>
              <w:rPr>
                <w:rFonts w:hint="eastAsia" w:ascii="宋体" w:hAnsi="宋体" w:eastAsia="宋体" w:cs="宋体"/>
                <w:color w:val="000000"/>
                <w:sz w:val="24"/>
                <w:szCs w:val="24"/>
                <w:highlight w:val="none"/>
                <w:lang w:val="en-US" w:eastAsia="zh-CN"/>
              </w:rPr>
              <w:t>理解透彻，思路清晰，重点突出，根据符合程度</w:t>
            </w:r>
            <w:r>
              <w:rPr>
                <w:rFonts w:hint="eastAsia" w:eastAsia="宋体" w:cs="宋体"/>
                <w:color w:val="000000"/>
                <w:sz w:val="24"/>
                <w:szCs w:val="24"/>
                <w:highlight w:val="none"/>
                <w:lang w:val="en-US" w:eastAsia="zh-CN"/>
              </w:rPr>
              <w:t>赋</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内</w:t>
            </w:r>
            <w:r>
              <w:rPr>
                <w:rFonts w:hint="eastAsia" w:ascii="宋体" w:hAnsi="宋体" w:eastAsia="宋体" w:cs="宋体"/>
                <w:color w:val="000000"/>
                <w:sz w:val="24"/>
                <w:szCs w:val="24"/>
                <w:highlight w:val="none"/>
              </w:rPr>
              <w:t>容</w:t>
            </w:r>
            <w:r>
              <w:rPr>
                <w:rFonts w:hint="eastAsia" w:ascii="宋体" w:hAnsi="宋体" w:cs="宋体"/>
                <w:color w:val="000000"/>
                <w:sz w:val="24"/>
                <w:szCs w:val="24"/>
                <w:highlight w:val="none"/>
                <w:lang w:eastAsia="zh-CN"/>
              </w:rPr>
              <w:t>合理</w:t>
            </w:r>
            <w:r>
              <w:rPr>
                <w:rFonts w:hint="eastAsia" w:ascii="宋体" w:hAnsi="宋体" w:eastAsia="宋体" w:cs="宋体"/>
                <w:color w:val="000000"/>
                <w:sz w:val="24"/>
                <w:szCs w:val="24"/>
                <w:highlight w:val="none"/>
              </w:rPr>
              <w:t>、细节描述详细、完整优越</w:t>
            </w:r>
            <w:r>
              <w:rPr>
                <w:rFonts w:hint="eastAsia" w:ascii="宋体" w:hAnsi="宋体" w:cs="宋体"/>
                <w:color w:val="000000"/>
                <w:sz w:val="24"/>
                <w:szCs w:val="24"/>
                <w:highlight w:val="none"/>
                <w:lang w:eastAsia="zh-CN"/>
              </w:rPr>
              <w:t>的得</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eastAsia="zh-CN"/>
              </w:rPr>
              <w:t>内容</w:t>
            </w:r>
            <w:r>
              <w:rPr>
                <w:rFonts w:hint="eastAsia" w:ascii="宋体" w:hAnsi="宋体" w:eastAsia="宋体" w:cs="宋体"/>
                <w:color w:val="000000"/>
                <w:sz w:val="24"/>
                <w:szCs w:val="24"/>
                <w:highlight w:val="none"/>
              </w:rPr>
              <w:t>相对</w:t>
            </w:r>
            <w:r>
              <w:rPr>
                <w:rFonts w:hint="eastAsia" w:ascii="宋体" w:hAnsi="宋体" w:cs="宋体"/>
                <w:color w:val="000000"/>
                <w:sz w:val="24"/>
                <w:szCs w:val="24"/>
                <w:highlight w:val="none"/>
                <w:lang w:eastAsia="zh-CN"/>
              </w:rPr>
              <w:t>合理</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完整性一般的</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lang w:val="en-US" w:eastAsia="zh-CN"/>
              </w:rPr>
              <w:t>3-6分；内容不合理、不完整的得0-3分。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pageBreakBefore w:val="0"/>
              <w:widowControl w:val="0"/>
              <w:kinsoku/>
              <w:topLinePunct w:val="0"/>
              <w:bidi w:val="0"/>
              <w:spacing w:line="4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2、勘查设计方案</w:t>
            </w:r>
            <w:r>
              <w:rPr>
                <w:rFonts w:hint="eastAsia" w:ascii="宋体" w:hAnsi="宋体" w:eastAsia="宋体" w:cs="宋体"/>
                <w:color w:val="000000"/>
                <w:sz w:val="24"/>
                <w:szCs w:val="24"/>
                <w:highlight w:val="none"/>
                <w:lang w:val="en-US" w:eastAsia="zh-CN"/>
              </w:rPr>
              <w:t>：勘察设计方案科学合理，勘察设计思路清晰，描述详细，层次清楚，结构合理，</w:t>
            </w:r>
            <w:bookmarkStart w:id="273" w:name="_GoBack"/>
            <w:bookmarkEnd w:id="273"/>
            <w:r>
              <w:rPr>
                <w:rFonts w:hint="eastAsia" w:ascii="宋体" w:hAnsi="宋体" w:eastAsia="宋体" w:cs="宋体"/>
                <w:color w:val="000000"/>
                <w:sz w:val="24"/>
                <w:szCs w:val="24"/>
                <w:highlight w:val="none"/>
                <w:lang w:val="en-US" w:eastAsia="zh-CN"/>
              </w:rPr>
              <w:t>对本项目特点认识明确，关键技术问题认识清晰，应对措施可行。</w:t>
            </w:r>
            <w:r>
              <w:rPr>
                <w:rFonts w:hint="eastAsia" w:ascii="宋体" w:hAnsi="宋体" w:cs="宋体"/>
                <w:color w:val="000000"/>
                <w:sz w:val="24"/>
                <w:szCs w:val="24"/>
                <w:highlight w:val="none"/>
                <w:lang w:val="en-US" w:eastAsia="zh-CN"/>
              </w:rPr>
              <w:t>内</w:t>
            </w:r>
            <w:r>
              <w:rPr>
                <w:rFonts w:hint="eastAsia" w:ascii="宋体" w:hAnsi="宋体" w:eastAsia="宋体" w:cs="宋体"/>
                <w:color w:val="000000"/>
                <w:sz w:val="24"/>
                <w:szCs w:val="24"/>
                <w:highlight w:val="none"/>
                <w:lang w:val="en-US" w:eastAsia="zh-CN"/>
              </w:rPr>
              <w:t>容合理、细节描述详细、完整优越的得6-10分；内容相对合理、完整性一般的得3-6分；内容不合理、不完整的得0-3分。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pageBreakBefore w:val="0"/>
              <w:widowControl w:val="0"/>
              <w:kinsoku/>
              <w:topLinePunct w:val="0"/>
              <w:bidi w:val="0"/>
              <w:spacing w:line="4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3、勘察设计依据及服务内容</w:t>
            </w:r>
            <w:r>
              <w:rPr>
                <w:rFonts w:hint="eastAsia" w:ascii="宋体" w:hAnsi="宋体" w:eastAsia="宋体" w:cs="宋体"/>
                <w:color w:val="000000"/>
                <w:sz w:val="24"/>
                <w:szCs w:val="24"/>
                <w:highlight w:val="none"/>
                <w:lang w:val="en-US" w:eastAsia="zh-CN"/>
              </w:rPr>
              <w:t>：有明确的勘查设计标准及依据，勘察设计深度符合要求，经济实用，指标合理，做到环境、安全相统一，根据满足项目程度赋分。内容合理、细节描述详细、完整优越的得6-10分；内容相对合理、完整性一般的得3-6分；内容不合理、不完整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pageBreakBefore w:val="0"/>
              <w:widowControl w:val="0"/>
              <w:kinsoku/>
              <w:topLinePunct w:val="0"/>
              <w:bidi w:val="0"/>
              <w:spacing w:line="4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4、实施进度计划措施</w:t>
            </w:r>
            <w:r>
              <w:rPr>
                <w:rFonts w:hint="eastAsia" w:ascii="宋体" w:hAnsi="宋体" w:eastAsia="宋体" w:cs="宋体"/>
                <w:color w:val="000000"/>
                <w:sz w:val="24"/>
                <w:szCs w:val="24"/>
                <w:highlight w:val="none"/>
                <w:lang w:val="en-US" w:eastAsia="zh-CN"/>
              </w:rPr>
              <w:t>：实施进度计划时间合理，进度控制内容完整、切实可行、针对性强，有具体控制措施。内容完整、切实可行、针对性强的得</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分；内容完整、可行性一般、针对性一般的得3-</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分；内容不完整、可行性差、针对性差的得0-3分。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pageBreakBefore w:val="0"/>
              <w:widowControl w:val="0"/>
              <w:kinsoku/>
              <w:topLinePunct w:val="0"/>
              <w:bidi w:val="0"/>
              <w:spacing w:line="460" w:lineRule="exac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5、勘察设计工作重点、难点分析：</w:t>
            </w:r>
            <w:r>
              <w:rPr>
                <w:rFonts w:hint="eastAsia" w:ascii="宋体" w:hAnsi="宋体" w:eastAsia="宋体" w:cs="宋体"/>
                <w:color w:val="000000"/>
                <w:sz w:val="24"/>
                <w:szCs w:val="24"/>
                <w:highlight w:val="none"/>
                <w:lang w:val="en-US" w:eastAsia="zh-CN"/>
              </w:rPr>
              <w:t>根据项目实际特点，对重点、难点、关键技术问题有深入的表述，解决方案完整、经济、安全、切实可行，措施得</w:t>
            </w:r>
            <w:r>
              <w:rPr>
                <w:rFonts w:hint="eastAsia" w:ascii="宋体" w:hAnsi="宋体" w:cs="宋体"/>
                <w:color w:val="000000"/>
                <w:sz w:val="24"/>
                <w:szCs w:val="24"/>
                <w:highlight w:val="none"/>
                <w:lang w:val="en-US" w:eastAsia="zh-CN"/>
              </w:rPr>
              <w:t>分</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方案完整、可行性强的得</w:t>
            </w:r>
            <w:r>
              <w:rPr>
                <w:rFonts w:hint="eastAsia" w:cs="宋体"/>
                <w:color w:val="000000"/>
                <w:sz w:val="24"/>
                <w:szCs w:val="24"/>
                <w:highlight w:val="none"/>
                <w:lang w:val="en-US" w:eastAsia="zh-CN"/>
              </w:rPr>
              <w:t>3-5</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方案完整、可行性一般的得</w:t>
            </w:r>
            <w:r>
              <w:rPr>
                <w:rFonts w:hint="eastAsia" w:cs="宋体"/>
                <w:color w:val="000000"/>
                <w:sz w:val="24"/>
                <w:szCs w:val="24"/>
                <w:highlight w:val="none"/>
                <w:lang w:val="en-US" w:eastAsia="zh-CN"/>
              </w:rPr>
              <w:t>1-3</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方案不完整、可行性差的得0-1</w:t>
            </w:r>
            <w:r>
              <w:rPr>
                <w:rFonts w:hint="eastAsia" w:ascii="宋体" w:hAnsi="宋体" w:eastAsia="宋体" w:cs="宋体"/>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pageBreakBefore w:val="0"/>
              <w:widowControl w:val="0"/>
              <w:kinsoku/>
              <w:topLinePunct w:val="0"/>
              <w:bidi w:val="0"/>
              <w:spacing w:line="240" w:lineRule="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6、拟用于本项目主要设备</w:t>
            </w:r>
            <w:r>
              <w:rPr>
                <w:rFonts w:hint="eastAsia" w:eastAsia="宋体" w:cs="宋体"/>
                <w:b/>
                <w:bCs/>
                <w:color w:val="000000"/>
                <w:sz w:val="24"/>
                <w:szCs w:val="24"/>
                <w:highlight w:val="none"/>
                <w:lang w:val="en-US" w:eastAsia="zh-CN"/>
              </w:rPr>
              <w:t>仪器</w:t>
            </w:r>
            <w:r>
              <w:rPr>
                <w:rFonts w:hint="eastAsia" w:ascii="宋体" w:hAnsi="宋体" w:eastAsia="宋体" w:cs="宋体"/>
                <w:b/>
                <w:bCs/>
                <w:color w:val="000000"/>
                <w:sz w:val="24"/>
                <w:szCs w:val="24"/>
                <w:highlight w:val="none"/>
                <w:lang w:val="en-US" w:eastAsia="zh-CN"/>
              </w:rPr>
              <w:t>情况：</w:t>
            </w:r>
            <w:r>
              <w:rPr>
                <w:rFonts w:hint="eastAsia" w:ascii="宋体" w:hAnsi="宋体" w:eastAsia="宋体" w:cs="宋体"/>
                <w:color w:val="000000"/>
                <w:sz w:val="24"/>
                <w:szCs w:val="24"/>
                <w:highlight w:val="none"/>
                <w:lang w:val="en-US" w:eastAsia="zh-CN"/>
              </w:rPr>
              <w:t>根据拟投入的勘查</w:t>
            </w:r>
            <w:r>
              <w:rPr>
                <w:rFonts w:hint="eastAsia" w:eastAsia="宋体" w:cs="宋体"/>
                <w:color w:val="000000"/>
                <w:sz w:val="24"/>
                <w:szCs w:val="24"/>
                <w:highlight w:val="none"/>
                <w:lang w:val="en-US" w:eastAsia="zh-CN"/>
              </w:rPr>
              <w:t>设计</w:t>
            </w:r>
            <w:r>
              <w:rPr>
                <w:rFonts w:hint="eastAsia" w:ascii="宋体" w:hAnsi="宋体" w:eastAsia="宋体" w:cs="宋体"/>
                <w:color w:val="000000"/>
                <w:sz w:val="24"/>
                <w:szCs w:val="24"/>
                <w:highlight w:val="none"/>
                <w:lang w:val="en-US" w:eastAsia="zh-CN"/>
              </w:rPr>
              <w:t>设备仪器</w:t>
            </w:r>
            <w:r>
              <w:rPr>
                <w:rFonts w:hint="eastAsia" w:eastAsia="宋体" w:cs="宋体"/>
                <w:color w:val="000000"/>
                <w:sz w:val="24"/>
                <w:szCs w:val="24"/>
                <w:highlight w:val="none"/>
                <w:lang w:val="en-US" w:eastAsia="zh-CN"/>
              </w:rPr>
              <w:t>情况</w:t>
            </w:r>
            <w:r>
              <w:rPr>
                <w:rFonts w:hint="eastAsia" w:ascii="宋体" w:hAnsi="宋体" w:eastAsia="宋体" w:cs="宋体"/>
                <w:color w:val="000000"/>
                <w:sz w:val="24"/>
                <w:szCs w:val="24"/>
                <w:highlight w:val="none"/>
                <w:lang w:val="en-US" w:eastAsia="zh-CN"/>
              </w:rPr>
              <w:t>，从设备的种类、数量、年限</w:t>
            </w:r>
            <w:r>
              <w:rPr>
                <w:rFonts w:hint="eastAsia" w:eastAsia="宋体" w:cs="宋体"/>
                <w:color w:val="000000"/>
                <w:sz w:val="24"/>
                <w:szCs w:val="24"/>
                <w:highlight w:val="none"/>
                <w:lang w:val="en-US" w:eastAsia="zh-CN"/>
              </w:rPr>
              <w:t>、先进科学</w:t>
            </w:r>
            <w:r>
              <w:rPr>
                <w:rFonts w:hint="eastAsia" w:ascii="宋体" w:hAnsi="宋体" w:eastAsia="宋体" w:cs="宋体"/>
                <w:color w:val="000000"/>
                <w:sz w:val="24"/>
                <w:szCs w:val="24"/>
                <w:highlight w:val="none"/>
                <w:lang w:val="en-US" w:eastAsia="zh-CN"/>
              </w:rPr>
              <w:t>等方面进行综合比较</w:t>
            </w:r>
            <w:r>
              <w:rPr>
                <w:rFonts w:hint="eastAsia" w:eastAsia="宋体" w:cs="宋体"/>
                <w:color w:val="000000"/>
                <w:sz w:val="24"/>
                <w:szCs w:val="24"/>
                <w:highlight w:val="none"/>
                <w:lang w:val="en-US" w:eastAsia="zh-CN"/>
              </w:rPr>
              <w:t>赋分</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eastAsia="zh-CN"/>
              </w:rPr>
              <w:t>设备种类齐全、质量优异、先进科学的</w:t>
            </w:r>
            <w:r>
              <w:rPr>
                <w:rFonts w:hint="eastAsia" w:ascii="宋体" w:hAnsi="宋体" w:eastAsia="宋体" w:cs="宋体"/>
                <w:color w:val="000000"/>
                <w:sz w:val="24"/>
                <w:szCs w:val="24"/>
                <w:highlight w:val="none"/>
                <w:lang w:eastAsia="zh-CN"/>
              </w:rPr>
              <w:t>得</w:t>
            </w:r>
            <w:r>
              <w:rPr>
                <w:rFonts w:hint="eastAsia" w:cs="宋体"/>
                <w:color w:val="000000"/>
                <w:sz w:val="24"/>
                <w:szCs w:val="24"/>
                <w:highlight w:val="none"/>
                <w:lang w:val="en-US" w:eastAsia="zh-CN"/>
              </w:rPr>
              <w:t>3-5</w:t>
            </w:r>
            <w:r>
              <w:rPr>
                <w:rFonts w:hint="eastAsia" w:ascii="宋体" w:hAnsi="宋体" w:eastAsia="宋体" w:cs="宋体"/>
                <w:color w:val="000000"/>
                <w:sz w:val="24"/>
                <w:szCs w:val="24"/>
                <w:highlight w:val="none"/>
              </w:rPr>
              <w:t>分；</w:t>
            </w:r>
            <w:r>
              <w:rPr>
                <w:rFonts w:hint="eastAsia" w:ascii="宋体" w:hAnsi="宋体" w:cs="宋体"/>
                <w:color w:val="000000"/>
                <w:sz w:val="24"/>
                <w:szCs w:val="24"/>
                <w:highlight w:val="none"/>
                <w:lang w:eastAsia="zh-CN"/>
              </w:rPr>
              <w:t>设备种类少，质量合格的</w:t>
            </w:r>
            <w:r>
              <w:rPr>
                <w:rFonts w:hint="eastAsia" w:ascii="宋体" w:hAnsi="宋体" w:eastAsia="宋体" w:cs="宋体"/>
                <w:color w:val="000000"/>
                <w:sz w:val="24"/>
                <w:szCs w:val="24"/>
                <w:highlight w:val="none"/>
                <w:lang w:eastAsia="zh-CN"/>
              </w:rPr>
              <w:t>得</w:t>
            </w:r>
            <w:r>
              <w:rPr>
                <w:rFonts w:hint="eastAsia" w:cs="宋体"/>
                <w:color w:val="000000"/>
                <w:sz w:val="24"/>
                <w:szCs w:val="24"/>
                <w:highlight w:val="none"/>
                <w:lang w:val="en-US" w:eastAsia="zh-CN"/>
              </w:rPr>
              <w:t>1-3</w:t>
            </w:r>
            <w:r>
              <w:rPr>
                <w:rFonts w:hint="eastAsia" w:ascii="宋体" w:hAnsi="宋体" w:eastAsia="宋体" w:cs="宋体"/>
                <w:color w:val="000000"/>
                <w:sz w:val="24"/>
                <w:szCs w:val="24"/>
                <w:highlight w:val="none"/>
              </w:rPr>
              <w:t>分；</w:t>
            </w:r>
            <w:r>
              <w:rPr>
                <w:rFonts w:hint="eastAsia" w:ascii="宋体" w:hAnsi="宋体" w:cs="宋体"/>
                <w:color w:val="000000"/>
                <w:sz w:val="24"/>
                <w:szCs w:val="24"/>
                <w:highlight w:val="none"/>
                <w:lang w:eastAsia="zh-CN"/>
              </w:rPr>
              <w:t>设备种类少，质量一般</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得</w:t>
            </w:r>
            <w:r>
              <w:rPr>
                <w:rFonts w:hint="eastAsia" w:cs="宋体"/>
                <w:color w:val="000000"/>
                <w:sz w:val="24"/>
                <w:szCs w:val="24"/>
                <w:highlight w:val="none"/>
                <w:lang w:val="en-US" w:eastAsia="zh-CN"/>
              </w:rPr>
              <w:t>0-1</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034"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761" w:type="dxa"/>
            <w:vMerge w:val="continue"/>
            <w:noWrap w:val="0"/>
            <w:vAlign w:val="center"/>
          </w:tcPr>
          <w:p>
            <w:pPr>
              <w:adjustRightInd w:val="0"/>
              <w:spacing w:line="360" w:lineRule="auto"/>
              <w:jc w:val="center"/>
              <w:rPr>
                <w:rFonts w:hint="eastAsia" w:ascii="宋体" w:hAnsi="宋体" w:eastAsia="宋体" w:cs="宋体"/>
                <w:b/>
                <w:color w:val="000000"/>
                <w:sz w:val="24"/>
                <w:szCs w:val="24"/>
                <w:highlight w:val="none"/>
              </w:rPr>
            </w:pPr>
          </w:p>
        </w:tc>
        <w:tc>
          <w:tcPr>
            <w:tcW w:w="80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08" w:leftChars="-45" w:firstLine="120" w:firstLineChars="5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7、服务质量、安全保证措施：</w:t>
            </w:r>
            <w:r>
              <w:rPr>
                <w:rFonts w:hint="eastAsia" w:ascii="宋体" w:hAnsi="宋体" w:eastAsia="宋体" w:cs="宋体"/>
                <w:color w:val="000000"/>
                <w:sz w:val="24"/>
                <w:szCs w:val="24"/>
                <w:highlight w:val="none"/>
                <w:lang w:val="en-US" w:eastAsia="zh-CN"/>
              </w:rPr>
              <w:t>针对本项目实际情况提供具体可行的服务质量、安全保证措施，根据措施的合理性、完整性比较赋分。内容合理、细节描述详细、完整优越的得3-5分；内容相对合理、完整性一般的得1-3分；内容不合理、不完整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jc w:val="center"/>
        </w:trPr>
        <w:tc>
          <w:tcPr>
            <w:tcW w:w="1034"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拟派项目组人员</w:t>
            </w:r>
          </w:p>
        </w:tc>
        <w:tc>
          <w:tcPr>
            <w:tcW w:w="761"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lang w:val="en-US" w:eastAsia="zh-CN"/>
              </w:rPr>
              <w:t>分</w:t>
            </w:r>
          </w:p>
        </w:tc>
        <w:tc>
          <w:tcPr>
            <w:tcW w:w="8067" w:type="dxa"/>
            <w:noWrap w:val="0"/>
            <w:vAlign w:val="center"/>
          </w:tcPr>
          <w:p>
            <w:pPr>
              <w:pageBreakBefore w:val="0"/>
              <w:widowControl w:val="0"/>
              <w:numPr>
                <w:ilvl w:val="0"/>
                <w:numId w:val="0"/>
              </w:numPr>
              <w:kinsoku/>
              <w:topLinePunct w:val="0"/>
              <w:bidi w:val="0"/>
              <w:spacing w:line="460" w:lineRule="exact"/>
              <w:rPr>
                <w:rFonts w:hint="eastAsia"/>
                <w:lang w:val="en-US" w:eastAsia="zh-CN"/>
              </w:rPr>
            </w:pPr>
            <w:r>
              <w:rPr>
                <w:rFonts w:hint="eastAsia"/>
                <w:lang w:val="en-US" w:eastAsia="zh-CN"/>
              </w:rPr>
              <w:t>1、拟派项目组织机构设置合理，具备承担勘察设计任务的专业技术人员，根据配备的人员数量、专业、资格及职位安排等进行比较。配备人员数量多、专业能力强、资历丰富的得8-10分；配备人员数量一般、专业能力一般、资历一般的得4-7分；配备人员数量少、专业能力弱、资历不足的得0-3分。</w:t>
            </w:r>
          </w:p>
          <w:p>
            <w:pPr>
              <w:pageBreakBefore w:val="0"/>
              <w:widowControl w:val="0"/>
              <w:numPr>
                <w:ilvl w:val="0"/>
                <w:numId w:val="0"/>
              </w:numPr>
              <w:kinsoku/>
              <w:topLinePunct w:val="0"/>
              <w:bidi w:val="0"/>
              <w:spacing w:line="460" w:lineRule="exact"/>
              <w:rPr>
                <w:rFonts w:hint="default" w:eastAsia="宋体"/>
                <w:lang w:val="en-US" w:eastAsia="zh-CN"/>
              </w:rPr>
            </w:pPr>
            <w:r>
              <w:rPr>
                <w:rFonts w:hint="eastAsia"/>
                <w:lang w:val="en-US" w:eastAsia="zh-CN"/>
              </w:rPr>
              <w:t>2、团队人员中（项目负责人除外）具有相关专业中级工程师职称的，每有一人得1分，最高得5分；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034"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rPr>
              <w:t>业绩</w:t>
            </w:r>
          </w:p>
        </w:tc>
        <w:tc>
          <w:tcPr>
            <w:tcW w:w="761"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lang w:val="en-US" w:eastAsia="zh-CN" w:bidi="ar-SA"/>
              </w:rPr>
            </w:pPr>
            <w:r>
              <w:rPr>
                <w:rFonts w:hint="eastAsia"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分</w:t>
            </w:r>
          </w:p>
        </w:tc>
        <w:tc>
          <w:tcPr>
            <w:tcW w:w="8067" w:type="dxa"/>
            <w:noWrap w:val="0"/>
            <w:vAlign w:val="center"/>
          </w:tcPr>
          <w:p>
            <w:pPr>
              <w:pageBreakBefore w:val="0"/>
              <w:widowControl w:val="0"/>
              <w:kinsoku/>
              <w:topLinePunct w:val="0"/>
              <w:bidi w:val="0"/>
              <w:spacing w:line="52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供应商提供</w:t>
            </w:r>
            <w:r>
              <w:rPr>
                <w:rFonts w:hint="eastAsia" w:ascii="宋体" w:hAnsi="宋体" w:cs="宋体"/>
                <w:color w:val="000000"/>
                <w:sz w:val="24"/>
                <w:szCs w:val="24"/>
                <w:highlight w:val="none"/>
                <w:lang w:val="en-US" w:eastAsia="zh-CN"/>
              </w:rPr>
              <w:t>2020</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1月</w:t>
            </w:r>
            <w:r>
              <w:rPr>
                <w:rFonts w:hint="eastAsia" w:ascii="宋体" w:hAnsi="宋体" w:eastAsia="宋体" w:cs="宋体"/>
                <w:color w:val="000000"/>
                <w:sz w:val="24"/>
                <w:szCs w:val="24"/>
                <w:highlight w:val="none"/>
              </w:rPr>
              <w:t>至今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以合同签订时间为准）</w:t>
            </w:r>
            <w:r>
              <w:rPr>
                <w:rFonts w:hint="eastAsia" w:ascii="宋体" w:hAnsi="宋体" w:eastAsia="宋体" w:cs="宋体"/>
                <w:color w:val="000000"/>
                <w:sz w:val="24"/>
                <w:szCs w:val="24"/>
                <w:highlight w:val="none"/>
                <w:lang w:eastAsia="zh-CN"/>
              </w:rPr>
              <w:t>的</w:t>
            </w:r>
            <w:r>
              <w:rPr>
                <w:rFonts w:hint="eastAsia" w:ascii="宋体" w:hAnsi="宋体" w:cs="宋体"/>
                <w:color w:val="000000"/>
                <w:sz w:val="24"/>
                <w:szCs w:val="24"/>
                <w:highlight w:val="none"/>
                <w:lang w:val="en-US" w:eastAsia="zh-CN"/>
              </w:rPr>
              <w:t>同类（矿山修复类）</w:t>
            </w:r>
            <w:r>
              <w:rPr>
                <w:rFonts w:hint="eastAsia" w:ascii="宋体" w:hAnsi="宋体" w:eastAsia="宋体" w:cs="宋体"/>
                <w:color w:val="000000"/>
                <w:sz w:val="24"/>
                <w:szCs w:val="24"/>
                <w:highlight w:val="none"/>
                <w:lang w:eastAsia="zh-CN"/>
              </w:rPr>
              <w:t>项目</w:t>
            </w:r>
            <w:r>
              <w:rPr>
                <w:rFonts w:hint="eastAsia" w:ascii="宋体" w:hAnsi="宋体" w:eastAsia="宋体" w:cs="宋体"/>
                <w:color w:val="000000"/>
                <w:sz w:val="24"/>
                <w:szCs w:val="24"/>
                <w:highlight w:val="none"/>
              </w:rPr>
              <w:t>业绩</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提供合同复印件，每提供</w:t>
            </w:r>
            <w:r>
              <w:rPr>
                <w:rFonts w:hint="eastAsia" w:ascii="宋体" w:hAnsi="宋体" w:eastAsia="宋体" w:cs="宋体"/>
                <w:color w:val="000000"/>
                <w:sz w:val="24"/>
                <w:szCs w:val="24"/>
                <w:highlight w:val="none"/>
                <w:lang w:eastAsia="zh-CN"/>
              </w:rPr>
              <w:t>一份有效业绩得</w:t>
            </w:r>
            <w:r>
              <w:rPr>
                <w:rFonts w:hint="eastAsia"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rPr>
              <w:t>，最高</w:t>
            </w:r>
            <w:r>
              <w:rPr>
                <w:rFonts w:hint="eastAsia"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jc w:val="center"/>
        </w:trPr>
        <w:tc>
          <w:tcPr>
            <w:tcW w:w="1034"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rPr>
              <w:t>服务承诺</w:t>
            </w:r>
          </w:p>
        </w:tc>
        <w:tc>
          <w:tcPr>
            <w:tcW w:w="761" w:type="dxa"/>
            <w:noWrap w:val="0"/>
            <w:vAlign w:val="center"/>
          </w:tcPr>
          <w:p>
            <w:pPr>
              <w:pageBreakBefore w:val="0"/>
              <w:widowControl w:val="0"/>
              <w:kinsoku/>
              <w:topLinePunct w:val="0"/>
              <w:bidi w:val="0"/>
              <w:spacing w:line="500" w:lineRule="exact"/>
              <w:jc w:val="center"/>
              <w:rPr>
                <w:rFonts w:hint="eastAsia" w:ascii="宋体" w:hAnsi="宋体" w:eastAsia="宋体" w:cs="宋体"/>
                <w:b/>
                <w:bCs/>
                <w:color w:val="000000"/>
                <w:sz w:val="24"/>
                <w:szCs w:val="24"/>
                <w:highlight w:val="none"/>
                <w:lang w:val="en-US" w:eastAsia="zh-CN" w:bidi="ar-SA"/>
              </w:rPr>
            </w:pPr>
            <w:r>
              <w:rPr>
                <w:rFonts w:hint="eastAsia"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分</w:t>
            </w:r>
          </w:p>
        </w:tc>
        <w:tc>
          <w:tcPr>
            <w:tcW w:w="8067" w:type="dxa"/>
            <w:noWrap w:val="0"/>
            <w:vAlign w:val="center"/>
          </w:tcPr>
          <w:p>
            <w:pPr>
              <w:pageBreakBefore w:val="0"/>
              <w:widowControl w:val="0"/>
              <w:kinsoku/>
              <w:topLinePunct w:val="0"/>
              <w:bidi w:val="0"/>
              <w:spacing w:line="52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针对本项目有具体可行的服务承诺</w:t>
            </w:r>
            <w:r>
              <w:rPr>
                <w:rFonts w:hint="eastAsia" w:eastAsia="宋体" w:cs="宋体"/>
                <w:color w:val="000000"/>
                <w:sz w:val="24"/>
                <w:szCs w:val="24"/>
                <w:highlight w:val="none"/>
                <w:lang w:eastAsia="zh-CN"/>
              </w:rPr>
              <w:t>。在勘察设计阶段对工作任务的质量、进度、响应回复等事项承诺全面；</w:t>
            </w:r>
            <w:r>
              <w:rPr>
                <w:rFonts w:hint="eastAsia" w:ascii="宋体" w:hAnsi="宋体" w:eastAsia="宋体" w:cs="宋体"/>
                <w:color w:val="000000"/>
                <w:sz w:val="24"/>
                <w:szCs w:val="24"/>
                <w:highlight w:val="none"/>
              </w:rPr>
              <w:t>在设计成果提交后，为</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方提供相关技术咨询、优化建议等措施，协助</w:t>
            </w:r>
            <w:r>
              <w:rPr>
                <w:rFonts w:hint="eastAsia" w:ascii="宋体" w:hAnsi="宋体" w:eastAsia="宋体" w:cs="宋体"/>
                <w:color w:val="000000"/>
                <w:sz w:val="24"/>
                <w:szCs w:val="24"/>
                <w:highlight w:val="none"/>
                <w:lang w:eastAsia="zh-CN"/>
              </w:rPr>
              <w:t>采购方</w:t>
            </w:r>
            <w:r>
              <w:rPr>
                <w:rFonts w:hint="eastAsia" w:ascii="宋体" w:hAnsi="宋体" w:eastAsia="宋体" w:cs="宋体"/>
                <w:color w:val="000000"/>
                <w:sz w:val="24"/>
                <w:szCs w:val="24"/>
                <w:highlight w:val="none"/>
              </w:rPr>
              <w:t>确保通过相关部门审批。承诺内容可操作性强、细节描述详细、完整优越</w:t>
            </w:r>
            <w:r>
              <w:rPr>
                <w:rFonts w:hint="eastAsia" w:ascii="宋体" w:hAnsi="宋体" w:eastAsia="宋体" w:cs="宋体"/>
                <w:color w:val="000000"/>
                <w:sz w:val="24"/>
                <w:szCs w:val="24"/>
                <w:highlight w:val="none"/>
                <w:lang w:eastAsia="zh-CN"/>
              </w:rPr>
              <w:t>得</w:t>
            </w:r>
            <w:r>
              <w:rPr>
                <w:rFonts w:hint="eastAsia"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w:t>
            </w:r>
            <w:r>
              <w:rPr>
                <w:rFonts w:hint="eastAsia"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分；有相对的操作性、承诺内容良好</w:t>
            </w:r>
            <w:r>
              <w:rPr>
                <w:rFonts w:hint="eastAsia" w:ascii="宋体" w:hAnsi="宋体" w:eastAsia="宋体" w:cs="宋体"/>
                <w:color w:val="000000"/>
                <w:sz w:val="24"/>
                <w:szCs w:val="24"/>
                <w:highlight w:val="none"/>
                <w:lang w:eastAsia="zh-CN"/>
              </w:rPr>
              <w:t>得</w:t>
            </w:r>
            <w:r>
              <w:rPr>
                <w:rFonts w:hint="eastAsia"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分；描述内容一般的</w:t>
            </w:r>
            <w:r>
              <w:rPr>
                <w:rFonts w:hint="eastAsia" w:ascii="宋体" w:hAnsi="宋体" w:eastAsia="宋体" w:cs="宋体"/>
                <w:color w:val="000000"/>
                <w:sz w:val="24"/>
                <w:szCs w:val="24"/>
                <w:highlight w:val="none"/>
                <w:lang w:eastAsia="zh-CN"/>
              </w:rPr>
              <w:t>得</w:t>
            </w:r>
            <w:r>
              <w:rPr>
                <w:rFonts w:hint="eastAsia"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w:t>
            </w:r>
            <w:r>
              <w:rPr>
                <w:rFonts w:hint="eastAsia"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p>
        </w:tc>
      </w:tr>
    </w:tbl>
    <w:p>
      <w:r>
        <w:rPr>
          <w:rFonts w:hint="eastAsia"/>
        </w:rPr>
        <w:br w:type="page"/>
      </w:r>
    </w:p>
    <w:p>
      <w:pPr>
        <w:pStyle w:val="3"/>
        <w:pageBreakBefore/>
        <w:numPr>
          <w:ilvl w:val="0"/>
          <w:numId w:val="11"/>
        </w:numPr>
        <w:adjustRightInd w:val="0"/>
        <w:snapToGrid w:val="0"/>
        <w:spacing w:line="360" w:lineRule="auto"/>
        <w:ind w:firstLine="643" w:firstLineChars="200"/>
        <w:rPr>
          <w:rFonts w:ascii="宋体" w:hAnsi="宋体" w:cs="宋体"/>
        </w:rPr>
      </w:pPr>
      <w:bookmarkStart w:id="106" w:name="_Toc262"/>
      <w:bookmarkStart w:id="107" w:name="_Toc26757"/>
      <w:bookmarkStart w:id="108" w:name="_Toc3021"/>
      <w:bookmarkStart w:id="109" w:name="_Toc9165"/>
      <w:bookmarkStart w:id="110" w:name="_Toc20027"/>
      <w:bookmarkStart w:id="111" w:name="_Toc2044"/>
      <w:r>
        <w:rPr>
          <w:rFonts w:hint="eastAsia" w:ascii="宋体" w:hAnsi="宋体" w:cs="宋体"/>
        </w:rPr>
        <w:t>分</w:t>
      </w:r>
      <w:bookmarkEnd w:id="106"/>
      <w:bookmarkStart w:id="112" w:name="_Toc15647"/>
      <w:bookmarkStart w:id="113" w:name="_Toc6835"/>
      <w:r>
        <w:rPr>
          <w:rFonts w:hint="eastAsia" w:ascii="宋体" w:hAnsi="宋体" w:cs="宋体"/>
        </w:rPr>
        <w:t xml:space="preserve"> 采购要求</w:t>
      </w:r>
      <w:bookmarkEnd w:id="107"/>
      <w:bookmarkEnd w:id="108"/>
      <w:bookmarkEnd w:id="109"/>
      <w:bookmarkEnd w:id="110"/>
      <w:bookmarkEnd w:id="111"/>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val="en-US" w:eastAsia="zh-CN"/>
        </w:rPr>
        <w:t>招标</w:t>
      </w:r>
      <w:r>
        <w:rPr>
          <w:rFonts w:hint="eastAsia" w:ascii="宋体" w:hAnsi="宋体" w:eastAsia="宋体" w:cs="宋体"/>
          <w:sz w:val="28"/>
          <w:szCs w:val="28"/>
        </w:rPr>
        <w:t xml:space="preserve">内容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000000"/>
          <w:kern w:val="0"/>
          <w:sz w:val="24"/>
          <w:szCs w:val="24"/>
          <w:highlight w:val="none"/>
          <w:lang w:eastAsia="zh-CN" w:bidi="ar"/>
        </w:rPr>
      </w:pPr>
      <w:r>
        <w:rPr>
          <w:rFonts w:hint="eastAsia" w:ascii="宋体" w:hAnsi="宋体" w:eastAsia="宋体" w:cs="宋体"/>
          <w:b w:val="0"/>
          <w:bCs w:val="0"/>
          <w:color w:val="000000"/>
          <w:kern w:val="0"/>
          <w:sz w:val="24"/>
          <w:szCs w:val="24"/>
          <w:highlight w:val="none"/>
          <w:lang w:bidi="ar"/>
        </w:rPr>
        <w:t>蒲城县自然资源局按照《关于下达2023年度国土空间生态保护修复项目计划的通知》（陕自然资修复发[2023]1号）</w:t>
      </w:r>
      <w:r>
        <w:rPr>
          <w:rFonts w:hint="eastAsia" w:hAnsi="宋体" w:cs="宋体"/>
          <w:b w:val="0"/>
          <w:bCs w:val="0"/>
          <w:color w:val="000000"/>
          <w:kern w:val="0"/>
          <w:sz w:val="24"/>
          <w:szCs w:val="24"/>
          <w:highlight w:val="none"/>
          <w:lang w:val="en-US" w:eastAsia="zh-CN" w:bidi="ar"/>
        </w:rPr>
        <w:t>和《渭南市 2023 年黄河流域历史遗留矿山生态修复项目实施方案》，</w:t>
      </w:r>
      <w:r>
        <w:rPr>
          <w:rFonts w:hint="eastAsia" w:ascii="宋体" w:hAnsi="宋体" w:eastAsia="宋体" w:cs="宋体"/>
          <w:b w:val="0"/>
          <w:bCs w:val="0"/>
          <w:color w:val="000000"/>
          <w:kern w:val="0"/>
          <w:sz w:val="24"/>
          <w:szCs w:val="24"/>
          <w:highlight w:val="none"/>
          <w:lang w:bidi="ar"/>
        </w:rPr>
        <w:t>积极落实2023年度历史遗留矿山生态修复任务，本</w:t>
      </w:r>
      <w:r>
        <w:rPr>
          <w:rFonts w:hint="eastAsia" w:hAnsi="宋体" w:cs="宋体"/>
          <w:b w:val="0"/>
          <w:bCs w:val="0"/>
          <w:color w:val="000000"/>
          <w:kern w:val="0"/>
          <w:sz w:val="24"/>
          <w:szCs w:val="24"/>
          <w:highlight w:val="none"/>
          <w:lang w:val="en-US" w:eastAsia="zh-CN" w:bidi="ar"/>
        </w:rPr>
        <w:t>年度计划开展“蒲城县2023年6处历史遗留矿山生态修复工程”</w:t>
      </w:r>
      <w:r>
        <w:rPr>
          <w:rFonts w:hint="eastAsia" w:ascii="宋体" w:hAnsi="宋体" w:eastAsia="宋体" w:cs="宋体"/>
          <w:b w:val="0"/>
          <w:bCs w:val="0"/>
          <w:color w:val="000000"/>
          <w:kern w:val="0"/>
          <w:sz w:val="24"/>
          <w:szCs w:val="24"/>
          <w:highlight w:val="none"/>
          <w:lang w:bidi="ar"/>
        </w:rPr>
        <w:t>，</w:t>
      </w:r>
      <w:r>
        <w:rPr>
          <w:rFonts w:hint="eastAsia" w:hAnsi="宋体" w:cs="宋体"/>
          <w:b w:val="0"/>
          <w:bCs w:val="0"/>
          <w:color w:val="000000"/>
          <w:kern w:val="0"/>
          <w:sz w:val="24"/>
          <w:szCs w:val="24"/>
          <w:highlight w:val="none"/>
          <w:lang w:val="en-US" w:eastAsia="zh-CN" w:bidi="ar"/>
        </w:rPr>
        <w:t>修复对象为桥陵镇六处历史遗留矿山（表1），</w:t>
      </w:r>
      <w:r>
        <w:rPr>
          <w:rFonts w:hint="eastAsia" w:ascii="宋体" w:hAnsi="宋体" w:eastAsia="宋体" w:cs="宋体"/>
          <w:b w:val="0"/>
          <w:bCs w:val="0"/>
          <w:color w:val="000000"/>
          <w:kern w:val="0"/>
          <w:sz w:val="24"/>
          <w:szCs w:val="24"/>
          <w:highlight w:val="none"/>
          <w:lang w:bidi="ar"/>
        </w:rPr>
        <w:t>修复</w:t>
      </w:r>
      <w:r>
        <w:rPr>
          <w:rFonts w:hint="eastAsia" w:hAnsi="宋体" w:cs="宋体"/>
          <w:b w:val="0"/>
          <w:bCs w:val="0"/>
          <w:color w:val="000000"/>
          <w:kern w:val="0"/>
          <w:sz w:val="24"/>
          <w:szCs w:val="24"/>
          <w:highlight w:val="none"/>
          <w:lang w:val="en-US" w:eastAsia="zh-CN" w:bidi="ar"/>
        </w:rPr>
        <w:t>总</w:t>
      </w:r>
      <w:r>
        <w:rPr>
          <w:rFonts w:hint="eastAsia" w:ascii="宋体" w:hAnsi="宋体" w:eastAsia="宋体" w:cs="宋体"/>
          <w:b w:val="0"/>
          <w:bCs w:val="0"/>
          <w:color w:val="000000"/>
          <w:kern w:val="0"/>
          <w:sz w:val="24"/>
          <w:szCs w:val="24"/>
          <w:highlight w:val="none"/>
          <w:lang w:bidi="ar"/>
        </w:rPr>
        <w:t>面积14.07hm</w:t>
      </w:r>
      <w:r>
        <w:rPr>
          <w:rFonts w:hint="eastAsia" w:ascii="宋体" w:hAnsi="宋体" w:eastAsia="宋体" w:cs="宋体"/>
          <w:b w:val="0"/>
          <w:bCs w:val="0"/>
          <w:color w:val="000000"/>
          <w:kern w:val="0"/>
          <w:sz w:val="24"/>
          <w:szCs w:val="24"/>
          <w:highlight w:val="none"/>
          <w:vertAlign w:val="superscript"/>
          <w:lang w:bidi="ar"/>
        </w:rPr>
        <w:t>2</w:t>
      </w:r>
      <w:r>
        <w:rPr>
          <w:rFonts w:hint="eastAsia" w:hAnsi="宋体" w:cs="宋体"/>
          <w:b w:val="0"/>
          <w:bCs w:val="0"/>
          <w:color w:val="000000"/>
          <w:kern w:val="0"/>
          <w:sz w:val="24"/>
          <w:szCs w:val="24"/>
          <w:highlight w:val="none"/>
          <w:lang w:eastAsia="zh-CN" w:bidi="ar"/>
        </w:rPr>
        <w:t>。</w:t>
      </w:r>
    </w:p>
    <w:p>
      <w:pPr>
        <w:pStyle w:val="26"/>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表1  蒲城县2023年6处历史遗留矿山（图斑）信息一览表</w:t>
      </w:r>
    </w:p>
    <w:tbl>
      <w:tblPr>
        <w:tblStyle w:val="28"/>
        <w:tblW w:w="43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69"/>
        <w:gridCol w:w="1397"/>
        <w:gridCol w:w="1352"/>
        <w:gridCol w:w="1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图斑编号</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中心经度（°）</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中心纬度（°）</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图斑面积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r>
              <w:rPr>
                <w:rFonts w:hint="eastAsia" w:ascii="宋体" w:hAnsi="宋体" w:eastAsia="宋体" w:cs="宋体"/>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CT6105262016000804001</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109.274276</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35.043307</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2270.97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CT6105262016000559080</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109.274327</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35.043593</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37759.22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CT6105262016000803001</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109.274495</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35.043995</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4894.45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CT6105262016000803002</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109.275129</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35.044220</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24356.43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CT6105262016000559091</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109.275778</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35.045461</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31957.41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2"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3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C6105002009117120055183013</w:t>
            </w:r>
          </w:p>
        </w:tc>
        <w:tc>
          <w:tcPr>
            <w:tcW w:w="869"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109.282206</w:t>
            </w:r>
          </w:p>
        </w:tc>
        <w:tc>
          <w:tcPr>
            <w:tcW w:w="84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35.052201</w:t>
            </w:r>
          </w:p>
        </w:tc>
        <w:tc>
          <w:tcPr>
            <w:tcW w:w="81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39450.70</w:t>
            </w:r>
          </w:p>
        </w:tc>
      </w:tr>
    </w:tbl>
    <w:p>
      <w:pPr>
        <w:pStyle w:val="9"/>
        <w:rPr>
          <w:rFonts w:hint="eastAsia"/>
          <w:lang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000000"/>
          <w:kern w:val="0"/>
          <w:sz w:val="24"/>
          <w:szCs w:val="24"/>
          <w:highlight w:val="none"/>
          <w:lang w:val="en-US" w:eastAsia="zh-CN" w:bidi="ar"/>
        </w:rPr>
      </w:pPr>
      <w:r>
        <w:rPr>
          <w:rFonts w:hint="eastAsia" w:hAnsi="宋体" w:cs="宋体"/>
          <w:b w:val="0"/>
          <w:bCs w:val="0"/>
          <w:color w:val="000000"/>
          <w:kern w:val="0"/>
          <w:sz w:val="24"/>
          <w:szCs w:val="24"/>
          <w:highlight w:val="none"/>
          <w:lang w:val="en-US" w:eastAsia="zh-CN" w:bidi="ar"/>
        </w:rPr>
        <w:t>本次生态修复工程总体目标是基于自然的人工辅助为主再生解决方案，采取辅助再生、生态重建相结合的治理措施，主要从地质安全隐患消除、地貌重塑、土壤重构、损毁土地利用、植被重建等方面，完成矿山生态修复，消除矿山开发引起的地貌景观破坏、压占土地等生态问题，恢复当地生态功能。提升废弃矿山与周边景观生态和生态系统服务综合效益，探索生态修复与绿色康养、生态旅游等融合发展的模式，助推乡村振兴，达到人与自然和谐共处的目标。</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000000"/>
          <w:kern w:val="0"/>
          <w:sz w:val="24"/>
          <w:szCs w:val="24"/>
          <w:highlight w:val="none"/>
          <w:lang w:val="en-US" w:eastAsia="zh-CN" w:bidi="ar"/>
        </w:rPr>
      </w:pPr>
      <w:r>
        <w:rPr>
          <w:rFonts w:hint="eastAsia" w:hAnsi="宋体" w:cs="宋体"/>
          <w:b w:val="0"/>
          <w:bCs w:val="0"/>
          <w:color w:val="000000"/>
          <w:kern w:val="0"/>
          <w:sz w:val="24"/>
          <w:szCs w:val="24"/>
          <w:highlight w:val="none"/>
          <w:lang w:val="en-US" w:eastAsia="zh-CN" w:bidi="ar"/>
        </w:rPr>
        <w:t>本项目任务包括地质灾害防治、地形地貌景观改善、植被修复和提升、土地资源利用等四个方面。</w:t>
      </w:r>
    </w:p>
    <w:p>
      <w:pPr>
        <w:pageBreakBefore w:val="0"/>
        <w:widowControl w:val="0"/>
        <w:kinsoku/>
        <w:wordWrap/>
        <w:overflowPunct/>
        <w:topLinePunct w:val="0"/>
        <w:autoSpaceDE/>
        <w:autoSpaceDN/>
        <w:bidi w:val="0"/>
        <w:adjustRightInd w:val="0"/>
        <w:snapToGrid w:val="0"/>
        <w:spacing w:line="360" w:lineRule="auto"/>
        <w:ind w:left="480" w:leftChars="200" w:firstLine="0" w:firstLineChars="0"/>
        <w:textAlignment w:val="auto"/>
        <w:rPr>
          <w:rFonts w:hint="eastAsia"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val="en-US" w:eastAsia="zh-CN"/>
        </w:rPr>
        <w:t>成果要求</w:t>
      </w: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val="0"/>
          <w:bCs w:val="0"/>
          <w:color w:val="000000"/>
          <w:kern w:val="0"/>
          <w:sz w:val="24"/>
          <w:szCs w:val="24"/>
          <w:highlight w:val="none"/>
          <w:lang w:val="en-US" w:eastAsia="zh-CN" w:bidi="ar"/>
        </w:rPr>
      </w:pPr>
      <w:r>
        <w:rPr>
          <w:rFonts w:hint="eastAsia" w:hAnsi="宋体" w:cs="宋体"/>
          <w:b w:val="0"/>
          <w:bCs w:val="0"/>
          <w:color w:val="000000"/>
          <w:kern w:val="0"/>
          <w:sz w:val="24"/>
          <w:szCs w:val="24"/>
          <w:highlight w:val="none"/>
          <w:lang w:val="en-US" w:eastAsia="zh-CN" w:bidi="ar"/>
        </w:rPr>
        <w:t>本次招标项目应提交以下成果资料：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bidi="ar"/>
        </w:rPr>
      </w:pPr>
      <w:r>
        <w:rPr>
          <w:rFonts w:hint="eastAsia" w:hAnsi="宋体" w:cs="宋体"/>
          <w:b w:val="0"/>
          <w:bCs w:val="0"/>
          <w:color w:val="000000"/>
          <w:kern w:val="0"/>
          <w:sz w:val="24"/>
          <w:szCs w:val="24"/>
          <w:highlight w:val="none"/>
          <w:lang w:val="en-US" w:eastAsia="zh-CN" w:bidi="ar"/>
        </w:rPr>
        <w:t>（1）《蒲城县2023年6处历史遗留矿山生态修复工程勘查报告》（包含报告正文、附图、附表、附件等）纸质版及</w:t>
      </w:r>
      <w:r>
        <w:rPr>
          <w:rFonts w:hint="eastAsia" w:ascii="宋体" w:hAnsi="宋体" w:eastAsia="宋体" w:cs="宋体"/>
          <w:b w:val="0"/>
          <w:bCs w:val="0"/>
          <w:color w:val="000000"/>
          <w:kern w:val="0"/>
          <w:sz w:val="24"/>
          <w:szCs w:val="24"/>
          <w:highlight w:val="none"/>
          <w:lang w:bidi="ar"/>
        </w:rPr>
        <w:t>电子文</w:t>
      </w:r>
      <w:r>
        <w:rPr>
          <w:rFonts w:hint="eastAsia" w:hAnsi="宋体" w:cs="宋体"/>
          <w:b w:val="0"/>
          <w:bCs w:val="0"/>
          <w:color w:val="000000"/>
          <w:kern w:val="0"/>
          <w:sz w:val="24"/>
          <w:szCs w:val="24"/>
          <w:highlight w:val="none"/>
          <w:lang w:val="en-US" w:eastAsia="zh-CN" w:bidi="ar"/>
        </w:rPr>
        <w:t>件</w:t>
      </w:r>
      <w:r>
        <w:rPr>
          <w:rFonts w:hint="eastAsia" w:ascii="宋体" w:hAnsi="宋体" w:eastAsia="宋体" w:cs="宋体"/>
          <w:b w:val="0"/>
          <w:bCs w:val="0"/>
          <w:color w:val="000000"/>
          <w:kern w:val="0"/>
          <w:sz w:val="24"/>
          <w:szCs w:val="24"/>
          <w:highlight w:val="none"/>
          <w:lang w:bidi="ar"/>
        </w:rPr>
        <w:t>；</w:t>
      </w:r>
    </w:p>
    <w:p>
      <w:pPr>
        <w:pStyle w:val="27"/>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val="en-US" w:eastAsia="zh-CN"/>
        </w:rPr>
      </w:pPr>
      <w:r>
        <w:rPr>
          <w:rFonts w:hint="eastAsia" w:hAnsi="宋体" w:cs="宋体"/>
          <w:b w:val="0"/>
          <w:bCs w:val="0"/>
          <w:color w:val="000000"/>
          <w:kern w:val="0"/>
          <w:sz w:val="24"/>
          <w:szCs w:val="24"/>
          <w:highlight w:val="none"/>
          <w:lang w:val="en-US" w:eastAsia="zh-CN" w:bidi="ar"/>
        </w:rPr>
        <w:t>（2）《蒲城县2023年6处历史遗留矿山生态修复工程施工图设计》（包含设计文本、设计图纸、预算书等）纸质版及</w:t>
      </w:r>
      <w:r>
        <w:rPr>
          <w:rFonts w:hint="eastAsia" w:ascii="宋体" w:hAnsi="宋体" w:eastAsia="宋体" w:cs="宋体"/>
          <w:b w:val="0"/>
          <w:bCs w:val="0"/>
          <w:color w:val="000000"/>
          <w:kern w:val="0"/>
          <w:sz w:val="24"/>
          <w:szCs w:val="24"/>
          <w:highlight w:val="none"/>
          <w:lang w:bidi="ar"/>
        </w:rPr>
        <w:t>电子文</w:t>
      </w:r>
      <w:r>
        <w:rPr>
          <w:rFonts w:hint="eastAsia" w:hAnsi="宋体" w:cs="宋体"/>
          <w:b w:val="0"/>
          <w:bCs w:val="0"/>
          <w:color w:val="000000"/>
          <w:kern w:val="0"/>
          <w:sz w:val="24"/>
          <w:szCs w:val="24"/>
          <w:highlight w:val="none"/>
          <w:lang w:val="en-US" w:eastAsia="zh-CN" w:bidi="ar"/>
        </w:rPr>
        <w:t>件</w:t>
      </w:r>
      <w:r>
        <w:rPr>
          <w:rFonts w:hint="eastAsia" w:ascii="宋体" w:hAnsi="宋体" w:eastAsia="宋体" w:cs="宋体"/>
          <w:b w:val="0"/>
          <w:bCs w:val="0"/>
          <w:color w:val="000000"/>
          <w:kern w:val="0"/>
          <w:sz w:val="24"/>
          <w:szCs w:val="24"/>
          <w:highlight w:val="none"/>
          <w:lang w:bidi="ar"/>
        </w:rPr>
        <w:t>；</w:t>
      </w:r>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b/>
          <w:sz w:val="28"/>
          <w:szCs w:val="28"/>
        </w:rPr>
      </w:pPr>
      <w:r>
        <w:rPr>
          <w:rFonts w:hint="eastAsia" w:ascii="宋体" w:hAnsi="宋体" w:cs="宋体"/>
          <w:b/>
          <w:sz w:val="28"/>
          <w:szCs w:val="28"/>
          <w:lang w:val="en-US" w:eastAsia="zh-CN"/>
        </w:rPr>
        <w:t>三</w:t>
      </w:r>
      <w:r>
        <w:rPr>
          <w:rFonts w:hint="eastAsia" w:ascii="宋体" w:hAnsi="宋体" w:eastAsia="宋体" w:cs="宋体"/>
          <w:b/>
          <w:sz w:val="28"/>
          <w:szCs w:val="28"/>
        </w:rPr>
        <w:t xml:space="preserve">、技术要求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1、开展项目区地形测绘、工程地质调查、环境地质调查、植被土壤调查等相关工作，提交《蒲城县2023年6处历史遗留矿山生态修复工程勘查报告》，工作深度满足施工图设计要求。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2、在勘查成果的基础上开展施工图设计，提交《蒲城县2023年6处历史遗留矿山生态修复工程施工图设计》，设计深度满足现场施工和甲方要求。</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4、勘查设计工作应符合《渭南市 2023 年黄河流域历史遗留矿山生态修复项目实施方案》的总体要求。设计工程绩效应满足《关于下达2023年度国土空间生态保护修复项目计划的通知》（陕自然资修复发[2023]1号）要求。成果报告须通过自然资源管理部门组织的专家评审。</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5、勘查设计工作应符合现行政策、法规、规范要求。勘查设计标准包括但不限于：</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（1）</w:t>
      </w:r>
      <w:r>
        <w:rPr>
          <w:rFonts w:hint="default" w:ascii="宋体" w:hAnsi="宋体" w:cs="宋体"/>
          <w:b w:val="0"/>
          <w:bCs w:val="0"/>
          <w:color w:val="000000"/>
          <w:kern w:val="0"/>
          <w:sz w:val="24"/>
          <w:szCs w:val="24"/>
          <w:highlight w:val="none"/>
          <w:lang w:val="en-US" w:eastAsia="zh-CN" w:bidi="ar"/>
        </w:rPr>
        <w:t>《1:500  1:1000  1:2000地形图图式》（GB/T20257.1—2017）；</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2</w:t>
      </w:r>
      <w:r>
        <w:rPr>
          <w:rFonts w:hint="default" w:ascii="宋体" w:hAnsi="宋体" w:cs="宋体"/>
          <w:b w:val="0"/>
          <w:bCs w:val="0"/>
          <w:color w:val="000000"/>
          <w:kern w:val="0"/>
          <w:sz w:val="24"/>
          <w:szCs w:val="24"/>
          <w:highlight w:val="none"/>
          <w:lang w:val="en-US" w:eastAsia="zh-CN" w:bidi="ar"/>
        </w:rPr>
        <w:t>）《陕西省矿山地质环境治理恢复技术要求与验收办法》（陕自然资规〔2019〕5号）陕西省自然资源厅，2019年12月30日。</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3</w:t>
      </w:r>
      <w:r>
        <w:rPr>
          <w:rFonts w:hint="default" w:ascii="宋体" w:hAnsi="宋体" w:cs="宋体"/>
          <w:b w:val="0"/>
          <w:bCs w:val="0"/>
          <w:color w:val="000000"/>
          <w:kern w:val="0"/>
          <w:sz w:val="24"/>
          <w:szCs w:val="24"/>
          <w:highlight w:val="none"/>
          <w:lang w:val="en-US" w:eastAsia="zh-CN" w:bidi="ar"/>
        </w:rPr>
        <w:t>）《矿山生态修复技术规范 第4部分：建材矿山》（TD/T 1070.4-2022）；</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4</w:t>
      </w:r>
      <w:r>
        <w:rPr>
          <w:rFonts w:hint="default" w:ascii="宋体" w:hAnsi="宋体" w:cs="宋体"/>
          <w:b w:val="0"/>
          <w:bCs w:val="0"/>
          <w:color w:val="000000"/>
          <w:kern w:val="0"/>
          <w:sz w:val="24"/>
          <w:szCs w:val="24"/>
          <w:highlight w:val="none"/>
          <w:lang w:val="en-US" w:eastAsia="zh-CN" w:bidi="ar"/>
        </w:rPr>
        <w:t xml:space="preserve">）《砌体结构设计规范》 （GB50003-2011）； </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5</w:t>
      </w:r>
      <w:r>
        <w:rPr>
          <w:rFonts w:hint="default" w:ascii="宋体" w:hAnsi="宋体" w:cs="宋体"/>
          <w:b w:val="0"/>
          <w:bCs w:val="0"/>
          <w:color w:val="000000"/>
          <w:kern w:val="0"/>
          <w:sz w:val="24"/>
          <w:szCs w:val="24"/>
          <w:highlight w:val="none"/>
          <w:lang w:val="en-US" w:eastAsia="zh-CN" w:bidi="ar"/>
        </w:rPr>
        <w:t>）《造林技术规程》（GB/T15776-2016）；</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6</w:t>
      </w:r>
      <w:r>
        <w:rPr>
          <w:rFonts w:hint="default" w:ascii="宋体" w:hAnsi="宋体" w:cs="宋体"/>
          <w:b w:val="0"/>
          <w:bCs w:val="0"/>
          <w:color w:val="000000"/>
          <w:kern w:val="0"/>
          <w:sz w:val="24"/>
          <w:szCs w:val="24"/>
          <w:highlight w:val="none"/>
          <w:lang w:val="en-US" w:eastAsia="zh-CN" w:bidi="ar"/>
        </w:rPr>
        <w:t>）《生态公益林建设技术规程》（GB/T18337.2-2001）；</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7</w:t>
      </w:r>
      <w:r>
        <w:rPr>
          <w:rFonts w:hint="default" w:ascii="宋体" w:hAnsi="宋体" w:cs="宋体"/>
          <w:b w:val="0"/>
          <w:bCs w:val="0"/>
          <w:color w:val="000000"/>
          <w:kern w:val="0"/>
          <w:sz w:val="24"/>
          <w:szCs w:val="24"/>
          <w:highlight w:val="none"/>
          <w:lang w:val="en-US" w:eastAsia="zh-CN" w:bidi="ar"/>
        </w:rPr>
        <w:t>）《土地复垦质量控制标准》（TD/T1036-2013）；</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8</w:t>
      </w:r>
      <w:r>
        <w:rPr>
          <w:rFonts w:hint="default" w:ascii="宋体" w:hAnsi="宋体" w:cs="宋体"/>
          <w:b w:val="0"/>
          <w:bCs w:val="0"/>
          <w:color w:val="000000"/>
          <w:kern w:val="0"/>
          <w:sz w:val="24"/>
          <w:szCs w:val="24"/>
          <w:highlight w:val="none"/>
          <w:lang w:val="en-US" w:eastAsia="zh-CN" w:bidi="ar"/>
        </w:rPr>
        <w:t>）《矿山地质环境环监测技术规程》（DZ/T0287-2015）；</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9</w:t>
      </w:r>
      <w:r>
        <w:rPr>
          <w:rFonts w:hint="default" w:ascii="宋体" w:hAnsi="宋体" w:cs="宋体"/>
          <w:b w:val="0"/>
          <w:bCs w:val="0"/>
          <w:color w:val="000000"/>
          <w:kern w:val="0"/>
          <w:sz w:val="24"/>
          <w:szCs w:val="24"/>
          <w:highlight w:val="none"/>
          <w:lang w:val="en-US" w:eastAsia="zh-CN" w:bidi="ar"/>
        </w:rPr>
        <w:t>）《陕西省水利工程设计概（估）算编制规定》（陕发改项目[2017]1606号）；</w:t>
      </w:r>
    </w:p>
    <w:p>
      <w:pPr>
        <w:pStyle w:val="9"/>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000000"/>
          <w:kern w:val="0"/>
          <w:sz w:val="24"/>
          <w:szCs w:val="24"/>
          <w:highlight w:val="none"/>
          <w:lang w:val="en-US" w:eastAsia="zh-CN" w:bidi="ar"/>
        </w:rPr>
      </w:pPr>
      <w:r>
        <w:rPr>
          <w:rFonts w:hint="default" w:ascii="宋体" w:hAnsi="宋体" w:cs="宋体"/>
          <w:b w:val="0"/>
          <w:bCs w:val="0"/>
          <w:color w:val="000000"/>
          <w:kern w:val="0"/>
          <w:sz w:val="24"/>
          <w:szCs w:val="24"/>
          <w:highlight w:val="none"/>
          <w:lang w:val="en-US" w:eastAsia="zh-CN" w:bidi="ar"/>
        </w:rPr>
        <w:t>（</w:t>
      </w:r>
      <w:r>
        <w:rPr>
          <w:rFonts w:hint="eastAsia" w:ascii="宋体" w:hAnsi="宋体" w:cs="宋体"/>
          <w:b w:val="0"/>
          <w:bCs w:val="0"/>
          <w:color w:val="000000"/>
          <w:kern w:val="0"/>
          <w:sz w:val="24"/>
          <w:szCs w:val="24"/>
          <w:highlight w:val="none"/>
          <w:lang w:val="en-US" w:eastAsia="zh-CN" w:bidi="ar"/>
        </w:rPr>
        <w:t>10</w:t>
      </w:r>
      <w:r>
        <w:rPr>
          <w:rFonts w:hint="default" w:ascii="宋体" w:hAnsi="宋体" w:cs="宋体"/>
          <w:b w:val="0"/>
          <w:bCs w:val="0"/>
          <w:color w:val="000000"/>
          <w:kern w:val="0"/>
          <w:sz w:val="24"/>
          <w:szCs w:val="24"/>
          <w:highlight w:val="none"/>
          <w:lang w:val="en-US" w:eastAsia="zh-CN" w:bidi="ar"/>
        </w:rPr>
        <w:t>）《陕西省水利建筑工程预算定额》（陕发改项目[2017]1606号）。</w:t>
      </w:r>
    </w:p>
    <w:p>
      <w:pPr>
        <w:rPr>
          <w:color w:val="auto"/>
          <w:highlight w:val="none"/>
        </w:rPr>
      </w:pPr>
    </w:p>
    <w:bookmarkEnd w:id="112"/>
    <w:bookmarkEnd w:id="113"/>
    <w:p>
      <w:pPr>
        <w:rPr>
          <w:rFonts w:hint="eastAsia" w:ascii="宋体" w:hAnsi="宋体" w:cs="宋体"/>
          <w:color w:val="auto"/>
          <w:highlight w:val="none"/>
        </w:rPr>
      </w:pPr>
      <w:bookmarkStart w:id="114" w:name="_Toc28668"/>
      <w:bookmarkStart w:id="115" w:name="_Toc12408"/>
      <w:bookmarkStart w:id="116" w:name="_Toc4848"/>
      <w:bookmarkStart w:id="117" w:name="_Toc26111"/>
      <w:bookmarkStart w:id="118" w:name="_Toc2234"/>
      <w:bookmarkStart w:id="119" w:name="_Toc23741"/>
      <w:bookmarkStart w:id="120" w:name="_Toc26312"/>
      <w:r>
        <w:rPr>
          <w:rFonts w:hint="eastAsia" w:ascii="宋体" w:hAnsi="宋体" w:cs="宋体"/>
          <w:color w:val="auto"/>
          <w:highlight w:val="none"/>
        </w:rPr>
        <w:br w:type="page"/>
      </w:r>
    </w:p>
    <w:p>
      <w:pPr>
        <w:pStyle w:val="3"/>
        <w:adjustRightInd w:val="0"/>
        <w:snapToGrid w:val="0"/>
        <w:spacing w:line="360" w:lineRule="auto"/>
        <w:ind w:firstLine="643" w:firstLineChars="200"/>
        <w:rPr>
          <w:rFonts w:ascii="宋体" w:hAnsi="宋体" w:cs="宋体"/>
          <w:color w:val="auto"/>
          <w:highlight w:val="none"/>
        </w:rPr>
      </w:pPr>
      <w:r>
        <w:rPr>
          <w:rFonts w:hint="eastAsia" w:ascii="宋体" w:hAnsi="宋体" w:cs="宋体"/>
          <w:color w:val="auto"/>
          <w:highlight w:val="none"/>
        </w:rPr>
        <w:t>第六部分 合同主要条款</w:t>
      </w:r>
      <w:bookmarkEnd w:id="114"/>
      <w:bookmarkEnd w:id="115"/>
      <w:bookmarkEnd w:id="116"/>
      <w:bookmarkEnd w:id="117"/>
      <w:r>
        <w:rPr>
          <w:rFonts w:hint="eastAsia" w:ascii="宋体" w:hAnsi="宋体" w:cs="宋体"/>
          <w:color w:val="auto"/>
          <w:highlight w:val="none"/>
        </w:rPr>
        <w:t>（草案）</w:t>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overflowPunct w:val="0"/>
        <w:spacing w:after="217" w:afterLines="50" w:line="600" w:lineRule="exact"/>
        <w:ind w:firstLine="199" w:firstLineChars="45"/>
        <w:jc w:val="center"/>
        <w:rPr>
          <w:rFonts w:hint="eastAsia" w:ascii="宋体" w:hAnsi="宋体" w:cs="宋体"/>
          <w:b/>
          <w:bCs/>
          <w:sz w:val="44"/>
          <w:szCs w:val="44"/>
        </w:rPr>
      </w:pPr>
      <w:r>
        <w:rPr>
          <w:rFonts w:hint="eastAsia" w:ascii="宋体" w:hAnsi="宋体" w:cs="宋体"/>
          <w:b/>
          <w:bCs/>
          <w:sz w:val="44"/>
          <w:szCs w:val="44"/>
          <w:lang w:eastAsia="zh-CN"/>
        </w:rPr>
        <w:t>蒲城县2023年黄河流域历史遗留矿山生态修复勘察设计项目</w:t>
      </w:r>
    </w:p>
    <w:p>
      <w:pPr>
        <w:pStyle w:val="2"/>
        <w:rPr>
          <w:rFonts w:hint="eastAsia" w:ascii="宋体" w:hAnsi="宋体" w:eastAsia="宋体" w:cs="宋体"/>
        </w:rPr>
      </w:pP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宋体" w:hAnsi="宋体" w:cs="宋体"/>
          <w:b/>
          <w:bCs/>
          <w:sz w:val="44"/>
          <w:szCs w:val="44"/>
        </w:rPr>
      </w:pPr>
      <w:r>
        <w:rPr>
          <w:rFonts w:hint="eastAsia" w:ascii="宋体" w:hAnsi="宋体" w:cs="宋体"/>
          <w:b/>
          <w:bCs/>
          <w:sz w:val="44"/>
          <w:szCs w:val="44"/>
        </w:rPr>
        <w:t>合 同 书</w:t>
      </w:r>
    </w:p>
    <w:p>
      <w:pPr>
        <w:overflowPunct w:val="0"/>
        <w:spacing w:line="480" w:lineRule="auto"/>
        <w:rPr>
          <w:rFonts w:hint="eastAsia" w:ascii="宋体" w:hAnsi="宋体" w:cs="宋体"/>
          <w:b/>
          <w:bCs/>
          <w:sz w:val="28"/>
          <w:szCs w:val="28"/>
        </w:rPr>
      </w:pPr>
    </w:p>
    <w:p>
      <w:pPr>
        <w:overflowPunct w:val="0"/>
        <w:spacing w:line="480" w:lineRule="auto"/>
        <w:rPr>
          <w:rFonts w:hint="eastAsia" w:ascii="宋体" w:hAnsi="宋体" w:cs="宋体"/>
          <w:b/>
          <w:bCs/>
          <w:sz w:val="28"/>
          <w:szCs w:val="28"/>
        </w:rPr>
      </w:pPr>
    </w:p>
    <w:p>
      <w:pPr>
        <w:overflowPunct w:val="0"/>
        <w:spacing w:line="480" w:lineRule="auto"/>
        <w:rPr>
          <w:rFonts w:hint="eastAsia" w:ascii="宋体" w:hAnsi="宋体" w:cs="宋体"/>
          <w:b/>
          <w:bCs/>
          <w:sz w:val="28"/>
          <w:szCs w:val="28"/>
        </w:rPr>
      </w:pPr>
    </w:p>
    <w:p>
      <w:pPr>
        <w:overflowPunct w:val="0"/>
        <w:spacing w:line="480" w:lineRule="auto"/>
        <w:rPr>
          <w:rFonts w:hint="eastAsia" w:ascii="宋体" w:hAnsi="宋体" w:cs="宋体"/>
          <w:b/>
          <w:bCs/>
          <w:sz w:val="28"/>
          <w:szCs w:val="28"/>
        </w:rPr>
      </w:pPr>
    </w:p>
    <w:p>
      <w:pPr>
        <w:pStyle w:val="2"/>
        <w:rPr>
          <w:rFonts w:hint="eastAsia" w:ascii="宋体" w:hAnsi="宋体" w:eastAsia="宋体" w:cs="宋体"/>
        </w:rPr>
      </w:pPr>
    </w:p>
    <w:p>
      <w:pPr>
        <w:pStyle w:val="104"/>
        <w:ind w:firstLine="602"/>
        <w:rPr>
          <w:rFonts w:hint="eastAsia" w:ascii="宋体" w:hAnsi="宋体" w:cs="宋体"/>
          <w:b/>
          <w:kern w:val="2"/>
          <w:sz w:val="30"/>
          <w:szCs w:val="30"/>
          <w:u w:val="single"/>
        </w:rPr>
      </w:pPr>
      <w:r>
        <w:rPr>
          <w:rFonts w:hint="eastAsia" w:ascii="宋体" w:hAnsi="宋体" w:cs="宋体"/>
          <w:b/>
          <w:kern w:val="2"/>
          <w:sz w:val="30"/>
          <w:szCs w:val="30"/>
        </w:rPr>
        <w:t xml:space="preserve">项目名称： </w:t>
      </w:r>
      <w:r>
        <w:rPr>
          <w:rFonts w:hint="eastAsia" w:ascii="宋体" w:hAnsi="宋体" w:cs="宋体"/>
          <w:b/>
          <w:kern w:val="2"/>
          <w:sz w:val="30"/>
          <w:szCs w:val="30"/>
          <w:u w:val="single"/>
        </w:rPr>
        <w:t xml:space="preserve">                                </w:t>
      </w:r>
    </w:p>
    <w:p>
      <w:pPr>
        <w:pStyle w:val="104"/>
        <w:ind w:firstLine="602"/>
        <w:rPr>
          <w:rFonts w:hint="eastAsia" w:ascii="宋体" w:hAnsi="宋体" w:cs="宋体"/>
          <w:b/>
          <w:kern w:val="2"/>
          <w:sz w:val="30"/>
          <w:szCs w:val="30"/>
          <w:u w:val="single"/>
        </w:rPr>
      </w:pPr>
      <w:r>
        <w:rPr>
          <w:rFonts w:hint="eastAsia" w:ascii="宋体" w:hAnsi="宋体" w:cs="宋体"/>
          <w:b/>
          <w:kern w:val="2"/>
          <w:sz w:val="30"/>
          <w:szCs w:val="30"/>
        </w:rPr>
        <w:t>委托方（甲方）：</w:t>
      </w:r>
      <w:r>
        <w:rPr>
          <w:rFonts w:hint="eastAsia" w:ascii="宋体" w:hAnsi="宋体" w:cs="宋体"/>
          <w:b/>
          <w:kern w:val="2"/>
          <w:sz w:val="30"/>
          <w:szCs w:val="30"/>
          <w:u w:val="single"/>
        </w:rPr>
        <w:t xml:space="preserve">                            </w:t>
      </w:r>
    </w:p>
    <w:p>
      <w:pPr>
        <w:overflowPunct w:val="0"/>
        <w:spacing w:line="360" w:lineRule="auto"/>
        <w:ind w:firstLine="602"/>
        <w:rPr>
          <w:rFonts w:hint="eastAsia" w:ascii="宋体" w:hAnsi="宋体" w:cs="宋体"/>
          <w:sz w:val="30"/>
          <w:szCs w:val="30"/>
          <w:u w:val="single"/>
        </w:rPr>
      </w:pPr>
      <w:r>
        <w:rPr>
          <w:rFonts w:hint="eastAsia" w:ascii="宋体" w:hAnsi="宋体" w:cs="宋体"/>
          <w:b/>
          <w:sz w:val="30"/>
          <w:szCs w:val="30"/>
        </w:rPr>
        <w:t>受托方（乙方）</w:t>
      </w:r>
      <w:r>
        <w:rPr>
          <w:rFonts w:hint="eastAsia" w:ascii="宋体" w:hAnsi="宋体" w:cs="宋体"/>
          <w:sz w:val="30"/>
          <w:szCs w:val="30"/>
        </w:rPr>
        <w:t>：</w:t>
      </w:r>
      <w:r>
        <w:rPr>
          <w:rFonts w:hint="eastAsia" w:ascii="宋体" w:hAnsi="宋体" w:cs="宋体"/>
          <w:sz w:val="30"/>
          <w:szCs w:val="30"/>
          <w:u w:val="single"/>
        </w:rPr>
        <w:t xml:space="preserve">                            </w:t>
      </w:r>
    </w:p>
    <w:p>
      <w:pPr>
        <w:spacing w:before="217" w:beforeLines="50" w:line="400" w:lineRule="exact"/>
        <w:jc w:val="center"/>
        <w:rPr>
          <w:rFonts w:hint="eastAsia" w:ascii="宋体" w:hAnsi="宋体" w:cs="宋体"/>
          <w:bCs/>
          <w:sz w:val="30"/>
          <w:szCs w:val="30"/>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418" w:bottom="1418" w:left="1418" w:header="851" w:footer="992" w:gutter="0"/>
          <w:pgNumType w:fmt="decimal"/>
          <w:cols w:space="720" w:num="1"/>
          <w:titlePg/>
          <w:docGrid w:type="lines" w:linePitch="435" w:charSpace="0"/>
        </w:sect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15" w:hRule="atLeast"/>
          <w:jc w:val="center"/>
        </w:trPr>
        <w:tc>
          <w:tcPr>
            <w:tcW w:w="9529" w:type="dxa"/>
            <w:noWrap w:val="0"/>
            <w:vAlign w:val="top"/>
          </w:tcPr>
          <w:p>
            <w:pPr>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甲乙双方根据</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r>
              <w:rPr>
                <w:rFonts w:hint="eastAsia" w:ascii="仿宋" w:hAnsi="仿宋" w:eastAsia="仿宋" w:cs="仿宋"/>
                <w:kern w:val="0"/>
                <w:sz w:val="28"/>
                <w:szCs w:val="28"/>
                <w:u w:val="single" w:color="000000"/>
              </w:rPr>
              <w:t xml:space="preserve">         </w:t>
            </w:r>
            <w:r>
              <w:rPr>
                <w:rFonts w:hint="eastAsia" w:ascii="仿宋" w:hAnsi="仿宋" w:eastAsia="仿宋" w:cs="仿宋"/>
                <w:kern w:val="0"/>
                <w:sz w:val="28"/>
                <w:szCs w:val="28"/>
              </w:rPr>
              <w:t>政府采购招标项采购招标结果及相关磋商文件以及响应</w:t>
            </w:r>
            <w:r>
              <w:fldChar w:fldCharType="begin"/>
            </w:r>
            <w:r>
              <w:instrText xml:space="preserve"> HYPERLINK "http://set2.mail.qq.com/cgi-bin/mail_spam?action=check_link&amp;spam=0&amp;url=http%3A%2F%2Fwww%2Ebaidu%2Ecom%2Fs%3Fwd%3D%25E6%258A%2595%25E6%25A0%2587%25E6%2596%2587%25E4%25BB%25B6%26hl_tag%3Dtextlink%26tn%3DSE_hldp01350_v6v6zkg6" </w:instrText>
            </w:r>
            <w:r>
              <w:fldChar w:fldCharType="separate"/>
            </w:r>
            <w:r>
              <w:rPr>
                <w:rFonts w:hint="eastAsia" w:ascii="仿宋" w:hAnsi="仿宋" w:eastAsia="仿宋" w:cs="仿宋"/>
                <w:kern w:val="0"/>
                <w:sz w:val="28"/>
                <w:szCs w:val="28"/>
              </w:rPr>
              <w:t>文件</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，经协商一致，订立本合同，供双方共同遵守：</w:t>
            </w:r>
          </w:p>
          <w:p>
            <w:pPr>
              <w:spacing w:line="44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一、项目概况</w:t>
            </w:r>
          </w:p>
          <w:p>
            <w:pPr>
              <w:spacing w:line="440" w:lineRule="exact"/>
              <w:ind w:firstLine="560" w:firstLineChars="200"/>
              <w:jc w:val="left"/>
              <w:rPr>
                <w:rFonts w:hint="eastAsia" w:ascii="仿宋" w:hAnsi="仿宋" w:eastAsia="仿宋" w:cs="仿宋"/>
                <w:color w:val="000000"/>
                <w:sz w:val="28"/>
                <w:szCs w:val="28"/>
                <w:lang w:eastAsia="zh-CN" w:bidi="ar"/>
              </w:rPr>
            </w:pPr>
            <w:r>
              <w:rPr>
                <w:rFonts w:hint="eastAsia" w:ascii="仿宋" w:hAnsi="仿宋" w:eastAsia="仿宋" w:cs="仿宋"/>
                <w:sz w:val="28"/>
                <w:szCs w:val="28"/>
                <w:lang w:bidi="ar"/>
              </w:rPr>
              <w:t>项目</w:t>
            </w:r>
            <w:r>
              <w:rPr>
                <w:rFonts w:hint="eastAsia" w:ascii="仿宋" w:hAnsi="仿宋" w:eastAsia="仿宋" w:cs="仿宋"/>
                <w:color w:val="000000"/>
                <w:sz w:val="28"/>
                <w:szCs w:val="28"/>
                <w:lang w:bidi="ar"/>
              </w:rPr>
              <w:t>内容：</w:t>
            </w:r>
            <w:r>
              <w:rPr>
                <w:rFonts w:hint="eastAsia" w:ascii="仿宋" w:hAnsi="仿宋" w:eastAsia="仿宋" w:cs="仿宋"/>
                <w:color w:val="000000"/>
                <w:sz w:val="28"/>
                <w:szCs w:val="28"/>
                <w:lang w:eastAsia="zh-CN" w:bidi="ar"/>
              </w:rPr>
              <w:t>蒲城县2023年黄河流域历史遗留矿山生态修复勘察设计项目</w:t>
            </w:r>
          </w:p>
          <w:p>
            <w:pPr>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成交价格：</w:t>
            </w:r>
            <w:r>
              <w:rPr>
                <w:rFonts w:hint="eastAsia" w:ascii="仿宋" w:hAnsi="仿宋" w:eastAsia="仿宋" w:cs="仿宋"/>
                <w:kern w:val="0"/>
                <w:sz w:val="28"/>
                <w:szCs w:val="28"/>
                <w:u w:val="single" w:color="000000"/>
              </w:rPr>
              <w:t xml:space="preserve">         </w:t>
            </w:r>
            <w:r>
              <w:rPr>
                <w:rFonts w:hint="eastAsia" w:ascii="仿宋" w:hAnsi="仿宋" w:eastAsia="仿宋" w:cs="仿宋"/>
                <w:kern w:val="0"/>
                <w:sz w:val="28"/>
                <w:szCs w:val="28"/>
              </w:rPr>
              <w:t>(单位：元)</w:t>
            </w:r>
          </w:p>
          <w:p>
            <w:pPr>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乙方负责项目实施过程中的所有费用，甲方不再另付任何费用。</w:t>
            </w:r>
          </w:p>
          <w:p>
            <w:pPr>
              <w:spacing w:line="440" w:lineRule="exact"/>
              <w:ind w:firstLine="560" w:firstLineChars="200"/>
              <w:jc w:val="left"/>
              <w:rPr>
                <w:rFonts w:hint="eastAsia" w:ascii="宋体" w:hAnsi="宋体"/>
                <w:sz w:val="30"/>
                <w:szCs w:val="30"/>
              </w:rPr>
            </w:pPr>
            <w:r>
              <w:rPr>
                <w:rFonts w:hint="eastAsia" w:ascii="仿宋" w:hAnsi="仿宋" w:eastAsia="仿宋" w:cs="仿宋"/>
                <w:kern w:val="0"/>
                <w:sz w:val="28"/>
                <w:szCs w:val="28"/>
              </w:rPr>
              <w:t>拟派本项目负责人</w:t>
            </w:r>
            <w:r>
              <w:rPr>
                <w:rFonts w:hint="eastAsia" w:ascii="仿宋" w:hAnsi="仿宋" w:eastAsia="仿宋" w:cs="仿宋"/>
                <w:sz w:val="28"/>
                <w:szCs w:val="28"/>
              </w:rPr>
              <w:t>姓名：</w:t>
            </w:r>
            <w:r>
              <w:rPr>
                <w:rFonts w:hint="eastAsia" w:ascii="仿宋" w:hAnsi="仿宋" w:eastAsia="仿宋" w:cs="仿宋"/>
                <w:sz w:val="28"/>
                <w:szCs w:val="28"/>
                <w:u w:val="single" w:color="000000"/>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color="000000"/>
              </w:rPr>
              <w:t xml:space="preserve">                          </w:t>
            </w:r>
          </w:p>
          <w:p>
            <w:pPr>
              <w:spacing w:line="44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二、成果及要求</w:t>
            </w:r>
          </w:p>
          <w:p>
            <w:pPr>
              <w:pStyle w:val="24"/>
              <w:widowControl w:val="0"/>
              <w:adjustRightInd w:val="0"/>
              <w:spacing w:after="0" w:line="440" w:lineRule="exact"/>
              <w:ind w:firstLine="560" w:firstLineChars="200"/>
              <w:rPr>
                <w:rFonts w:ascii="仿宋" w:hAnsi="仿宋" w:eastAsia="仿宋" w:cs="仿宋"/>
                <w:sz w:val="28"/>
                <w:szCs w:val="28"/>
              </w:rPr>
            </w:pPr>
            <w:r>
              <w:rPr>
                <w:rFonts w:hint="eastAsia" w:ascii="仿宋" w:hAnsi="仿宋" w:eastAsia="仿宋" w:cs="仿宋"/>
                <w:sz w:val="28"/>
                <w:szCs w:val="28"/>
              </w:rPr>
              <w:t>1.项目成果由以下几个部分组成：</w:t>
            </w:r>
          </w:p>
          <w:p>
            <w:pPr>
              <w:spacing w:line="44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（1）《蒲城县2023年6处历史遗留矿山生态修复工程勘查报告》（包含报告正文、附图、附表、附件等）纸质版及</w:t>
            </w:r>
            <w:r>
              <w:rPr>
                <w:rFonts w:hint="eastAsia" w:ascii="仿宋" w:hAnsi="仿宋" w:eastAsia="仿宋" w:cs="仿宋"/>
                <w:kern w:val="0"/>
                <w:sz w:val="28"/>
                <w:szCs w:val="28"/>
                <w:highlight w:val="none"/>
              </w:rPr>
              <w:t>电子文</w:t>
            </w:r>
            <w:r>
              <w:rPr>
                <w:rFonts w:hint="eastAsia" w:ascii="仿宋" w:hAnsi="仿宋" w:eastAsia="仿宋" w:cs="仿宋"/>
                <w:kern w:val="0"/>
                <w:sz w:val="28"/>
                <w:szCs w:val="28"/>
                <w:highlight w:val="none"/>
                <w:lang w:val="en-US" w:eastAsia="zh-CN"/>
              </w:rPr>
              <w:t>件</w:t>
            </w:r>
            <w:r>
              <w:rPr>
                <w:rFonts w:hint="eastAsia" w:ascii="仿宋" w:hAnsi="仿宋" w:eastAsia="仿宋" w:cs="仿宋"/>
                <w:kern w:val="0"/>
                <w:sz w:val="28"/>
                <w:szCs w:val="28"/>
                <w:highlight w:val="none"/>
              </w:rPr>
              <w:t>；</w:t>
            </w:r>
          </w:p>
          <w:p>
            <w:pPr>
              <w:spacing w:line="440" w:lineRule="exact"/>
              <w:ind w:firstLine="560" w:firstLineChars="2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（2）《蒲城县2023年6处历史遗留矿山生态修复工程施工图设计》（包含设计文本、设计图纸、预算书等）纸质版及</w:t>
            </w:r>
            <w:r>
              <w:rPr>
                <w:rFonts w:hint="eastAsia" w:ascii="仿宋" w:hAnsi="仿宋" w:eastAsia="仿宋" w:cs="仿宋"/>
                <w:kern w:val="0"/>
                <w:sz w:val="28"/>
                <w:szCs w:val="28"/>
                <w:highlight w:val="none"/>
              </w:rPr>
              <w:t>电子文</w:t>
            </w:r>
            <w:r>
              <w:rPr>
                <w:rFonts w:hint="eastAsia" w:ascii="仿宋" w:hAnsi="仿宋" w:eastAsia="仿宋" w:cs="仿宋"/>
                <w:kern w:val="0"/>
                <w:sz w:val="28"/>
                <w:szCs w:val="28"/>
                <w:highlight w:val="none"/>
                <w:lang w:val="en-US" w:eastAsia="zh-CN"/>
              </w:rPr>
              <w:t>件</w:t>
            </w:r>
            <w:r>
              <w:rPr>
                <w:rFonts w:hint="eastAsia" w:ascii="仿宋" w:hAnsi="仿宋" w:eastAsia="仿宋" w:cs="仿宋"/>
                <w:kern w:val="0"/>
                <w:sz w:val="28"/>
                <w:szCs w:val="28"/>
                <w:highlight w:val="none"/>
              </w:rPr>
              <w:t>；</w:t>
            </w:r>
          </w:p>
          <w:p>
            <w:pPr>
              <w:spacing w:line="440" w:lineRule="exact"/>
              <w:ind w:firstLine="560" w:firstLineChars="200"/>
              <w:jc w:val="left"/>
              <w:rPr>
                <w:rFonts w:hint="eastAsia" w:ascii="宋体" w:hAnsi="宋体"/>
                <w:sz w:val="30"/>
                <w:szCs w:val="30"/>
                <w:highlight w:val="none"/>
              </w:rPr>
            </w:pPr>
            <w:r>
              <w:rPr>
                <w:rFonts w:hint="eastAsia" w:ascii="仿宋" w:hAnsi="仿宋" w:eastAsia="仿宋" w:cs="仿宋"/>
                <w:kern w:val="0"/>
                <w:sz w:val="28"/>
                <w:szCs w:val="28"/>
                <w:highlight w:val="none"/>
              </w:rPr>
              <w:t>2.乙方应确定专人负责项目组织实施，乙方在项目实施过程中应严格执行有关技术规程、规定、方案等，同时制定具体明确的组织实施方案等，确保保质保量完成有关工作。</w:t>
            </w:r>
          </w:p>
          <w:p>
            <w:pPr>
              <w:spacing w:line="440" w:lineRule="exact"/>
              <w:ind w:firstLine="560" w:firstLineChars="200"/>
              <w:jc w:val="left"/>
              <w:rPr>
                <w:rFonts w:hint="eastAsia" w:ascii="宋体" w:hAnsi="宋体"/>
                <w:sz w:val="30"/>
                <w:szCs w:val="30"/>
                <w:highlight w:val="none"/>
              </w:rPr>
            </w:pPr>
            <w:r>
              <w:rPr>
                <w:rFonts w:hint="eastAsia" w:ascii="仿宋" w:hAnsi="仿宋" w:eastAsia="仿宋" w:cs="仿宋"/>
                <w:kern w:val="0"/>
                <w:sz w:val="28"/>
                <w:szCs w:val="28"/>
                <w:highlight w:val="none"/>
              </w:rPr>
              <w:t>3.甲方为乙方收集有关基础资料，进行现场调查提供行政方面帮助。</w:t>
            </w:r>
          </w:p>
          <w:p>
            <w:pPr>
              <w:spacing w:line="44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4.乙方负责向甲方提供必须的资料目录，负责现场勘查及调研。</w:t>
            </w:r>
          </w:p>
          <w:p>
            <w:pPr>
              <w:spacing w:line="440" w:lineRule="exact"/>
              <w:ind w:firstLine="562"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b/>
                <w:bCs/>
                <w:kern w:val="0"/>
                <w:sz w:val="28"/>
                <w:szCs w:val="28"/>
                <w:highlight w:val="none"/>
              </w:rPr>
              <w:t>三、履行期限、地点</w:t>
            </w:r>
          </w:p>
          <w:p>
            <w:pPr>
              <w:spacing w:line="440" w:lineRule="exact"/>
              <w:ind w:firstLine="560" w:firstLineChars="200"/>
              <w:jc w:val="left"/>
              <w:outlineLvl w:val="0"/>
              <w:rPr>
                <w:rFonts w:hint="eastAsia" w:ascii="仿宋" w:hAnsi="仿宋" w:eastAsia="仿宋" w:cs="仿宋"/>
                <w:sz w:val="28"/>
                <w:szCs w:val="28"/>
                <w:highlight w:val="none"/>
                <w:u w:val="single"/>
                <w:lang w:val="en-US" w:eastAsia="zh-CN" w:bidi="ar"/>
              </w:rPr>
            </w:pPr>
            <w:r>
              <w:rPr>
                <w:rFonts w:hint="eastAsia" w:ascii="仿宋" w:hAnsi="仿宋" w:eastAsia="仿宋" w:cs="仿宋"/>
                <w:sz w:val="28"/>
                <w:szCs w:val="28"/>
                <w:highlight w:val="none"/>
                <w:lang w:val="en-US" w:eastAsia="zh-CN" w:bidi="ar"/>
              </w:rPr>
              <w:t>1.服务期限：</w:t>
            </w:r>
            <w:r>
              <w:rPr>
                <w:rFonts w:hint="eastAsia" w:ascii="仿宋" w:hAnsi="仿宋" w:eastAsia="仿宋" w:cs="仿宋"/>
                <w:sz w:val="28"/>
                <w:szCs w:val="28"/>
                <w:highlight w:val="none"/>
                <w:u w:val="single"/>
                <w:lang w:val="en-US" w:eastAsia="zh-CN" w:bidi="ar"/>
              </w:rPr>
              <w:t>自合同签订之日起60天提交服务成果。</w:t>
            </w:r>
          </w:p>
          <w:p>
            <w:pPr>
              <w:spacing w:line="440" w:lineRule="exact"/>
              <w:ind w:firstLine="560" w:firstLineChars="200"/>
              <w:jc w:val="left"/>
              <w:outlineLvl w:val="0"/>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2.售后服务期：</w:t>
            </w:r>
            <w:r>
              <w:rPr>
                <w:rFonts w:hint="eastAsia" w:ascii="仿宋" w:hAnsi="仿宋" w:eastAsia="仿宋" w:cs="仿宋"/>
                <w:sz w:val="28"/>
                <w:szCs w:val="28"/>
                <w:highlight w:val="none"/>
                <w:u w:val="single"/>
                <w:lang w:val="en-US" w:eastAsia="zh-CN" w:bidi="ar"/>
              </w:rPr>
              <w:t>服务至项目建设结束。</w:t>
            </w:r>
          </w:p>
          <w:p>
            <w:pPr>
              <w:spacing w:line="440" w:lineRule="exact"/>
              <w:ind w:firstLine="560"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.履行地点：</w:t>
            </w:r>
            <w:r>
              <w:rPr>
                <w:rFonts w:hint="eastAsia" w:ascii="仿宋" w:hAnsi="仿宋" w:eastAsia="仿宋" w:cs="仿宋"/>
                <w:sz w:val="28"/>
                <w:szCs w:val="28"/>
                <w:highlight w:val="none"/>
                <w:u w:val="single"/>
                <w:lang w:eastAsia="zh-CN" w:bidi="ar"/>
              </w:rPr>
              <w:t>陕西省渭南市蒲城县（采购人指定地点）</w:t>
            </w:r>
            <w:r>
              <w:rPr>
                <w:rFonts w:hint="eastAsia" w:ascii="仿宋" w:hAnsi="仿宋" w:eastAsia="仿宋" w:cs="仿宋"/>
                <w:sz w:val="28"/>
                <w:szCs w:val="28"/>
                <w:highlight w:val="none"/>
                <w:lang w:bidi="ar"/>
              </w:rPr>
              <w:t xml:space="preserve">。  </w:t>
            </w:r>
          </w:p>
          <w:p>
            <w:pPr>
              <w:spacing w:line="440" w:lineRule="exact"/>
              <w:ind w:firstLine="562"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b/>
                <w:bCs/>
                <w:kern w:val="0"/>
                <w:sz w:val="28"/>
                <w:szCs w:val="28"/>
                <w:highlight w:val="none"/>
              </w:rPr>
              <w:t>四、技术情报的保密</w:t>
            </w:r>
          </w:p>
          <w:p>
            <w:pPr>
              <w:spacing w:line="440" w:lineRule="exact"/>
              <w:ind w:firstLine="560"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1.甲乙双方商定，乙方取得的所有原始技术资料在工作结束后交还甲方，乙方不得对外泄露。</w:t>
            </w:r>
          </w:p>
          <w:p>
            <w:pPr>
              <w:spacing w:line="440" w:lineRule="exact"/>
              <w:ind w:firstLine="560"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勘查设计报告所需基础资料涉及国家秘密的，乙方应严格遵守国家《保密法》及有关保密规定，履行有关保密程序，乙方涉密人员上岗应当经过保密教育培训，掌握保密知识技能，签订保密承诺书，严格遵守保密规章制度，不得泄露国家秘密。</w:t>
            </w:r>
          </w:p>
          <w:p>
            <w:pPr>
              <w:spacing w:line="440" w:lineRule="exact"/>
              <w:ind w:firstLine="560"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 xml:space="preserve">3.因乙方交付甲方报告中附有国家保密地形图，因此甲方有责任对国家机密信息进行保密，报告作废时甲方应对报告中的保密信息进行监督销毁，若因甲方原因导致报告中机密资料泄露，责任由甲方承担。 </w:t>
            </w:r>
          </w:p>
          <w:p>
            <w:pPr>
              <w:spacing w:line="440" w:lineRule="exact"/>
              <w:ind w:firstLine="562" w:firstLineChars="200"/>
              <w:jc w:val="left"/>
              <w:outlineLvl w:val="0"/>
              <w:rPr>
                <w:rFonts w:hint="eastAsia" w:ascii="仿宋" w:hAnsi="仿宋" w:eastAsia="仿宋" w:cs="仿宋"/>
                <w:sz w:val="28"/>
                <w:szCs w:val="28"/>
                <w:highlight w:val="none"/>
                <w:lang w:bidi="ar"/>
              </w:rPr>
            </w:pPr>
            <w:r>
              <w:rPr>
                <w:rFonts w:hint="eastAsia" w:ascii="仿宋" w:hAnsi="仿宋" w:eastAsia="仿宋" w:cs="仿宋"/>
                <w:b/>
                <w:bCs/>
                <w:kern w:val="0"/>
                <w:sz w:val="28"/>
                <w:szCs w:val="28"/>
                <w:highlight w:val="none"/>
              </w:rPr>
              <w:t>五、验收标准和方式</w:t>
            </w:r>
          </w:p>
          <w:p>
            <w:pPr>
              <w:spacing w:line="44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符合国家法律法规规定及政策要求、磋商文件和乙方磋商响应文件所要求的技术标准。技术服务采用专家评审和政府审查方式验收，由专家出具审查意见。</w:t>
            </w:r>
          </w:p>
          <w:p>
            <w:pPr>
              <w:spacing w:line="440" w:lineRule="exact"/>
              <w:ind w:firstLine="562" w:firstLineChars="200"/>
              <w:jc w:val="left"/>
              <w:rPr>
                <w:rFonts w:hint="eastAsia" w:ascii="仿宋" w:hAnsi="仿宋" w:eastAsia="仿宋" w:cs="仿宋"/>
                <w:sz w:val="28"/>
                <w:szCs w:val="28"/>
                <w:highlight w:val="none"/>
                <w:lang w:bidi="ar"/>
              </w:rPr>
            </w:pPr>
            <w:r>
              <w:rPr>
                <w:rFonts w:hint="eastAsia" w:ascii="仿宋" w:hAnsi="仿宋" w:eastAsia="仿宋" w:cs="仿宋"/>
                <w:b/>
                <w:bCs/>
                <w:kern w:val="0"/>
                <w:sz w:val="28"/>
                <w:szCs w:val="28"/>
                <w:highlight w:val="none"/>
              </w:rPr>
              <w:t>六、支付方式</w:t>
            </w:r>
          </w:p>
          <w:p>
            <w:pPr>
              <w:spacing w:line="440" w:lineRule="exact"/>
              <w:ind w:firstLine="560" w:firstLineChars="200"/>
              <w:jc w:val="left"/>
              <w:rPr>
                <w:rFonts w:hint="eastAsia" w:ascii="仿宋" w:hAnsi="仿宋" w:eastAsia="仿宋" w:cs="仿宋"/>
                <w:b w:val="0"/>
                <w:bCs w:val="0"/>
                <w:color w:val="000000"/>
                <w:kern w:val="0"/>
                <w:sz w:val="28"/>
                <w:szCs w:val="28"/>
                <w:highlight w:val="none"/>
                <w:lang w:eastAsia="zh-CN"/>
              </w:rPr>
            </w:pPr>
            <w:r>
              <w:rPr>
                <w:rFonts w:hint="eastAsia" w:ascii="仿宋" w:hAnsi="仿宋" w:eastAsia="仿宋" w:cs="仿宋"/>
                <w:b w:val="0"/>
                <w:bCs w:val="0"/>
                <w:color w:val="000000"/>
                <w:kern w:val="0"/>
                <w:sz w:val="28"/>
                <w:szCs w:val="28"/>
                <w:highlight w:val="none"/>
              </w:rPr>
              <w:t>勘查设计技术报告</w:t>
            </w:r>
            <w:r>
              <w:rPr>
                <w:rFonts w:hint="eastAsia" w:ascii="仿宋" w:hAnsi="仿宋" w:eastAsia="仿宋" w:cs="仿宋"/>
                <w:b w:val="0"/>
                <w:bCs w:val="0"/>
                <w:color w:val="000000"/>
                <w:kern w:val="0"/>
                <w:sz w:val="28"/>
                <w:szCs w:val="28"/>
                <w:highlight w:val="none"/>
                <w:lang w:val="en-US" w:eastAsia="zh-CN"/>
              </w:rPr>
              <w:t>经专家</w:t>
            </w:r>
            <w:r>
              <w:rPr>
                <w:rFonts w:hint="eastAsia" w:ascii="仿宋" w:hAnsi="仿宋" w:eastAsia="仿宋" w:cs="仿宋"/>
                <w:b w:val="0"/>
                <w:bCs w:val="0"/>
                <w:color w:val="000000"/>
                <w:kern w:val="0"/>
                <w:sz w:val="28"/>
                <w:szCs w:val="28"/>
                <w:highlight w:val="none"/>
                <w:lang w:eastAsia="zh-CN"/>
              </w:rPr>
              <w:t>评审</w:t>
            </w:r>
            <w:r>
              <w:rPr>
                <w:rFonts w:hint="eastAsia" w:ascii="仿宋" w:hAnsi="仿宋" w:eastAsia="仿宋" w:cs="仿宋"/>
                <w:b w:val="0"/>
                <w:bCs w:val="0"/>
                <w:color w:val="000000"/>
                <w:kern w:val="0"/>
                <w:sz w:val="28"/>
                <w:szCs w:val="28"/>
                <w:highlight w:val="none"/>
                <w:lang w:val="en-US" w:eastAsia="zh-CN"/>
              </w:rPr>
              <w:t>通过并提交成果文件后30日内支付合同额的100</w:t>
            </w:r>
            <w:r>
              <w:rPr>
                <w:rFonts w:hint="eastAsia" w:ascii="仿宋" w:hAnsi="仿宋" w:eastAsia="仿宋" w:cs="仿宋"/>
                <w:b w:val="0"/>
                <w:bCs w:val="0"/>
                <w:color w:val="000000"/>
                <w:kern w:val="0"/>
                <w:sz w:val="28"/>
                <w:szCs w:val="28"/>
                <w:highlight w:val="none"/>
              </w:rPr>
              <w:t>％</w:t>
            </w:r>
            <w:r>
              <w:rPr>
                <w:rFonts w:hint="eastAsia" w:ascii="仿宋" w:hAnsi="仿宋" w:eastAsia="仿宋" w:cs="仿宋"/>
                <w:b w:val="0"/>
                <w:bCs w:val="0"/>
                <w:color w:val="000000"/>
                <w:kern w:val="0"/>
                <w:sz w:val="28"/>
                <w:szCs w:val="28"/>
                <w:highlight w:val="none"/>
                <w:lang w:eastAsia="zh-CN"/>
              </w:rPr>
              <w:t>。</w:t>
            </w:r>
          </w:p>
          <w:p>
            <w:pPr>
              <w:spacing w:line="440" w:lineRule="exact"/>
              <w:ind w:firstLine="562" w:firstLineChars="200"/>
              <w:jc w:val="left"/>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七、双方违约责任及损失赔偿额的计算</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highlight w:val="none"/>
                <w:lang w:bidi="ar"/>
              </w:rPr>
              <w:t>1.甲方协助乙方完成资料、文件收集工作，甲方不得要求</w:t>
            </w:r>
            <w:r>
              <w:rPr>
                <w:rFonts w:hint="eastAsia" w:ascii="仿宋" w:hAnsi="仿宋" w:eastAsia="仿宋" w:cs="仿宋"/>
                <w:sz w:val="28"/>
                <w:szCs w:val="28"/>
                <w:lang w:bidi="ar"/>
              </w:rPr>
              <w:t>乙方违反国家有关标准编制报告。</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乙方在工作过程中要严格执行中省有关法律、法规、政策及有关技术文件要求，确保按期保质保量完成调查评价报告，乙方工作质量达不到上述要求或者工作进展缓慢造成逾期，甲方有权解除本合同，并追究乙方违约责任，乙方退还甲方合同预付款。</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3.本合同的执行，不受乙方机构或人员变动影响，乙方不得以任何借口或理由，要求甲方重新修改合同或终止执行本合同；乙方在本合同执行中途需更换所指派的项目负责人、调整人员分工或修改有关技术文件，应事先征得甲方同意。乙方违反此项规定，甲方有权解除本合同，并追究乙方违约责任，乙方退还甲方合同预付款。</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4.乙方所提交工作成果不符合国家法律法规、有关政策或本合同约定的其他条件，甲方有权拒收，并由乙方承担一切费用。</w:t>
            </w:r>
          </w:p>
          <w:p>
            <w:pPr>
              <w:spacing w:line="44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5.乙方交付的工作成果，连续3次不能通过专家技术评审，甲方有权解除本合同，并追究乙方违约责任，乙方退还甲方合同预付款。或者在中省检查中，被指出明显错误的，乙方无条件负责对调查评价报告修改完善，甲方保留索赔权利，不受合同规定期限限制。</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6.乙方应承担现场调查、踏勘的责任和风险以及期间发生的一切费用，乙方若因现场调查、踏勘等期间发生的人身伤亡，车辆、设备、财产或其他损失，不论何种原因所造成，甲方均不承担任何责任。</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7.乙方需保证工作成果或其授予的权利不会侵犯任何第三方的知识产权或其他权利，也没有其他针对乙方拥有本成果权利的未决诉讼，或甲方行使乙方所提供的成果权利会侵犯任何第三人的合法权利。</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8.乙方不得向第三方扩散、转让甲方转交的相关资料。</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9.因乙方违反本合同有关约定，自甲方正式告知乙方解除本合同之日起15日内，乙方退还甲方前期已支付合同预付款，并将工作资料、已取得工作成果和其他调查、踏勘资料一并移交甲方，乙方不得以任何理由拒绝或拖延提交有关资料，或提供不真实、不准确、不完整的资料。</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12.除本合同已约定的违约责任外，其他违约行为，由违约方向另一方做出赔偿，赔偿金额每天按合同总价款的0.1%计算，时间从正式告知之日起计算，但不超过总价款的5%。</w:t>
            </w:r>
          </w:p>
          <w:p>
            <w:pPr>
              <w:spacing w:line="44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八、其他</w:t>
            </w:r>
          </w:p>
          <w:p>
            <w:pPr>
              <w:spacing w:line="440" w:lineRule="exact"/>
              <w:ind w:firstLine="560"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本合同一式六份，双方各执三份，双方签字盖章后生效。</w:t>
            </w:r>
          </w:p>
          <w:p>
            <w:pPr>
              <w:spacing w:line="360" w:lineRule="auto"/>
              <w:ind w:firstLine="480" w:firstLineChars="200"/>
              <w:jc w:val="left"/>
              <w:rPr>
                <w:rFonts w:hint="eastAsia" w:ascii="宋体" w:hAnsi="宋体"/>
                <w:sz w:val="24"/>
              </w:rPr>
            </w:pPr>
          </w:p>
        </w:tc>
      </w:tr>
    </w:tbl>
    <w:p>
      <w:pPr>
        <w:pStyle w:val="2"/>
        <w:rPr>
          <w:rFonts w:hint="eastAsia" w:ascii="宋体" w:hAnsi="宋体"/>
          <w:sz w:val="24"/>
        </w:rPr>
      </w:pPr>
    </w:p>
    <w:p>
      <w:pPr>
        <w:rPr>
          <w:rFonts w:hint="eastAsia"/>
        </w:rPr>
      </w:pPr>
    </w:p>
    <w:tbl>
      <w:tblPr>
        <w:tblStyle w:val="28"/>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34"/>
        <w:gridCol w:w="1702"/>
        <w:gridCol w:w="844"/>
        <w:gridCol w:w="720"/>
        <w:gridCol w:w="144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540" w:type="dxa"/>
            <w:vMerge w:val="restart"/>
            <w:noWrap w:val="0"/>
            <w:textDirection w:val="tbRlV"/>
            <w:vAlign w:val="center"/>
          </w:tcPr>
          <w:p>
            <w:pPr>
              <w:ind w:left="113" w:right="113"/>
              <w:jc w:val="center"/>
              <w:rPr>
                <w:rFonts w:hint="eastAsia" w:ascii="宋体" w:hAnsi="宋体"/>
                <w:snapToGrid w:val="0"/>
                <w:kern w:val="0"/>
                <w:sz w:val="24"/>
              </w:rPr>
            </w:pPr>
            <w:r>
              <w:rPr>
                <w:rFonts w:hint="eastAsia" w:ascii="宋体" w:hAnsi="宋体"/>
                <w:snapToGrid w:val="0"/>
                <w:kern w:val="0"/>
                <w:sz w:val="24"/>
              </w:rPr>
              <w:t>委托人（甲方）</w:t>
            </w: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单位名称</w:t>
            </w:r>
          </w:p>
        </w:tc>
        <w:tc>
          <w:tcPr>
            <w:tcW w:w="4706" w:type="dxa"/>
            <w:gridSpan w:val="4"/>
            <w:noWrap w:val="0"/>
            <w:vAlign w:val="center"/>
          </w:tcPr>
          <w:p>
            <w:pPr>
              <w:jc w:val="center"/>
              <w:rPr>
                <w:rFonts w:hint="eastAsia" w:ascii="宋体" w:hAnsi="宋体"/>
                <w:bCs/>
                <w:snapToGrid w:val="0"/>
                <w:kern w:val="0"/>
                <w:sz w:val="24"/>
              </w:rPr>
            </w:pPr>
          </w:p>
        </w:tc>
        <w:tc>
          <w:tcPr>
            <w:tcW w:w="2224" w:type="dxa"/>
            <w:vMerge w:val="restart"/>
            <w:noWrap w:val="0"/>
            <w:vAlign w:val="top"/>
          </w:tcPr>
          <w:p>
            <w:pPr>
              <w:rPr>
                <w:rFonts w:hint="eastAsia" w:ascii="宋体" w:hAnsi="宋体"/>
                <w:snapToGrid w:val="0"/>
                <w:kern w:val="0"/>
                <w:sz w:val="24"/>
              </w:rPr>
            </w:pPr>
          </w:p>
          <w:p>
            <w:pPr>
              <w:rPr>
                <w:rFonts w:hint="eastAsia" w:ascii="宋体" w:hAnsi="宋体"/>
                <w:snapToGrid w:val="0"/>
                <w:kern w:val="0"/>
                <w:sz w:val="24"/>
              </w:rPr>
            </w:pPr>
          </w:p>
          <w:p>
            <w:pPr>
              <w:jc w:val="center"/>
              <w:rPr>
                <w:rFonts w:hint="eastAsia" w:ascii="宋体" w:hAnsi="宋体"/>
                <w:snapToGrid w:val="0"/>
                <w:kern w:val="0"/>
                <w:sz w:val="24"/>
              </w:rPr>
            </w:pPr>
            <w:r>
              <w:rPr>
                <w:rFonts w:hint="eastAsia" w:ascii="宋体" w:hAnsi="宋体"/>
                <w:snapToGrid w:val="0"/>
                <w:kern w:val="0"/>
                <w:sz w:val="24"/>
              </w:rPr>
              <w:t>技术合同专用章</w:t>
            </w:r>
          </w:p>
          <w:p>
            <w:pPr>
              <w:jc w:val="center"/>
              <w:rPr>
                <w:rFonts w:hint="eastAsia" w:ascii="宋体" w:hAnsi="宋体"/>
                <w:snapToGrid w:val="0"/>
                <w:kern w:val="0"/>
                <w:sz w:val="24"/>
              </w:rPr>
            </w:pPr>
            <w:r>
              <w:rPr>
                <w:rFonts w:hint="eastAsia" w:ascii="宋体" w:hAnsi="宋体"/>
                <w:snapToGrid w:val="0"/>
                <w:kern w:val="0"/>
                <w:sz w:val="24"/>
              </w:rPr>
              <w:t>或</w:t>
            </w:r>
          </w:p>
          <w:p>
            <w:pPr>
              <w:jc w:val="center"/>
              <w:rPr>
                <w:rFonts w:hint="eastAsia" w:ascii="宋体" w:hAnsi="宋体"/>
                <w:snapToGrid w:val="0"/>
                <w:kern w:val="0"/>
                <w:sz w:val="24"/>
              </w:rPr>
            </w:pPr>
            <w:r>
              <w:rPr>
                <w:rFonts w:hint="eastAsia" w:ascii="宋体" w:hAnsi="宋体"/>
                <w:snapToGrid w:val="0"/>
                <w:kern w:val="0"/>
                <w:sz w:val="24"/>
              </w:rPr>
              <w:t>单位公章</w:t>
            </w: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ind w:firstLine="480" w:firstLineChars="200"/>
              <w:rPr>
                <w:rFonts w:hint="eastAsia" w:ascii="宋体" w:hAnsi="宋体"/>
                <w:snapToGrid w:val="0"/>
                <w:kern w:val="0"/>
                <w:sz w:val="24"/>
              </w:rPr>
            </w:pPr>
            <w:r>
              <w:rPr>
                <w:rFonts w:hint="eastAsia" w:ascii="宋体" w:hAnsi="宋体"/>
                <w:snapToGrid w:val="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法定代表人</w:t>
            </w:r>
          </w:p>
        </w:tc>
        <w:tc>
          <w:tcPr>
            <w:tcW w:w="4706" w:type="dxa"/>
            <w:gridSpan w:val="4"/>
            <w:noWrap w:val="0"/>
            <w:vAlign w:val="center"/>
          </w:tcPr>
          <w:p>
            <w:pPr>
              <w:rPr>
                <w:rFonts w:hint="eastAsia" w:ascii="宋体" w:hAnsi="宋体"/>
                <w:bCs/>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委托代理人</w:t>
            </w:r>
          </w:p>
        </w:tc>
        <w:tc>
          <w:tcPr>
            <w:tcW w:w="4706" w:type="dxa"/>
            <w:gridSpan w:val="4"/>
            <w:noWrap w:val="0"/>
            <w:vAlign w:val="center"/>
          </w:tcPr>
          <w:p>
            <w:pPr>
              <w:ind w:right="480" w:firstLine="2400" w:firstLineChars="1000"/>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联系（经办）人</w:t>
            </w:r>
          </w:p>
        </w:tc>
        <w:tc>
          <w:tcPr>
            <w:tcW w:w="4706" w:type="dxa"/>
            <w:gridSpan w:val="4"/>
            <w:noWrap w:val="0"/>
            <w:vAlign w:val="center"/>
          </w:tcPr>
          <w:p>
            <w:pPr>
              <w:ind w:right="480" w:firstLine="2400" w:firstLineChars="1000"/>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住所</w:t>
            </w:r>
          </w:p>
          <w:p>
            <w:pPr>
              <w:jc w:val="center"/>
              <w:rPr>
                <w:rFonts w:hint="eastAsia" w:ascii="宋体" w:hAnsi="宋体"/>
                <w:snapToGrid w:val="0"/>
                <w:kern w:val="0"/>
                <w:sz w:val="24"/>
              </w:rPr>
            </w:pPr>
            <w:r>
              <w:rPr>
                <w:rFonts w:hint="eastAsia" w:ascii="宋体" w:hAnsi="宋体"/>
                <w:snapToGrid w:val="0"/>
                <w:kern w:val="0"/>
                <w:sz w:val="24"/>
              </w:rPr>
              <w:t>（通讯地址）</w:t>
            </w:r>
          </w:p>
        </w:tc>
        <w:tc>
          <w:tcPr>
            <w:tcW w:w="2546" w:type="dxa"/>
            <w:gridSpan w:val="2"/>
            <w:noWrap w:val="0"/>
            <w:vAlign w:val="center"/>
          </w:tcPr>
          <w:p>
            <w:pPr>
              <w:jc w:val="left"/>
              <w:rPr>
                <w:rFonts w:hint="eastAsia" w:ascii="宋体" w:hAnsi="宋体"/>
                <w:snapToGrid w:val="0"/>
                <w:kern w:val="0"/>
                <w:sz w:val="24"/>
              </w:rPr>
            </w:pPr>
          </w:p>
        </w:tc>
        <w:tc>
          <w:tcPr>
            <w:tcW w:w="720" w:type="dxa"/>
            <w:noWrap w:val="0"/>
            <w:vAlign w:val="center"/>
          </w:tcPr>
          <w:p>
            <w:pPr>
              <w:jc w:val="left"/>
              <w:rPr>
                <w:rFonts w:hint="eastAsia" w:ascii="宋体" w:hAnsi="宋体"/>
                <w:snapToGrid w:val="0"/>
                <w:kern w:val="0"/>
                <w:sz w:val="24"/>
              </w:rPr>
            </w:pPr>
            <w:r>
              <w:rPr>
                <w:rFonts w:hint="eastAsia" w:ascii="宋体" w:hAnsi="宋体"/>
                <w:snapToGrid w:val="0"/>
                <w:kern w:val="0"/>
                <w:sz w:val="24"/>
              </w:rPr>
              <w:t>邮政编码</w:t>
            </w:r>
          </w:p>
        </w:tc>
        <w:tc>
          <w:tcPr>
            <w:tcW w:w="1440" w:type="dxa"/>
            <w:noWrap w:val="0"/>
            <w:vAlign w:val="center"/>
          </w:tcPr>
          <w:p>
            <w:pPr>
              <w:jc w:val="left"/>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电话</w:t>
            </w:r>
          </w:p>
        </w:tc>
        <w:tc>
          <w:tcPr>
            <w:tcW w:w="1702" w:type="dxa"/>
            <w:noWrap w:val="0"/>
            <w:vAlign w:val="center"/>
          </w:tcPr>
          <w:p>
            <w:pPr>
              <w:jc w:val="left"/>
              <w:rPr>
                <w:rFonts w:hint="eastAsia" w:ascii="宋体" w:hAnsi="宋体"/>
                <w:snapToGrid w:val="0"/>
                <w:kern w:val="0"/>
                <w:sz w:val="24"/>
              </w:rPr>
            </w:pPr>
          </w:p>
        </w:tc>
        <w:tc>
          <w:tcPr>
            <w:tcW w:w="844" w:type="dxa"/>
            <w:noWrap w:val="0"/>
            <w:vAlign w:val="center"/>
          </w:tcPr>
          <w:p>
            <w:pPr>
              <w:jc w:val="left"/>
              <w:rPr>
                <w:rFonts w:hint="eastAsia" w:ascii="宋体" w:hAnsi="宋体"/>
                <w:snapToGrid w:val="0"/>
                <w:kern w:val="0"/>
                <w:sz w:val="24"/>
              </w:rPr>
            </w:pPr>
            <w:r>
              <w:rPr>
                <w:rFonts w:hint="eastAsia" w:ascii="宋体" w:hAnsi="宋体"/>
                <w:snapToGrid w:val="0"/>
                <w:kern w:val="0"/>
                <w:sz w:val="24"/>
              </w:rPr>
              <w:t>传真</w:t>
            </w:r>
          </w:p>
        </w:tc>
        <w:tc>
          <w:tcPr>
            <w:tcW w:w="2160" w:type="dxa"/>
            <w:gridSpan w:val="2"/>
            <w:noWrap w:val="0"/>
            <w:vAlign w:val="center"/>
          </w:tcPr>
          <w:p>
            <w:pPr>
              <w:jc w:val="left"/>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开户银行</w:t>
            </w:r>
          </w:p>
        </w:tc>
        <w:tc>
          <w:tcPr>
            <w:tcW w:w="4706" w:type="dxa"/>
            <w:gridSpan w:val="4"/>
            <w:noWrap w:val="0"/>
            <w:vAlign w:val="center"/>
          </w:tcPr>
          <w:p>
            <w:pPr>
              <w:jc w:val="left"/>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40" w:type="dxa"/>
            <w:vMerge w:val="continue"/>
            <w:noWrap w:val="0"/>
            <w:vAlign w:val="center"/>
          </w:tcPr>
          <w:p>
            <w:pPr>
              <w:jc w:val="left"/>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帐号</w:t>
            </w:r>
          </w:p>
        </w:tc>
        <w:tc>
          <w:tcPr>
            <w:tcW w:w="4706" w:type="dxa"/>
            <w:gridSpan w:val="4"/>
            <w:noWrap w:val="0"/>
            <w:vAlign w:val="center"/>
          </w:tcPr>
          <w:p>
            <w:pPr>
              <w:jc w:val="left"/>
              <w:rPr>
                <w:rFonts w:hint="eastAsia" w:ascii="宋体" w:hAnsi="宋体"/>
                <w:snapToGrid w:val="0"/>
                <w:kern w:val="0"/>
                <w:sz w:val="24"/>
              </w:rPr>
            </w:pPr>
          </w:p>
        </w:tc>
        <w:tc>
          <w:tcPr>
            <w:tcW w:w="2224" w:type="dxa"/>
            <w:vMerge w:val="continue"/>
            <w:noWrap w:val="0"/>
            <w:vAlign w:val="center"/>
          </w:tcPr>
          <w:p>
            <w:pPr>
              <w:jc w:val="left"/>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540" w:type="dxa"/>
            <w:vMerge w:val="restart"/>
            <w:noWrap w:val="0"/>
            <w:textDirection w:val="tbRlV"/>
            <w:vAlign w:val="center"/>
          </w:tcPr>
          <w:p>
            <w:pPr>
              <w:ind w:left="113" w:right="113"/>
              <w:jc w:val="center"/>
              <w:rPr>
                <w:rFonts w:hint="eastAsia" w:ascii="宋体" w:hAnsi="宋体"/>
                <w:snapToGrid w:val="0"/>
                <w:kern w:val="0"/>
                <w:sz w:val="24"/>
              </w:rPr>
            </w:pPr>
            <w:r>
              <w:rPr>
                <w:rFonts w:hint="eastAsia" w:ascii="宋体" w:hAnsi="宋体"/>
                <w:snapToGrid w:val="0"/>
                <w:kern w:val="0"/>
                <w:sz w:val="24"/>
              </w:rPr>
              <w:t>受托人（乙方）</w:t>
            </w: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单位名称</w:t>
            </w:r>
          </w:p>
        </w:tc>
        <w:tc>
          <w:tcPr>
            <w:tcW w:w="4706" w:type="dxa"/>
            <w:gridSpan w:val="4"/>
            <w:noWrap w:val="0"/>
            <w:vAlign w:val="center"/>
          </w:tcPr>
          <w:p>
            <w:pPr>
              <w:rPr>
                <w:rFonts w:hint="eastAsia" w:ascii="宋体" w:hAnsi="宋体"/>
                <w:snapToGrid w:val="0"/>
                <w:kern w:val="0"/>
                <w:sz w:val="24"/>
              </w:rPr>
            </w:pPr>
            <w:r>
              <w:rPr>
                <w:rFonts w:hint="eastAsia" w:ascii="宋体" w:hAnsi="宋体"/>
                <w:snapToGrid w:val="0"/>
                <w:kern w:val="0"/>
                <w:sz w:val="24"/>
              </w:rPr>
              <w:t xml:space="preserve">   </w:t>
            </w:r>
            <w:r>
              <w:rPr>
                <w:rFonts w:hint="eastAsia" w:ascii="宋体" w:hAnsi="宋体"/>
                <w:b/>
                <w:bCs/>
                <w:snapToGrid w:val="0"/>
                <w:kern w:val="0"/>
                <w:sz w:val="24"/>
              </w:rPr>
              <w:t xml:space="preserve"> </w:t>
            </w:r>
            <w:r>
              <w:rPr>
                <w:rFonts w:hint="eastAsia" w:ascii="宋体" w:hAnsi="宋体"/>
                <w:snapToGrid w:val="0"/>
                <w:kern w:val="0"/>
                <w:sz w:val="24"/>
              </w:rPr>
              <w:t xml:space="preserve">                                          </w:t>
            </w:r>
          </w:p>
        </w:tc>
        <w:tc>
          <w:tcPr>
            <w:tcW w:w="2224" w:type="dxa"/>
            <w:vMerge w:val="restart"/>
            <w:noWrap w:val="0"/>
            <w:vAlign w:val="center"/>
          </w:tcPr>
          <w:p>
            <w:pPr>
              <w:jc w:val="center"/>
              <w:rPr>
                <w:rFonts w:hint="eastAsia" w:ascii="宋体" w:hAnsi="宋体"/>
                <w:snapToGrid w:val="0"/>
                <w:kern w:val="0"/>
                <w:sz w:val="24"/>
              </w:rPr>
            </w:pPr>
            <w:r>
              <w:rPr>
                <w:rFonts w:hint="eastAsia" w:ascii="宋体" w:hAnsi="宋体"/>
                <w:snapToGrid w:val="0"/>
                <w:kern w:val="0"/>
                <w:sz w:val="24"/>
              </w:rPr>
              <w:t>技术合同专用章      或</w:t>
            </w:r>
          </w:p>
          <w:p>
            <w:pPr>
              <w:jc w:val="center"/>
              <w:rPr>
                <w:rFonts w:hint="eastAsia" w:ascii="宋体" w:hAnsi="宋体"/>
                <w:snapToGrid w:val="0"/>
                <w:kern w:val="0"/>
                <w:sz w:val="24"/>
              </w:rPr>
            </w:pPr>
            <w:r>
              <w:rPr>
                <w:rFonts w:hint="eastAsia" w:ascii="宋体" w:hAnsi="宋体"/>
                <w:snapToGrid w:val="0"/>
                <w:kern w:val="0"/>
                <w:sz w:val="24"/>
              </w:rPr>
              <w:t>单位公章</w:t>
            </w: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p>
          <w:p>
            <w:pPr>
              <w:jc w:val="center"/>
              <w:rPr>
                <w:rFonts w:hint="eastAsia" w:ascii="宋体" w:hAnsi="宋体"/>
                <w:snapToGrid w:val="0"/>
                <w:kern w:val="0"/>
                <w:sz w:val="24"/>
              </w:rPr>
            </w:pPr>
            <w:r>
              <w:rPr>
                <w:rFonts w:hint="eastAsia" w:ascii="宋体" w:hAnsi="宋体"/>
                <w:snapToGrid w:val="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法定代表人</w:t>
            </w:r>
          </w:p>
        </w:tc>
        <w:tc>
          <w:tcPr>
            <w:tcW w:w="4706" w:type="dxa"/>
            <w:gridSpan w:val="4"/>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委托代理人</w:t>
            </w:r>
          </w:p>
        </w:tc>
        <w:tc>
          <w:tcPr>
            <w:tcW w:w="4706" w:type="dxa"/>
            <w:gridSpan w:val="4"/>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联系（经办）人</w:t>
            </w:r>
          </w:p>
        </w:tc>
        <w:tc>
          <w:tcPr>
            <w:tcW w:w="4706" w:type="dxa"/>
            <w:gridSpan w:val="4"/>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住所</w:t>
            </w:r>
          </w:p>
          <w:p>
            <w:pPr>
              <w:jc w:val="center"/>
              <w:rPr>
                <w:rFonts w:hint="eastAsia" w:ascii="宋体" w:hAnsi="宋体"/>
                <w:snapToGrid w:val="0"/>
                <w:kern w:val="0"/>
                <w:sz w:val="24"/>
              </w:rPr>
            </w:pPr>
            <w:r>
              <w:rPr>
                <w:rFonts w:hint="eastAsia" w:ascii="宋体" w:hAnsi="宋体"/>
                <w:snapToGrid w:val="0"/>
                <w:kern w:val="0"/>
                <w:sz w:val="24"/>
              </w:rPr>
              <w:t>（通讯地址）</w:t>
            </w:r>
          </w:p>
        </w:tc>
        <w:tc>
          <w:tcPr>
            <w:tcW w:w="2546" w:type="dxa"/>
            <w:gridSpan w:val="2"/>
            <w:noWrap w:val="0"/>
            <w:vAlign w:val="center"/>
          </w:tcPr>
          <w:p>
            <w:pPr>
              <w:rPr>
                <w:rFonts w:hint="eastAsia" w:ascii="宋体" w:hAnsi="宋体"/>
                <w:snapToGrid w:val="0"/>
                <w:kern w:val="0"/>
                <w:sz w:val="24"/>
              </w:rPr>
            </w:pPr>
          </w:p>
        </w:tc>
        <w:tc>
          <w:tcPr>
            <w:tcW w:w="720" w:type="dxa"/>
            <w:noWrap w:val="0"/>
            <w:vAlign w:val="center"/>
          </w:tcPr>
          <w:p>
            <w:pPr>
              <w:rPr>
                <w:rFonts w:hint="eastAsia" w:ascii="宋体" w:hAnsi="宋体"/>
                <w:snapToGrid w:val="0"/>
                <w:kern w:val="0"/>
                <w:sz w:val="24"/>
              </w:rPr>
            </w:pPr>
            <w:r>
              <w:rPr>
                <w:rFonts w:hint="eastAsia" w:ascii="宋体" w:hAnsi="宋体"/>
                <w:snapToGrid w:val="0"/>
                <w:kern w:val="0"/>
                <w:sz w:val="24"/>
              </w:rPr>
              <w:t>邮政编码</w:t>
            </w:r>
          </w:p>
        </w:tc>
        <w:tc>
          <w:tcPr>
            <w:tcW w:w="1440" w:type="dxa"/>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电话</w:t>
            </w:r>
          </w:p>
        </w:tc>
        <w:tc>
          <w:tcPr>
            <w:tcW w:w="1702" w:type="dxa"/>
            <w:noWrap w:val="0"/>
            <w:vAlign w:val="center"/>
          </w:tcPr>
          <w:p>
            <w:pPr>
              <w:rPr>
                <w:rFonts w:hint="eastAsia" w:ascii="宋体" w:hAnsi="宋体"/>
                <w:snapToGrid w:val="0"/>
                <w:kern w:val="0"/>
                <w:sz w:val="24"/>
              </w:rPr>
            </w:pPr>
          </w:p>
        </w:tc>
        <w:tc>
          <w:tcPr>
            <w:tcW w:w="844" w:type="dxa"/>
            <w:noWrap w:val="0"/>
            <w:vAlign w:val="center"/>
          </w:tcPr>
          <w:p>
            <w:pPr>
              <w:rPr>
                <w:rFonts w:hint="eastAsia" w:ascii="宋体" w:hAnsi="宋体"/>
                <w:snapToGrid w:val="0"/>
                <w:kern w:val="0"/>
                <w:sz w:val="24"/>
              </w:rPr>
            </w:pPr>
            <w:r>
              <w:rPr>
                <w:rFonts w:hint="eastAsia" w:ascii="宋体" w:hAnsi="宋体"/>
                <w:snapToGrid w:val="0"/>
                <w:kern w:val="0"/>
                <w:sz w:val="24"/>
              </w:rPr>
              <w:t>传真</w:t>
            </w:r>
          </w:p>
        </w:tc>
        <w:tc>
          <w:tcPr>
            <w:tcW w:w="2160" w:type="dxa"/>
            <w:gridSpan w:val="2"/>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开户银行</w:t>
            </w:r>
          </w:p>
        </w:tc>
        <w:tc>
          <w:tcPr>
            <w:tcW w:w="4706" w:type="dxa"/>
            <w:gridSpan w:val="4"/>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40" w:type="dxa"/>
            <w:vMerge w:val="continue"/>
            <w:noWrap w:val="0"/>
            <w:textDirection w:val="tbRlV"/>
            <w:vAlign w:val="center"/>
          </w:tcPr>
          <w:p>
            <w:pPr>
              <w:ind w:left="113" w:right="113"/>
              <w:jc w:val="center"/>
              <w:rPr>
                <w:rFonts w:hint="eastAsia" w:ascii="宋体" w:hAnsi="宋体"/>
                <w:snapToGrid w:val="0"/>
                <w:kern w:val="0"/>
                <w:sz w:val="24"/>
              </w:rPr>
            </w:pPr>
          </w:p>
        </w:tc>
        <w:tc>
          <w:tcPr>
            <w:tcW w:w="2134" w:type="dxa"/>
            <w:noWrap w:val="0"/>
            <w:vAlign w:val="center"/>
          </w:tcPr>
          <w:p>
            <w:pPr>
              <w:jc w:val="center"/>
              <w:rPr>
                <w:rFonts w:hint="eastAsia" w:ascii="宋体" w:hAnsi="宋体"/>
                <w:snapToGrid w:val="0"/>
                <w:kern w:val="0"/>
                <w:sz w:val="24"/>
              </w:rPr>
            </w:pPr>
            <w:r>
              <w:rPr>
                <w:rFonts w:hint="eastAsia" w:ascii="宋体" w:hAnsi="宋体"/>
                <w:snapToGrid w:val="0"/>
                <w:kern w:val="0"/>
                <w:sz w:val="24"/>
              </w:rPr>
              <w:t>帐号</w:t>
            </w:r>
          </w:p>
        </w:tc>
        <w:tc>
          <w:tcPr>
            <w:tcW w:w="4706" w:type="dxa"/>
            <w:gridSpan w:val="4"/>
            <w:noWrap w:val="0"/>
            <w:vAlign w:val="center"/>
          </w:tcPr>
          <w:p>
            <w:pPr>
              <w:rPr>
                <w:rFonts w:hint="eastAsia" w:ascii="宋体" w:hAnsi="宋体"/>
                <w:snapToGrid w:val="0"/>
                <w:kern w:val="0"/>
                <w:sz w:val="24"/>
              </w:rPr>
            </w:pPr>
          </w:p>
        </w:tc>
        <w:tc>
          <w:tcPr>
            <w:tcW w:w="2224" w:type="dxa"/>
            <w:vMerge w:val="continue"/>
            <w:noWrap w:val="0"/>
            <w:vAlign w:val="center"/>
          </w:tcPr>
          <w:p>
            <w:pPr>
              <w:jc w:val="center"/>
              <w:rPr>
                <w:rFonts w:hint="eastAsia" w:ascii="宋体" w:hAnsi="宋体"/>
                <w:snapToGrid w:val="0"/>
                <w:kern w:val="0"/>
                <w:sz w:val="24"/>
              </w:rPr>
            </w:pPr>
          </w:p>
        </w:tc>
      </w:tr>
    </w:tbl>
    <w:p>
      <w:pPr>
        <w:adjustRightInd w:val="0"/>
        <w:snapToGrid w:val="0"/>
        <w:spacing w:line="360" w:lineRule="auto"/>
        <w:ind w:firstLine="480" w:firstLineChars="200"/>
        <w:rPr>
          <w:rFonts w:ascii="宋体" w:hAnsi="宋体" w:cs="宋体"/>
        </w:rPr>
      </w:pPr>
    </w:p>
    <w:p>
      <w:pPr>
        <w:pStyle w:val="3"/>
        <w:adjustRightInd w:val="0"/>
        <w:snapToGrid w:val="0"/>
        <w:spacing w:line="360" w:lineRule="auto"/>
        <w:rPr>
          <w:rFonts w:ascii="宋体" w:hAnsi="宋体" w:cs="宋体"/>
        </w:rPr>
      </w:pPr>
      <w:r>
        <w:rPr>
          <w:rFonts w:hint="eastAsia" w:ascii="宋体" w:hAnsi="宋体" w:cs="宋体"/>
        </w:rPr>
        <w:br w:type="page"/>
      </w:r>
      <w:bookmarkStart w:id="121" w:name="_Toc25776"/>
      <w:bookmarkStart w:id="122" w:name="_Toc22837"/>
      <w:bookmarkStart w:id="123" w:name="_Toc3519"/>
      <w:r>
        <w:rPr>
          <w:rFonts w:hint="eastAsia" w:ascii="宋体" w:hAnsi="宋体" w:cs="宋体"/>
        </w:rPr>
        <w:t>第七部分 磋商响应文件格式</w:t>
      </w:r>
      <w:bookmarkEnd w:id="118"/>
      <w:bookmarkEnd w:id="119"/>
      <w:bookmarkEnd w:id="120"/>
      <w:bookmarkEnd w:id="121"/>
      <w:bookmarkEnd w:id="122"/>
      <w:bookmarkEnd w:id="123"/>
    </w:p>
    <w:p>
      <w:pPr>
        <w:adjustRightInd w:val="0"/>
        <w:snapToGrid w:val="0"/>
        <w:spacing w:line="360" w:lineRule="auto"/>
        <w:ind w:firstLine="643" w:firstLineChars="200"/>
        <w:rPr>
          <w:rFonts w:ascii="宋体" w:hAnsi="宋体" w:cs="宋体"/>
          <w:b/>
          <w:kern w:val="44"/>
          <w:sz w:val="32"/>
        </w:rPr>
      </w:pPr>
      <w:bookmarkStart w:id="124" w:name="_Toc24239"/>
      <w:bookmarkStart w:id="125" w:name="_Toc7459"/>
    </w:p>
    <w:p>
      <w:pPr>
        <w:adjustRightInd w:val="0"/>
        <w:snapToGrid w:val="0"/>
        <w:spacing w:line="360" w:lineRule="auto"/>
        <w:rPr>
          <w:rFonts w:ascii="宋体" w:hAnsi="宋体" w:cs="宋体"/>
        </w:rPr>
      </w:pPr>
      <w:r>
        <w:rPr>
          <w:rFonts w:hint="eastAsia" w:ascii="宋体" w:hAnsi="宋体" w:cs="宋体"/>
          <w:b/>
          <w:kern w:val="44"/>
          <w:sz w:val="32"/>
        </w:rPr>
        <w:t>项目编号：</w:t>
      </w:r>
      <w:r>
        <w:rPr>
          <w:rFonts w:hint="eastAsia" w:ascii="宋体" w:hAnsi="宋体" w:cs="宋体"/>
          <w:b/>
          <w:kern w:val="44"/>
          <w:sz w:val="32"/>
          <w:lang w:eastAsia="zh-CN"/>
        </w:rPr>
        <w:t>SX-JSZB(2023)-018</w:t>
      </w:r>
      <w:r>
        <w:rPr>
          <w:rFonts w:hint="eastAsia" w:ascii="宋体" w:hAnsi="宋体" w:cs="宋体"/>
          <w:b/>
          <w:kern w:val="44"/>
          <w:sz w:val="32"/>
        </w:rPr>
        <w:t xml:space="preserve">         （正本或副本）</w:t>
      </w:r>
    </w:p>
    <w:p>
      <w:pPr>
        <w:adjustRightInd w:val="0"/>
        <w:snapToGrid w:val="0"/>
        <w:spacing w:line="360" w:lineRule="auto"/>
        <w:ind w:firstLine="643" w:firstLineChars="200"/>
        <w:rPr>
          <w:rFonts w:ascii="宋体" w:hAnsi="宋体" w:cs="宋体"/>
          <w:b/>
          <w:kern w:val="44"/>
          <w:sz w:val="32"/>
        </w:rPr>
      </w:pPr>
    </w:p>
    <w:p>
      <w:pPr>
        <w:adjustRightInd w:val="0"/>
        <w:snapToGrid w:val="0"/>
        <w:spacing w:line="360" w:lineRule="auto"/>
        <w:ind w:firstLine="643" w:firstLineChars="200"/>
        <w:rPr>
          <w:rFonts w:ascii="宋体" w:hAnsi="宋体" w:cs="宋体"/>
          <w:b/>
          <w:kern w:val="44"/>
          <w:sz w:val="32"/>
        </w:rPr>
      </w:pPr>
    </w:p>
    <w:p>
      <w:pPr>
        <w:pStyle w:val="9"/>
        <w:adjustRightInd w:val="0"/>
        <w:snapToGrid w:val="0"/>
        <w:spacing w:line="360" w:lineRule="auto"/>
        <w:ind w:firstLine="480" w:firstLineChars="200"/>
        <w:rPr>
          <w:rFonts w:ascii="宋体" w:hAnsi="宋体" w:cs="宋体"/>
        </w:rPr>
      </w:pPr>
    </w:p>
    <w:p>
      <w:pPr>
        <w:pStyle w:val="9"/>
        <w:adjustRightInd w:val="0"/>
        <w:snapToGrid w:val="0"/>
        <w:spacing w:line="360" w:lineRule="auto"/>
        <w:ind w:firstLine="0"/>
        <w:jc w:val="center"/>
        <w:rPr>
          <w:rFonts w:hint="eastAsia" w:ascii="宋体" w:hAnsi="宋体" w:eastAsia="宋体" w:cs="宋体"/>
          <w:lang w:eastAsia="zh-CN"/>
        </w:rPr>
      </w:pPr>
      <w:r>
        <w:rPr>
          <w:rFonts w:hint="eastAsia" w:ascii="宋体" w:hAnsi="宋体" w:cs="宋体"/>
          <w:b/>
          <w:sz w:val="44"/>
          <w:szCs w:val="44"/>
          <w:lang w:eastAsia="zh-CN"/>
        </w:rPr>
        <w:t>蒲城县2023年黄河流域历史遗留矿山生态修复勘察设计项目</w:t>
      </w:r>
    </w:p>
    <w:p>
      <w:pPr>
        <w:adjustRightInd w:val="0"/>
        <w:snapToGrid w:val="0"/>
        <w:spacing w:line="360" w:lineRule="auto"/>
        <w:jc w:val="center"/>
        <w:rPr>
          <w:rFonts w:ascii="宋体" w:hAnsi="宋体" w:cs="宋体"/>
          <w:b/>
          <w:sz w:val="72"/>
          <w:szCs w:val="72"/>
        </w:rPr>
      </w:pPr>
    </w:p>
    <w:p>
      <w:pPr>
        <w:adjustRightInd w:val="0"/>
        <w:snapToGrid w:val="0"/>
        <w:spacing w:line="360" w:lineRule="auto"/>
        <w:jc w:val="center"/>
        <w:rPr>
          <w:rFonts w:ascii="宋体" w:hAnsi="宋体" w:cs="宋体"/>
          <w:b/>
          <w:sz w:val="72"/>
          <w:szCs w:val="72"/>
        </w:rPr>
      </w:pPr>
      <w:r>
        <w:rPr>
          <w:rFonts w:hint="eastAsia" w:ascii="宋体" w:hAnsi="宋体" w:cs="宋体"/>
          <w:b/>
          <w:sz w:val="72"/>
          <w:szCs w:val="72"/>
        </w:rPr>
        <w:t>磋商响应文件</w:t>
      </w: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pStyle w:val="9"/>
        <w:adjustRightInd w:val="0"/>
        <w:snapToGrid w:val="0"/>
        <w:spacing w:line="360" w:lineRule="auto"/>
        <w:ind w:firstLine="480" w:firstLineChars="200"/>
        <w:rPr>
          <w:rFonts w:ascii="宋体" w:hAnsi="宋体" w:cs="宋体"/>
        </w:rPr>
      </w:pPr>
    </w:p>
    <w:p>
      <w:pPr>
        <w:pStyle w:val="9"/>
        <w:adjustRightInd w:val="0"/>
        <w:snapToGrid w:val="0"/>
        <w:spacing w:line="360" w:lineRule="auto"/>
        <w:ind w:firstLine="480" w:firstLineChars="200"/>
        <w:rPr>
          <w:rFonts w:ascii="宋体" w:hAnsi="宋体" w:cs="宋体"/>
        </w:rPr>
      </w:pPr>
    </w:p>
    <w:p>
      <w:pPr>
        <w:adjustRightInd w:val="0"/>
        <w:snapToGrid w:val="0"/>
        <w:spacing w:line="360" w:lineRule="auto"/>
        <w:ind w:firstLine="640" w:firstLineChars="200"/>
        <w:jc w:val="left"/>
        <w:rPr>
          <w:rFonts w:ascii="宋体" w:hAnsi="宋体" w:cs="宋体"/>
          <w:sz w:val="32"/>
          <w:szCs w:val="32"/>
          <w:lang w:val="zh-CN"/>
        </w:rPr>
      </w:pPr>
    </w:p>
    <w:p>
      <w:pPr>
        <w:adjustRightInd w:val="0"/>
        <w:snapToGrid w:val="0"/>
        <w:spacing w:line="360" w:lineRule="auto"/>
        <w:ind w:firstLine="640" w:firstLineChars="200"/>
        <w:jc w:val="left"/>
        <w:rPr>
          <w:rFonts w:ascii="宋体" w:hAnsi="宋体" w:cs="宋体"/>
          <w:sz w:val="32"/>
          <w:szCs w:val="32"/>
          <w:lang w:val="zh-CN"/>
        </w:rPr>
      </w:pPr>
      <w:r>
        <w:rPr>
          <w:rFonts w:hint="eastAsia" w:ascii="宋体" w:hAnsi="宋体" w:cs="宋体"/>
          <w:sz w:val="32"/>
          <w:szCs w:val="32"/>
          <w:lang w:val="zh-CN"/>
        </w:rPr>
        <w:t>供应商（单位名称及公章）：</w:t>
      </w:r>
    </w:p>
    <w:p>
      <w:pPr>
        <w:adjustRightInd w:val="0"/>
        <w:snapToGrid w:val="0"/>
        <w:spacing w:line="360" w:lineRule="auto"/>
        <w:ind w:firstLine="640" w:firstLineChars="200"/>
        <w:jc w:val="left"/>
        <w:rPr>
          <w:rFonts w:ascii="宋体" w:hAnsi="宋体" w:cs="宋体"/>
          <w:sz w:val="32"/>
          <w:szCs w:val="32"/>
          <w:lang w:val="zh-CN"/>
        </w:rPr>
      </w:pPr>
      <w:r>
        <w:rPr>
          <w:rFonts w:hint="eastAsia" w:ascii="宋体" w:hAnsi="宋体" w:cs="宋体"/>
          <w:sz w:val="32"/>
          <w:szCs w:val="32"/>
          <w:lang w:val="zh-CN"/>
        </w:rPr>
        <w:t>法定代表人或被授权人（签字或盖章）：</w:t>
      </w:r>
    </w:p>
    <w:p>
      <w:pPr>
        <w:adjustRightInd w:val="0"/>
        <w:snapToGrid w:val="0"/>
        <w:spacing w:line="360" w:lineRule="auto"/>
        <w:ind w:firstLine="640" w:firstLineChars="200"/>
        <w:jc w:val="left"/>
        <w:rPr>
          <w:rFonts w:ascii="宋体" w:hAnsi="宋体" w:cs="宋体"/>
          <w:sz w:val="32"/>
          <w:szCs w:val="32"/>
          <w:lang w:val="zh-CN"/>
        </w:rPr>
      </w:pPr>
      <w:r>
        <w:rPr>
          <w:rFonts w:hint="eastAsia" w:ascii="宋体" w:hAnsi="宋体" w:cs="宋体"/>
          <w:sz w:val="32"/>
          <w:szCs w:val="32"/>
          <w:lang w:val="zh-CN"/>
        </w:rPr>
        <w:t>日   期：</w:t>
      </w:r>
    </w:p>
    <w:p>
      <w:pPr>
        <w:pageBreakBefore/>
        <w:adjustRightInd w:val="0"/>
        <w:snapToGrid w:val="0"/>
        <w:spacing w:line="360" w:lineRule="auto"/>
        <w:jc w:val="center"/>
        <w:rPr>
          <w:rFonts w:ascii="宋体" w:hAnsi="宋体" w:cs="宋体"/>
          <w:b/>
          <w:sz w:val="50"/>
        </w:rPr>
      </w:pPr>
      <w:r>
        <w:rPr>
          <w:rFonts w:hint="eastAsia" w:ascii="宋体" w:hAnsi="宋体" w:cs="宋体"/>
          <w:b/>
          <w:sz w:val="50"/>
        </w:rPr>
        <w:t>目录</w:t>
      </w:r>
    </w:p>
    <w:p>
      <w:pPr>
        <w:adjustRightInd w:val="0"/>
        <w:snapToGrid w:val="0"/>
        <w:spacing w:line="360" w:lineRule="auto"/>
        <w:ind w:firstLine="643" w:firstLineChars="200"/>
        <w:jc w:val="center"/>
        <w:rPr>
          <w:rFonts w:ascii="宋体" w:hAnsi="宋体" w:cs="宋体"/>
          <w:b/>
          <w:sz w:val="32"/>
          <w:szCs w:val="15"/>
        </w:rPr>
      </w:pPr>
      <w:r>
        <w:rPr>
          <w:rFonts w:hint="eastAsia" w:ascii="宋体" w:hAnsi="宋体" w:cs="宋体"/>
          <w:b/>
          <w:sz w:val="32"/>
          <w:szCs w:val="15"/>
        </w:rPr>
        <w:t>（供应商自行生成子目录）</w:t>
      </w:r>
    </w:p>
    <w:p>
      <w:pPr>
        <w:adjustRightInd w:val="0"/>
        <w:snapToGrid w:val="0"/>
        <w:spacing w:line="360" w:lineRule="auto"/>
        <w:ind w:firstLine="562" w:firstLineChars="200"/>
        <w:rPr>
          <w:rFonts w:ascii="宋体" w:hAnsi="宋体" w:cs="宋体"/>
          <w:b/>
          <w:bCs/>
          <w:sz w:val="28"/>
          <w:szCs w:val="32"/>
        </w:rPr>
      </w:pPr>
      <w:bookmarkStart w:id="126" w:name="_Toc2536"/>
      <w:bookmarkStart w:id="127" w:name="_Toc3341"/>
      <w:bookmarkStart w:id="128" w:name="_Toc2272"/>
      <w:bookmarkStart w:id="129" w:name="_Toc27653"/>
      <w:bookmarkStart w:id="130" w:name="_Toc31577"/>
      <w:r>
        <w:rPr>
          <w:rFonts w:hint="eastAsia" w:ascii="宋体" w:hAnsi="宋体" w:cs="宋体"/>
          <w:b/>
          <w:bCs/>
          <w:sz w:val="28"/>
          <w:szCs w:val="32"/>
        </w:rPr>
        <w:t>第一部分  响应函</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第二部分  首次磋商报价表</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第三部分  分项报价表</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第四部分  商务响应说明</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第五部分  供应商资质要求</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第六部分  服务方案</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第七部分  拟投入本项目人员配置情况</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第八部分  供应商认为有必要说明的其他问题</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第九部分  供应商基本情况</w:t>
      </w:r>
    </w:p>
    <w:p>
      <w:pPr>
        <w:adjustRightInd w:val="0"/>
        <w:snapToGrid w:val="0"/>
        <w:spacing w:line="360" w:lineRule="auto"/>
        <w:ind w:firstLine="562" w:firstLineChars="200"/>
        <w:rPr>
          <w:rFonts w:ascii="宋体" w:hAnsi="宋体" w:cs="宋体"/>
          <w:b/>
          <w:bCs/>
          <w:sz w:val="28"/>
          <w:szCs w:val="32"/>
        </w:rPr>
      </w:pPr>
      <w:r>
        <w:rPr>
          <w:rFonts w:hint="eastAsia" w:ascii="宋体" w:hAnsi="宋体" w:cs="宋体"/>
          <w:b/>
          <w:bCs/>
          <w:sz w:val="28"/>
          <w:szCs w:val="32"/>
        </w:rPr>
        <w:t>第十部分  供应商承诺书</w:t>
      </w:r>
    </w:p>
    <w:p>
      <w:pPr>
        <w:pStyle w:val="4"/>
        <w:adjustRightInd w:val="0"/>
        <w:snapToGrid w:val="0"/>
        <w:spacing w:line="360" w:lineRule="auto"/>
        <w:rPr>
          <w:rFonts w:ascii="宋体" w:hAnsi="宋体" w:cs="宋体"/>
        </w:rPr>
      </w:pPr>
      <w:r>
        <w:rPr>
          <w:rFonts w:hint="eastAsia" w:ascii="宋体" w:hAnsi="宋体" w:cs="宋体"/>
        </w:rPr>
        <w:br w:type="page"/>
      </w:r>
      <w:bookmarkStart w:id="131" w:name="_Toc29933"/>
      <w:r>
        <w:rPr>
          <w:rFonts w:hint="eastAsia" w:ascii="宋体" w:hAnsi="宋体" w:cs="宋体"/>
        </w:rPr>
        <w:t>第一部分</w:t>
      </w:r>
      <w:bookmarkEnd w:id="126"/>
      <w:r>
        <w:rPr>
          <w:rFonts w:hint="eastAsia" w:ascii="宋体" w:hAnsi="宋体" w:cs="宋体"/>
        </w:rPr>
        <w:t xml:space="preserve"> 响应函</w:t>
      </w:r>
      <w:bookmarkEnd w:id="127"/>
      <w:bookmarkEnd w:id="128"/>
      <w:bookmarkEnd w:id="129"/>
      <w:bookmarkEnd w:id="130"/>
      <w:bookmarkEnd w:id="131"/>
    </w:p>
    <w:p>
      <w:pPr>
        <w:adjustRightInd w:val="0"/>
        <w:snapToGrid w:val="0"/>
        <w:spacing w:before="159" w:beforeLines="50" w:after="159" w:afterLines="50" w:line="360" w:lineRule="auto"/>
        <w:jc w:val="left"/>
        <w:rPr>
          <w:rFonts w:ascii="宋体" w:hAnsi="宋体" w:cs="宋体"/>
          <w:bCs/>
          <w:sz w:val="28"/>
          <w:szCs w:val="28"/>
        </w:rPr>
      </w:pPr>
      <w:r>
        <w:rPr>
          <w:rFonts w:hint="eastAsia" w:ascii="宋体" w:hAnsi="宋体" w:cs="宋体"/>
          <w:b/>
          <w:bCs/>
          <w:szCs w:val="24"/>
          <w:u w:val="single"/>
        </w:rPr>
        <w:t>（采购人名称）</w:t>
      </w:r>
      <w:r>
        <w:rPr>
          <w:rFonts w:hint="eastAsia" w:ascii="宋体" w:hAnsi="宋体" w:cs="宋体"/>
          <w:bCs/>
          <w:sz w:val="28"/>
          <w:szCs w:val="28"/>
        </w:rPr>
        <w:t>：</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我单位收到项目名称及编号为：</w:t>
      </w:r>
      <w:r>
        <w:rPr>
          <w:rFonts w:hint="eastAsia" w:ascii="宋体" w:hAnsi="宋体" w:cs="宋体"/>
          <w:u w:val="single"/>
        </w:rPr>
        <w:t xml:space="preserve">             </w:t>
      </w:r>
      <w:r>
        <w:rPr>
          <w:rFonts w:hint="eastAsia" w:ascii="宋体" w:hAnsi="宋体" w:cs="宋体"/>
        </w:rPr>
        <w:t>的竞争性磋商文件，经详细研究，我公司决定参加本次磋商活动。为此，我方郑重承诺以下诸点，并负法律责任。</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1、愿意按照竞争性磋商文件中的全部要求，提供合格的产品及完善的技术服务，履行合同的责任和义务。</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2、按照竞争性磋商文件的规定，完成总体服务的总</w:t>
      </w:r>
      <w:r>
        <w:rPr>
          <w:rFonts w:hint="eastAsia" w:ascii="宋体" w:hAnsi="宋体" w:cs="宋体"/>
          <w:szCs w:val="24"/>
        </w:rPr>
        <w:t>报价</w:t>
      </w:r>
      <w:r>
        <w:rPr>
          <w:rFonts w:hint="eastAsia" w:ascii="宋体" w:hAnsi="宋体" w:cs="宋体"/>
        </w:rPr>
        <w:t>为：</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（大写）：</w:t>
      </w:r>
      <w:r>
        <w:rPr>
          <w:rFonts w:hint="eastAsia" w:ascii="宋体" w:hAnsi="宋体" w:cs="宋体"/>
          <w:u w:val="single"/>
        </w:rPr>
        <w:t xml:space="preserve">    </w:t>
      </w:r>
      <w:r>
        <w:rPr>
          <w:rFonts w:hint="eastAsia" w:ascii="宋体" w:hAnsi="宋体" w:cs="宋体"/>
        </w:rPr>
        <w:t>；（小写）</w:t>
      </w:r>
      <w:r>
        <w:rPr>
          <w:rFonts w:hint="eastAsia" w:ascii="宋体" w:hAnsi="宋体" w:cs="宋体"/>
          <w:szCs w:val="21"/>
        </w:rPr>
        <w:t>¥</w:t>
      </w:r>
      <w:r>
        <w:rPr>
          <w:rFonts w:hint="eastAsia" w:ascii="宋体" w:hAnsi="宋体" w:cs="宋体"/>
        </w:rPr>
        <w:t>：</w:t>
      </w:r>
      <w:r>
        <w:rPr>
          <w:rFonts w:hint="eastAsia" w:ascii="宋体" w:hAnsi="宋体" w:cs="宋体"/>
          <w:u w:val="single"/>
        </w:rPr>
        <w:t xml:space="preserve">        </w:t>
      </w:r>
      <w:r>
        <w:rPr>
          <w:rFonts w:hint="eastAsia" w:ascii="宋体" w:hAnsi="宋体" w:cs="宋体"/>
        </w:rPr>
        <w:t>。</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3、我方提交的磋商响应文件正本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贰</w:t>
      </w:r>
      <w:r>
        <w:rPr>
          <w:rFonts w:hint="eastAsia" w:ascii="宋体" w:hAnsi="宋体" w:cs="宋体"/>
        </w:rPr>
        <w:t>份、电子文档</w:t>
      </w:r>
      <w:r>
        <w:rPr>
          <w:rFonts w:hint="eastAsia" w:ascii="宋体" w:hAnsi="宋体" w:cs="宋体"/>
          <w:u w:val="single"/>
        </w:rPr>
        <w:t>壹</w:t>
      </w:r>
      <w:r>
        <w:rPr>
          <w:rFonts w:hint="eastAsia" w:ascii="宋体" w:hAnsi="宋体" w:cs="宋体"/>
        </w:rPr>
        <w:t>份。</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4、我们已详细阅读了竞争性磋商文件，完全理解并同意放弃提出含糊不清和误解问题的权力。</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5、如果我方在磋商后到规定的磋商有效期内撤回磋商响应文件及承诺，我方愿承担相关处罚。</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6、同意向贵方提供贵方可能要求的、与本次磋商有关的任何证据资料。</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7、我方承诺磋商有效期为磋商后</w:t>
      </w:r>
      <w:r>
        <w:rPr>
          <w:rFonts w:hint="eastAsia" w:ascii="宋体" w:hAnsi="宋体" w:cs="宋体"/>
          <w:u w:val="single"/>
        </w:rPr>
        <w:t xml:space="preserve">  120  </w:t>
      </w:r>
      <w:r>
        <w:rPr>
          <w:rFonts w:hint="eastAsia" w:ascii="宋体" w:hAnsi="宋体" w:cs="宋体"/>
        </w:rPr>
        <w:t>日历日内有效。</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8、所有关于本次磋商的函电，请按下列地址联系：</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供应商（单位名称及公章）：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法定代表人或被授权人（签字）：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地    址：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开户银行：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帐    号：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电    话：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传    真：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 xml:space="preserve">邮    编：                                  </w:t>
      </w:r>
    </w:p>
    <w:p>
      <w:pPr>
        <w:widowControl/>
        <w:wordWrap w:val="0"/>
        <w:adjustRightInd w:val="0"/>
        <w:snapToGrid w:val="0"/>
        <w:spacing w:line="360" w:lineRule="auto"/>
        <w:ind w:firstLine="480" w:firstLineChars="200"/>
        <w:jc w:val="left"/>
        <w:rPr>
          <w:rFonts w:ascii="宋体" w:hAnsi="宋体" w:cs="宋体"/>
        </w:rPr>
      </w:pPr>
      <w:r>
        <w:rPr>
          <w:rFonts w:hint="eastAsia" w:ascii="宋体" w:hAnsi="宋体" w:cs="宋体"/>
        </w:rPr>
        <w:t>日    期：      年      月     日</w:t>
      </w:r>
    </w:p>
    <w:p>
      <w:pPr>
        <w:widowControl/>
        <w:adjustRightInd w:val="0"/>
        <w:snapToGrid w:val="0"/>
        <w:spacing w:line="360" w:lineRule="auto"/>
        <w:ind w:firstLine="720" w:firstLineChars="200"/>
        <w:jc w:val="left"/>
        <w:rPr>
          <w:rFonts w:ascii="宋体" w:hAnsi="宋体" w:cs="宋体"/>
          <w:sz w:val="36"/>
          <w:szCs w:val="36"/>
          <w:u w:val="single"/>
        </w:rPr>
      </w:pPr>
    </w:p>
    <w:p>
      <w:pPr>
        <w:pStyle w:val="4"/>
        <w:adjustRightInd w:val="0"/>
        <w:snapToGrid w:val="0"/>
        <w:spacing w:line="360" w:lineRule="auto"/>
        <w:ind w:firstLine="643"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bookmarkStart w:id="132" w:name="_Toc28494"/>
    </w:p>
    <w:bookmarkEnd w:id="132"/>
    <w:p>
      <w:pPr>
        <w:pStyle w:val="4"/>
        <w:adjustRightInd w:val="0"/>
        <w:snapToGrid w:val="0"/>
        <w:spacing w:line="360" w:lineRule="auto"/>
        <w:rPr>
          <w:rFonts w:ascii="宋体" w:hAnsi="宋体" w:cs="宋体"/>
        </w:rPr>
      </w:pPr>
      <w:bookmarkStart w:id="133" w:name="_Toc31150"/>
      <w:bookmarkStart w:id="134" w:name="_Toc19743"/>
      <w:bookmarkStart w:id="135" w:name="_Toc11260"/>
      <w:bookmarkStart w:id="136" w:name="_Toc25695"/>
      <w:r>
        <w:rPr>
          <w:rFonts w:hint="eastAsia" w:ascii="宋体" w:hAnsi="宋体" w:cs="宋体"/>
        </w:rPr>
        <w:t xml:space="preserve">第二部分 </w:t>
      </w:r>
      <w:bookmarkEnd w:id="133"/>
      <w:bookmarkEnd w:id="134"/>
      <w:bookmarkEnd w:id="135"/>
      <w:bookmarkEnd w:id="136"/>
      <w:r>
        <w:rPr>
          <w:rFonts w:hint="eastAsia" w:ascii="宋体" w:hAnsi="宋体" w:cs="宋体"/>
        </w:rPr>
        <w:t>首次磋商报价表</w:t>
      </w:r>
    </w:p>
    <w:p>
      <w:pPr>
        <w:pStyle w:val="9"/>
        <w:adjustRightInd w:val="0"/>
        <w:snapToGrid w:val="0"/>
        <w:spacing w:line="360" w:lineRule="auto"/>
        <w:ind w:firstLine="480" w:firstLineChars="200"/>
        <w:rPr>
          <w:rFonts w:ascii="宋体" w:hAnsi="宋体" w:cs="宋体"/>
        </w:rPr>
      </w:pPr>
    </w:p>
    <w:tbl>
      <w:tblPr>
        <w:tblStyle w:val="2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730" w:type="dxa"/>
            <w:vAlign w:val="center"/>
          </w:tcPr>
          <w:p>
            <w:pPr>
              <w:snapToGrid w:val="0"/>
              <w:jc w:val="center"/>
              <w:rPr>
                <w:rFonts w:ascii="宋体" w:hAnsi="宋体"/>
                <w:szCs w:val="24"/>
              </w:rPr>
            </w:pPr>
            <w:r>
              <w:rPr>
                <w:rFonts w:hint="eastAsia" w:ascii="宋体" w:hAnsi="宋体"/>
                <w:szCs w:val="24"/>
              </w:rPr>
              <w:t>项目名称</w:t>
            </w:r>
          </w:p>
        </w:tc>
        <w:tc>
          <w:tcPr>
            <w:tcW w:w="7286" w:type="dxa"/>
            <w:vAlign w:val="center"/>
          </w:tcPr>
          <w:p>
            <w:pPr>
              <w:widowControl/>
              <w:jc w:val="center"/>
              <w:rPr>
                <w:rFonts w:hint="eastAsia" w:ascii="宋体" w:hAnsi="宋体" w:eastAsia="宋体" w:cs="仿宋_GB2312"/>
                <w:szCs w:val="24"/>
                <w:lang w:eastAsia="zh-CN"/>
              </w:rPr>
            </w:pPr>
            <w:r>
              <w:rPr>
                <w:rFonts w:hint="eastAsia" w:ascii="宋体" w:hAnsi="宋体" w:cs="仿宋_GB2312"/>
                <w:szCs w:val="24"/>
                <w:lang w:eastAsia="zh-CN"/>
              </w:rPr>
              <w:t>蒲城县2023年黄河流域历史遗留矿山生态修复勘察设计项目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30" w:type="dxa"/>
            <w:vAlign w:val="center"/>
          </w:tcPr>
          <w:p>
            <w:pPr>
              <w:jc w:val="center"/>
              <w:rPr>
                <w:rFonts w:ascii="宋体" w:hAnsi="宋体"/>
                <w:szCs w:val="24"/>
              </w:rPr>
            </w:pPr>
            <w:r>
              <w:rPr>
                <w:rFonts w:hint="eastAsia" w:ascii="宋体" w:hAnsi="宋体"/>
                <w:szCs w:val="24"/>
              </w:rPr>
              <w:t>项目编号</w:t>
            </w:r>
          </w:p>
        </w:tc>
        <w:tc>
          <w:tcPr>
            <w:tcW w:w="7286" w:type="dxa"/>
            <w:vAlign w:val="center"/>
          </w:tcPr>
          <w:p>
            <w:pPr>
              <w:jc w:val="center"/>
              <w:rPr>
                <w:rFonts w:hint="eastAsia" w:ascii="宋体" w:hAnsi="宋体" w:eastAsia="宋体"/>
                <w:color w:val="FF0000"/>
                <w:szCs w:val="24"/>
                <w:lang w:eastAsia="zh-CN"/>
              </w:rPr>
            </w:pPr>
            <w:r>
              <w:rPr>
                <w:rFonts w:hint="eastAsia" w:ascii="宋体" w:hAnsi="宋体" w:cs="宋体"/>
                <w:lang w:eastAsia="zh-CN"/>
              </w:rPr>
              <w:t>SX-JSZB(2023)-018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730" w:type="dxa"/>
            <w:vAlign w:val="center"/>
          </w:tcPr>
          <w:p>
            <w:pPr>
              <w:jc w:val="center"/>
              <w:rPr>
                <w:rFonts w:ascii="宋体" w:hAnsi="宋体"/>
                <w:szCs w:val="24"/>
              </w:rPr>
            </w:pPr>
            <w:r>
              <w:rPr>
                <w:rFonts w:hint="eastAsia" w:ascii="宋体" w:hAnsi="宋体"/>
                <w:szCs w:val="24"/>
              </w:rPr>
              <w:t>磋商</w:t>
            </w:r>
          </w:p>
          <w:p>
            <w:pPr>
              <w:jc w:val="center"/>
              <w:rPr>
                <w:rFonts w:ascii="宋体" w:hAnsi="宋体"/>
                <w:szCs w:val="24"/>
              </w:rPr>
            </w:pPr>
            <w:r>
              <w:rPr>
                <w:rFonts w:hint="eastAsia" w:ascii="宋体" w:hAnsi="宋体"/>
                <w:szCs w:val="24"/>
              </w:rPr>
              <w:t>总报价</w:t>
            </w:r>
          </w:p>
          <w:p>
            <w:pPr>
              <w:jc w:val="center"/>
              <w:rPr>
                <w:rFonts w:ascii="宋体" w:hAnsi="宋体"/>
                <w:szCs w:val="24"/>
              </w:rPr>
            </w:pPr>
            <w:r>
              <w:rPr>
                <w:rFonts w:hint="eastAsia" w:ascii="宋体" w:hAnsi="宋体"/>
                <w:szCs w:val="24"/>
              </w:rPr>
              <w:t>（元）</w:t>
            </w:r>
          </w:p>
        </w:tc>
        <w:tc>
          <w:tcPr>
            <w:tcW w:w="7286" w:type="dxa"/>
            <w:vAlign w:val="center"/>
          </w:tcPr>
          <w:p>
            <w:pPr>
              <w:spacing w:line="360" w:lineRule="auto"/>
              <w:ind w:firstLine="600" w:firstLineChars="250"/>
              <w:rPr>
                <w:rFonts w:ascii="宋体" w:hAnsi="宋体"/>
                <w:szCs w:val="24"/>
                <w:u w:val="single"/>
              </w:rPr>
            </w:pPr>
            <w:r>
              <w:rPr>
                <w:rFonts w:hint="eastAsia" w:ascii="宋体" w:hAnsi="宋体"/>
                <w:szCs w:val="24"/>
              </w:rPr>
              <w:t>大写：</w:t>
            </w:r>
            <w:r>
              <w:rPr>
                <w:rFonts w:hint="eastAsia" w:ascii="宋体" w:hAnsi="宋体"/>
                <w:szCs w:val="24"/>
                <w:u w:val="single"/>
              </w:rPr>
              <w:t xml:space="preserve">                     </w:t>
            </w:r>
          </w:p>
          <w:p>
            <w:pPr>
              <w:spacing w:line="360" w:lineRule="auto"/>
              <w:ind w:firstLine="600" w:firstLineChars="250"/>
              <w:rPr>
                <w:rFonts w:ascii="宋体" w:hAnsi="宋体"/>
                <w:szCs w:val="24"/>
              </w:rPr>
            </w:pPr>
            <w:r>
              <w:rPr>
                <w:rFonts w:hint="eastAsia" w:ascii="宋体" w:hAnsi="宋体"/>
                <w:szCs w:val="24"/>
              </w:rPr>
              <w:t>小写：</w:t>
            </w:r>
            <w:r>
              <w:rPr>
                <w:rFonts w:hint="eastAsia" w:ascii="宋体" w:hAnsi="宋体"/>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30" w:type="dxa"/>
            <w:vAlign w:val="center"/>
          </w:tcPr>
          <w:p>
            <w:pPr>
              <w:jc w:val="center"/>
              <w:rPr>
                <w:rFonts w:ascii="宋体" w:hAnsi="宋体"/>
                <w:szCs w:val="24"/>
              </w:rPr>
            </w:pPr>
            <w:r>
              <w:rPr>
                <w:rFonts w:hint="eastAsia" w:ascii="宋体" w:hAnsi="宋体" w:cs="宋体"/>
                <w:szCs w:val="24"/>
              </w:rPr>
              <w:t>服务期</w:t>
            </w:r>
          </w:p>
        </w:tc>
        <w:tc>
          <w:tcPr>
            <w:tcW w:w="7286" w:type="dxa"/>
            <w:vAlign w:val="center"/>
          </w:tcPr>
          <w:p>
            <w:pPr>
              <w:spacing w:line="360" w:lineRule="auto"/>
              <w:ind w:firstLine="600" w:firstLineChars="25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30" w:type="dxa"/>
            <w:vAlign w:val="center"/>
          </w:tcPr>
          <w:p>
            <w:pPr>
              <w:jc w:val="center"/>
              <w:rPr>
                <w:rFonts w:hint="eastAsia" w:ascii="宋体" w:hAnsi="宋体" w:eastAsia="宋体" w:cs="宋体"/>
                <w:szCs w:val="24"/>
                <w:lang w:eastAsia="zh-CN"/>
              </w:rPr>
            </w:pPr>
            <w:r>
              <w:rPr>
                <w:rFonts w:hint="eastAsia" w:ascii="宋体" w:hAnsi="宋体" w:cs="宋体"/>
                <w:szCs w:val="24"/>
                <w:lang w:eastAsia="zh-CN"/>
              </w:rPr>
              <w:t>售后服务期</w:t>
            </w:r>
          </w:p>
        </w:tc>
        <w:tc>
          <w:tcPr>
            <w:tcW w:w="7286" w:type="dxa"/>
            <w:vAlign w:val="center"/>
          </w:tcPr>
          <w:p>
            <w:pPr>
              <w:spacing w:line="360" w:lineRule="auto"/>
              <w:ind w:firstLine="600" w:firstLineChars="25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30" w:type="dxa"/>
            <w:vAlign w:val="center"/>
          </w:tcPr>
          <w:p>
            <w:pPr>
              <w:jc w:val="center"/>
              <w:rPr>
                <w:rFonts w:hint="eastAsia" w:ascii="宋体" w:hAnsi="宋体" w:eastAsia="宋体" w:cs="宋体"/>
                <w:szCs w:val="24"/>
                <w:lang w:eastAsia="zh-CN"/>
              </w:rPr>
            </w:pPr>
            <w:r>
              <w:rPr>
                <w:rFonts w:hint="eastAsia" w:ascii="宋体" w:hAnsi="宋体" w:cs="宋体"/>
                <w:szCs w:val="24"/>
                <w:lang w:eastAsia="zh-CN"/>
              </w:rPr>
              <w:t>项目负责人</w:t>
            </w:r>
          </w:p>
        </w:tc>
        <w:tc>
          <w:tcPr>
            <w:tcW w:w="7286" w:type="dxa"/>
            <w:vAlign w:val="center"/>
          </w:tcPr>
          <w:p>
            <w:pPr>
              <w:spacing w:line="360" w:lineRule="auto"/>
              <w:ind w:firstLine="600" w:firstLineChars="25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30" w:type="dxa"/>
            <w:vAlign w:val="center"/>
          </w:tcPr>
          <w:p>
            <w:pPr>
              <w:jc w:val="center"/>
              <w:rPr>
                <w:rFonts w:ascii="宋体" w:hAnsi="宋体" w:cs="宋体"/>
                <w:szCs w:val="24"/>
              </w:rPr>
            </w:pPr>
            <w:r>
              <w:rPr>
                <w:rFonts w:hint="eastAsia" w:ascii="宋体" w:hAnsi="宋体" w:cs="宋体"/>
                <w:szCs w:val="24"/>
              </w:rPr>
              <w:t>备注</w:t>
            </w:r>
          </w:p>
        </w:tc>
        <w:tc>
          <w:tcPr>
            <w:tcW w:w="7286" w:type="dxa"/>
            <w:vAlign w:val="center"/>
          </w:tcPr>
          <w:p>
            <w:pPr>
              <w:spacing w:line="360" w:lineRule="auto"/>
              <w:ind w:firstLine="600" w:firstLineChars="25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016" w:type="dxa"/>
            <w:gridSpan w:val="2"/>
            <w:vAlign w:val="center"/>
          </w:tcPr>
          <w:p>
            <w:pPr>
              <w:widowControl/>
              <w:ind w:left="480" w:hanging="480" w:hangingChars="200"/>
              <w:rPr>
                <w:rFonts w:ascii="宋体" w:hAnsi="宋体"/>
                <w:kern w:val="0"/>
                <w:szCs w:val="24"/>
              </w:rPr>
            </w:pPr>
            <w:r>
              <w:rPr>
                <w:rFonts w:hint="eastAsia" w:ascii="宋体" w:hAnsi="宋体"/>
                <w:kern w:val="0"/>
                <w:szCs w:val="24"/>
              </w:rPr>
              <w:t>说明：</w:t>
            </w:r>
          </w:p>
          <w:p>
            <w:pPr>
              <w:pStyle w:val="26"/>
              <w:adjustRightInd w:val="0"/>
              <w:snapToGrid w:val="0"/>
              <w:ind w:firstLine="480" w:firstLineChars="200"/>
            </w:pPr>
            <w:r>
              <w:rPr>
                <w:rFonts w:hint="eastAsia"/>
              </w:rPr>
              <w:t>1、磋商报价以元为单位，大小写不一致时，以大写为准。</w:t>
            </w:r>
          </w:p>
          <w:p>
            <w:pPr>
              <w:pStyle w:val="26"/>
              <w:adjustRightInd w:val="0"/>
              <w:snapToGrid w:val="0"/>
              <w:ind w:firstLine="480" w:firstLineChars="200"/>
              <w:rPr>
                <w:b/>
                <w:bCs/>
              </w:rPr>
            </w:pPr>
            <w:r>
              <w:rPr>
                <w:rFonts w:hint="eastAsia"/>
              </w:rPr>
              <w:t>2、除可填报项目外对本首次磋商报价表的任何修改将被视为非实质性响应从而导致该投标被拒绝。</w:t>
            </w:r>
          </w:p>
        </w:tc>
      </w:tr>
    </w:tbl>
    <w:p>
      <w:pPr>
        <w:adjustRightInd w:val="0"/>
        <w:snapToGrid w:val="0"/>
        <w:spacing w:line="360" w:lineRule="auto"/>
        <w:ind w:firstLine="480" w:firstLineChars="200"/>
        <w:jc w:val="left"/>
        <w:rPr>
          <w:rFonts w:ascii="宋体" w:hAnsi="宋体" w:cs="宋体"/>
        </w:rPr>
      </w:pPr>
    </w:p>
    <w:p>
      <w:pPr>
        <w:adjustRightInd w:val="0"/>
        <w:snapToGrid w:val="0"/>
        <w:spacing w:line="360" w:lineRule="auto"/>
        <w:ind w:firstLine="480" w:firstLineChars="200"/>
        <w:jc w:val="left"/>
        <w:rPr>
          <w:rFonts w:ascii="宋体" w:hAnsi="宋体" w:cs="宋体"/>
          <w:u w:val="single"/>
        </w:rPr>
      </w:pPr>
      <w:r>
        <w:rPr>
          <w:rFonts w:hint="eastAsia" w:ascii="宋体" w:hAnsi="宋体" w:cs="宋体"/>
        </w:rPr>
        <w:t>供应商（单位名称及公章）：</w:t>
      </w:r>
    </w:p>
    <w:p>
      <w:pPr>
        <w:adjustRightInd w:val="0"/>
        <w:snapToGrid w:val="0"/>
        <w:spacing w:line="360" w:lineRule="auto"/>
        <w:ind w:firstLine="480" w:firstLineChars="200"/>
        <w:rPr>
          <w:rFonts w:ascii="宋体" w:hAnsi="宋体" w:cs="宋体"/>
        </w:rPr>
      </w:pPr>
      <w:r>
        <w:rPr>
          <w:rFonts w:hint="eastAsia" w:ascii="宋体" w:hAnsi="宋体" w:cs="宋体"/>
        </w:rPr>
        <w:t>法定代表人或被授权人（签字或盖章）：</w:t>
      </w:r>
    </w:p>
    <w:p>
      <w:pPr>
        <w:adjustRightInd w:val="0"/>
        <w:snapToGrid w:val="0"/>
        <w:spacing w:line="360" w:lineRule="auto"/>
        <w:ind w:firstLine="480" w:firstLineChars="200"/>
        <w:rPr>
          <w:rFonts w:ascii="宋体" w:hAnsi="宋体" w:cs="宋体"/>
          <w:szCs w:val="24"/>
        </w:rPr>
      </w:pPr>
      <w:r>
        <w:rPr>
          <w:rFonts w:hint="eastAsia" w:ascii="宋体" w:hAnsi="宋体" w:cs="宋体"/>
        </w:rPr>
        <w:t>日    期</w:t>
      </w:r>
      <w:r>
        <w:rPr>
          <w:rFonts w:hint="eastAsia" w:ascii="宋体" w:hAnsi="宋体" w:cs="宋体"/>
          <w:szCs w:val="24"/>
        </w:rPr>
        <w:t>：    年   月    日</w:t>
      </w:r>
    </w:p>
    <w:p>
      <w:pPr>
        <w:adjustRightInd w:val="0"/>
        <w:snapToGrid w:val="0"/>
        <w:spacing w:line="360" w:lineRule="auto"/>
        <w:ind w:firstLine="480" w:firstLineChars="200"/>
        <w:rPr>
          <w:rFonts w:ascii="宋体" w:hAnsi="宋体" w:cs="宋体"/>
        </w:rPr>
      </w:pPr>
    </w:p>
    <w:p>
      <w:pPr>
        <w:kinsoku w:val="0"/>
        <w:adjustRightInd w:val="0"/>
        <w:snapToGrid w:val="0"/>
        <w:spacing w:line="360" w:lineRule="auto"/>
        <w:ind w:firstLine="480" w:firstLineChars="200"/>
        <w:jc w:val="left"/>
        <w:rPr>
          <w:rFonts w:ascii="宋体" w:hAnsi="宋体" w:cs="宋体"/>
        </w:rPr>
      </w:pPr>
    </w:p>
    <w:p>
      <w:pPr>
        <w:pStyle w:val="4"/>
        <w:adjustRightInd w:val="0"/>
        <w:snapToGrid w:val="0"/>
        <w:spacing w:line="360" w:lineRule="auto"/>
        <w:rPr>
          <w:rFonts w:ascii="宋体" w:hAnsi="宋体" w:cs="宋体"/>
        </w:rPr>
      </w:pPr>
      <w:bookmarkStart w:id="137" w:name="_Toc32678"/>
      <w:bookmarkStart w:id="138" w:name="_Toc14696"/>
      <w:bookmarkStart w:id="139" w:name="_Toc17641"/>
      <w:bookmarkStart w:id="140" w:name="_Toc6753"/>
      <w:bookmarkStart w:id="141" w:name="_Toc9863"/>
      <w:bookmarkStart w:id="142" w:name="_Toc9034"/>
      <w:bookmarkStart w:id="143" w:name="_Toc10126"/>
      <w:r>
        <w:rPr>
          <w:rFonts w:hint="eastAsia" w:ascii="宋体" w:hAnsi="宋体" w:cs="宋体"/>
        </w:rPr>
        <w:br w:type="page"/>
      </w:r>
      <w:bookmarkStart w:id="144" w:name="_Toc30735"/>
      <w:r>
        <w:rPr>
          <w:rFonts w:hint="eastAsia" w:ascii="宋体" w:hAnsi="宋体" w:cs="宋体"/>
        </w:rPr>
        <w:t xml:space="preserve">第三部分 </w:t>
      </w:r>
      <w:bookmarkEnd w:id="137"/>
      <w:bookmarkEnd w:id="138"/>
      <w:bookmarkEnd w:id="144"/>
      <w:r>
        <w:rPr>
          <w:rStyle w:val="45"/>
          <w:rFonts w:hint="eastAsia" w:ascii="宋体" w:hAnsi="宋体" w:cs="宋体"/>
          <w:b/>
          <w:bCs/>
        </w:rPr>
        <w:t>分项报价表</w:t>
      </w:r>
    </w:p>
    <w:p>
      <w:pPr>
        <w:pStyle w:val="9"/>
        <w:adjustRightInd w:val="0"/>
        <w:snapToGrid w:val="0"/>
        <w:spacing w:line="360" w:lineRule="auto"/>
        <w:ind w:firstLine="480" w:firstLineChars="200"/>
        <w:rPr>
          <w:rFonts w:ascii="宋体" w:hAnsi="宋体" w:cs="宋体"/>
        </w:rPr>
      </w:pPr>
    </w:p>
    <w:bookmarkEnd w:id="139"/>
    <w:bookmarkEnd w:id="140"/>
    <w:bookmarkEnd w:id="141"/>
    <w:p>
      <w:pPr>
        <w:widowControl/>
        <w:wordWrap w:val="0"/>
        <w:adjustRightInd w:val="0"/>
        <w:snapToGrid w:val="0"/>
        <w:spacing w:line="360" w:lineRule="auto"/>
        <w:rPr>
          <w:rFonts w:ascii="宋体" w:hAnsi="宋体" w:cs="宋体"/>
        </w:rPr>
      </w:pPr>
      <w:r>
        <w:rPr>
          <w:rFonts w:hint="eastAsia" w:ascii="宋体" w:hAnsi="宋体" w:cs="宋体"/>
        </w:rPr>
        <w:t>项目名称：</w:t>
      </w:r>
      <w:r>
        <w:rPr>
          <w:rFonts w:hint="eastAsia" w:ascii="宋体" w:hAnsi="宋体" w:cs="宋体"/>
          <w:lang w:eastAsia="zh-CN"/>
        </w:rPr>
        <w:t>蒲城县2023年黄河流域历史遗留矿山生态修复勘察设计项目</w:t>
      </w:r>
      <w:r>
        <w:rPr>
          <w:rFonts w:hint="eastAsia" w:ascii="宋体" w:hAnsi="宋体" w:cs="宋体"/>
        </w:rPr>
        <w:t xml:space="preserve"> </w:t>
      </w:r>
    </w:p>
    <w:p>
      <w:pPr>
        <w:widowControl/>
        <w:wordWrap w:val="0"/>
        <w:adjustRightInd w:val="0"/>
        <w:snapToGrid w:val="0"/>
        <w:spacing w:line="360" w:lineRule="auto"/>
        <w:rPr>
          <w:rFonts w:ascii="宋体" w:hAnsi="宋体" w:cs="宋体"/>
          <w:szCs w:val="21"/>
        </w:rPr>
      </w:pPr>
      <w:r>
        <w:rPr>
          <w:rFonts w:hint="eastAsia" w:ascii="宋体" w:hAnsi="宋体" w:cs="宋体"/>
        </w:rPr>
        <w:t>项目编号：</w:t>
      </w:r>
      <w:r>
        <w:rPr>
          <w:rFonts w:hint="eastAsia" w:ascii="宋体" w:hAnsi="宋体" w:cs="宋体"/>
          <w:lang w:eastAsia="zh-CN"/>
        </w:rPr>
        <w:t>SX-JSZB(2023)-018</w:t>
      </w:r>
      <w:r>
        <w:rPr>
          <w:rFonts w:hint="eastAsia" w:ascii="宋体" w:hAnsi="宋体" w:cs="宋体"/>
          <w:szCs w:val="21"/>
        </w:rPr>
        <w:t xml:space="preserve">                     </w:t>
      </w:r>
    </w:p>
    <w:p>
      <w:pPr>
        <w:widowControl/>
        <w:wordWrap w:val="0"/>
        <w:adjustRightInd w:val="0"/>
        <w:snapToGrid w:val="0"/>
        <w:spacing w:line="360" w:lineRule="auto"/>
        <w:jc w:val="right"/>
        <w:rPr>
          <w:rFonts w:ascii="宋体" w:hAnsi="宋体" w:cs="宋体"/>
          <w:szCs w:val="21"/>
        </w:rPr>
      </w:pPr>
      <w:r>
        <w:rPr>
          <w:rFonts w:hint="eastAsia" w:ascii="宋体" w:hAnsi="宋体" w:cs="宋体"/>
          <w:szCs w:val="21"/>
        </w:rPr>
        <w:t xml:space="preserve"> 共   页，第   页</w:t>
      </w:r>
    </w:p>
    <w:tbl>
      <w:tblPr>
        <w:tblStyle w:val="28"/>
        <w:tblW w:w="985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14"/>
        <w:gridCol w:w="2280"/>
        <w:gridCol w:w="759"/>
        <w:gridCol w:w="949"/>
        <w:gridCol w:w="1140"/>
        <w:gridCol w:w="1329"/>
        <w:gridCol w:w="16"/>
        <w:gridCol w:w="10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41" w:type="dxa"/>
            <w:noWrap w:val="0"/>
            <w:vAlign w:val="center"/>
          </w:tcPr>
          <w:p>
            <w:pPr>
              <w:spacing w:line="300" w:lineRule="exact"/>
              <w:rPr>
                <w:rFonts w:hint="eastAsia" w:ascii="宋体" w:hAnsi="宋体" w:cs="宋体"/>
                <w:b/>
                <w:sz w:val="24"/>
              </w:rPr>
            </w:pPr>
            <w:r>
              <w:rPr>
                <w:rFonts w:hint="eastAsia" w:ascii="宋体" w:hAnsi="宋体" w:cs="宋体"/>
                <w:b/>
                <w:sz w:val="24"/>
              </w:rPr>
              <w:t>序号</w:t>
            </w:r>
          </w:p>
        </w:tc>
        <w:tc>
          <w:tcPr>
            <w:tcW w:w="1614" w:type="dxa"/>
            <w:noWrap w:val="0"/>
            <w:vAlign w:val="center"/>
          </w:tcPr>
          <w:p>
            <w:pPr>
              <w:spacing w:line="300" w:lineRule="exact"/>
              <w:ind w:left="240" w:leftChars="100"/>
              <w:jc w:val="center"/>
              <w:rPr>
                <w:rFonts w:hint="eastAsia" w:ascii="宋体" w:hAnsi="宋体" w:cs="宋体"/>
                <w:b/>
                <w:sz w:val="24"/>
              </w:rPr>
            </w:pPr>
            <w:r>
              <w:rPr>
                <w:rFonts w:hint="eastAsia" w:ascii="宋体" w:hAnsi="宋体" w:cs="宋体"/>
                <w:b/>
                <w:sz w:val="24"/>
              </w:rPr>
              <w:t>服务项目</w:t>
            </w:r>
          </w:p>
        </w:tc>
        <w:tc>
          <w:tcPr>
            <w:tcW w:w="2280" w:type="dxa"/>
            <w:noWrap w:val="0"/>
            <w:vAlign w:val="center"/>
          </w:tcPr>
          <w:p>
            <w:pPr>
              <w:spacing w:line="480" w:lineRule="exact"/>
              <w:ind w:firstLine="116" w:firstLineChars="48"/>
              <w:jc w:val="center"/>
              <w:rPr>
                <w:rFonts w:hint="eastAsia" w:ascii="宋体" w:hAnsi="宋体" w:cs="宋体"/>
                <w:b/>
                <w:sz w:val="24"/>
              </w:rPr>
            </w:pPr>
            <w:r>
              <w:rPr>
                <w:rFonts w:hint="eastAsia" w:ascii="宋体" w:hAnsi="宋体" w:cs="宋体"/>
                <w:b/>
                <w:sz w:val="24"/>
              </w:rPr>
              <w:t>服务内容</w:t>
            </w:r>
          </w:p>
        </w:tc>
        <w:tc>
          <w:tcPr>
            <w:tcW w:w="759" w:type="dxa"/>
            <w:noWrap w:val="0"/>
            <w:vAlign w:val="center"/>
          </w:tcPr>
          <w:p>
            <w:pPr>
              <w:spacing w:line="300" w:lineRule="exact"/>
              <w:ind w:left="14" w:leftChars="6"/>
              <w:jc w:val="center"/>
              <w:rPr>
                <w:rFonts w:hint="eastAsia" w:ascii="宋体" w:hAnsi="宋体" w:cs="宋体"/>
                <w:b/>
                <w:sz w:val="24"/>
              </w:rPr>
            </w:pPr>
            <w:r>
              <w:rPr>
                <w:rFonts w:hint="eastAsia" w:ascii="宋体" w:hAnsi="宋体" w:cs="宋体"/>
                <w:b/>
                <w:sz w:val="24"/>
              </w:rPr>
              <w:t xml:space="preserve">单位 </w:t>
            </w:r>
          </w:p>
        </w:tc>
        <w:tc>
          <w:tcPr>
            <w:tcW w:w="949" w:type="dxa"/>
            <w:noWrap w:val="0"/>
            <w:vAlign w:val="center"/>
          </w:tcPr>
          <w:p>
            <w:pPr>
              <w:spacing w:line="300" w:lineRule="exact"/>
              <w:ind w:left="14" w:leftChars="6"/>
              <w:jc w:val="center"/>
              <w:rPr>
                <w:rFonts w:hint="eastAsia" w:ascii="宋体" w:hAnsi="宋体" w:cs="宋体"/>
                <w:b/>
                <w:sz w:val="24"/>
              </w:rPr>
            </w:pPr>
            <w:r>
              <w:rPr>
                <w:rFonts w:hint="eastAsia" w:ascii="宋体" w:hAnsi="宋体" w:cs="宋体"/>
                <w:b/>
                <w:sz w:val="24"/>
              </w:rPr>
              <w:t>数量</w:t>
            </w:r>
          </w:p>
        </w:tc>
        <w:tc>
          <w:tcPr>
            <w:tcW w:w="1140" w:type="dxa"/>
            <w:noWrap w:val="0"/>
            <w:tcMar>
              <w:top w:w="28" w:type="dxa"/>
              <w:left w:w="57" w:type="dxa"/>
              <w:bottom w:w="28" w:type="dxa"/>
              <w:right w:w="57" w:type="dxa"/>
            </w:tcMar>
            <w:vAlign w:val="center"/>
          </w:tcPr>
          <w:p>
            <w:pPr>
              <w:spacing w:line="300" w:lineRule="exact"/>
              <w:jc w:val="center"/>
              <w:rPr>
                <w:rFonts w:hint="eastAsia" w:ascii="宋体" w:hAnsi="宋体" w:cs="宋体"/>
                <w:b/>
                <w:sz w:val="24"/>
              </w:rPr>
            </w:pPr>
            <w:r>
              <w:rPr>
                <w:rFonts w:hint="eastAsia" w:ascii="宋体" w:hAnsi="宋体" w:cs="宋体"/>
                <w:b/>
                <w:sz w:val="24"/>
              </w:rPr>
              <w:t>单价</w:t>
            </w:r>
          </w:p>
          <w:p>
            <w:pPr>
              <w:spacing w:line="300" w:lineRule="exact"/>
              <w:ind w:left="53" w:leftChars="22"/>
              <w:jc w:val="center"/>
              <w:rPr>
                <w:rFonts w:hint="eastAsia" w:ascii="宋体" w:hAnsi="宋体" w:cs="宋体"/>
                <w:b/>
                <w:sz w:val="24"/>
              </w:rPr>
            </w:pPr>
            <w:r>
              <w:rPr>
                <w:rFonts w:hint="eastAsia" w:ascii="宋体" w:hAnsi="宋体" w:cs="宋体"/>
                <w:b/>
                <w:sz w:val="24"/>
              </w:rPr>
              <w:t>（人民币元）</w:t>
            </w:r>
          </w:p>
        </w:tc>
        <w:tc>
          <w:tcPr>
            <w:tcW w:w="1329" w:type="dxa"/>
            <w:noWrap w:val="0"/>
            <w:tcMar>
              <w:top w:w="28" w:type="dxa"/>
              <w:left w:w="57" w:type="dxa"/>
              <w:bottom w:w="28" w:type="dxa"/>
              <w:right w:w="57" w:type="dxa"/>
            </w:tcMar>
            <w:vAlign w:val="center"/>
          </w:tcPr>
          <w:p>
            <w:pPr>
              <w:spacing w:line="300" w:lineRule="exact"/>
              <w:jc w:val="center"/>
              <w:rPr>
                <w:rFonts w:hint="eastAsia" w:ascii="宋体" w:hAnsi="宋体" w:cs="宋体"/>
                <w:b/>
                <w:sz w:val="24"/>
              </w:rPr>
            </w:pPr>
            <w:r>
              <w:rPr>
                <w:rFonts w:hint="eastAsia" w:ascii="宋体" w:hAnsi="宋体" w:cs="宋体"/>
                <w:b/>
                <w:sz w:val="24"/>
              </w:rPr>
              <w:t>总价</w:t>
            </w:r>
          </w:p>
          <w:p>
            <w:pPr>
              <w:spacing w:line="300" w:lineRule="exact"/>
              <w:jc w:val="center"/>
              <w:rPr>
                <w:rFonts w:hint="eastAsia" w:ascii="宋体" w:hAnsi="宋体" w:cs="宋体"/>
                <w:b/>
                <w:sz w:val="24"/>
              </w:rPr>
            </w:pPr>
            <w:r>
              <w:rPr>
                <w:rFonts w:hint="eastAsia" w:ascii="宋体" w:hAnsi="宋体" w:cs="宋体"/>
                <w:b/>
                <w:sz w:val="24"/>
              </w:rPr>
              <w:t>（人民币元）</w:t>
            </w:r>
          </w:p>
        </w:tc>
        <w:tc>
          <w:tcPr>
            <w:tcW w:w="1044" w:type="dxa"/>
            <w:gridSpan w:val="2"/>
            <w:noWrap w:val="0"/>
            <w:tcMar>
              <w:top w:w="28" w:type="dxa"/>
              <w:left w:w="57" w:type="dxa"/>
              <w:bottom w:w="28" w:type="dxa"/>
              <w:right w:w="57" w:type="dxa"/>
            </w:tcMar>
            <w:vAlign w:val="center"/>
          </w:tcPr>
          <w:p>
            <w:pPr>
              <w:spacing w:line="300" w:lineRule="exact"/>
              <w:ind w:left="240" w:leftChars="100"/>
              <w:jc w:val="center"/>
              <w:rPr>
                <w:rFonts w:hint="eastAsia" w:ascii="宋体" w:hAnsi="宋体" w:cs="宋体"/>
                <w:b/>
                <w:sz w:val="24"/>
              </w:rPr>
            </w:pPr>
            <w:r>
              <w:rPr>
                <w:rFonts w:hint="eastAsia" w:ascii="宋体" w:hAnsi="宋体" w:cs="宋体"/>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614" w:type="dxa"/>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c>
          <w:tcPr>
            <w:tcW w:w="2280"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75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94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140" w:type="dxa"/>
            <w:tcBorders>
              <w:bottom w:val="single" w:color="auto" w:sz="4" w:space="0"/>
            </w:tcBorders>
            <w:noWrap w:val="0"/>
            <w:tcMar>
              <w:left w:w="57" w:type="dxa"/>
              <w:right w:w="57" w:type="dxa"/>
            </w:tcMar>
            <w:vAlign w:val="top"/>
          </w:tcPr>
          <w:p>
            <w:pPr>
              <w:spacing w:line="300" w:lineRule="exact"/>
              <w:ind w:left="240" w:leftChars="100"/>
              <w:jc w:val="center"/>
              <w:rPr>
                <w:rFonts w:hint="eastAsia" w:ascii="宋体" w:hAnsi="宋体" w:cs="宋体"/>
                <w:sz w:val="24"/>
              </w:rPr>
            </w:pPr>
          </w:p>
        </w:tc>
        <w:tc>
          <w:tcPr>
            <w:tcW w:w="132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44" w:type="dxa"/>
            <w:gridSpan w:val="2"/>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41"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614" w:type="dxa"/>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c>
          <w:tcPr>
            <w:tcW w:w="2280"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75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94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140" w:type="dxa"/>
            <w:tcBorders>
              <w:bottom w:val="single" w:color="auto" w:sz="4" w:space="0"/>
            </w:tcBorders>
            <w:noWrap w:val="0"/>
            <w:tcMar>
              <w:left w:w="57" w:type="dxa"/>
              <w:right w:w="57" w:type="dxa"/>
            </w:tcMar>
            <w:vAlign w:val="top"/>
          </w:tcPr>
          <w:p>
            <w:pPr>
              <w:spacing w:line="300" w:lineRule="exact"/>
              <w:ind w:left="240" w:leftChars="100"/>
              <w:jc w:val="center"/>
              <w:rPr>
                <w:rFonts w:hint="eastAsia" w:ascii="宋体" w:hAnsi="宋体" w:cs="宋体"/>
                <w:sz w:val="24"/>
              </w:rPr>
            </w:pPr>
          </w:p>
        </w:tc>
        <w:tc>
          <w:tcPr>
            <w:tcW w:w="132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44" w:type="dxa"/>
            <w:gridSpan w:val="2"/>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614" w:type="dxa"/>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c>
          <w:tcPr>
            <w:tcW w:w="2280"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75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94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140" w:type="dxa"/>
            <w:tcBorders>
              <w:bottom w:val="single" w:color="auto" w:sz="4" w:space="0"/>
            </w:tcBorders>
            <w:noWrap w:val="0"/>
            <w:tcMar>
              <w:left w:w="57" w:type="dxa"/>
              <w:right w:w="57" w:type="dxa"/>
            </w:tcMar>
            <w:vAlign w:val="top"/>
          </w:tcPr>
          <w:p>
            <w:pPr>
              <w:spacing w:line="300" w:lineRule="exact"/>
              <w:ind w:left="240" w:leftChars="100"/>
              <w:jc w:val="center"/>
              <w:rPr>
                <w:rFonts w:hint="eastAsia" w:ascii="宋体" w:hAnsi="宋体" w:cs="宋体"/>
                <w:sz w:val="24"/>
              </w:rPr>
            </w:pPr>
          </w:p>
        </w:tc>
        <w:tc>
          <w:tcPr>
            <w:tcW w:w="1329" w:type="dxa"/>
            <w:tcBorders>
              <w:bottom w:val="single" w:color="auto" w:sz="4" w:space="0"/>
            </w:tcBorders>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44" w:type="dxa"/>
            <w:gridSpan w:val="2"/>
            <w:tcBorders>
              <w:bottom w:val="single" w:color="auto" w:sz="4" w:space="0"/>
            </w:tcBorders>
            <w:noWrap w:val="0"/>
            <w:tcMar>
              <w:left w:w="57" w:type="dxa"/>
              <w:right w:w="57" w:type="dxa"/>
            </w:tcMar>
            <w:vAlign w:val="center"/>
          </w:tcPr>
          <w:p>
            <w:pPr>
              <w:spacing w:line="300" w:lineRule="exact"/>
              <w:ind w:left="24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41"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614" w:type="dxa"/>
            <w:noWrap w:val="0"/>
            <w:tcMar>
              <w:left w:w="57" w:type="dxa"/>
              <w:right w:w="57" w:type="dxa"/>
            </w:tcMar>
            <w:vAlign w:val="center"/>
          </w:tcPr>
          <w:p>
            <w:pPr>
              <w:spacing w:line="300" w:lineRule="exact"/>
              <w:ind w:left="240" w:leftChars="100"/>
              <w:jc w:val="center"/>
              <w:rPr>
                <w:rFonts w:hint="eastAsia" w:ascii="宋体" w:hAnsi="宋体" w:cs="宋体"/>
                <w:sz w:val="24"/>
              </w:rPr>
            </w:pPr>
            <w:r>
              <w:rPr>
                <w:rFonts w:hint="eastAsia" w:ascii="宋体" w:hAnsi="宋体" w:cs="宋体"/>
                <w:sz w:val="24"/>
              </w:rPr>
              <w:t>相关伴随费用</w:t>
            </w:r>
          </w:p>
        </w:tc>
        <w:tc>
          <w:tcPr>
            <w:tcW w:w="2280"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75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94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140" w:type="dxa"/>
            <w:noWrap w:val="0"/>
            <w:tcMar>
              <w:left w:w="57" w:type="dxa"/>
              <w:right w:w="57" w:type="dxa"/>
            </w:tcMar>
            <w:vAlign w:val="top"/>
          </w:tcPr>
          <w:p>
            <w:pPr>
              <w:spacing w:line="300" w:lineRule="exact"/>
              <w:ind w:left="240" w:leftChars="100"/>
              <w:jc w:val="center"/>
              <w:rPr>
                <w:rFonts w:hint="eastAsia" w:ascii="宋体" w:hAnsi="宋体" w:cs="宋体"/>
                <w:sz w:val="24"/>
              </w:rPr>
            </w:pPr>
          </w:p>
        </w:tc>
        <w:tc>
          <w:tcPr>
            <w:tcW w:w="132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44" w:type="dxa"/>
            <w:gridSpan w:val="2"/>
            <w:noWrap w:val="0"/>
            <w:tcMar>
              <w:left w:w="57" w:type="dxa"/>
              <w:right w:w="57" w:type="dxa"/>
            </w:tcMar>
            <w:vAlign w:val="center"/>
          </w:tcPr>
          <w:p>
            <w:pPr>
              <w:spacing w:line="300" w:lineRule="exact"/>
              <w:ind w:left="24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614" w:type="dxa"/>
            <w:noWrap w:val="0"/>
            <w:tcMar>
              <w:left w:w="57" w:type="dxa"/>
              <w:right w:w="57" w:type="dxa"/>
            </w:tcMar>
            <w:vAlign w:val="center"/>
          </w:tcPr>
          <w:p>
            <w:pPr>
              <w:spacing w:line="300" w:lineRule="exact"/>
              <w:ind w:left="240" w:leftChars="100"/>
              <w:jc w:val="center"/>
              <w:rPr>
                <w:rFonts w:hint="eastAsia" w:ascii="宋体" w:hAnsi="宋体" w:cs="宋体"/>
                <w:sz w:val="24"/>
              </w:rPr>
            </w:pPr>
            <w:r>
              <w:rPr>
                <w:rFonts w:hint="eastAsia" w:ascii="宋体" w:hAnsi="宋体" w:cs="宋体"/>
                <w:sz w:val="24"/>
              </w:rPr>
              <w:t>其他</w:t>
            </w:r>
          </w:p>
        </w:tc>
        <w:tc>
          <w:tcPr>
            <w:tcW w:w="2280"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75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94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140" w:type="dxa"/>
            <w:noWrap w:val="0"/>
            <w:tcMar>
              <w:left w:w="57" w:type="dxa"/>
              <w:right w:w="57" w:type="dxa"/>
            </w:tcMar>
            <w:vAlign w:val="top"/>
          </w:tcPr>
          <w:p>
            <w:pPr>
              <w:spacing w:line="300" w:lineRule="exact"/>
              <w:ind w:left="240" w:leftChars="100"/>
              <w:jc w:val="center"/>
              <w:rPr>
                <w:rFonts w:hint="eastAsia" w:ascii="宋体" w:hAnsi="宋体" w:cs="宋体"/>
                <w:sz w:val="24"/>
              </w:rPr>
            </w:pPr>
          </w:p>
        </w:tc>
        <w:tc>
          <w:tcPr>
            <w:tcW w:w="1329" w:type="dxa"/>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44" w:type="dxa"/>
            <w:gridSpan w:val="2"/>
            <w:noWrap w:val="0"/>
            <w:tcMar>
              <w:left w:w="57" w:type="dxa"/>
              <w:right w:w="57" w:type="dxa"/>
            </w:tcMar>
            <w:vAlign w:val="center"/>
          </w:tcPr>
          <w:p>
            <w:pPr>
              <w:spacing w:line="300" w:lineRule="exact"/>
              <w:ind w:left="240" w:leftChars="100"/>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355" w:type="dxa"/>
            <w:gridSpan w:val="2"/>
            <w:noWrap w:val="0"/>
            <w:tcMar>
              <w:left w:w="57" w:type="dxa"/>
              <w:right w:w="57" w:type="dxa"/>
            </w:tcMar>
            <w:vAlign w:val="center"/>
          </w:tcPr>
          <w:p>
            <w:pPr>
              <w:spacing w:line="300" w:lineRule="exact"/>
              <w:ind w:left="240" w:leftChars="100"/>
              <w:jc w:val="center"/>
              <w:rPr>
                <w:rFonts w:hint="eastAsia" w:ascii="宋体" w:hAnsi="宋体" w:cs="宋体"/>
                <w:sz w:val="24"/>
              </w:rPr>
            </w:pPr>
            <w:r>
              <w:rPr>
                <w:rFonts w:hint="eastAsia" w:ascii="宋体" w:hAnsi="宋体" w:cs="宋体"/>
                <w:sz w:val="24"/>
              </w:rPr>
              <w:t>总 计（人民币元）</w:t>
            </w:r>
          </w:p>
        </w:tc>
        <w:tc>
          <w:tcPr>
            <w:tcW w:w="6473" w:type="dxa"/>
            <w:gridSpan w:val="6"/>
            <w:noWrap w:val="0"/>
            <w:tcMar>
              <w:left w:w="57" w:type="dxa"/>
              <w:right w:w="57" w:type="dxa"/>
            </w:tcMar>
            <w:vAlign w:val="center"/>
          </w:tcPr>
          <w:p>
            <w:pPr>
              <w:spacing w:line="300" w:lineRule="exact"/>
              <w:ind w:left="240" w:leftChars="100"/>
              <w:jc w:val="center"/>
              <w:rPr>
                <w:rFonts w:hint="eastAsia" w:ascii="宋体" w:hAnsi="宋体" w:cs="宋体"/>
                <w:sz w:val="24"/>
              </w:rPr>
            </w:pPr>
          </w:p>
        </w:tc>
        <w:tc>
          <w:tcPr>
            <w:tcW w:w="1028" w:type="dxa"/>
            <w:noWrap w:val="0"/>
            <w:tcMar>
              <w:left w:w="57" w:type="dxa"/>
              <w:right w:w="57" w:type="dxa"/>
            </w:tcMar>
            <w:vAlign w:val="center"/>
          </w:tcPr>
          <w:p>
            <w:pPr>
              <w:spacing w:line="300" w:lineRule="exact"/>
              <w:ind w:left="240" w:leftChars="100"/>
              <w:rPr>
                <w:rFonts w:hint="eastAsia" w:ascii="宋体" w:hAnsi="宋体" w:cs="宋体"/>
                <w:sz w:val="24"/>
              </w:rPr>
            </w:pPr>
            <w:r>
              <w:rPr>
                <w:rFonts w:hint="eastAsia" w:ascii="宋体" w:hAnsi="宋体" w:cs="宋体"/>
                <w:sz w:val="24"/>
              </w:rPr>
              <w:t>￥：</w:t>
            </w:r>
          </w:p>
        </w:tc>
      </w:tr>
    </w:tbl>
    <w:p>
      <w:pPr>
        <w:kinsoku w:val="0"/>
        <w:adjustRightInd w:val="0"/>
        <w:snapToGrid w:val="0"/>
        <w:spacing w:line="360" w:lineRule="auto"/>
        <w:jc w:val="left"/>
        <w:rPr>
          <w:rFonts w:hint="eastAsia" w:ascii="宋体" w:hAnsi="宋体" w:eastAsia="宋体" w:cs="宋体"/>
          <w:szCs w:val="21"/>
          <w:lang w:eastAsia="zh-CN"/>
        </w:rPr>
      </w:pPr>
      <w:r>
        <w:rPr>
          <w:rFonts w:hint="eastAsia" w:ascii="宋体" w:hAnsi="宋体" w:cs="宋体"/>
          <w:szCs w:val="21"/>
          <w:lang w:eastAsia="zh-CN"/>
        </w:rPr>
        <w:t>（投标人可根据自身报价情况调整格式）</w:t>
      </w:r>
    </w:p>
    <w:p>
      <w:pPr>
        <w:adjustRightInd w:val="0"/>
        <w:snapToGrid w:val="0"/>
        <w:spacing w:line="360" w:lineRule="auto"/>
        <w:ind w:firstLine="480" w:firstLineChars="200"/>
        <w:jc w:val="left"/>
        <w:rPr>
          <w:rFonts w:ascii="宋体" w:hAnsi="宋体" w:cs="宋体"/>
        </w:rPr>
      </w:pPr>
      <w:r>
        <w:rPr>
          <w:rFonts w:hint="eastAsia" w:ascii="宋体" w:hAnsi="宋体" w:cs="宋体"/>
        </w:rPr>
        <w:t>供应商（单位名称及公章）：</w:t>
      </w:r>
    </w:p>
    <w:p>
      <w:pPr>
        <w:adjustRightInd w:val="0"/>
        <w:snapToGrid w:val="0"/>
        <w:spacing w:line="360" w:lineRule="auto"/>
        <w:ind w:firstLine="480" w:firstLineChars="200"/>
        <w:jc w:val="left"/>
        <w:rPr>
          <w:rFonts w:ascii="宋体" w:hAnsi="宋体" w:cs="宋体"/>
        </w:rPr>
      </w:pPr>
      <w:r>
        <w:rPr>
          <w:rFonts w:hint="eastAsia" w:ascii="宋体" w:hAnsi="宋体" w:cs="宋体"/>
        </w:rPr>
        <w:t>法定代表人或被授权人（签字或盖章）：</w:t>
      </w:r>
    </w:p>
    <w:p>
      <w:pPr>
        <w:adjustRightInd w:val="0"/>
        <w:snapToGrid w:val="0"/>
        <w:spacing w:line="360" w:lineRule="auto"/>
        <w:ind w:firstLine="480" w:firstLineChars="200"/>
        <w:jc w:val="left"/>
        <w:rPr>
          <w:rFonts w:ascii="宋体" w:hAnsi="宋体" w:cs="宋体"/>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日期：   年   月   日</w:t>
      </w:r>
    </w:p>
    <w:bookmarkEnd w:id="142"/>
    <w:bookmarkEnd w:id="143"/>
    <w:p>
      <w:pPr>
        <w:pStyle w:val="4"/>
        <w:adjustRightInd w:val="0"/>
        <w:snapToGrid w:val="0"/>
        <w:spacing w:line="360" w:lineRule="auto"/>
        <w:rPr>
          <w:rFonts w:ascii="宋体" w:hAnsi="宋体" w:cs="宋体"/>
        </w:rPr>
      </w:pPr>
      <w:bookmarkStart w:id="145" w:name="_Toc24267"/>
      <w:bookmarkStart w:id="146" w:name="_Toc31506"/>
      <w:bookmarkStart w:id="147" w:name="_Toc11309"/>
      <w:bookmarkStart w:id="148" w:name="_Toc28174"/>
      <w:bookmarkStart w:id="149" w:name="_Toc15679"/>
      <w:r>
        <w:rPr>
          <w:rFonts w:hint="eastAsia" w:ascii="宋体" w:hAnsi="宋体" w:cs="宋体"/>
        </w:rPr>
        <w:t>第四部分</w:t>
      </w:r>
      <w:bookmarkStart w:id="150" w:name="_Toc20891"/>
      <w:r>
        <w:rPr>
          <w:rFonts w:hint="eastAsia" w:ascii="宋体" w:hAnsi="宋体" w:cs="宋体"/>
        </w:rPr>
        <w:t xml:space="preserve"> 商务响应说明</w:t>
      </w:r>
      <w:bookmarkEnd w:id="145"/>
      <w:bookmarkEnd w:id="146"/>
      <w:bookmarkEnd w:id="150"/>
    </w:p>
    <w:p>
      <w:pPr>
        <w:pStyle w:val="9"/>
        <w:adjustRightInd w:val="0"/>
        <w:snapToGrid w:val="0"/>
        <w:spacing w:line="360" w:lineRule="auto"/>
        <w:ind w:firstLine="480" w:firstLineChars="200"/>
        <w:rPr>
          <w:rFonts w:ascii="宋体" w:hAnsi="宋体" w:cs="宋体"/>
        </w:rPr>
      </w:pPr>
    </w:p>
    <w:p>
      <w:pPr>
        <w:widowControl/>
        <w:wordWrap w:val="0"/>
        <w:adjustRightInd w:val="0"/>
        <w:snapToGrid w:val="0"/>
        <w:spacing w:line="360" w:lineRule="auto"/>
        <w:jc w:val="left"/>
        <w:rPr>
          <w:rFonts w:hint="eastAsia" w:ascii="宋体" w:hAnsi="宋体" w:eastAsia="宋体" w:cs="宋体"/>
          <w:lang w:eastAsia="zh-CN"/>
        </w:rPr>
      </w:pPr>
      <w:r>
        <w:rPr>
          <w:rFonts w:hint="eastAsia" w:ascii="宋体" w:hAnsi="宋体" w:cs="宋体"/>
        </w:rPr>
        <w:t>项目名称：</w:t>
      </w:r>
      <w:r>
        <w:rPr>
          <w:rFonts w:hint="eastAsia" w:ascii="宋体" w:hAnsi="宋体" w:cs="宋体"/>
          <w:lang w:eastAsia="zh-CN"/>
        </w:rPr>
        <w:t>蒲城县2023年黄河流域历史遗留矿山生态修复勘察设计项目</w:t>
      </w:r>
    </w:p>
    <w:p>
      <w:pPr>
        <w:pStyle w:val="9"/>
        <w:adjustRightInd w:val="0"/>
        <w:snapToGrid w:val="0"/>
        <w:spacing w:line="360" w:lineRule="auto"/>
        <w:ind w:firstLine="0"/>
        <w:rPr>
          <w:rFonts w:ascii="宋体" w:hAnsi="宋体" w:cs="宋体"/>
        </w:rPr>
      </w:pPr>
      <w:r>
        <w:rPr>
          <w:rFonts w:hint="eastAsia" w:ascii="宋体" w:hAnsi="宋体" w:cs="宋体"/>
        </w:rPr>
        <w:t>项目编号：</w:t>
      </w:r>
      <w:r>
        <w:rPr>
          <w:rFonts w:hint="eastAsia" w:ascii="宋体" w:hAnsi="宋体" w:cs="宋体"/>
          <w:lang w:eastAsia="zh-CN"/>
        </w:rPr>
        <w:t>SX-JSZB(2023)-018</w:t>
      </w:r>
      <w:r>
        <w:rPr>
          <w:rFonts w:hint="eastAsia" w:ascii="宋体" w:hAnsi="宋体" w:cs="宋体"/>
        </w:rPr>
        <w:t xml:space="preserve">                      </w:t>
      </w:r>
    </w:p>
    <w:p>
      <w:pPr>
        <w:pStyle w:val="9"/>
        <w:adjustRightInd w:val="0"/>
        <w:snapToGrid w:val="0"/>
        <w:spacing w:line="360" w:lineRule="auto"/>
        <w:ind w:firstLine="0"/>
        <w:jc w:val="right"/>
        <w:rPr>
          <w:rFonts w:ascii="宋体" w:hAnsi="宋体" w:cs="宋体"/>
        </w:rPr>
      </w:pPr>
      <w:r>
        <w:rPr>
          <w:rFonts w:hint="eastAsia" w:ascii="宋体" w:hAnsi="宋体" w:cs="宋体"/>
        </w:rPr>
        <w:t xml:space="preserve">  共   页，第   页</w:t>
      </w:r>
    </w:p>
    <w:tbl>
      <w:tblPr>
        <w:tblStyle w:val="28"/>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921"/>
        <w:gridCol w:w="2640"/>
        <w:gridCol w:w="151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0" w:type="dxa"/>
            <w:noWrap/>
            <w:vAlign w:val="center"/>
          </w:tcPr>
          <w:p>
            <w:pPr>
              <w:pStyle w:val="14"/>
              <w:adjustRightInd w:val="0"/>
              <w:snapToGrid w:val="0"/>
              <w:spacing w:line="360" w:lineRule="auto"/>
              <w:jc w:val="center"/>
              <w:rPr>
                <w:rFonts w:hAnsi="宋体" w:cs="宋体"/>
                <w:szCs w:val="24"/>
              </w:rPr>
            </w:pPr>
            <w:r>
              <w:rPr>
                <w:rFonts w:hint="eastAsia" w:hAnsi="宋体" w:cs="宋体"/>
                <w:szCs w:val="24"/>
              </w:rPr>
              <w:t>序号</w:t>
            </w:r>
          </w:p>
        </w:tc>
        <w:tc>
          <w:tcPr>
            <w:tcW w:w="2921" w:type="dxa"/>
            <w:noWrap/>
            <w:vAlign w:val="center"/>
          </w:tcPr>
          <w:p>
            <w:pPr>
              <w:pStyle w:val="14"/>
              <w:adjustRightInd w:val="0"/>
              <w:snapToGrid w:val="0"/>
              <w:spacing w:line="360" w:lineRule="auto"/>
              <w:jc w:val="center"/>
              <w:rPr>
                <w:rFonts w:hAnsi="宋体" w:cs="宋体"/>
                <w:szCs w:val="24"/>
              </w:rPr>
            </w:pPr>
            <w:r>
              <w:rPr>
                <w:rFonts w:hint="eastAsia" w:hAnsi="宋体" w:cs="宋体"/>
                <w:szCs w:val="24"/>
              </w:rPr>
              <w:t>磋商文件商务要求内容</w:t>
            </w:r>
          </w:p>
        </w:tc>
        <w:tc>
          <w:tcPr>
            <w:tcW w:w="2640" w:type="dxa"/>
            <w:noWrap/>
            <w:vAlign w:val="center"/>
          </w:tcPr>
          <w:p>
            <w:pPr>
              <w:pStyle w:val="14"/>
              <w:adjustRightInd w:val="0"/>
              <w:snapToGrid w:val="0"/>
              <w:spacing w:line="360" w:lineRule="auto"/>
              <w:jc w:val="center"/>
              <w:rPr>
                <w:rFonts w:hAnsi="宋体" w:cs="宋体"/>
                <w:szCs w:val="24"/>
              </w:rPr>
            </w:pPr>
            <w:r>
              <w:rPr>
                <w:rFonts w:hint="eastAsia" w:hAnsi="宋体" w:cs="宋体"/>
                <w:szCs w:val="24"/>
              </w:rPr>
              <w:t>响应文件响应商务内容</w:t>
            </w:r>
          </w:p>
        </w:tc>
        <w:tc>
          <w:tcPr>
            <w:tcW w:w="1515" w:type="dxa"/>
            <w:noWrap/>
            <w:vAlign w:val="center"/>
          </w:tcPr>
          <w:p>
            <w:pPr>
              <w:pStyle w:val="14"/>
              <w:adjustRightInd w:val="0"/>
              <w:snapToGrid w:val="0"/>
              <w:spacing w:line="360" w:lineRule="auto"/>
              <w:jc w:val="center"/>
              <w:rPr>
                <w:rFonts w:hAnsi="宋体" w:cs="宋体"/>
                <w:szCs w:val="24"/>
              </w:rPr>
            </w:pPr>
            <w:r>
              <w:rPr>
                <w:rFonts w:hint="eastAsia" w:hAnsi="宋体" w:cs="宋体"/>
                <w:szCs w:val="24"/>
              </w:rPr>
              <w:t>偏离情况</w:t>
            </w:r>
          </w:p>
        </w:tc>
        <w:tc>
          <w:tcPr>
            <w:tcW w:w="1283" w:type="dxa"/>
            <w:noWrap/>
            <w:vAlign w:val="center"/>
          </w:tcPr>
          <w:p>
            <w:pPr>
              <w:pStyle w:val="14"/>
              <w:adjustRightInd w:val="0"/>
              <w:snapToGrid w:val="0"/>
              <w:spacing w:line="360" w:lineRule="auto"/>
              <w:jc w:val="center"/>
              <w:rPr>
                <w:rFonts w:hAnsi="宋体" w:cs="宋体"/>
                <w:szCs w:val="24"/>
              </w:rPr>
            </w:pPr>
            <w:r>
              <w:rPr>
                <w:rFonts w:hint="eastAsia" w:hAnsi="宋体" w:cs="宋体"/>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vAlign w:val="center"/>
          </w:tcPr>
          <w:p>
            <w:pPr>
              <w:pStyle w:val="14"/>
              <w:adjustRightInd w:val="0"/>
              <w:snapToGrid w:val="0"/>
              <w:spacing w:line="360" w:lineRule="auto"/>
              <w:jc w:val="left"/>
              <w:rPr>
                <w:rFonts w:hAnsi="宋体" w:cs="宋体"/>
                <w:szCs w:val="24"/>
              </w:rPr>
            </w:pPr>
          </w:p>
        </w:tc>
        <w:tc>
          <w:tcPr>
            <w:tcW w:w="2640" w:type="dxa"/>
            <w:noWrap/>
            <w:vAlign w:val="center"/>
          </w:tcPr>
          <w:p>
            <w:pPr>
              <w:pStyle w:val="14"/>
              <w:adjustRightInd w:val="0"/>
              <w:snapToGrid w:val="0"/>
              <w:spacing w:line="360" w:lineRule="auto"/>
              <w:jc w:val="left"/>
              <w:rPr>
                <w:rFonts w:hAnsi="宋体" w:cs="宋体"/>
                <w:szCs w:val="24"/>
              </w:rPr>
            </w:pPr>
          </w:p>
        </w:tc>
        <w:tc>
          <w:tcPr>
            <w:tcW w:w="1515" w:type="dxa"/>
            <w:noWrap/>
            <w:vAlign w:val="center"/>
          </w:tcPr>
          <w:p>
            <w:pPr>
              <w:pStyle w:val="14"/>
              <w:adjustRightInd w:val="0"/>
              <w:snapToGrid w:val="0"/>
              <w:spacing w:line="360" w:lineRule="auto"/>
              <w:jc w:val="left"/>
              <w:rPr>
                <w:rFonts w:hAnsi="宋体" w:cs="宋体"/>
                <w:szCs w:val="24"/>
              </w:rPr>
            </w:pPr>
          </w:p>
        </w:tc>
        <w:tc>
          <w:tcPr>
            <w:tcW w:w="1283" w:type="dxa"/>
            <w:noWrap/>
            <w:vAlign w:val="center"/>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80" w:type="dxa"/>
            <w:noWrap/>
          </w:tcPr>
          <w:p>
            <w:pPr>
              <w:pStyle w:val="14"/>
              <w:adjustRightInd w:val="0"/>
              <w:snapToGrid w:val="0"/>
              <w:spacing w:line="360" w:lineRule="auto"/>
              <w:jc w:val="left"/>
              <w:rPr>
                <w:rFonts w:hAnsi="宋体" w:cs="宋体"/>
                <w:szCs w:val="24"/>
              </w:rPr>
            </w:pPr>
          </w:p>
        </w:tc>
        <w:tc>
          <w:tcPr>
            <w:tcW w:w="2921" w:type="dxa"/>
            <w:noWrap/>
          </w:tcPr>
          <w:p>
            <w:pPr>
              <w:pStyle w:val="14"/>
              <w:adjustRightInd w:val="0"/>
              <w:snapToGrid w:val="0"/>
              <w:spacing w:line="360" w:lineRule="auto"/>
              <w:jc w:val="left"/>
              <w:rPr>
                <w:rFonts w:hAnsi="宋体" w:cs="宋体"/>
                <w:szCs w:val="24"/>
              </w:rPr>
            </w:pPr>
          </w:p>
        </w:tc>
        <w:tc>
          <w:tcPr>
            <w:tcW w:w="2640" w:type="dxa"/>
            <w:noWrap/>
          </w:tcPr>
          <w:p>
            <w:pPr>
              <w:pStyle w:val="14"/>
              <w:adjustRightInd w:val="0"/>
              <w:snapToGrid w:val="0"/>
              <w:spacing w:line="360" w:lineRule="auto"/>
              <w:jc w:val="left"/>
              <w:rPr>
                <w:rFonts w:hAnsi="宋体" w:cs="宋体"/>
                <w:szCs w:val="24"/>
              </w:rPr>
            </w:pPr>
          </w:p>
        </w:tc>
        <w:tc>
          <w:tcPr>
            <w:tcW w:w="1515" w:type="dxa"/>
            <w:noWrap/>
          </w:tcPr>
          <w:p>
            <w:pPr>
              <w:pStyle w:val="14"/>
              <w:adjustRightInd w:val="0"/>
              <w:snapToGrid w:val="0"/>
              <w:spacing w:line="360" w:lineRule="auto"/>
              <w:jc w:val="left"/>
              <w:rPr>
                <w:rFonts w:hAnsi="宋体" w:cs="宋体"/>
                <w:szCs w:val="24"/>
              </w:rPr>
            </w:pPr>
          </w:p>
        </w:tc>
        <w:tc>
          <w:tcPr>
            <w:tcW w:w="1283" w:type="dxa"/>
            <w:noWrap/>
          </w:tcPr>
          <w:p>
            <w:pPr>
              <w:pStyle w:val="14"/>
              <w:adjustRightInd w:val="0"/>
              <w:snapToGrid w:val="0"/>
              <w:spacing w:line="360" w:lineRule="auto"/>
              <w:jc w:val="left"/>
              <w:rPr>
                <w:rFonts w:hAnsi="宋体" w:cs="宋体"/>
                <w:szCs w:val="24"/>
              </w:rPr>
            </w:pPr>
          </w:p>
        </w:tc>
      </w:tr>
    </w:tbl>
    <w:p>
      <w:pPr>
        <w:pStyle w:val="9"/>
        <w:adjustRightInd w:val="0"/>
        <w:snapToGrid w:val="0"/>
        <w:spacing w:line="360" w:lineRule="auto"/>
        <w:ind w:firstLine="482" w:firstLineChars="200"/>
        <w:rPr>
          <w:rFonts w:hint="eastAsia" w:ascii="宋体" w:hAnsi="宋体" w:cs="宋体"/>
          <w:b/>
          <w:bCs/>
          <w:szCs w:val="24"/>
        </w:rPr>
      </w:pPr>
      <w:r>
        <w:rPr>
          <w:rFonts w:hint="eastAsia" w:ascii="宋体" w:hAnsi="宋体" w:cs="宋体"/>
          <w:b/>
          <w:bCs/>
          <w:szCs w:val="24"/>
        </w:rPr>
        <w:t xml:space="preserve"> 填写说明：供应商根据合同条款对本项目付款方式、服务期等商务方面进行响应说明，并保证响应的真实性。商务条款不允许负偏离，未列至商务说明表内的要求均视为符合磋商文件要求</w:t>
      </w:r>
    </w:p>
    <w:p>
      <w:pPr>
        <w:pStyle w:val="9"/>
        <w:adjustRightInd w:val="0"/>
        <w:snapToGrid w:val="0"/>
        <w:spacing w:line="360" w:lineRule="auto"/>
        <w:ind w:firstLine="482" w:firstLineChars="200"/>
        <w:rPr>
          <w:rFonts w:ascii="宋体" w:hAnsi="宋体" w:cs="宋体"/>
          <w:szCs w:val="24"/>
        </w:rPr>
      </w:pPr>
      <w:r>
        <w:rPr>
          <w:rFonts w:hint="eastAsia" w:ascii="宋体" w:hAnsi="宋体" w:cs="宋体"/>
          <w:b/>
          <w:bCs/>
          <w:szCs w:val="24"/>
        </w:rPr>
        <w:t>（提供空表视为完全满足磋商文件所有商务要求）。</w:t>
      </w:r>
    </w:p>
    <w:p>
      <w:pPr>
        <w:pStyle w:val="9"/>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480" w:firstLineChars="200"/>
        <w:jc w:val="left"/>
        <w:rPr>
          <w:rFonts w:ascii="宋体" w:hAnsi="宋体" w:cs="宋体"/>
          <w:szCs w:val="24"/>
          <w:u w:val="single"/>
        </w:rPr>
      </w:pPr>
      <w:r>
        <w:rPr>
          <w:rFonts w:hint="eastAsia" w:ascii="宋体" w:hAnsi="宋体" w:cs="宋体"/>
          <w:szCs w:val="24"/>
        </w:rPr>
        <w:t>供应商（单位名称及公章）：</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法定代表人</w:t>
      </w:r>
      <w:r>
        <w:rPr>
          <w:rFonts w:hint="eastAsia" w:ascii="宋体" w:hAnsi="宋体" w:cs="宋体"/>
        </w:rPr>
        <w:t>或</w:t>
      </w:r>
      <w:r>
        <w:rPr>
          <w:rFonts w:hint="eastAsia" w:ascii="宋体" w:hAnsi="宋体" w:cs="宋体"/>
          <w:szCs w:val="24"/>
        </w:rPr>
        <w:t>被授权人（签字或盖章）：</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日    期：    年   月    日</w:t>
      </w:r>
    </w:p>
    <w:p>
      <w:pPr>
        <w:pStyle w:val="9"/>
        <w:adjustRightInd w:val="0"/>
        <w:snapToGrid w:val="0"/>
        <w:spacing w:line="360" w:lineRule="auto"/>
        <w:ind w:firstLine="560" w:firstLineChars="200"/>
        <w:rPr>
          <w:rFonts w:ascii="宋体" w:hAnsi="宋体" w:cs="宋体"/>
          <w:sz w:val="28"/>
          <w:szCs w:val="28"/>
        </w:rPr>
        <w:sectPr>
          <w:pgSz w:w="11906" w:h="16838"/>
          <w:pgMar w:top="1440" w:right="1803" w:bottom="1440" w:left="1803" w:header="851" w:footer="992" w:gutter="0"/>
          <w:pgNumType w:fmt="decimal"/>
          <w:cols w:space="720" w:num="1"/>
          <w:docGrid w:type="lines" w:linePitch="319" w:charSpace="0"/>
        </w:sectPr>
      </w:pPr>
    </w:p>
    <w:bookmarkEnd w:id="147"/>
    <w:bookmarkEnd w:id="148"/>
    <w:bookmarkEnd w:id="149"/>
    <w:p>
      <w:pPr>
        <w:pStyle w:val="4"/>
        <w:adjustRightInd w:val="0"/>
        <w:snapToGrid w:val="0"/>
        <w:spacing w:line="360" w:lineRule="auto"/>
        <w:rPr>
          <w:rFonts w:ascii="宋体" w:hAnsi="宋体" w:cs="宋体"/>
        </w:rPr>
      </w:pPr>
      <w:bookmarkStart w:id="151" w:name="_Toc26821"/>
      <w:bookmarkStart w:id="152" w:name="_Toc32169"/>
      <w:bookmarkStart w:id="153" w:name="_Toc7770"/>
      <w:bookmarkStart w:id="154" w:name="_Toc14564"/>
      <w:r>
        <w:rPr>
          <w:rFonts w:hint="eastAsia" w:ascii="宋体" w:hAnsi="宋体" w:cs="宋体"/>
        </w:rPr>
        <w:t>第五部分</w:t>
      </w:r>
      <w:bookmarkStart w:id="155" w:name="_Toc3196"/>
      <w:r>
        <w:rPr>
          <w:rFonts w:hint="eastAsia" w:ascii="宋体" w:hAnsi="宋体" w:cs="宋体"/>
        </w:rPr>
        <w:t xml:space="preserve"> 供应商资质要求</w:t>
      </w:r>
      <w:bookmarkEnd w:id="151"/>
      <w:bookmarkEnd w:id="152"/>
      <w:bookmarkEnd w:id="153"/>
      <w:bookmarkEnd w:id="154"/>
      <w:bookmarkEnd w:id="155"/>
    </w:p>
    <w:p>
      <w:pPr>
        <w:adjustRightInd w:val="0"/>
        <w:snapToGrid w:val="0"/>
        <w:spacing w:line="360" w:lineRule="auto"/>
        <w:ind w:firstLine="482" w:firstLineChars="200"/>
        <w:rPr>
          <w:rFonts w:ascii="宋体" w:hAnsi="宋体" w:cs="宋体"/>
          <w:b/>
          <w:bCs/>
          <w:szCs w:val="24"/>
        </w:rPr>
      </w:pPr>
      <w:r>
        <w:rPr>
          <w:rFonts w:hint="eastAsia" w:ascii="宋体" w:hAnsi="宋体" w:cs="宋体"/>
          <w:b/>
          <w:bCs/>
          <w:szCs w:val="24"/>
        </w:rPr>
        <w:t>（一）基本资格条件：符合《中华人民共和国政府采购法》第二十二条的规定，并提供以下资料；</w:t>
      </w:r>
    </w:p>
    <w:p>
      <w:pPr>
        <w:numPr>
          <w:ilvl w:val="0"/>
          <w:numId w:val="12"/>
        </w:numPr>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提供合格有效的法人或者其他组织的营业执照等证明文件，自然人的身份证明；供应商是法人或其他组织的应提供营业执照等证明文件，供应商是自然人的应提供有效的自然人身份证明；</w:t>
      </w:r>
    </w:p>
    <w:p>
      <w:pPr>
        <w:numPr>
          <w:ilvl w:val="0"/>
          <w:numId w:val="12"/>
        </w:numPr>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提供</w:t>
      </w:r>
      <w:r>
        <w:rPr>
          <w:rFonts w:hint="eastAsia" w:ascii="宋体" w:hAnsi="宋体" w:cs="宋体"/>
          <w:kern w:val="0"/>
          <w:szCs w:val="24"/>
          <w:lang w:eastAsia="zh-CN"/>
        </w:rPr>
        <w:t>2022年度经审计的财务报告</w:t>
      </w:r>
      <w:r>
        <w:rPr>
          <w:rFonts w:hint="eastAsia" w:ascii="宋体" w:hAnsi="宋体" w:cs="宋体"/>
          <w:kern w:val="0"/>
          <w:szCs w:val="24"/>
        </w:rPr>
        <w:t>（成立时间至提交磋商响应文件截止时间不足一年的可提供成立后任意时段的财务报表（包含资产负债表、利润表、现金流量表）），或其基本存款账户开户银行出具的资信证明及基本存款账户证明；</w:t>
      </w:r>
    </w:p>
    <w:p>
      <w:pPr>
        <w:numPr>
          <w:ilvl w:val="0"/>
          <w:numId w:val="12"/>
        </w:numPr>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提供具有履行合同所必需的设备和专业技术能力的承诺；（格式自拟）</w:t>
      </w:r>
    </w:p>
    <w:p>
      <w:pPr>
        <w:numPr>
          <w:ilvl w:val="0"/>
          <w:numId w:val="12"/>
        </w:numPr>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提供磋商截止日前六个月内已缴纳的至少一个月的纳税证明或完税证明，依法免税的单位应提供相关证明材料；</w:t>
      </w:r>
    </w:p>
    <w:p>
      <w:pPr>
        <w:numPr>
          <w:ilvl w:val="0"/>
          <w:numId w:val="12"/>
        </w:numPr>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提供磋商截止日前六个月内已缴存的至少一个月的社会保障资金缴存单据或社保机构开具的社会保险参保缴费情况证明，依法不需要缴纳社会保障资金的单位应提供相关证明材料；</w:t>
      </w:r>
    </w:p>
    <w:p>
      <w:pPr>
        <w:numPr>
          <w:ilvl w:val="0"/>
          <w:numId w:val="12"/>
        </w:numPr>
        <w:adjustRightInd w:val="0"/>
        <w:snapToGrid w:val="0"/>
        <w:spacing w:line="360" w:lineRule="auto"/>
        <w:ind w:firstLine="480" w:firstLineChars="200"/>
        <w:rPr>
          <w:rFonts w:ascii="宋体" w:hAnsi="宋体" w:cs="宋体"/>
          <w:szCs w:val="24"/>
        </w:rPr>
      </w:pPr>
      <w:r>
        <w:rPr>
          <w:rFonts w:hint="eastAsia" w:ascii="宋体" w:hAnsi="宋体" w:cs="宋体"/>
          <w:kern w:val="0"/>
          <w:szCs w:val="24"/>
        </w:rPr>
        <w:t>参加政府采购活动前3年内，在经营活动中没有重大违法记录的书面声明。</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br w:type="page"/>
      </w:r>
    </w:p>
    <w:p>
      <w:pPr>
        <w:adjustRightInd w:val="0"/>
        <w:snapToGrid w:val="0"/>
        <w:spacing w:line="360" w:lineRule="auto"/>
        <w:ind w:firstLine="562" w:firstLineChars="200"/>
        <w:rPr>
          <w:rFonts w:ascii="宋体" w:hAnsi="宋体" w:cs="宋体"/>
          <w:b/>
          <w:bCs/>
          <w:sz w:val="22"/>
          <w:szCs w:val="24"/>
        </w:rPr>
      </w:pPr>
      <w:r>
        <w:rPr>
          <w:rFonts w:hint="eastAsia" w:ascii="宋体" w:hAnsi="宋体" w:cs="宋体"/>
          <w:b/>
          <w:bCs/>
          <w:sz w:val="28"/>
          <w:szCs w:val="28"/>
        </w:rPr>
        <w:t>供应商符合《政府采购法》第二十二条规定条件的承诺函</w:t>
      </w:r>
    </w:p>
    <w:p>
      <w:pPr>
        <w:pStyle w:val="12"/>
        <w:adjustRightInd w:val="0"/>
        <w:snapToGrid w:val="0"/>
        <w:spacing w:line="360" w:lineRule="auto"/>
        <w:ind w:left="0" w:leftChars="0" w:firstLine="480" w:firstLineChars="200"/>
        <w:rPr>
          <w:rFonts w:ascii="宋体" w:hAnsi="宋体" w:cs="宋体"/>
          <w:szCs w:val="24"/>
        </w:rPr>
      </w:pPr>
    </w:p>
    <w:p>
      <w:pPr>
        <w:pStyle w:val="12"/>
        <w:adjustRightInd w:val="0"/>
        <w:snapToGrid w:val="0"/>
        <w:spacing w:line="360" w:lineRule="auto"/>
        <w:ind w:left="0" w:leftChars="0"/>
        <w:rPr>
          <w:rFonts w:ascii="宋体" w:hAnsi="宋体" w:cs="宋体"/>
          <w:szCs w:val="24"/>
        </w:rPr>
      </w:pPr>
      <w:r>
        <w:rPr>
          <w:rFonts w:hint="eastAsia" w:ascii="宋体" w:hAnsi="宋体" w:cs="宋体"/>
          <w:szCs w:val="24"/>
        </w:rPr>
        <w:t xml:space="preserve">致陕西巨思项目管理有限公司：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本公司</w:t>
      </w:r>
      <w:r>
        <w:rPr>
          <w:rFonts w:hint="eastAsia" w:ascii="宋体" w:hAnsi="宋体" w:cs="宋体"/>
          <w:szCs w:val="24"/>
          <w:u w:val="single"/>
        </w:rPr>
        <w:t xml:space="preserve">                   （公司名称）</w:t>
      </w:r>
      <w:r>
        <w:rPr>
          <w:rFonts w:hint="eastAsia" w:ascii="宋体" w:hAnsi="宋体" w:cs="宋体"/>
          <w:szCs w:val="24"/>
        </w:rPr>
        <w:t>参加</w:t>
      </w:r>
      <w:r>
        <w:rPr>
          <w:rFonts w:hint="eastAsia" w:ascii="宋体" w:hAnsi="宋体" w:cs="宋体"/>
          <w:szCs w:val="24"/>
          <w:u w:val="single"/>
        </w:rPr>
        <w:t xml:space="preserve">                 （项目名称）</w:t>
      </w:r>
      <w:r>
        <w:rPr>
          <w:rFonts w:hint="eastAsia" w:ascii="宋体" w:hAnsi="宋体" w:cs="宋体"/>
          <w:szCs w:val="24"/>
        </w:rPr>
        <w:t>的磋商活动，现承诺：</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我公司满足政府采购法第二十二条关于供应商的资格要求：</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（一）具有独立承担民事责任的能力；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（二）具有良好的商业信誉和健全的财务会计制度；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（三）具有履行合同所必需的设备和专业技术能力；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（四）有依法缴纳税收的良好记录；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（五）参加政府采购活动前三年内，在经营活动中没有重大违法记录； </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（六）法律、行政法规规定的其他条件。</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同时也满足本项目法律法规规章规定关于供应商的其他资格性条件，未参与本采购项目前期咨询论证，不属于禁止参加磋商的供应商。</w:t>
      </w:r>
    </w:p>
    <w:p>
      <w:pPr>
        <w:pStyle w:val="12"/>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如违反以上承诺，本公司愿承担一切法律责任。</w:t>
      </w:r>
    </w:p>
    <w:p>
      <w:pPr>
        <w:pStyle w:val="12"/>
        <w:adjustRightInd w:val="0"/>
        <w:snapToGrid w:val="0"/>
        <w:spacing w:line="360" w:lineRule="auto"/>
        <w:ind w:left="0" w:leftChars="0" w:firstLine="480" w:firstLineChars="200"/>
        <w:rPr>
          <w:rFonts w:ascii="宋体" w:hAnsi="宋体" w:cs="宋体"/>
          <w:szCs w:val="24"/>
        </w:rPr>
      </w:pPr>
    </w:p>
    <w:p>
      <w:pPr>
        <w:adjustRightInd w:val="0"/>
        <w:snapToGrid w:val="0"/>
        <w:spacing w:line="360" w:lineRule="auto"/>
        <w:ind w:firstLine="480" w:firstLineChars="200"/>
        <w:rPr>
          <w:rFonts w:ascii="宋体" w:hAnsi="宋体" w:cs="宋体"/>
          <w:szCs w:val="24"/>
          <w:u w:val="single"/>
        </w:rPr>
      </w:pPr>
      <w:r>
        <w:rPr>
          <w:rFonts w:hint="eastAsia" w:ascii="宋体" w:hAnsi="宋体" w:cs="宋体"/>
          <w:szCs w:val="24"/>
        </w:rPr>
        <w:t>供应商名称（盖章）：</w:t>
      </w:r>
    </w:p>
    <w:p>
      <w:pPr>
        <w:adjustRightInd w:val="0"/>
        <w:snapToGrid w:val="0"/>
        <w:spacing w:line="360" w:lineRule="auto"/>
        <w:ind w:firstLine="480" w:firstLineChars="200"/>
        <w:rPr>
          <w:rFonts w:ascii="宋体" w:hAnsi="宋体" w:cs="宋体"/>
          <w:szCs w:val="24"/>
        </w:rPr>
      </w:pP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法定代表人或委托代理人（签字或盖章）：</w:t>
      </w:r>
    </w:p>
    <w:p>
      <w:pPr>
        <w:adjustRightInd w:val="0"/>
        <w:snapToGrid w:val="0"/>
        <w:spacing w:line="360" w:lineRule="auto"/>
        <w:ind w:firstLine="480" w:firstLineChars="200"/>
        <w:rPr>
          <w:rFonts w:ascii="宋体" w:hAnsi="宋体" w:cs="宋体"/>
          <w:szCs w:val="24"/>
        </w:rPr>
      </w:pP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日    期：    年   月    日</w:t>
      </w:r>
    </w:p>
    <w:p>
      <w:pPr>
        <w:pStyle w:val="9"/>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rPr>
          <w:rFonts w:ascii="宋体" w:hAnsi="宋体" w:cs="宋体"/>
          <w:kern w:val="0"/>
          <w:szCs w:val="24"/>
        </w:rPr>
      </w:pPr>
      <w:r>
        <w:rPr>
          <w:rFonts w:hint="eastAsia" w:ascii="宋体" w:hAnsi="宋体" w:cs="宋体"/>
          <w:kern w:val="0"/>
          <w:szCs w:val="24"/>
        </w:rPr>
        <w:br w:type="page"/>
      </w:r>
    </w:p>
    <w:p>
      <w:pPr>
        <w:pStyle w:val="2"/>
        <w:adjustRightInd w:val="0"/>
        <w:snapToGrid w:val="0"/>
        <w:spacing w:line="360" w:lineRule="auto"/>
        <w:rPr>
          <w:rFonts w:ascii="宋体" w:hAnsi="宋体" w:cs="宋体"/>
          <w:sz w:val="22"/>
          <w:szCs w:val="24"/>
        </w:rPr>
      </w:pPr>
      <w:r>
        <w:rPr>
          <w:rFonts w:hint="eastAsia" w:ascii="宋体" w:hAnsi="宋体" w:cs="宋体"/>
          <w:kern w:val="0"/>
          <w:szCs w:val="24"/>
        </w:rPr>
        <w:t>1、提供合格有效的法人或者其他组织的营业执照等证明文件，自然人的身份证明；供应商是法人或其他组织的应提供营业执照等证明文件，供应商是自然人的应提供有效的自然人身份证明：</w:t>
      </w:r>
    </w:p>
    <w:p>
      <w:pPr>
        <w:rPr>
          <w:rFonts w:ascii="宋体" w:hAnsi="宋体" w:cs="宋体"/>
          <w:b/>
          <w:bCs/>
          <w:sz w:val="28"/>
          <w:szCs w:val="28"/>
        </w:rPr>
      </w:pPr>
      <w:r>
        <w:rPr>
          <w:rFonts w:hint="eastAsia" w:ascii="宋体" w:hAnsi="宋体" w:cs="宋体"/>
          <w:b/>
          <w:bCs/>
          <w:sz w:val="28"/>
          <w:szCs w:val="28"/>
        </w:rPr>
        <w:br w:type="page"/>
      </w:r>
    </w:p>
    <w:p>
      <w:pPr>
        <w:spacing w:line="360" w:lineRule="auto"/>
        <w:rPr>
          <w:rFonts w:ascii="宋体" w:hAnsi="宋体" w:cs="宋体"/>
          <w:b/>
          <w:bCs/>
          <w:sz w:val="28"/>
          <w:szCs w:val="28"/>
        </w:rPr>
      </w:pPr>
      <w:r>
        <w:rPr>
          <w:rFonts w:hint="eastAsia" w:ascii="宋体" w:hAnsi="宋体" w:cs="宋体"/>
          <w:kern w:val="0"/>
          <w:szCs w:val="24"/>
        </w:rPr>
        <w:t>2、提供</w:t>
      </w:r>
      <w:r>
        <w:rPr>
          <w:rFonts w:hint="eastAsia" w:ascii="宋体" w:hAnsi="宋体" w:cs="宋体"/>
          <w:kern w:val="0"/>
          <w:szCs w:val="24"/>
          <w:lang w:eastAsia="zh-CN"/>
        </w:rPr>
        <w:t>2022年度经审计的财务报告</w:t>
      </w:r>
      <w:r>
        <w:rPr>
          <w:rFonts w:hint="eastAsia" w:ascii="宋体" w:hAnsi="宋体" w:cs="宋体"/>
          <w:kern w:val="0"/>
          <w:szCs w:val="24"/>
        </w:rPr>
        <w:t>（成立时间至提交磋商响应文件截止时间不足一年的可提供成立后任意时段的财务报表（包含资产负债表、利润表、现金流量表）），或其基本存款账户开户银行出具的资信证明及基本存款账户开户证明：</w:t>
      </w:r>
      <w:r>
        <w:rPr>
          <w:rFonts w:hint="eastAsia" w:ascii="宋体" w:hAnsi="宋体" w:cs="宋体"/>
          <w:b/>
          <w:bCs/>
          <w:sz w:val="28"/>
          <w:szCs w:val="28"/>
        </w:rPr>
        <w:br w:type="page"/>
      </w:r>
    </w:p>
    <w:p>
      <w:pPr>
        <w:rPr>
          <w:rFonts w:ascii="宋体" w:hAnsi="宋体" w:cs="宋体"/>
          <w:kern w:val="0"/>
          <w:szCs w:val="24"/>
        </w:rPr>
      </w:pPr>
      <w:r>
        <w:rPr>
          <w:rFonts w:hint="eastAsia" w:ascii="宋体" w:hAnsi="宋体" w:cs="宋体"/>
          <w:kern w:val="0"/>
          <w:szCs w:val="24"/>
        </w:rPr>
        <w:t>3、提供具有履行合同所必需的设备和专业技术能力的承诺：</w:t>
      </w:r>
    </w:p>
    <w:p>
      <w:pPr>
        <w:widowControl/>
        <w:snapToGrid w:val="0"/>
        <w:spacing w:line="480" w:lineRule="auto"/>
        <w:jc w:val="center"/>
        <w:rPr>
          <w:rFonts w:ascii="宋体" w:hAnsi="宋体" w:cs="宋体"/>
          <w:b/>
          <w:bCs/>
          <w:kern w:val="0"/>
          <w:szCs w:val="24"/>
        </w:rPr>
      </w:pPr>
    </w:p>
    <w:p>
      <w:pPr>
        <w:widowControl/>
        <w:snapToGrid w:val="0"/>
        <w:spacing w:line="480" w:lineRule="auto"/>
        <w:jc w:val="center"/>
        <w:rPr>
          <w:rFonts w:ascii="宋体" w:hAnsi="宋体" w:cs="宋体"/>
          <w:b/>
          <w:bCs/>
          <w:kern w:val="0"/>
          <w:szCs w:val="24"/>
        </w:rPr>
      </w:pPr>
      <w:r>
        <w:rPr>
          <w:rFonts w:hint="eastAsia" w:ascii="宋体" w:hAnsi="宋体" w:cs="宋体"/>
          <w:b/>
          <w:bCs/>
          <w:kern w:val="0"/>
          <w:szCs w:val="24"/>
        </w:rPr>
        <w:t>具有履行合同所必需的设备和专业技术能力的承诺</w:t>
      </w:r>
    </w:p>
    <w:p>
      <w:pPr>
        <w:widowControl/>
        <w:snapToGrid w:val="0"/>
        <w:spacing w:line="480" w:lineRule="auto"/>
        <w:ind w:firstLine="480" w:firstLineChars="200"/>
        <w:jc w:val="left"/>
        <w:rPr>
          <w:rFonts w:ascii="宋体" w:hAnsi="宋体" w:cs="宋体"/>
          <w:kern w:val="0"/>
          <w:szCs w:val="24"/>
        </w:rPr>
      </w:pPr>
    </w:p>
    <w:p>
      <w:pPr>
        <w:widowControl/>
        <w:snapToGrid w:val="0"/>
        <w:spacing w:line="480" w:lineRule="auto"/>
        <w:jc w:val="left"/>
        <w:rPr>
          <w:rFonts w:ascii="宋体" w:hAnsi="宋体" w:cs="宋体"/>
          <w:kern w:val="0"/>
          <w:szCs w:val="24"/>
        </w:rPr>
      </w:pPr>
      <w:r>
        <w:rPr>
          <w:rFonts w:hint="eastAsia" w:ascii="宋体" w:hAnsi="宋体" w:cs="宋体"/>
          <w:kern w:val="0"/>
          <w:szCs w:val="24"/>
        </w:rPr>
        <w:t>致:</w:t>
      </w:r>
      <w:r>
        <w:rPr>
          <w:rFonts w:hint="eastAsia" w:ascii="宋体" w:hAnsi="宋体" w:cs="宋体"/>
          <w:kern w:val="0"/>
          <w:szCs w:val="24"/>
          <w:u w:val="single"/>
        </w:rPr>
        <w:t xml:space="preserve">             </w:t>
      </w:r>
      <w:r>
        <w:rPr>
          <w:rFonts w:hint="eastAsia" w:ascii="宋体" w:hAnsi="宋体" w:cs="宋体"/>
          <w:kern w:val="0"/>
          <w:szCs w:val="24"/>
        </w:rPr>
        <w:t>(招标代理机构)</w:t>
      </w:r>
    </w:p>
    <w:p>
      <w:pPr>
        <w:widowControl/>
        <w:snapToGrid w:val="0"/>
        <w:spacing w:line="480" w:lineRule="auto"/>
        <w:ind w:firstLine="480" w:firstLineChars="200"/>
        <w:jc w:val="left"/>
        <w:rPr>
          <w:rFonts w:ascii="宋体" w:hAnsi="宋体" w:cs="宋体"/>
          <w:kern w:val="0"/>
          <w:szCs w:val="24"/>
        </w:rPr>
      </w:pPr>
      <w:r>
        <w:rPr>
          <w:rFonts w:hint="eastAsia" w:ascii="宋体" w:hAnsi="宋体" w:cs="宋体"/>
          <w:kern w:val="0"/>
          <w:szCs w:val="24"/>
        </w:rPr>
        <w:t>我单位参与贵公司组织的</w:t>
      </w:r>
      <w:r>
        <w:rPr>
          <w:rFonts w:hint="eastAsia" w:ascii="宋体" w:hAnsi="宋体" w:cs="宋体"/>
          <w:kern w:val="0"/>
          <w:szCs w:val="24"/>
          <w:u w:val="single"/>
        </w:rPr>
        <w:t xml:space="preserve">   （项目名称 ）    </w:t>
      </w:r>
      <w:r>
        <w:rPr>
          <w:rFonts w:hint="eastAsia" w:ascii="宋体" w:hAnsi="宋体" w:cs="宋体"/>
          <w:kern w:val="0"/>
          <w:szCs w:val="24"/>
        </w:rPr>
        <w:t>竞争性磋商,我公司承诺：</w:t>
      </w:r>
    </w:p>
    <w:p>
      <w:pPr>
        <w:widowControl/>
        <w:snapToGrid w:val="0"/>
        <w:spacing w:line="480" w:lineRule="auto"/>
        <w:ind w:firstLine="480" w:firstLineChars="200"/>
        <w:jc w:val="left"/>
        <w:rPr>
          <w:rFonts w:ascii="宋体" w:hAnsi="宋体" w:cs="宋体"/>
          <w:kern w:val="0"/>
          <w:szCs w:val="24"/>
        </w:rPr>
      </w:pPr>
      <w:r>
        <w:rPr>
          <w:rFonts w:hint="eastAsia" w:ascii="宋体" w:hAnsi="宋体" w:cs="宋体"/>
          <w:kern w:val="0"/>
          <w:szCs w:val="24"/>
        </w:rPr>
        <w:t>如中标,我公司将提供足够的设备和专业技术能力保证本合同履行。</w:t>
      </w:r>
    </w:p>
    <w:p>
      <w:pPr>
        <w:widowControl/>
        <w:snapToGrid w:val="0"/>
        <w:spacing w:line="480" w:lineRule="auto"/>
        <w:ind w:firstLine="480" w:firstLineChars="200"/>
        <w:jc w:val="left"/>
        <w:rPr>
          <w:rFonts w:ascii="宋体" w:hAnsi="宋体" w:cs="宋体"/>
          <w:kern w:val="0"/>
          <w:szCs w:val="24"/>
        </w:rPr>
      </w:pPr>
      <w:r>
        <w:rPr>
          <w:rFonts w:hint="eastAsia" w:ascii="宋体" w:hAnsi="宋体" w:cs="宋体"/>
          <w:kern w:val="0"/>
          <w:szCs w:val="24"/>
        </w:rPr>
        <w:t>我方对上述承诺的真实性负责。如有虚假,我公司将依法承担相应法律责任。</w:t>
      </w:r>
    </w:p>
    <w:p>
      <w:pPr>
        <w:widowControl/>
        <w:snapToGrid w:val="0"/>
        <w:spacing w:line="480" w:lineRule="auto"/>
        <w:ind w:firstLine="480" w:firstLineChars="200"/>
        <w:jc w:val="left"/>
        <w:rPr>
          <w:rFonts w:ascii="宋体" w:hAnsi="宋体" w:cs="宋体"/>
          <w:kern w:val="0"/>
          <w:szCs w:val="24"/>
        </w:rPr>
      </w:pPr>
    </w:p>
    <w:p>
      <w:pPr>
        <w:widowControl/>
        <w:snapToGrid w:val="0"/>
        <w:spacing w:line="480" w:lineRule="auto"/>
        <w:ind w:firstLine="480" w:firstLineChars="200"/>
        <w:jc w:val="left"/>
        <w:rPr>
          <w:rFonts w:ascii="宋体" w:hAnsi="宋体" w:cs="宋体"/>
          <w:kern w:val="0"/>
          <w:szCs w:val="24"/>
        </w:rPr>
      </w:pPr>
    </w:p>
    <w:p>
      <w:pPr>
        <w:widowControl/>
        <w:snapToGrid w:val="0"/>
        <w:spacing w:line="480" w:lineRule="auto"/>
        <w:ind w:firstLine="480" w:firstLineChars="200"/>
        <w:jc w:val="left"/>
        <w:rPr>
          <w:rFonts w:ascii="宋体" w:hAnsi="宋体" w:cs="宋体"/>
          <w:kern w:val="0"/>
          <w:szCs w:val="24"/>
        </w:rPr>
      </w:pPr>
    </w:p>
    <w:p>
      <w:pPr>
        <w:adjustRightInd w:val="0"/>
        <w:snapToGrid w:val="0"/>
        <w:spacing w:line="480" w:lineRule="auto"/>
        <w:jc w:val="left"/>
        <w:rPr>
          <w:rFonts w:ascii="宋体" w:hAnsi="宋体" w:cs="宋体"/>
          <w:szCs w:val="24"/>
          <w:u w:val="single"/>
        </w:rPr>
      </w:pPr>
      <w:r>
        <w:rPr>
          <w:rFonts w:hint="eastAsia" w:ascii="宋体" w:hAnsi="宋体" w:cs="宋体"/>
          <w:szCs w:val="24"/>
        </w:rPr>
        <w:t>供应商（单位名称及公章）：</w:t>
      </w:r>
      <w:r>
        <w:rPr>
          <w:rFonts w:hint="eastAsia" w:ascii="宋体" w:hAnsi="宋体" w:cs="宋体"/>
          <w:szCs w:val="24"/>
          <w:u w:val="single"/>
        </w:rPr>
        <w:t xml:space="preserve">                  </w:t>
      </w:r>
    </w:p>
    <w:p>
      <w:pPr>
        <w:adjustRightInd w:val="0"/>
        <w:snapToGrid w:val="0"/>
        <w:spacing w:line="480" w:lineRule="auto"/>
        <w:jc w:val="left"/>
        <w:rPr>
          <w:rFonts w:ascii="宋体" w:hAnsi="宋体" w:cs="宋体"/>
          <w:szCs w:val="24"/>
        </w:rPr>
      </w:pPr>
      <w:r>
        <w:rPr>
          <w:rFonts w:hint="eastAsia" w:ascii="宋体" w:hAnsi="宋体" w:cs="宋体"/>
          <w:szCs w:val="24"/>
        </w:rPr>
        <w:t>法定代表人/被授权人（签字或盖章）：</w:t>
      </w:r>
      <w:r>
        <w:rPr>
          <w:rFonts w:hint="eastAsia" w:ascii="宋体" w:hAnsi="宋体" w:cs="宋体"/>
          <w:szCs w:val="24"/>
          <w:u w:val="single"/>
        </w:rPr>
        <w:t xml:space="preserve">                  </w:t>
      </w:r>
    </w:p>
    <w:p>
      <w:pPr>
        <w:adjustRightInd w:val="0"/>
        <w:snapToGrid w:val="0"/>
        <w:spacing w:line="480" w:lineRule="auto"/>
        <w:rPr>
          <w:rFonts w:ascii="宋体" w:hAnsi="宋体" w:cs="宋体"/>
          <w:szCs w:val="24"/>
          <w:u w:val="single"/>
        </w:rPr>
      </w:pPr>
      <w:r>
        <w:rPr>
          <w:rFonts w:hint="eastAsia" w:ascii="宋体" w:hAnsi="宋体" w:cs="宋体"/>
          <w:szCs w:val="24"/>
        </w:rPr>
        <w:t xml:space="preserve">日    期：    年   月    日  </w:t>
      </w:r>
    </w:p>
    <w:p>
      <w:pPr>
        <w:ind w:firstLine="3935" w:firstLineChars="1400"/>
        <w:rPr>
          <w:rFonts w:ascii="宋体" w:hAnsi="宋体" w:cs="宋体"/>
          <w:b/>
          <w:bCs/>
          <w:sz w:val="28"/>
          <w:szCs w:val="28"/>
        </w:rPr>
      </w:pPr>
      <w:r>
        <w:rPr>
          <w:rFonts w:hint="eastAsia" w:ascii="宋体" w:hAnsi="宋体" w:cs="宋体"/>
          <w:b/>
          <w:bCs/>
          <w:sz w:val="28"/>
          <w:szCs w:val="28"/>
        </w:rPr>
        <w:br w:type="page"/>
      </w:r>
    </w:p>
    <w:p>
      <w:pPr>
        <w:rPr>
          <w:rFonts w:ascii="宋体" w:hAnsi="宋体" w:cs="宋体"/>
          <w:b/>
          <w:bCs/>
          <w:sz w:val="28"/>
          <w:szCs w:val="28"/>
        </w:rPr>
      </w:pPr>
      <w:r>
        <w:rPr>
          <w:rFonts w:hint="eastAsia" w:ascii="宋体" w:hAnsi="宋体" w:cs="宋体"/>
          <w:kern w:val="0"/>
          <w:szCs w:val="24"/>
        </w:rPr>
        <w:t>4、提供磋商截止日前六个月内已缴纳的至少一个月的纳税证明或完税证明，依法免税的单位应提供相关证明材料：</w:t>
      </w:r>
      <w:r>
        <w:rPr>
          <w:rFonts w:hint="eastAsia" w:ascii="宋体" w:hAnsi="宋体" w:cs="宋体"/>
          <w:b/>
          <w:bCs/>
          <w:sz w:val="28"/>
          <w:szCs w:val="28"/>
        </w:rPr>
        <w:br w:type="page"/>
      </w:r>
    </w:p>
    <w:p>
      <w:pPr>
        <w:rPr>
          <w:rFonts w:ascii="宋体" w:hAnsi="宋体" w:cs="宋体"/>
          <w:b/>
          <w:bCs/>
          <w:sz w:val="28"/>
          <w:szCs w:val="28"/>
        </w:rPr>
      </w:pPr>
      <w:r>
        <w:rPr>
          <w:rFonts w:hint="eastAsia" w:ascii="宋体" w:hAnsi="宋体" w:cs="宋体"/>
          <w:kern w:val="0"/>
          <w:szCs w:val="24"/>
        </w:rPr>
        <w:t>5、</w:t>
      </w:r>
      <w:r>
        <w:rPr>
          <w:rFonts w:hint="eastAsia" w:ascii="宋体" w:hAnsi="宋体" w:eastAsia="宋体" w:cs="宋体"/>
          <w:kern w:val="0"/>
          <w:szCs w:val="24"/>
        </w:rPr>
        <w:t>提供磋商截止日前六个月内已缴存的至少一个月的社会保障资金缴存单据或社保机构开具的社会保险参保缴费情况证明，依法不需要缴纳社会保障资金的单位应提供相关证明材料</w:t>
      </w:r>
      <w:r>
        <w:rPr>
          <w:rFonts w:hint="eastAsia" w:ascii="宋体" w:hAnsi="宋体" w:cs="宋体"/>
          <w:kern w:val="0"/>
          <w:szCs w:val="24"/>
        </w:rPr>
        <w:t>：</w:t>
      </w:r>
      <w:r>
        <w:rPr>
          <w:rFonts w:hint="eastAsia" w:ascii="宋体" w:hAnsi="宋体" w:cs="宋体"/>
          <w:b/>
          <w:bCs/>
          <w:sz w:val="28"/>
          <w:szCs w:val="28"/>
        </w:rPr>
        <w:br w:type="page"/>
      </w:r>
    </w:p>
    <w:p>
      <w:pPr>
        <w:adjustRightInd w:val="0"/>
        <w:snapToGrid w:val="0"/>
        <w:spacing w:line="360" w:lineRule="auto"/>
        <w:rPr>
          <w:rFonts w:ascii="宋体" w:hAnsi="宋体" w:cs="宋体"/>
          <w:kern w:val="0"/>
          <w:szCs w:val="24"/>
        </w:rPr>
      </w:pPr>
      <w:r>
        <w:rPr>
          <w:rFonts w:hint="eastAsia" w:ascii="宋体" w:hAnsi="宋体" w:cs="宋体"/>
          <w:kern w:val="0"/>
          <w:szCs w:val="24"/>
        </w:rPr>
        <w:t>6、参加政府采购活动前3年内，在经营活动中没有重大违法记录的书面声明</w:t>
      </w:r>
      <w:bookmarkStart w:id="156" w:name="_Toc1408"/>
    </w:p>
    <w:p>
      <w:pPr>
        <w:adjustRightInd w:val="0"/>
        <w:snapToGrid w:val="0"/>
        <w:spacing w:line="360" w:lineRule="auto"/>
        <w:jc w:val="center"/>
        <w:rPr>
          <w:rFonts w:ascii="宋体" w:hAnsi="宋体" w:cs="宋体"/>
          <w:b/>
          <w:bCs/>
          <w:kern w:val="0"/>
          <w:sz w:val="28"/>
          <w:szCs w:val="24"/>
        </w:rPr>
      </w:pPr>
    </w:p>
    <w:p>
      <w:pPr>
        <w:adjustRightInd w:val="0"/>
        <w:snapToGrid w:val="0"/>
        <w:spacing w:line="360" w:lineRule="auto"/>
        <w:jc w:val="center"/>
        <w:rPr>
          <w:rFonts w:ascii="宋体" w:hAnsi="宋体" w:cs="宋体"/>
          <w:kern w:val="0"/>
          <w:sz w:val="28"/>
          <w:szCs w:val="24"/>
        </w:rPr>
      </w:pPr>
      <w:r>
        <w:rPr>
          <w:rFonts w:hint="eastAsia" w:ascii="宋体" w:hAnsi="宋体" w:cs="宋体"/>
          <w:b/>
          <w:bCs/>
          <w:kern w:val="0"/>
          <w:sz w:val="28"/>
          <w:szCs w:val="24"/>
        </w:rPr>
        <w:t>参加政府采购活动前3年内，在经营活动中没有重大违法记录的书面声明</w:t>
      </w:r>
    </w:p>
    <w:p>
      <w:pPr>
        <w:widowControl/>
        <w:adjustRightInd w:val="0"/>
        <w:snapToGrid w:val="0"/>
        <w:spacing w:line="360" w:lineRule="auto"/>
        <w:ind w:firstLine="480" w:firstLineChars="200"/>
        <w:jc w:val="left"/>
        <w:rPr>
          <w:rFonts w:ascii="宋体" w:hAnsi="宋体" w:cs="宋体"/>
          <w:kern w:val="0"/>
        </w:rPr>
      </w:pPr>
      <w:r>
        <w:rPr>
          <w:rFonts w:hint="eastAsia" w:ascii="宋体" w:hAnsi="宋体" w:cs="宋体"/>
          <w:kern w:val="0"/>
        </w:rPr>
        <w:t>我单位参与</w:t>
      </w:r>
      <w:r>
        <w:rPr>
          <w:rFonts w:hint="eastAsia" w:ascii="宋体" w:hAnsi="宋体" w:cs="宋体"/>
          <w:kern w:val="0"/>
          <w:u w:val="single"/>
        </w:rPr>
        <w:t>陕西巨思项目管理有限公司</w:t>
      </w:r>
      <w:r>
        <w:rPr>
          <w:rFonts w:hint="eastAsia" w:ascii="宋体" w:hAnsi="宋体" w:cs="宋体"/>
          <w:kern w:val="0"/>
        </w:rPr>
        <w:t>组织的</w:t>
      </w:r>
      <w:r>
        <w:rPr>
          <w:rFonts w:hint="eastAsia" w:ascii="宋体" w:hAnsi="宋体" w:cs="宋体"/>
          <w:kern w:val="0"/>
          <w:u w:val="single"/>
        </w:rPr>
        <w:t xml:space="preserve">   （项目名称 ）    </w:t>
      </w:r>
      <w:r>
        <w:rPr>
          <w:rFonts w:hint="eastAsia" w:ascii="宋体" w:hAnsi="宋体" w:cs="宋体"/>
          <w:kern w:val="0"/>
        </w:rPr>
        <w:t>竞争性磋商，我单位郑重声明：我方参加本项目竞争性磋商工作前三年内在经营活动中无重大违法活动记录，符合《中华人民共和国政府采购法》规定的供应商资格条件，我方对此声明负全部法律责任。</w:t>
      </w:r>
    </w:p>
    <w:p>
      <w:pPr>
        <w:widowControl/>
        <w:adjustRightInd w:val="0"/>
        <w:snapToGrid w:val="0"/>
        <w:spacing w:line="360" w:lineRule="auto"/>
        <w:ind w:firstLine="480" w:firstLineChars="200"/>
        <w:jc w:val="left"/>
        <w:rPr>
          <w:rFonts w:ascii="宋体" w:hAnsi="宋体" w:cs="宋体"/>
          <w:kern w:val="0"/>
        </w:rPr>
      </w:pPr>
      <w:r>
        <w:rPr>
          <w:rFonts w:hint="eastAsia" w:ascii="宋体" w:hAnsi="宋体" w:cs="宋体"/>
          <w:kern w:val="0"/>
        </w:rPr>
        <w:t>特此声明。</w:t>
      </w:r>
    </w:p>
    <w:p>
      <w:pPr>
        <w:pStyle w:val="14"/>
        <w:adjustRightInd w:val="0"/>
        <w:snapToGrid w:val="0"/>
        <w:spacing w:line="360" w:lineRule="auto"/>
        <w:ind w:firstLine="480" w:firstLineChars="200"/>
        <w:jc w:val="left"/>
        <w:rPr>
          <w:rFonts w:hAnsi="宋体" w:cs="宋体"/>
          <w:kern w:val="0"/>
        </w:rPr>
      </w:pPr>
    </w:p>
    <w:p>
      <w:pPr>
        <w:pStyle w:val="14"/>
        <w:adjustRightInd w:val="0"/>
        <w:snapToGrid w:val="0"/>
        <w:spacing w:line="360" w:lineRule="auto"/>
        <w:ind w:firstLine="480" w:firstLineChars="200"/>
        <w:jc w:val="left"/>
        <w:rPr>
          <w:rFonts w:hAnsi="宋体" w:cs="宋体"/>
          <w:kern w:val="0"/>
        </w:rPr>
      </w:pPr>
    </w:p>
    <w:p>
      <w:pPr>
        <w:pStyle w:val="14"/>
        <w:adjustRightInd w:val="0"/>
        <w:snapToGrid w:val="0"/>
        <w:spacing w:line="360" w:lineRule="auto"/>
        <w:ind w:firstLine="480" w:firstLineChars="200"/>
        <w:jc w:val="left"/>
        <w:rPr>
          <w:rFonts w:hAnsi="宋体" w:cs="宋体"/>
          <w:kern w:val="0"/>
        </w:rPr>
      </w:pPr>
      <w:r>
        <w:rPr>
          <w:rFonts w:hint="eastAsia" w:hAnsi="宋体" w:cs="宋体"/>
          <w:kern w:val="0"/>
        </w:rPr>
        <w:t>供应商（单位名称及公章）：</w:t>
      </w:r>
    </w:p>
    <w:p>
      <w:pPr>
        <w:pStyle w:val="14"/>
        <w:adjustRightInd w:val="0"/>
        <w:snapToGrid w:val="0"/>
        <w:spacing w:line="360" w:lineRule="auto"/>
        <w:ind w:firstLine="480" w:firstLineChars="200"/>
        <w:jc w:val="left"/>
        <w:rPr>
          <w:rFonts w:hAnsi="宋体" w:cs="宋体"/>
          <w:kern w:val="0"/>
        </w:rPr>
      </w:pPr>
      <w:r>
        <w:rPr>
          <w:rFonts w:hint="eastAsia" w:hAnsi="宋体" w:cs="宋体"/>
          <w:kern w:val="0"/>
        </w:rPr>
        <w:t>法定代表人</w:t>
      </w:r>
      <w:r>
        <w:rPr>
          <w:rFonts w:hint="eastAsia" w:hAnsi="宋体" w:cs="宋体"/>
        </w:rPr>
        <w:t>或</w:t>
      </w:r>
      <w:r>
        <w:rPr>
          <w:rFonts w:hint="eastAsia" w:hAnsi="宋体" w:cs="宋体"/>
          <w:kern w:val="0"/>
        </w:rPr>
        <w:t>被授权人（签字或盖章）：</w:t>
      </w:r>
    </w:p>
    <w:p>
      <w:pPr>
        <w:adjustRightInd w:val="0"/>
        <w:snapToGrid w:val="0"/>
        <w:spacing w:line="360" w:lineRule="auto"/>
        <w:ind w:firstLine="480" w:firstLineChars="200"/>
        <w:rPr>
          <w:rFonts w:ascii="宋体" w:hAnsi="宋体" w:cs="宋体"/>
          <w:kern w:val="0"/>
        </w:rPr>
      </w:pPr>
      <w:r>
        <w:rPr>
          <w:rFonts w:hint="eastAsia" w:ascii="宋体" w:hAnsi="宋体" w:cs="宋体"/>
          <w:kern w:val="0"/>
        </w:rPr>
        <w:t>日    期：    年   月    日</w:t>
      </w:r>
    </w:p>
    <w:p>
      <w:pPr>
        <w:adjustRightInd w:val="0"/>
        <w:snapToGrid w:val="0"/>
        <w:spacing w:line="360" w:lineRule="auto"/>
        <w:ind w:firstLine="480" w:firstLineChars="200"/>
        <w:rPr>
          <w:rFonts w:ascii="宋体" w:hAnsi="宋体" w:cs="宋体"/>
          <w:kern w:val="0"/>
        </w:rPr>
      </w:pPr>
      <w:r>
        <w:rPr>
          <w:rFonts w:hint="eastAsia" w:ascii="宋体" w:hAnsi="宋体" w:cs="宋体"/>
          <w:kern w:val="0"/>
        </w:rPr>
        <w:t xml:space="preserve">            </w:t>
      </w:r>
    </w:p>
    <w:p>
      <w:pPr>
        <w:widowControl/>
        <w:adjustRightInd w:val="0"/>
        <w:snapToGrid w:val="0"/>
        <w:spacing w:line="360" w:lineRule="auto"/>
        <w:ind w:firstLine="480" w:firstLineChars="200"/>
        <w:jc w:val="left"/>
        <w:rPr>
          <w:rFonts w:ascii="宋体" w:hAnsi="宋体" w:cs="宋体"/>
        </w:rPr>
      </w:pPr>
    </w:p>
    <w:p>
      <w:pPr>
        <w:widowControl/>
        <w:adjustRightInd w:val="0"/>
        <w:snapToGrid w:val="0"/>
        <w:spacing w:line="360" w:lineRule="auto"/>
        <w:ind w:firstLine="480" w:firstLineChars="200"/>
        <w:jc w:val="left"/>
        <w:rPr>
          <w:rFonts w:ascii="宋体" w:hAnsi="宋体" w:cs="宋体"/>
        </w:rPr>
      </w:pPr>
    </w:p>
    <w:bookmarkEnd w:id="156"/>
    <w:p>
      <w:pPr>
        <w:adjustRightInd w:val="0"/>
        <w:snapToGrid w:val="0"/>
        <w:spacing w:line="360" w:lineRule="auto"/>
        <w:ind w:firstLine="560" w:firstLineChars="200"/>
        <w:rPr>
          <w:rFonts w:ascii="宋体" w:hAnsi="宋体" w:cs="宋体"/>
        </w:rPr>
      </w:pPr>
      <w:bookmarkStart w:id="157" w:name="_Toc19652"/>
      <w:bookmarkStart w:id="158" w:name="_Toc16790"/>
      <w:bookmarkStart w:id="159" w:name="_Toc2049"/>
      <w:bookmarkStart w:id="160" w:name="_Toc1803"/>
      <w:r>
        <w:rPr>
          <w:rFonts w:hint="eastAsia" w:ascii="宋体" w:hAnsi="宋体" w:cs="宋体"/>
          <w:sz w:val="28"/>
          <w:szCs w:val="28"/>
        </w:rPr>
        <w:br w:type="page"/>
      </w:r>
    </w:p>
    <w:p>
      <w:pPr>
        <w:adjustRightInd w:val="0"/>
        <w:snapToGrid w:val="0"/>
        <w:spacing w:line="360" w:lineRule="auto"/>
        <w:ind w:firstLine="482" w:firstLineChars="200"/>
        <w:rPr>
          <w:rFonts w:ascii="宋体" w:hAnsi="宋体" w:cs="宋体"/>
          <w:b/>
          <w:bCs/>
          <w:szCs w:val="24"/>
        </w:rPr>
      </w:pPr>
      <w:bookmarkStart w:id="161" w:name="_Toc20973"/>
      <w:bookmarkStart w:id="162" w:name="_Toc22336"/>
      <w:bookmarkStart w:id="163" w:name="_Toc7325"/>
      <w:bookmarkStart w:id="164" w:name="_Toc18252"/>
      <w:bookmarkStart w:id="165" w:name="_Toc22950"/>
      <w:bookmarkStart w:id="166" w:name="_Toc8749"/>
      <w:bookmarkStart w:id="167" w:name="_Toc16747"/>
      <w:r>
        <w:rPr>
          <w:rFonts w:hint="eastAsia" w:ascii="宋体" w:hAnsi="宋体" w:cs="宋体"/>
          <w:b/>
          <w:bCs/>
          <w:szCs w:val="24"/>
        </w:rPr>
        <w:t>二、特定资格条件：</w:t>
      </w:r>
    </w:p>
    <w:p>
      <w:pPr>
        <w:adjustRightInd w:val="0"/>
        <w:snapToGrid w:val="0"/>
        <w:spacing w:line="360" w:lineRule="auto"/>
        <w:jc w:val="left"/>
        <w:rPr>
          <w:rFonts w:ascii="宋体" w:hAnsi="宋体" w:cs="宋体"/>
          <w:kern w:val="0"/>
          <w:szCs w:val="24"/>
        </w:rPr>
      </w:pPr>
      <w:r>
        <w:rPr>
          <w:rFonts w:hint="eastAsia" w:ascii="宋体" w:hAnsi="宋体" w:cs="宋体"/>
          <w:kern w:val="0"/>
          <w:szCs w:val="24"/>
        </w:rPr>
        <w:t>1、法定代表人授权书（附法定代表人、被授权人身份证复印件）及被授权人身份证（法定代表人直接参加磋商，须提供法定代表人身份证明及身份证原件），非法人单位参照执行：</w:t>
      </w:r>
    </w:p>
    <w:p>
      <w:pPr>
        <w:adjustRightInd w:val="0"/>
        <w:snapToGrid w:val="0"/>
        <w:spacing w:line="360" w:lineRule="auto"/>
        <w:jc w:val="center"/>
        <w:rPr>
          <w:rFonts w:ascii="宋体" w:hAnsi="宋体" w:cs="宋体"/>
          <w:sz w:val="28"/>
          <w:szCs w:val="28"/>
        </w:rPr>
      </w:pPr>
      <w:r>
        <w:rPr>
          <w:rStyle w:val="45"/>
          <w:rFonts w:hint="eastAsia" w:ascii="宋体" w:hAnsi="宋体" w:cs="宋体"/>
        </w:rPr>
        <w:t>法定代表人证明书及法定代表人授权书</w:t>
      </w:r>
    </w:p>
    <w:p>
      <w:pPr>
        <w:adjustRightInd w:val="0"/>
        <w:snapToGrid w:val="0"/>
        <w:spacing w:line="360" w:lineRule="auto"/>
        <w:ind w:firstLine="482" w:firstLineChars="200"/>
        <w:jc w:val="center"/>
        <w:rPr>
          <w:rFonts w:ascii="宋体" w:hAnsi="宋体" w:cs="宋体"/>
          <w:b/>
          <w:bCs/>
          <w:szCs w:val="24"/>
        </w:rPr>
      </w:pPr>
      <w:r>
        <w:rPr>
          <w:rFonts w:hint="eastAsia" w:ascii="宋体" w:hAnsi="宋体" w:cs="宋体"/>
          <w:b/>
          <w:bCs/>
          <w:szCs w:val="24"/>
        </w:rPr>
        <w:t>1.法定代表人证明书</w:t>
      </w:r>
    </w:p>
    <w:tbl>
      <w:tblPr>
        <w:tblStyle w:val="28"/>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064"/>
        <w:gridCol w:w="2540"/>
        <w:gridCol w:w="196"/>
        <w:gridCol w:w="2300"/>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40" w:type="dxa"/>
            <w:gridSpan w:val="6"/>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致：陕西巨思项目管理有限公司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3" w:type="dxa"/>
            <w:vMerge w:val="restart"/>
            <w:noWrap/>
            <w:vAlign w:val="center"/>
          </w:tcPr>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信息</w:t>
            </w:r>
          </w:p>
        </w:tc>
        <w:tc>
          <w:tcPr>
            <w:tcW w:w="2064"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企业名称</w:t>
            </w:r>
          </w:p>
        </w:tc>
        <w:tc>
          <w:tcPr>
            <w:tcW w:w="7343" w:type="dxa"/>
            <w:gridSpan w:val="4"/>
            <w:noWrap/>
            <w:vAlign w:val="center"/>
          </w:tcPr>
          <w:p>
            <w:pPr>
              <w:tabs>
                <w:tab w:val="left" w:pos="210"/>
              </w:tabs>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法定地址</w:t>
            </w:r>
          </w:p>
        </w:tc>
        <w:tc>
          <w:tcPr>
            <w:tcW w:w="7343" w:type="dxa"/>
            <w:gridSpan w:val="4"/>
            <w:noWrap/>
            <w:vAlign w:val="center"/>
          </w:tcPr>
          <w:p>
            <w:pPr>
              <w:tabs>
                <w:tab w:val="left" w:pos="210"/>
              </w:tabs>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邮政编码</w:t>
            </w:r>
          </w:p>
        </w:tc>
        <w:tc>
          <w:tcPr>
            <w:tcW w:w="7343" w:type="dxa"/>
            <w:gridSpan w:val="4"/>
            <w:noWrap/>
            <w:vAlign w:val="center"/>
          </w:tcPr>
          <w:p>
            <w:pPr>
              <w:tabs>
                <w:tab w:val="left" w:pos="210"/>
              </w:tabs>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登记机关</w:t>
            </w:r>
          </w:p>
        </w:tc>
        <w:tc>
          <w:tcPr>
            <w:tcW w:w="7343" w:type="dxa"/>
            <w:gridSpan w:val="4"/>
            <w:noWrap/>
            <w:vAlign w:val="center"/>
          </w:tcPr>
          <w:p>
            <w:pPr>
              <w:tabs>
                <w:tab w:val="left" w:pos="210"/>
              </w:tabs>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统一社会信用代码</w:t>
            </w:r>
          </w:p>
        </w:tc>
        <w:tc>
          <w:tcPr>
            <w:tcW w:w="7343" w:type="dxa"/>
            <w:gridSpan w:val="4"/>
            <w:noWrap/>
            <w:vAlign w:val="center"/>
          </w:tcPr>
          <w:p>
            <w:pPr>
              <w:tabs>
                <w:tab w:val="left" w:pos="210"/>
              </w:tabs>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33" w:type="dxa"/>
            <w:vMerge w:val="restart"/>
            <w:noWrap/>
            <w:vAlign w:val="center"/>
          </w:tcPr>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人</w:t>
            </w:r>
          </w:p>
        </w:tc>
        <w:tc>
          <w:tcPr>
            <w:tcW w:w="2064" w:type="dxa"/>
            <w:noWrap/>
            <w:vAlign w:val="center"/>
          </w:tcPr>
          <w:p>
            <w:pPr>
              <w:tabs>
                <w:tab w:val="left" w:pos="210"/>
              </w:tabs>
              <w:adjustRightInd w:val="0"/>
              <w:snapToGrid w:val="0"/>
              <w:spacing w:line="360" w:lineRule="auto"/>
              <w:rPr>
                <w:rFonts w:ascii="宋体" w:hAnsi="宋体" w:cs="宋体"/>
                <w:kern w:val="0"/>
                <w:szCs w:val="21"/>
              </w:rPr>
            </w:pPr>
            <w:r>
              <w:rPr>
                <w:rFonts w:hint="eastAsia" w:ascii="宋体" w:hAnsi="宋体" w:cs="宋体"/>
                <w:kern w:val="0"/>
                <w:szCs w:val="21"/>
              </w:rPr>
              <w:t>姓名</w:t>
            </w:r>
          </w:p>
        </w:tc>
        <w:tc>
          <w:tcPr>
            <w:tcW w:w="2736" w:type="dxa"/>
            <w:gridSpan w:val="2"/>
            <w:noWrap/>
            <w:vAlign w:val="center"/>
          </w:tcPr>
          <w:p>
            <w:pPr>
              <w:tabs>
                <w:tab w:val="left" w:pos="210"/>
              </w:tabs>
              <w:adjustRightInd w:val="0"/>
              <w:snapToGrid w:val="0"/>
              <w:spacing w:line="360" w:lineRule="auto"/>
              <w:jc w:val="left"/>
              <w:rPr>
                <w:rFonts w:ascii="宋体" w:hAnsi="宋体" w:cs="宋体"/>
                <w:kern w:val="0"/>
                <w:szCs w:val="21"/>
              </w:rPr>
            </w:pPr>
          </w:p>
        </w:tc>
        <w:tc>
          <w:tcPr>
            <w:tcW w:w="2300"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性别</w:t>
            </w:r>
          </w:p>
        </w:tc>
        <w:tc>
          <w:tcPr>
            <w:tcW w:w="2307" w:type="dxa"/>
            <w:noWrap/>
            <w:vAlign w:val="center"/>
          </w:tcPr>
          <w:p>
            <w:pPr>
              <w:tabs>
                <w:tab w:val="left" w:pos="210"/>
              </w:tabs>
              <w:adjustRightInd w:val="0"/>
              <w:snapToGrid w:val="0"/>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rPr>
                <w:rFonts w:ascii="宋体" w:hAnsi="宋体" w:cs="宋体"/>
                <w:kern w:val="0"/>
                <w:szCs w:val="21"/>
              </w:rPr>
            </w:pPr>
            <w:r>
              <w:rPr>
                <w:rFonts w:hint="eastAsia" w:ascii="宋体" w:hAnsi="宋体" w:cs="宋体"/>
                <w:kern w:val="0"/>
                <w:szCs w:val="21"/>
              </w:rPr>
              <w:t>职务</w:t>
            </w:r>
          </w:p>
        </w:tc>
        <w:tc>
          <w:tcPr>
            <w:tcW w:w="2736" w:type="dxa"/>
            <w:gridSpan w:val="2"/>
            <w:noWrap/>
            <w:vAlign w:val="center"/>
          </w:tcPr>
          <w:p>
            <w:pPr>
              <w:tabs>
                <w:tab w:val="left" w:pos="210"/>
              </w:tabs>
              <w:adjustRightInd w:val="0"/>
              <w:snapToGrid w:val="0"/>
              <w:spacing w:line="360" w:lineRule="auto"/>
              <w:jc w:val="left"/>
              <w:rPr>
                <w:rFonts w:ascii="宋体" w:hAnsi="宋体" w:cs="宋体"/>
                <w:kern w:val="0"/>
                <w:szCs w:val="21"/>
              </w:rPr>
            </w:pPr>
          </w:p>
        </w:tc>
        <w:tc>
          <w:tcPr>
            <w:tcW w:w="2300" w:type="dxa"/>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联系电话</w:t>
            </w:r>
          </w:p>
        </w:tc>
        <w:tc>
          <w:tcPr>
            <w:tcW w:w="2307" w:type="dxa"/>
            <w:noWrap/>
            <w:vAlign w:val="center"/>
          </w:tcPr>
          <w:p>
            <w:pPr>
              <w:tabs>
                <w:tab w:val="left" w:pos="210"/>
              </w:tabs>
              <w:adjustRightInd w:val="0"/>
              <w:snapToGrid w:val="0"/>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3" w:type="dxa"/>
            <w:vMerge w:val="continue"/>
            <w:noWrap/>
            <w:vAlign w:val="center"/>
          </w:tcPr>
          <w:p>
            <w:pPr>
              <w:tabs>
                <w:tab w:val="left" w:pos="210"/>
              </w:tabs>
              <w:adjustRightInd w:val="0"/>
              <w:snapToGrid w:val="0"/>
              <w:spacing w:line="360" w:lineRule="auto"/>
              <w:jc w:val="center"/>
              <w:rPr>
                <w:rFonts w:ascii="宋体" w:hAnsi="宋体" w:cs="宋体"/>
                <w:kern w:val="0"/>
                <w:szCs w:val="21"/>
              </w:rPr>
            </w:pPr>
          </w:p>
        </w:tc>
        <w:tc>
          <w:tcPr>
            <w:tcW w:w="2064" w:type="dxa"/>
            <w:noWrap/>
            <w:vAlign w:val="center"/>
          </w:tcPr>
          <w:p>
            <w:pPr>
              <w:tabs>
                <w:tab w:val="left" w:pos="210"/>
              </w:tabs>
              <w:adjustRightInd w:val="0"/>
              <w:snapToGrid w:val="0"/>
              <w:spacing w:line="360" w:lineRule="auto"/>
              <w:rPr>
                <w:rFonts w:ascii="宋体" w:hAnsi="宋体" w:cs="宋体"/>
                <w:kern w:val="0"/>
                <w:szCs w:val="21"/>
              </w:rPr>
            </w:pPr>
            <w:r>
              <w:rPr>
                <w:rFonts w:hint="eastAsia" w:ascii="宋体" w:hAnsi="宋体" w:cs="宋体"/>
                <w:kern w:val="0"/>
                <w:szCs w:val="21"/>
              </w:rPr>
              <w:t>传真</w:t>
            </w:r>
          </w:p>
        </w:tc>
        <w:tc>
          <w:tcPr>
            <w:tcW w:w="7343" w:type="dxa"/>
            <w:gridSpan w:val="4"/>
            <w:noWrap/>
            <w:vAlign w:val="center"/>
          </w:tcPr>
          <w:p>
            <w:pPr>
              <w:tabs>
                <w:tab w:val="left" w:pos="210"/>
              </w:tabs>
              <w:adjustRightInd w:val="0"/>
              <w:snapToGrid w:val="0"/>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633" w:type="dxa"/>
            <w:vMerge w:val="restart"/>
            <w:noWrap/>
            <w:vAlign w:val="center"/>
          </w:tcPr>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adjustRightInd w:val="0"/>
              <w:snapToGrid w:val="0"/>
              <w:spacing w:line="360" w:lineRule="auto"/>
              <w:jc w:val="center"/>
              <w:rPr>
                <w:rFonts w:ascii="宋体" w:hAnsi="宋体" w:cs="宋体"/>
                <w:kern w:val="0"/>
                <w:szCs w:val="21"/>
              </w:rPr>
            </w:pPr>
            <w:r>
              <w:rPr>
                <w:rFonts w:hint="eastAsia" w:ascii="宋体" w:hAnsi="宋体" w:cs="宋体"/>
                <w:kern w:val="0"/>
                <w:szCs w:val="21"/>
              </w:rPr>
              <w:t>件</w:t>
            </w:r>
          </w:p>
        </w:tc>
        <w:tc>
          <w:tcPr>
            <w:tcW w:w="4604" w:type="dxa"/>
            <w:gridSpan w:val="2"/>
            <w:vMerge w:val="restart"/>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（正反面）</w:t>
            </w:r>
          </w:p>
        </w:tc>
        <w:tc>
          <w:tcPr>
            <w:tcW w:w="4803" w:type="dxa"/>
            <w:gridSpan w:val="3"/>
            <w:noWrap/>
            <w:vAlign w:val="center"/>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633" w:type="dxa"/>
            <w:vMerge w:val="continue"/>
            <w:noWrap/>
            <w:vAlign w:val="center"/>
          </w:tcPr>
          <w:p>
            <w:pPr>
              <w:tabs>
                <w:tab w:val="left" w:pos="210"/>
              </w:tabs>
              <w:adjustRightInd w:val="0"/>
              <w:snapToGrid w:val="0"/>
              <w:spacing w:line="360" w:lineRule="auto"/>
              <w:jc w:val="left"/>
              <w:rPr>
                <w:rFonts w:ascii="宋体" w:hAnsi="宋体" w:cs="宋体"/>
                <w:kern w:val="0"/>
                <w:szCs w:val="21"/>
              </w:rPr>
            </w:pPr>
          </w:p>
        </w:tc>
        <w:tc>
          <w:tcPr>
            <w:tcW w:w="4604" w:type="dxa"/>
            <w:gridSpan w:val="2"/>
            <w:vMerge w:val="continue"/>
            <w:noWrap/>
            <w:vAlign w:val="center"/>
          </w:tcPr>
          <w:p>
            <w:pPr>
              <w:tabs>
                <w:tab w:val="left" w:pos="210"/>
              </w:tabs>
              <w:adjustRightInd w:val="0"/>
              <w:snapToGrid w:val="0"/>
              <w:spacing w:line="360" w:lineRule="auto"/>
              <w:jc w:val="left"/>
              <w:rPr>
                <w:rFonts w:ascii="宋体" w:hAnsi="宋体" w:cs="宋体"/>
                <w:kern w:val="0"/>
                <w:szCs w:val="21"/>
              </w:rPr>
            </w:pPr>
          </w:p>
        </w:tc>
        <w:tc>
          <w:tcPr>
            <w:tcW w:w="4803" w:type="dxa"/>
            <w:gridSpan w:val="3"/>
            <w:noWrap/>
            <w:vAlign w:val="bottom"/>
          </w:tcPr>
          <w:p>
            <w:pPr>
              <w:tabs>
                <w:tab w:val="left" w:pos="210"/>
              </w:tabs>
              <w:adjustRightInd w:val="0"/>
              <w:snapToGrid w:val="0"/>
              <w:spacing w:line="360" w:lineRule="auto"/>
              <w:jc w:val="left"/>
              <w:rPr>
                <w:rFonts w:ascii="宋体" w:hAnsi="宋体" w:cs="宋体"/>
                <w:kern w:val="0"/>
                <w:szCs w:val="21"/>
              </w:rPr>
            </w:pPr>
            <w:r>
              <w:rPr>
                <w:rFonts w:hint="eastAsia" w:ascii="宋体" w:hAnsi="宋体" w:cs="宋体"/>
                <w:kern w:val="0"/>
                <w:szCs w:val="21"/>
              </w:rPr>
              <w:t>（公章）</w:t>
            </w:r>
          </w:p>
          <w:p>
            <w:pPr>
              <w:tabs>
                <w:tab w:val="left" w:pos="210"/>
              </w:tabs>
              <w:adjustRightInd w:val="0"/>
              <w:snapToGrid w:val="0"/>
              <w:spacing w:line="360" w:lineRule="auto"/>
              <w:jc w:val="left"/>
              <w:rPr>
                <w:rFonts w:ascii="宋体" w:hAnsi="宋体" w:cs="宋体"/>
                <w:kern w:val="0"/>
                <w:szCs w:val="21"/>
              </w:rPr>
            </w:pPr>
          </w:p>
          <w:p>
            <w:pPr>
              <w:tabs>
                <w:tab w:val="left" w:pos="210"/>
              </w:tabs>
              <w:adjustRightInd w:val="0"/>
              <w:snapToGrid w:val="0"/>
              <w:spacing w:line="360" w:lineRule="auto"/>
              <w:jc w:val="left"/>
              <w:rPr>
                <w:rFonts w:ascii="宋体" w:hAnsi="宋体" w:cs="宋体"/>
                <w:kern w:val="0"/>
                <w:szCs w:val="21"/>
              </w:rPr>
            </w:pPr>
          </w:p>
          <w:p>
            <w:pPr>
              <w:tabs>
                <w:tab w:val="left" w:pos="210"/>
              </w:tabs>
              <w:adjustRightInd w:val="0"/>
              <w:snapToGrid w:val="0"/>
              <w:spacing w:line="360" w:lineRule="auto"/>
              <w:jc w:val="left"/>
              <w:rPr>
                <w:rFonts w:ascii="宋体" w:hAnsi="宋体" w:cs="宋体"/>
                <w:kern w:val="0"/>
                <w:szCs w:val="21"/>
              </w:rPr>
            </w:pPr>
          </w:p>
          <w:p>
            <w:pPr>
              <w:adjustRightInd w:val="0"/>
              <w:snapToGrid w:val="0"/>
              <w:spacing w:line="360" w:lineRule="auto"/>
              <w:jc w:val="right"/>
              <w:rPr>
                <w:rFonts w:ascii="宋体" w:hAnsi="宋体" w:cs="宋体"/>
                <w:kern w:val="0"/>
                <w:szCs w:val="21"/>
              </w:rPr>
            </w:pPr>
            <w:r>
              <w:rPr>
                <w:rFonts w:hint="eastAsia" w:ascii="宋体" w:hAnsi="宋体" w:cs="宋体"/>
              </w:rPr>
              <w:t>年  月 日</w:t>
            </w:r>
          </w:p>
        </w:tc>
      </w:tr>
    </w:tbl>
    <w:p>
      <w:pPr>
        <w:pStyle w:val="6"/>
        <w:adjustRightInd w:val="0"/>
        <w:snapToGrid w:val="0"/>
        <w:spacing w:line="360" w:lineRule="auto"/>
        <w:ind w:firstLine="643" w:firstLineChars="200"/>
        <w:rPr>
          <w:rFonts w:hint="default" w:ascii="宋体" w:hAnsi="宋体" w:cs="宋体"/>
        </w:rPr>
        <w:sectPr>
          <w:pgSz w:w="11906" w:h="16838"/>
          <w:pgMar w:top="1440" w:right="1803" w:bottom="1440" w:left="1803" w:header="851" w:footer="992" w:gutter="0"/>
          <w:pgNumType w:fmt="decimal"/>
          <w:cols w:space="720" w:num="1"/>
          <w:docGrid w:type="lines" w:linePitch="319" w:charSpace="0"/>
        </w:sectPr>
      </w:pPr>
    </w:p>
    <w:p>
      <w:pPr>
        <w:pageBreakBefore/>
        <w:tabs>
          <w:tab w:val="left" w:pos="210"/>
        </w:tabs>
        <w:adjustRightInd w:val="0"/>
        <w:snapToGrid w:val="0"/>
        <w:spacing w:line="360" w:lineRule="auto"/>
        <w:ind w:firstLine="482" w:firstLineChars="200"/>
        <w:jc w:val="left"/>
        <w:rPr>
          <w:rFonts w:ascii="宋体" w:hAnsi="宋体" w:cs="宋体"/>
          <w:b/>
          <w:kern w:val="0"/>
          <w:szCs w:val="24"/>
        </w:rPr>
      </w:pPr>
      <w:r>
        <w:rPr>
          <w:rFonts w:hint="eastAsia" w:ascii="宋体" w:hAnsi="宋体" w:cs="宋体"/>
          <w:b/>
          <w:kern w:val="0"/>
          <w:szCs w:val="24"/>
        </w:rPr>
        <w:t>2.法定代表人授权书</w:t>
      </w:r>
    </w:p>
    <w:p>
      <w:pPr>
        <w:pStyle w:val="14"/>
        <w:adjustRightInd w:val="0"/>
        <w:snapToGrid w:val="0"/>
        <w:spacing w:line="360" w:lineRule="auto"/>
        <w:ind w:firstLine="482" w:firstLineChars="200"/>
        <w:jc w:val="center"/>
        <w:rPr>
          <w:rFonts w:hAnsi="宋体" w:cs="宋体"/>
          <w:szCs w:val="24"/>
        </w:rPr>
      </w:pPr>
      <w:r>
        <w:rPr>
          <w:rFonts w:hint="eastAsia" w:hAnsi="宋体" w:cs="宋体"/>
          <w:b/>
          <w:kern w:val="0"/>
          <w:szCs w:val="24"/>
        </w:rPr>
        <w:t>法定代表人授权书</w:t>
      </w:r>
    </w:p>
    <w:p>
      <w:pPr>
        <w:pStyle w:val="14"/>
        <w:adjustRightInd w:val="0"/>
        <w:snapToGrid w:val="0"/>
        <w:spacing w:line="360" w:lineRule="auto"/>
        <w:jc w:val="left"/>
        <w:rPr>
          <w:rFonts w:hAnsi="宋体" w:cs="宋体"/>
          <w:szCs w:val="24"/>
        </w:rPr>
      </w:pPr>
      <w:r>
        <w:rPr>
          <w:rFonts w:hint="eastAsia" w:hAnsi="宋体" w:cs="宋体"/>
          <w:szCs w:val="24"/>
        </w:rPr>
        <w:t>陕西巨思项目管理有限公司：</w:t>
      </w:r>
    </w:p>
    <w:p>
      <w:pPr>
        <w:tabs>
          <w:tab w:val="left" w:pos="8820"/>
        </w:tabs>
        <w:adjustRightInd w:val="0"/>
        <w:snapToGrid w:val="0"/>
        <w:spacing w:line="360" w:lineRule="auto"/>
        <w:ind w:firstLine="480" w:firstLineChars="20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的法定代表人，现代表公司授权下面签字的</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w:t>
      </w:r>
      <w:r>
        <w:rPr>
          <w:rFonts w:hint="eastAsia" w:ascii="宋体" w:hAnsi="宋体" w:cs="宋体"/>
        </w:rPr>
        <w:t>采购项目编号为的采购活动。以我方名义全权处理该项目有关磋商、签订合同以及执行合同等一切事宜。</w:t>
      </w:r>
    </w:p>
    <w:p>
      <w:pPr>
        <w:adjustRightInd w:val="0"/>
        <w:snapToGrid w:val="0"/>
        <w:spacing w:line="360" w:lineRule="auto"/>
        <w:ind w:firstLine="480" w:firstLineChars="200"/>
        <w:rPr>
          <w:rFonts w:ascii="宋体" w:hAnsi="宋体" w:cs="宋体"/>
          <w:szCs w:val="24"/>
        </w:rPr>
      </w:pPr>
      <w:r>
        <w:rPr>
          <w:rFonts w:hint="eastAsia" w:ascii="宋体" w:hAnsi="宋体" w:cs="宋体"/>
        </w:rPr>
        <w:t>本授权书于</w:t>
      </w:r>
      <w:r>
        <w:rPr>
          <w:rFonts w:hint="eastAsia" w:ascii="宋体" w:hAnsi="宋体" w:cs="宋体"/>
          <w:u w:val="single"/>
        </w:rPr>
        <w:t xml:space="preserve">     年    月    日</w:t>
      </w:r>
      <w:r>
        <w:rPr>
          <w:rFonts w:hint="eastAsia" w:ascii="宋体" w:hAnsi="宋体" w:cs="宋体"/>
        </w:rPr>
        <w:t>签字生效，自磋商响应文件递交截止之日</w:t>
      </w:r>
      <w:r>
        <w:rPr>
          <w:rFonts w:hint="eastAsia" w:ascii="宋体" w:hAnsi="宋体" w:cs="宋体"/>
          <w:u w:val="single"/>
        </w:rPr>
        <w:t>起 120 日历天</w:t>
      </w:r>
      <w:r>
        <w:rPr>
          <w:rFonts w:hint="eastAsia" w:ascii="宋体" w:hAnsi="宋体" w:cs="宋体"/>
        </w:rPr>
        <w:t>，特此声明。</w:t>
      </w:r>
    </w:p>
    <w:p>
      <w:pPr>
        <w:pStyle w:val="14"/>
        <w:adjustRightInd w:val="0"/>
        <w:snapToGrid w:val="0"/>
        <w:spacing w:line="360" w:lineRule="auto"/>
        <w:ind w:firstLine="480" w:firstLineChars="200"/>
        <w:jc w:val="left"/>
        <w:rPr>
          <w:rFonts w:hAnsi="宋体" w:cs="宋体"/>
          <w:szCs w:val="24"/>
        </w:rPr>
      </w:pPr>
      <w:r>
        <w:rPr>
          <w:rFonts w:hint="eastAsia" w:hAnsi="宋体" w:cs="宋体"/>
          <w:szCs w:val="24"/>
        </w:rPr>
        <w:t>供应商（单位名称及公章）</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rPr>
      </w:pPr>
      <w:r>
        <w:rPr>
          <w:rFonts w:hint="eastAsia" w:hAnsi="宋体" w:cs="宋体"/>
          <w:szCs w:val="24"/>
        </w:rPr>
        <w:t>法定代表人（签字或盖章）</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u w:val="single"/>
        </w:rPr>
      </w:pPr>
      <w:r>
        <w:rPr>
          <w:rFonts w:hint="eastAsia" w:hAnsi="宋体" w:cs="宋体"/>
          <w:szCs w:val="24"/>
        </w:rPr>
        <w:t>被授权人（签字或盖章）</w:t>
      </w:r>
      <w:r>
        <w:rPr>
          <w:rFonts w:hint="eastAsia" w:hAnsi="宋体" w:cs="宋体"/>
          <w:szCs w:val="24"/>
          <w:u w:val="single"/>
        </w:rPr>
        <w:t xml:space="preserve">：      </w:t>
      </w:r>
      <w:r>
        <w:rPr>
          <w:rFonts w:hint="eastAsia" w:hAnsi="宋体" w:cs="宋体"/>
          <w:szCs w:val="24"/>
        </w:rPr>
        <w:t>性别</w:t>
      </w:r>
      <w:r>
        <w:rPr>
          <w:rFonts w:hint="eastAsia" w:hAnsi="宋体" w:cs="宋体"/>
          <w:szCs w:val="24"/>
          <w:u w:val="single"/>
        </w:rPr>
        <w:t xml:space="preserve">：        </w:t>
      </w:r>
      <w:r>
        <w:rPr>
          <w:rFonts w:hint="eastAsia" w:hAnsi="宋体" w:cs="宋体"/>
          <w:szCs w:val="24"/>
        </w:rPr>
        <w:t>职务</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rPr>
      </w:pPr>
      <w:r>
        <w:rPr>
          <w:rFonts w:hint="eastAsia" w:hAnsi="宋体" w:cs="宋体"/>
          <w:szCs w:val="24"/>
        </w:rPr>
        <w:t>被授权人身份证号码</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u w:val="single"/>
        </w:rPr>
      </w:pPr>
      <w:r>
        <w:rPr>
          <w:rFonts w:hint="eastAsia" w:hAnsi="宋体" w:cs="宋体"/>
          <w:szCs w:val="24"/>
        </w:rPr>
        <w:t>联系地址</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u w:val="single"/>
        </w:rPr>
      </w:pPr>
      <w:r>
        <w:rPr>
          <w:rFonts w:hint="eastAsia" w:hAnsi="宋体" w:cs="宋体"/>
          <w:szCs w:val="24"/>
        </w:rPr>
        <w:t>联系电话</w:t>
      </w:r>
      <w:r>
        <w:rPr>
          <w:rFonts w:hint="eastAsia" w:hAnsi="宋体" w:cs="宋体"/>
          <w:szCs w:val="24"/>
          <w:u w:val="single"/>
        </w:rPr>
        <w:t xml:space="preserve">：               </w:t>
      </w:r>
    </w:p>
    <w:p>
      <w:pPr>
        <w:pStyle w:val="14"/>
        <w:adjustRightInd w:val="0"/>
        <w:snapToGrid w:val="0"/>
        <w:spacing w:line="360" w:lineRule="auto"/>
        <w:ind w:firstLine="480" w:firstLineChars="200"/>
        <w:jc w:val="left"/>
        <w:rPr>
          <w:rFonts w:hAnsi="宋体" w:cs="宋体"/>
          <w:szCs w:val="24"/>
        </w:rPr>
      </w:pPr>
      <w:r>
        <w:rPr>
          <w:rFonts w:hint="eastAsia" w:hAnsi="宋体" w:cs="宋体"/>
          <w:szCs w:val="24"/>
        </w:rPr>
        <w:t>法定代表人及被授权人身份证复印件</w:t>
      </w:r>
    </w:p>
    <w:tbl>
      <w:tblPr>
        <w:tblStyle w:val="28"/>
        <w:tblW w:w="888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4365" w:type="dxa"/>
            <w:shd w:val="clear" w:color="auto" w:fill="D9D9D9"/>
            <w:noWrap/>
            <w:vAlign w:val="center"/>
          </w:tcPr>
          <w:p>
            <w:pPr>
              <w:pStyle w:val="14"/>
              <w:adjustRightInd w:val="0"/>
              <w:snapToGrid w:val="0"/>
              <w:spacing w:line="360" w:lineRule="auto"/>
              <w:jc w:val="center"/>
              <w:rPr>
                <w:rFonts w:hAnsi="宋体" w:cs="宋体"/>
                <w:szCs w:val="24"/>
                <w:shd w:val="pct10" w:color="auto" w:fill="FFFFFF"/>
              </w:rPr>
            </w:pPr>
            <w:r>
              <w:rPr>
                <w:rFonts w:hint="eastAsia" w:hAnsi="宋体" w:cs="宋体"/>
                <w:szCs w:val="24"/>
                <w:shd w:val="pct10" w:color="auto" w:fill="FFFFFF"/>
              </w:rPr>
              <w:t>法定代表人身份证复印件（正/反面）</w:t>
            </w:r>
          </w:p>
        </w:tc>
        <w:tc>
          <w:tcPr>
            <w:tcW w:w="4515" w:type="dxa"/>
            <w:shd w:val="clear" w:color="auto" w:fill="D9D9D9"/>
            <w:noWrap/>
            <w:vAlign w:val="center"/>
          </w:tcPr>
          <w:p>
            <w:pPr>
              <w:pStyle w:val="14"/>
              <w:adjustRightInd w:val="0"/>
              <w:snapToGrid w:val="0"/>
              <w:spacing w:line="360" w:lineRule="auto"/>
              <w:jc w:val="center"/>
              <w:rPr>
                <w:rFonts w:hAnsi="宋体" w:cs="宋体"/>
                <w:szCs w:val="24"/>
                <w:shd w:val="pct10" w:color="auto" w:fill="FFFFFF"/>
              </w:rPr>
            </w:pPr>
            <w:r>
              <w:rPr>
                <w:rFonts w:hint="eastAsia" w:hAnsi="宋体" w:cs="宋体"/>
                <w:szCs w:val="24"/>
                <w:shd w:val="pct10" w:color="auto" w:fill="FFFFFF"/>
              </w:rPr>
              <w:t>被授权人身份证复印件（正/反面）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4365" w:type="dxa"/>
            <w:shd w:val="clear" w:color="auto" w:fill="D9D9D9"/>
            <w:noWrap/>
            <w:vAlign w:val="center"/>
          </w:tcPr>
          <w:p>
            <w:pPr>
              <w:pStyle w:val="14"/>
              <w:adjustRightInd w:val="0"/>
              <w:snapToGrid w:val="0"/>
              <w:spacing w:line="360" w:lineRule="auto"/>
              <w:jc w:val="center"/>
              <w:rPr>
                <w:rFonts w:hAnsi="宋体" w:cs="宋体"/>
                <w:szCs w:val="24"/>
                <w:shd w:val="pct10" w:color="auto" w:fill="FFFFFF"/>
              </w:rPr>
            </w:pPr>
            <w:r>
              <w:rPr>
                <w:rFonts w:hint="eastAsia" w:hAnsi="宋体" w:cs="宋体"/>
                <w:szCs w:val="24"/>
                <w:shd w:val="pct10" w:color="auto" w:fill="FFFFFF"/>
              </w:rPr>
              <w:t>法定代表人身份证复印件（正/反面）</w:t>
            </w:r>
          </w:p>
        </w:tc>
        <w:tc>
          <w:tcPr>
            <w:tcW w:w="4515" w:type="dxa"/>
            <w:shd w:val="clear" w:color="auto" w:fill="D9D9D9"/>
            <w:noWrap/>
            <w:vAlign w:val="center"/>
          </w:tcPr>
          <w:p>
            <w:pPr>
              <w:pStyle w:val="14"/>
              <w:adjustRightInd w:val="0"/>
              <w:snapToGrid w:val="0"/>
              <w:spacing w:line="360" w:lineRule="auto"/>
              <w:jc w:val="center"/>
              <w:rPr>
                <w:rFonts w:hAnsi="宋体" w:cs="宋体"/>
                <w:szCs w:val="24"/>
                <w:shd w:val="pct10" w:color="auto" w:fill="FFFFFF"/>
              </w:rPr>
            </w:pPr>
            <w:r>
              <w:rPr>
                <w:rFonts w:hint="eastAsia" w:hAnsi="宋体" w:cs="宋体"/>
                <w:szCs w:val="24"/>
                <w:shd w:val="pct10" w:color="auto" w:fill="FFFFFF"/>
              </w:rPr>
              <w:t>被授权人身份证复印件（正/反面）</w:t>
            </w:r>
          </w:p>
        </w:tc>
      </w:tr>
    </w:tbl>
    <w:p>
      <w:pPr>
        <w:pStyle w:val="14"/>
        <w:adjustRightInd w:val="0"/>
        <w:snapToGrid w:val="0"/>
        <w:spacing w:line="360" w:lineRule="auto"/>
        <w:ind w:firstLine="480" w:firstLineChars="200"/>
        <w:jc w:val="left"/>
        <w:rPr>
          <w:rFonts w:hAnsi="宋体" w:cs="宋体"/>
          <w:szCs w:val="24"/>
        </w:rPr>
      </w:pPr>
      <w:r>
        <w:rPr>
          <w:rFonts w:hint="eastAsia" w:hAnsi="宋体" w:cs="宋体"/>
          <w:szCs w:val="24"/>
        </w:rPr>
        <w:t>说明：</w:t>
      </w:r>
    </w:p>
    <w:p>
      <w:pPr>
        <w:pStyle w:val="14"/>
        <w:adjustRightInd w:val="0"/>
        <w:snapToGrid w:val="0"/>
        <w:spacing w:line="360" w:lineRule="auto"/>
        <w:ind w:firstLine="482" w:firstLineChars="200"/>
        <w:jc w:val="left"/>
        <w:rPr>
          <w:rFonts w:hAnsi="宋体" w:cs="宋体"/>
          <w:b/>
          <w:bCs/>
          <w:szCs w:val="24"/>
        </w:rPr>
      </w:pPr>
      <w:r>
        <w:rPr>
          <w:rFonts w:hint="eastAsia" w:hAnsi="宋体" w:cs="宋体"/>
          <w:b/>
          <w:bCs/>
          <w:szCs w:val="24"/>
        </w:rPr>
        <w:t>1．本授权书有效期自磋商会议之日计算不得少于120日历日。</w:t>
      </w:r>
    </w:p>
    <w:p>
      <w:pPr>
        <w:adjustRightInd w:val="0"/>
        <w:snapToGrid w:val="0"/>
        <w:spacing w:line="360" w:lineRule="auto"/>
        <w:ind w:firstLine="480" w:firstLineChars="200"/>
        <w:rPr>
          <w:rFonts w:ascii="宋体" w:hAnsi="宋体" w:cs="宋体"/>
          <w:b/>
          <w:bCs/>
          <w:sz w:val="32"/>
          <w:szCs w:val="36"/>
        </w:rPr>
        <w:sectPr>
          <w:footerReference r:id="rId17" w:type="default"/>
          <w:pgSz w:w="11906" w:h="16838"/>
          <w:pgMar w:top="1440" w:right="1283" w:bottom="1440" w:left="1803" w:header="851" w:footer="992" w:gutter="0"/>
          <w:pgNumType w:fmt="decimal"/>
          <w:cols w:space="720" w:num="1"/>
          <w:docGrid w:type="lines" w:linePitch="319" w:charSpace="0"/>
        </w:sectPr>
      </w:pPr>
      <w:r>
        <w:rPr>
          <w:rFonts w:hint="eastAsia" w:ascii="宋体" w:hAnsi="宋体" w:cs="宋体"/>
          <w:szCs w:val="24"/>
        </w:rPr>
        <w:t>2．授权书内容填写要明确，文字要工整清楚，涂改无效。</w:t>
      </w:r>
      <w:r>
        <w:rPr>
          <w:rFonts w:hint="eastAsia" w:ascii="宋体" w:hAnsi="宋体" w:cs="宋体"/>
        </w:rPr>
        <w:br w:type="page"/>
      </w:r>
    </w:p>
    <w:p>
      <w:pPr>
        <w:rPr>
          <w:rFonts w:ascii="宋体" w:hAnsi="宋体" w:cs="宋体"/>
          <w:b/>
          <w:bCs/>
          <w:sz w:val="32"/>
          <w:szCs w:val="36"/>
        </w:rPr>
      </w:pPr>
      <w:r>
        <w:rPr>
          <w:rFonts w:hint="eastAsia" w:ascii="宋体" w:hAnsi="宋体" w:cs="宋体"/>
          <w:kern w:val="0"/>
          <w:szCs w:val="24"/>
          <w:lang w:val="en-US" w:eastAsia="zh-CN"/>
        </w:rPr>
        <w:t>3</w:t>
      </w:r>
      <w:r>
        <w:rPr>
          <w:rFonts w:hint="eastAsia" w:ascii="宋体" w:hAnsi="宋体" w:cs="宋体"/>
          <w:kern w:val="0"/>
          <w:szCs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rPr>
          <w:rFonts w:ascii="宋体" w:hAnsi="宋体" w:cs="宋体"/>
          <w:b/>
          <w:bCs/>
          <w:sz w:val="32"/>
          <w:szCs w:val="36"/>
        </w:rPr>
      </w:pPr>
      <w:r>
        <w:rPr>
          <w:rFonts w:hint="eastAsia" w:ascii="宋体" w:hAnsi="宋体" w:cs="宋体"/>
          <w:b/>
          <w:bCs/>
          <w:sz w:val="32"/>
          <w:szCs w:val="36"/>
        </w:rPr>
        <w:br w:type="page"/>
      </w:r>
    </w:p>
    <w:p>
      <w:pPr>
        <w:pStyle w:val="24"/>
        <w:spacing w:beforeAutospacing="0" w:afterAutospacing="0" w:line="360" w:lineRule="auto"/>
        <w:ind w:firstLine="480" w:firstLineChars="200"/>
        <w:jc w:val="both"/>
        <w:textAlignment w:val="baseline"/>
        <w:rPr>
          <w:rFonts w:hint="eastAsia"/>
        </w:rPr>
      </w:pPr>
      <w:r>
        <w:rPr>
          <w:rFonts w:hint="eastAsia"/>
          <w:lang w:val="en-US" w:eastAsia="zh-CN"/>
        </w:rPr>
        <w:t>4</w:t>
      </w:r>
      <w:r>
        <w:rPr>
          <w:rFonts w:hint="eastAsia"/>
          <w:lang w:eastAsia="zh-CN"/>
        </w:rPr>
        <w:t>、</w:t>
      </w:r>
      <w:r>
        <w:rPr>
          <w:rFonts w:hint="eastAsia"/>
        </w:rPr>
        <w:t>供应商须具有自然资源部颁布的地质灾害防治单位勘查</w:t>
      </w:r>
      <w:r>
        <w:rPr>
          <w:rFonts w:hint="eastAsia"/>
          <w:lang w:eastAsia="zh-CN"/>
        </w:rPr>
        <w:t>、设计乙</w:t>
      </w:r>
      <w:r>
        <w:rPr>
          <w:rFonts w:hint="eastAsia"/>
        </w:rPr>
        <w:t>级</w:t>
      </w:r>
      <w:r>
        <w:rPr>
          <w:rFonts w:hint="eastAsia"/>
          <w:lang w:eastAsia="zh-CN"/>
        </w:rPr>
        <w:t>及以上</w:t>
      </w:r>
      <w:r>
        <w:rPr>
          <w:rFonts w:hint="eastAsia"/>
        </w:rPr>
        <w:t>资质；</w:t>
      </w:r>
    </w:p>
    <w:p>
      <w:pPr>
        <w:adjustRightInd w:val="0"/>
        <w:snapToGrid w:val="0"/>
        <w:spacing w:line="360" w:lineRule="auto"/>
        <w:jc w:val="left"/>
        <w:rPr>
          <w:rFonts w:hint="eastAsia"/>
        </w:rPr>
      </w:pPr>
    </w:p>
    <w:p>
      <w:pPr>
        <w:rPr>
          <w:rFonts w:hint="eastAsia"/>
        </w:rPr>
      </w:pPr>
      <w:r>
        <w:rPr>
          <w:rFonts w:hint="eastAsia"/>
        </w:rPr>
        <w:br w:type="page"/>
      </w:r>
    </w:p>
    <w:p>
      <w:pPr>
        <w:rPr>
          <w:rFonts w:hint="eastAsia" w:ascii="宋体" w:hAnsi="宋体" w:cs="宋体"/>
          <w:kern w:val="0"/>
          <w:szCs w:val="24"/>
        </w:rPr>
      </w:pPr>
      <w:r>
        <w:rPr>
          <w:rFonts w:hint="eastAsia"/>
          <w:lang w:val="en-US" w:eastAsia="zh-CN"/>
        </w:rPr>
        <w:t>5、</w:t>
      </w:r>
      <w:r>
        <w:rPr>
          <w:rFonts w:hint="eastAsia"/>
        </w:rPr>
        <w:t>供应商</w:t>
      </w:r>
      <w:r>
        <w:rPr>
          <w:rFonts w:hint="eastAsia"/>
          <w:lang w:eastAsia="zh-CN"/>
        </w:rPr>
        <w:t>拟派项目负责人应具备水工环类（水文地质、工程地质、环境地质）相关专业高级技术职称</w:t>
      </w:r>
      <w:r>
        <w:rPr>
          <w:rFonts w:hint="eastAsia" w:ascii="宋体" w:hAnsi="宋体" w:cs="宋体"/>
          <w:kern w:val="0"/>
          <w:szCs w:val="24"/>
        </w:rPr>
        <w:br w:type="page"/>
      </w:r>
    </w:p>
    <w:p>
      <w:pPr>
        <w:adjustRightInd w:val="0"/>
        <w:snapToGrid w:val="0"/>
        <w:spacing w:line="360" w:lineRule="auto"/>
        <w:jc w:val="left"/>
        <w:rPr>
          <w:rFonts w:ascii="宋体" w:hAnsi="宋体" w:cs="宋体"/>
        </w:rPr>
      </w:pPr>
      <w:r>
        <w:rPr>
          <w:rFonts w:hint="eastAsia" w:ascii="宋体" w:hAnsi="宋体" w:cs="宋体"/>
          <w:kern w:val="0"/>
          <w:szCs w:val="24"/>
          <w:lang w:val="en-US" w:eastAsia="zh-CN"/>
        </w:rPr>
        <w:t>6</w:t>
      </w:r>
      <w:r>
        <w:rPr>
          <w:rFonts w:hint="eastAsia" w:ascii="宋体" w:hAnsi="宋体" w:cs="宋体"/>
          <w:kern w:val="0"/>
          <w:szCs w:val="24"/>
        </w:rPr>
        <w:t>、本项目不接受联合体投标，单位负责人为同一人或者存在控股、管理关系的不同单位不得同时</w:t>
      </w:r>
      <w:r>
        <w:rPr>
          <w:rFonts w:hint="eastAsia" w:ascii="宋体" w:hAnsi="宋体" w:cs="宋体"/>
        </w:rPr>
        <w:t>投标；</w:t>
      </w:r>
    </w:p>
    <w:p>
      <w:pPr>
        <w:adjustRightInd w:val="0"/>
        <w:snapToGrid w:val="0"/>
        <w:spacing w:line="360" w:lineRule="auto"/>
        <w:ind w:firstLine="482" w:firstLineChars="200"/>
        <w:jc w:val="center"/>
        <w:rPr>
          <w:rFonts w:ascii="宋体" w:hAnsi="宋体" w:cs="宋体"/>
          <w:b/>
          <w:szCs w:val="24"/>
        </w:rPr>
      </w:pPr>
      <w:r>
        <w:rPr>
          <w:rFonts w:hint="eastAsia" w:ascii="宋体" w:hAnsi="宋体" w:cs="宋体"/>
          <w:b/>
          <w:bCs/>
          <w:szCs w:val="28"/>
        </w:rPr>
        <w:t>供应商承诺书</w:t>
      </w:r>
    </w:p>
    <w:p>
      <w:pPr>
        <w:pStyle w:val="19"/>
        <w:spacing w:line="360" w:lineRule="auto"/>
        <w:ind w:firstLine="480" w:firstLineChars="200"/>
      </w:pPr>
      <w:r>
        <w:rPr>
          <w:rFonts w:hint="eastAsia" w:ascii="宋体" w:hAnsi="宋体" w:cs="宋体"/>
          <w:sz w:val="24"/>
          <w:szCs w:val="24"/>
        </w:rPr>
        <w:t>1、</w:t>
      </w:r>
      <w:r>
        <w:rPr>
          <w:rFonts w:ascii="宋体" w:hAnsi="宋体" w:cs="宋体"/>
          <w:sz w:val="24"/>
          <w:szCs w:val="24"/>
        </w:rPr>
        <w:t>我单位参加本项目</w:t>
      </w:r>
      <w:r>
        <w:rPr>
          <w:rFonts w:ascii="宋体" w:hAnsi="宋体" w:cs="宋体"/>
          <w:sz w:val="24"/>
          <w:szCs w:val="24"/>
          <w:u w:val="single"/>
        </w:rPr>
        <w:t>    </w:t>
      </w:r>
      <w:r>
        <w:rPr>
          <w:rFonts w:ascii="宋体" w:hAnsi="宋体" w:cs="宋体"/>
          <w:sz w:val="24"/>
          <w:szCs w:val="24"/>
        </w:rPr>
        <w:t>（是或否）联合体投标。</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2、供应商在本项目响应中，不存在与其它供应商负责人为同一人，有控股、管理等关联关系承诺。</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2-1、管理关系说明：</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我单位管理的具有独立法人的下属单位有：</w:t>
      </w:r>
      <w:r>
        <w:rPr>
          <w:rFonts w:hint="eastAsia" w:ascii="宋体" w:hAnsi="宋体" w:cs="宋体"/>
          <w:szCs w:val="28"/>
          <w:u w:val="single"/>
        </w:rPr>
        <w:t xml:space="preserve">                 </w:t>
      </w:r>
      <w:r>
        <w:rPr>
          <w:rFonts w:hint="eastAsia" w:ascii="宋体" w:hAnsi="宋体" w:cs="宋体"/>
          <w:szCs w:val="28"/>
        </w:rPr>
        <w:t>。</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我单位的上级管理单位有</w:t>
      </w:r>
      <w:r>
        <w:rPr>
          <w:rFonts w:hint="eastAsia" w:ascii="宋体" w:hAnsi="宋体" w:cs="宋体"/>
          <w:szCs w:val="28"/>
          <w:u w:val="single"/>
        </w:rPr>
        <w:t xml:space="preserve">              </w:t>
      </w:r>
      <w:r>
        <w:rPr>
          <w:rFonts w:hint="eastAsia" w:ascii="宋体" w:hAnsi="宋体" w:cs="宋体"/>
          <w:szCs w:val="28"/>
        </w:rPr>
        <w:t>。</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2-2、股权关系说明：</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我单位控股的单位有</w:t>
      </w:r>
      <w:r>
        <w:rPr>
          <w:rFonts w:hint="eastAsia" w:ascii="宋体" w:hAnsi="宋体" w:cs="宋体"/>
          <w:szCs w:val="28"/>
          <w:u w:val="single"/>
        </w:rPr>
        <w:t xml:space="preserve">          </w:t>
      </w:r>
      <w:r>
        <w:rPr>
          <w:rFonts w:hint="eastAsia" w:ascii="宋体" w:hAnsi="宋体" w:cs="宋体"/>
          <w:szCs w:val="28"/>
        </w:rPr>
        <w:t xml:space="preserve"> 。</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我单位被</w:t>
      </w:r>
      <w:r>
        <w:rPr>
          <w:rFonts w:hint="eastAsia" w:ascii="宋体" w:hAnsi="宋体" w:cs="宋体"/>
          <w:szCs w:val="28"/>
          <w:u w:val="single"/>
        </w:rPr>
        <w:t xml:space="preserve">              </w:t>
      </w:r>
      <w:r>
        <w:rPr>
          <w:rFonts w:hint="eastAsia" w:ascii="宋体" w:hAnsi="宋体" w:cs="宋体"/>
          <w:szCs w:val="28"/>
        </w:rPr>
        <w:t>单位控股。</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 xml:space="preserve">2-3、单位负责人： </w:t>
      </w:r>
      <w:r>
        <w:rPr>
          <w:rFonts w:hint="eastAsia" w:ascii="宋体" w:hAnsi="宋体" w:cs="宋体"/>
          <w:szCs w:val="28"/>
          <w:u w:val="single"/>
        </w:rPr>
        <w:t xml:space="preserve">            </w:t>
      </w:r>
      <w:r>
        <w:rPr>
          <w:rFonts w:hint="eastAsia" w:ascii="宋体" w:hAnsi="宋体" w:cs="宋体"/>
          <w:szCs w:val="28"/>
        </w:rPr>
        <w:t xml:space="preserve"> </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3、</w:t>
      </w:r>
      <w:r>
        <w:rPr>
          <w:rFonts w:hint="eastAsia" w:ascii="宋体" w:hAnsi="宋体" w:cs="宋体"/>
          <w:szCs w:val="28"/>
          <w:u w:val="single"/>
        </w:rPr>
        <w:t xml:space="preserve">        </w:t>
      </w:r>
      <w:r>
        <w:rPr>
          <w:rFonts w:hint="eastAsia" w:ascii="宋体" w:hAnsi="宋体" w:cs="宋体"/>
          <w:szCs w:val="28"/>
        </w:rPr>
        <w:t>（是或否） 为采购项目提供整体设计、规范编制或者项目管理、监理、检测等服务的供应商。</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 xml:space="preserve">4、其他与本项目有关的利害关系说明：                </w:t>
      </w:r>
    </w:p>
    <w:p>
      <w:pPr>
        <w:adjustRightInd w:val="0"/>
        <w:snapToGrid w:val="0"/>
        <w:spacing w:line="360" w:lineRule="auto"/>
        <w:ind w:firstLine="480" w:firstLineChars="200"/>
        <w:jc w:val="left"/>
        <w:rPr>
          <w:rFonts w:ascii="宋体" w:hAnsi="宋体" w:cs="宋体"/>
          <w:szCs w:val="28"/>
        </w:rPr>
      </w:pP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我单位承诺以上说明真实有效，无虚假内容或隐瞒。</w:t>
      </w:r>
    </w:p>
    <w:p>
      <w:pPr>
        <w:adjustRightInd w:val="0"/>
        <w:snapToGrid w:val="0"/>
        <w:spacing w:line="360" w:lineRule="auto"/>
        <w:ind w:firstLine="480" w:firstLineChars="200"/>
        <w:jc w:val="left"/>
        <w:rPr>
          <w:rFonts w:ascii="宋体" w:hAnsi="宋体" w:cs="宋体"/>
          <w:szCs w:val="28"/>
        </w:rPr>
      </w:pPr>
    </w:p>
    <w:p>
      <w:pPr>
        <w:adjustRightInd w:val="0"/>
        <w:snapToGrid w:val="0"/>
        <w:spacing w:line="360" w:lineRule="auto"/>
        <w:ind w:firstLine="480" w:firstLineChars="200"/>
        <w:jc w:val="left"/>
        <w:rPr>
          <w:rFonts w:ascii="宋体" w:hAnsi="宋体" w:cs="宋体"/>
          <w:szCs w:val="28"/>
        </w:rPr>
      </w:pP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供应商全称：                            （公章）</w:t>
      </w:r>
    </w:p>
    <w:p>
      <w:pPr>
        <w:adjustRightInd w:val="0"/>
        <w:snapToGrid w:val="0"/>
        <w:spacing w:line="360" w:lineRule="auto"/>
        <w:ind w:firstLine="480" w:firstLineChars="200"/>
        <w:jc w:val="left"/>
        <w:rPr>
          <w:rFonts w:ascii="宋体" w:hAnsi="宋体" w:cs="宋体"/>
          <w:szCs w:val="28"/>
        </w:rPr>
      </w:pP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法定代表人或授权代表：                  （签字）</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 xml:space="preserve">  </w:t>
      </w:r>
    </w:p>
    <w:p>
      <w:pPr>
        <w:pStyle w:val="19"/>
        <w:ind w:left="480" w:leftChars="200"/>
      </w:pPr>
      <w:r>
        <w:rPr>
          <w:rFonts w:hint="eastAsia" w:ascii="宋体" w:hAnsi="宋体" w:cs="宋体"/>
          <w:sz w:val="24"/>
          <w:szCs w:val="28"/>
        </w:rPr>
        <w:t>日   期：      年   月    日</w:t>
      </w:r>
    </w:p>
    <w:p>
      <w:pPr>
        <w:rPr>
          <w:rFonts w:ascii="宋体" w:hAnsi="宋体" w:cs="宋体"/>
        </w:rPr>
      </w:pPr>
      <w:r>
        <w:rPr>
          <w:rFonts w:hint="eastAsia" w:ascii="宋体" w:hAnsi="宋体" w:cs="宋体"/>
        </w:rPr>
        <w:br w:type="page"/>
      </w:r>
    </w:p>
    <w:p>
      <w:pPr>
        <w:adjustRightInd w:val="0"/>
        <w:snapToGrid w:val="0"/>
        <w:spacing w:line="360" w:lineRule="auto"/>
        <w:jc w:val="center"/>
        <w:rPr>
          <w:rFonts w:ascii="宋体" w:hAnsi="宋体" w:cs="宋体"/>
          <w:b/>
          <w:bCs/>
          <w:sz w:val="32"/>
          <w:szCs w:val="36"/>
        </w:rPr>
      </w:pPr>
      <w:r>
        <w:rPr>
          <w:rFonts w:hint="eastAsia" w:ascii="宋体" w:hAnsi="宋体" w:cs="宋体"/>
          <w:b/>
          <w:bCs/>
          <w:sz w:val="32"/>
          <w:szCs w:val="36"/>
        </w:rPr>
        <w:t>保证金缴纳凭证及基本户证明</w:t>
      </w:r>
    </w:p>
    <w:p>
      <w:pPr>
        <w:adjustRightInd w:val="0"/>
        <w:snapToGrid w:val="0"/>
        <w:spacing w:line="360" w:lineRule="auto"/>
        <w:ind w:firstLine="480" w:firstLineChars="200"/>
        <w:jc w:val="center"/>
        <w:rPr>
          <w:rFonts w:ascii="宋体" w:hAnsi="宋体" w:cs="宋体"/>
        </w:rPr>
      </w:pPr>
      <w:r>
        <w:rPr>
          <w:rFonts w:hint="eastAsia" w:ascii="宋体" w:hAnsi="宋体" w:cs="宋体"/>
        </w:rPr>
        <w:br w:type="page"/>
      </w:r>
    </w:p>
    <w:p>
      <w:pPr>
        <w:pStyle w:val="4"/>
        <w:adjustRightInd w:val="0"/>
        <w:snapToGrid w:val="0"/>
        <w:spacing w:line="360" w:lineRule="auto"/>
        <w:ind w:firstLine="643" w:firstLineChars="200"/>
        <w:rPr>
          <w:rFonts w:ascii="宋体" w:hAnsi="宋体" w:cs="宋体"/>
        </w:rPr>
      </w:pPr>
      <w:r>
        <w:rPr>
          <w:rFonts w:hint="eastAsia" w:ascii="宋体" w:hAnsi="宋体" w:cs="宋体"/>
        </w:rPr>
        <w:t>第六部分 服务方案</w:t>
      </w:r>
      <w:bookmarkEnd w:id="157"/>
      <w:bookmarkEnd w:id="158"/>
      <w:bookmarkEnd w:id="159"/>
      <w:bookmarkEnd w:id="161"/>
      <w:bookmarkEnd w:id="162"/>
      <w:bookmarkEnd w:id="163"/>
      <w:bookmarkEnd w:id="164"/>
      <w:bookmarkEnd w:id="165"/>
      <w:bookmarkEnd w:id="166"/>
      <w:bookmarkEnd w:id="167"/>
    </w:p>
    <w:p>
      <w:pPr>
        <w:adjustRightInd w:val="0"/>
        <w:snapToGrid w:val="0"/>
        <w:spacing w:line="360" w:lineRule="auto"/>
        <w:ind w:firstLine="562" w:firstLineChars="200"/>
        <w:rPr>
          <w:rFonts w:ascii="宋体" w:hAnsi="宋体" w:cs="宋体"/>
          <w:b/>
          <w:bCs/>
          <w:sz w:val="28"/>
          <w:szCs w:val="32"/>
        </w:rPr>
      </w:pPr>
    </w:p>
    <w:p>
      <w:pPr>
        <w:adjustRightInd w:val="0"/>
        <w:snapToGrid w:val="0"/>
        <w:spacing w:line="360" w:lineRule="auto"/>
        <w:ind w:firstLine="562" w:firstLineChars="200"/>
        <w:rPr>
          <w:rFonts w:ascii="宋体" w:hAnsi="宋体" w:cs="宋体"/>
          <w:szCs w:val="24"/>
        </w:rPr>
        <w:sectPr>
          <w:pgSz w:w="11906" w:h="16838"/>
          <w:pgMar w:top="1440" w:right="1283" w:bottom="1440" w:left="1803" w:header="851" w:footer="992" w:gutter="0"/>
          <w:pgNumType w:fmt="decimal"/>
          <w:cols w:space="720" w:num="1"/>
          <w:docGrid w:type="lines" w:linePitch="319" w:charSpace="0"/>
        </w:sectPr>
      </w:pPr>
      <w:r>
        <w:rPr>
          <w:rFonts w:hint="eastAsia" w:ascii="宋体" w:hAnsi="宋体" w:cs="宋体"/>
          <w:b/>
          <w:bCs/>
          <w:sz w:val="28"/>
          <w:szCs w:val="32"/>
        </w:rPr>
        <w:t>供应商按照磋商文件第四部分评审办法自行编写，无具体格式。</w:t>
      </w:r>
    </w:p>
    <w:p>
      <w:pPr>
        <w:pStyle w:val="4"/>
        <w:adjustRightInd w:val="0"/>
        <w:snapToGrid w:val="0"/>
        <w:spacing w:line="360" w:lineRule="auto"/>
        <w:ind w:firstLine="643" w:firstLineChars="200"/>
        <w:rPr>
          <w:rFonts w:ascii="宋体" w:hAnsi="宋体" w:cs="宋体"/>
        </w:rPr>
      </w:pPr>
      <w:bookmarkStart w:id="168" w:name="_Toc21685"/>
      <w:bookmarkStart w:id="169" w:name="_Toc4340"/>
      <w:r>
        <w:rPr>
          <w:rFonts w:hint="eastAsia" w:ascii="宋体" w:hAnsi="宋体" w:cs="宋体"/>
        </w:rPr>
        <w:t>第七部分 拟投入本项目人员配置情况</w:t>
      </w:r>
    </w:p>
    <w:tbl>
      <w:tblPr>
        <w:tblStyle w:val="105"/>
        <w:tblW w:w="8976"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053"/>
        <w:gridCol w:w="726"/>
        <w:gridCol w:w="725"/>
        <w:gridCol w:w="726"/>
        <w:gridCol w:w="726"/>
        <w:gridCol w:w="1441"/>
        <w:gridCol w:w="1619"/>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74"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序号</w:t>
            </w:r>
          </w:p>
        </w:tc>
        <w:tc>
          <w:tcPr>
            <w:tcW w:w="1053"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姓名</w:t>
            </w:r>
          </w:p>
        </w:tc>
        <w:tc>
          <w:tcPr>
            <w:tcW w:w="726"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年龄</w:t>
            </w:r>
          </w:p>
        </w:tc>
        <w:tc>
          <w:tcPr>
            <w:tcW w:w="725"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性别</w:t>
            </w:r>
          </w:p>
        </w:tc>
        <w:tc>
          <w:tcPr>
            <w:tcW w:w="726"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学历</w:t>
            </w:r>
          </w:p>
        </w:tc>
        <w:tc>
          <w:tcPr>
            <w:tcW w:w="726"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专业</w:t>
            </w:r>
          </w:p>
        </w:tc>
        <w:tc>
          <w:tcPr>
            <w:tcW w:w="1441"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职称 /资格证书</w:t>
            </w:r>
          </w:p>
        </w:tc>
        <w:tc>
          <w:tcPr>
            <w:tcW w:w="1619"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拟承担职务</w:t>
            </w:r>
          </w:p>
        </w:tc>
        <w:tc>
          <w:tcPr>
            <w:tcW w:w="1086" w:type="dxa"/>
            <w:vAlign w:val="center"/>
          </w:tcPr>
          <w:p>
            <w:pPr>
              <w:pStyle w:val="4"/>
              <w:adjustRightInd w:val="0"/>
              <w:snapToGrid w:val="0"/>
              <w:spacing w:line="360" w:lineRule="auto"/>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74" w:type="dxa"/>
          </w:tcPr>
          <w:p>
            <w:pPr>
              <w:pStyle w:val="4"/>
              <w:adjustRightInd w:val="0"/>
              <w:snapToGrid w:val="0"/>
              <w:spacing w:line="360" w:lineRule="auto"/>
              <w:ind w:firstLine="480" w:firstLineChars="200"/>
              <w:rPr>
                <w:rFonts w:ascii="宋体" w:hAnsi="宋体" w:cs="宋体"/>
                <w:b w:val="0"/>
                <w:bCs w:val="0"/>
                <w:sz w:val="24"/>
                <w:szCs w:val="24"/>
              </w:rPr>
            </w:pPr>
          </w:p>
        </w:tc>
        <w:tc>
          <w:tcPr>
            <w:tcW w:w="1053"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5"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726" w:type="dxa"/>
          </w:tcPr>
          <w:p>
            <w:pPr>
              <w:pStyle w:val="4"/>
              <w:adjustRightInd w:val="0"/>
              <w:snapToGrid w:val="0"/>
              <w:spacing w:line="360" w:lineRule="auto"/>
              <w:ind w:firstLine="480" w:firstLineChars="200"/>
              <w:rPr>
                <w:rFonts w:ascii="宋体" w:hAnsi="宋体" w:cs="宋体"/>
                <w:b w:val="0"/>
                <w:bCs w:val="0"/>
                <w:sz w:val="24"/>
                <w:szCs w:val="24"/>
              </w:rPr>
            </w:pPr>
          </w:p>
        </w:tc>
        <w:tc>
          <w:tcPr>
            <w:tcW w:w="1441" w:type="dxa"/>
          </w:tcPr>
          <w:p>
            <w:pPr>
              <w:pStyle w:val="4"/>
              <w:adjustRightInd w:val="0"/>
              <w:snapToGrid w:val="0"/>
              <w:spacing w:line="360" w:lineRule="auto"/>
              <w:ind w:firstLine="480" w:firstLineChars="200"/>
              <w:rPr>
                <w:rFonts w:ascii="宋体" w:hAnsi="宋体" w:cs="宋体"/>
                <w:b w:val="0"/>
                <w:bCs w:val="0"/>
                <w:sz w:val="24"/>
                <w:szCs w:val="24"/>
              </w:rPr>
            </w:pPr>
          </w:p>
        </w:tc>
        <w:tc>
          <w:tcPr>
            <w:tcW w:w="1619" w:type="dxa"/>
          </w:tcPr>
          <w:p>
            <w:pPr>
              <w:pStyle w:val="4"/>
              <w:adjustRightInd w:val="0"/>
              <w:snapToGrid w:val="0"/>
              <w:spacing w:line="360" w:lineRule="auto"/>
              <w:ind w:firstLine="480" w:firstLineChars="200"/>
              <w:rPr>
                <w:rFonts w:ascii="宋体" w:hAnsi="宋体" w:cs="宋体"/>
                <w:b w:val="0"/>
                <w:bCs w:val="0"/>
                <w:sz w:val="24"/>
                <w:szCs w:val="24"/>
              </w:rPr>
            </w:pPr>
          </w:p>
        </w:tc>
        <w:tc>
          <w:tcPr>
            <w:tcW w:w="1086" w:type="dxa"/>
          </w:tcPr>
          <w:p>
            <w:pPr>
              <w:pStyle w:val="4"/>
              <w:adjustRightInd w:val="0"/>
              <w:snapToGrid w:val="0"/>
              <w:spacing w:line="360" w:lineRule="auto"/>
              <w:ind w:firstLine="480" w:firstLineChars="200"/>
              <w:rPr>
                <w:rFonts w:ascii="宋体" w:hAnsi="宋体" w:cs="宋体"/>
                <w:b w:val="0"/>
                <w:bCs w:val="0"/>
                <w:sz w:val="24"/>
                <w:szCs w:val="24"/>
              </w:rPr>
            </w:pPr>
          </w:p>
        </w:tc>
      </w:tr>
    </w:tbl>
    <w:p>
      <w:r>
        <w:rPr>
          <w:rFonts w:hint="eastAsia"/>
        </w:rPr>
        <w:t>注： 拟派往本项目的人员应包括但不限于项目负责人、项目实施人员等。同时须项目负责人</w:t>
      </w:r>
      <w:r>
        <w:rPr>
          <w:rFonts w:hint="eastAsia"/>
          <w:lang w:eastAsia="zh-CN"/>
        </w:rPr>
        <w:t>的</w:t>
      </w:r>
      <w:r>
        <w:rPr>
          <w:rFonts w:hint="eastAsia"/>
        </w:rPr>
        <w:t xml:space="preserve">资料复印件加盖投标单位公章。 </w:t>
      </w:r>
    </w:p>
    <w:p>
      <w:pPr>
        <w:rPr>
          <w:rFonts w:ascii="宋体" w:hAnsi="宋体" w:cs="宋体"/>
        </w:rPr>
      </w:pPr>
      <w:r>
        <w:rPr>
          <w:rFonts w:hint="eastAsia" w:ascii="宋体" w:hAnsi="宋体" w:cs="宋体"/>
        </w:rPr>
        <w:br w:type="page"/>
      </w:r>
    </w:p>
    <w:bookmarkEnd w:id="160"/>
    <w:bookmarkEnd w:id="168"/>
    <w:bookmarkEnd w:id="169"/>
    <w:p>
      <w:pPr>
        <w:pStyle w:val="4"/>
        <w:adjustRightInd w:val="0"/>
        <w:snapToGrid w:val="0"/>
        <w:spacing w:line="360" w:lineRule="auto"/>
        <w:ind w:firstLine="643" w:firstLineChars="200"/>
        <w:rPr>
          <w:rFonts w:ascii="宋体" w:hAnsi="宋体" w:cs="宋体"/>
        </w:rPr>
      </w:pPr>
      <w:bookmarkStart w:id="170" w:name="_Toc26949"/>
      <w:bookmarkStart w:id="171" w:name="_Toc31605"/>
      <w:bookmarkStart w:id="172" w:name="_Toc32755"/>
      <w:bookmarkStart w:id="173" w:name="_Toc18107"/>
      <w:bookmarkStart w:id="174" w:name="_Toc23571"/>
      <w:r>
        <w:rPr>
          <w:rFonts w:hint="eastAsia" w:ascii="宋体" w:hAnsi="宋体" w:cs="宋体"/>
        </w:rPr>
        <w:t>第八部分 供应商认为有必要说明的其他问题</w:t>
      </w:r>
      <w:bookmarkEnd w:id="170"/>
      <w:bookmarkEnd w:id="171"/>
      <w:bookmarkEnd w:id="172"/>
      <w:bookmarkEnd w:id="173"/>
      <w:bookmarkEnd w:id="174"/>
    </w:p>
    <w:p>
      <w:pPr>
        <w:adjustRightInd w:val="0"/>
        <w:snapToGrid w:val="0"/>
        <w:spacing w:line="360" w:lineRule="auto"/>
        <w:ind w:firstLine="480" w:firstLineChars="200"/>
        <w:rPr>
          <w:rFonts w:ascii="宋体" w:hAnsi="宋体" w:cs="宋体"/>
          <w:b/>
          <w:bCs/>
          <w:sz w:val="28"/>
          <w:szCs w:val="28"/>
        </w:rPr>
      </w:pPr>
      <w:r>
        <w:rPr>
          <w:rFonts w:hint="eastAsia" w:ascii="宋体" w:hAnsi="宋体" w:cs="宋体"/>
          <w:szCs w:val="24"/>
        </w:rPr>
        <w:t xml:space="preserve"> 供应商认为有必要提供的其他证明文件（如没有提供，视为无。）</w:t>
      </w: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rPr>
      </w:pPr>
    </w:p>
    <w:p>
      <w:pPr>
        <w:pStyle w:val="4"/>
        <w:adjustRightInd w:val="0"/>
        <w:snapToGrid w:val="0"/>
        <w:spacing w:line="360" w:lineRule="auto"/>
        <w:ind w:firstLine="643"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bookmarkStart w:id="175" w:name="_Toc10667"/>
      <w:bookmarkStart w:id="176" w:name="_Toc2911"/>
      <w:bookmarkStart w:id="177" w:name="_Toc8964"/>
    </w:p>
    <w:p>
      <w:pPr>
        <w:pStyle w:val="4"/>
        <w:adjustRightInd w:val="0"/>
        <w:snapToGrid w:val="0"/>
        <w:spacing w:line="360" w:lineRule="auto"/>
        <w:ind w:firstLine="643" w:firstLineChars="200"/>
        <w:rPr>
          <w:rFonts w:ascii="宋体" w:hAnsi="宋体" w:cs="宋体"/>
        </w:rPr>
      </w:pPr>
      <w:bookmarkStart w:id="178" w:name="_Toc13080"/>
      <w:bookmarkStart w:id="179" w:name="_Toc11430"/>
      <w:bookmarkStart w:id="180" w:name="_Toc31155"/>
      <w:r>
        <w:rPr>
          <w:rFonts w:hint="eastAsia" w:ascii="宋体" w:hAnsi="宋体" w:cs="宋体"/>
        </w:rPr>
        <w:t>第九部分 供应商基本情况</w:t>
      </w:r>
    </w:p>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供应商基本情况一览表</w:t>
      </w:r>
    </w:p>
    <w:tbl>
      <w:tblPr>
        <w:tblStyle w:val="28"/>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204"/>
        <w:gridCol w:w="1521"/>
        <w:gridCol w:w="902"/>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181" w:name="_Toc18692"/>
            <w:bookmarkStart w:id="182" w:name="_Toc19591"/>
            <w:bookmarkStart w:id="183" w:name="_Toc11566"/>
            <w:bookmarkStart w:id="184" w:name="_Toc15022"/>
            <w:r>
              <w:rPr>
                <w:rFonts w:hint="eastAsia" w:ascii="宋体" w:hAnsi="宋体" w:cs="宋体"/>
                <w:szCs w:val="21"/>
              </w:rPr>
              <w:t>供应商名称</w:t>
            </w:r>
            <w:bookmarkEnd w:id="181"/>
            <w:bookmarkEnd w:id="182"/>
            <w:bookmarkEnd w:id="183"/>
            <w:bookmarkEnd w:id="184"/>
          </w:p>
        </w:tc>
        <w:tc>
          <w:tcPr>
            <w:tcW w:w="7105" w:type="dxa"/>
            <w:gridSpan w:val="6"/>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185" w:name="_Toc14497"/>
            <w:bookmarkStart w:id="186" w:name="_Toc25414"/>
            <w:bookmarkStart w:id="187" w:name="_Toc19827"/>
            <w:bookmarkStart w:id="188" w:name="_Toc680"/>
            <w:r>
              <w:rPr>
                <w:rFonts w:hint="eastAsia" w:ascii="宋体" w:hAnsi="宋体" w:cs="宋体"/>
                <w:szCs w:val="21"/>
              </w:rPr>
              <w:t>注册地址</w:t>
            </w:r>
            <w:bookmarkEnd w:id="185"/>
            <w:bookmarkEnd w:id="186"/>
            <w:bookmarkEnd w:id="187"/>
            <w:bookmarkEnd w:id="188"/>
          </w:p>
        </w:tc>
        <w:tc>
          <w:tcPr>
            <w:tcW w:w="3535" w:type="dxa"/>
            <w:gridSpan w:val="3"/>
            <w:noWrap/>
            <w:vAlign w:val="center"/>
          </w:tcPr>
          <w:p>
            <w:pPr>
              <w:adjustRightInd w:val="0"/>
              <w:snapToGrid w:val="0"/>
              <w:spacing w:line="360" w:lineRule="auto"/>
              <w:outlineLvl w:val="1"/>
              <w:rPr>
                <w:rFonts w:ascii="宋体" w:hAnsi="宋体" w:cs="宋体"/>
                <w:szCs w:val="21"/>
              </w:rPr>
            </w:pPr>
          </w:p>
        </w:tc>
        <w:tc>
          <w:tcPr>
            <w:tcW w:w="1521" w:type="dxa"/>
            <w:noWrap/>
            <w:vAlign w:val="center"/>
          </w:tcPr>
          <w:p>
            <w:pPr>
              <w:adjustRightInd w:val="0"/>
              <w:snapToGrid w:val="0"/>
              <w:spacing w:line="360" w:lineRule="auto"/>
              <w:jc w:val="center"/>
              <w:outlineLvl w:val="1"/>
              <w:rPr>
                <w:rFonts w:ascii="宋体" w:hAnsi="宋体" w:cs="宋体"/>
                <w:szCs w:val="21"/>
              </w:rPr>
            </w:pPr>
            <w:bookmarkStart w:id="189" w:name="_Toc11538"/>
            <w:bookmarkStart w:id="190" w:name="_Toc18621"/>
            <w:bookmarkStart w:id="191" w:name="_Toc5086"/>
            <w:bookmarkStart w:id="192" w:name="_Toc1906"/>
            <w:r>
              <w:rPr>
                <w:rFonts w:hint="eastAsia" w:ascii="宋体" w:hAnsi="宋体" w:cs="宋体"/>
                <w:szCs w:val="21"/>
              </w:rPr>
              <w:t>邮政编码</w:t>
            </w:r>
            <w:bookmarkEnd w:id="189"/>
            <w:bookmarkEnd w:id="190"/>
            <w:bookmarkEnd w:id="191"/>
            <w:bookmarkEnd w:id="192"/>
          </w:p>
        </w:tc>
        <w:tc>
          <w:tcPr>
            <w:tcW w:w="2049" w:type="dxa"/>
            <w:gridSpan w:val="2"/>
            <w:noWrap/>
            <w:vAlign w:val="center"/>
          </w:tcPr>
          <w:p>
            <w:pPr>
              <w:adjustRightInd w:val="0"/>
              <w:snapToGrid w:val="0"/>
              <w:spacing w:line="360" w:lineRule="auto"/>
              <w:jc w:val="center"/>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193" w:name="_Toc30504"/>
            <w:bookmarkStart w:id="194" w:name="_Toc14834"/>
            <w:bookmarkStart w:id="195" w:name="_Toc29219"/>
            <w:bookmarkStart w:id="196" w:name="_Toc32196"/>
            <w:r>
              <w:rPr>
                <w:rFonts w:hint="eastAsia" w:ascii="宋体" w:hAnsi="宋体" w:cs="宋体"/>
                <w:szCs w:val="21"/>
              </w:rPr>
              <w:t>联系方式</w:t>
            </w:r>
            <w:bookmarkEnd w:id="193"/>
            <w:bookmarkEnd w:id="194"/>
            <w:bookmarkEnd w:id="195"/>
            <w:bookmarkEnd w:id="196"/>
          </w:p>
        </w:tc>
        <w:tc>
          <w:tcPr>
            <w:tcW w:w="1016" w:type="dxa"/>
            <w:noWrap/>
            <w:vAlign w:val="center"/>
          </w:tcPr>
          <w:p>
            <w:pPr>
              <w:adjustRightInd w:val="0"/>
              <w:snapToGrid w:val="0"/>
              <w:spacing w:line="360" w:lineRule="auto"/>
              <w:jc w:val="center"/>
              <w:outlineLvl w:val="1"/>
              <w:rPr>
                <w:rFonts w:ascii="宋体" w:hAnsi="宋体" w:cs="宋体"/>
                <w:szCs w:val="21"/>
              </w:rPr>
            </w:pPr>
            <w:bookmarkStart w:id="197" w:name="_Toc6855"/>
            <w:bookmarkStart w:id="198" w:name="_Toc25864"/>
            <w:bookmarkStart w:id="199" w:name="_Toc14098"/>
            <w:bookmarkStart w:id="200" w:name="_Toc18123"/>
            <w:r>
              <w:rPr>
                <w:rFonts w:hint="eastAsia" w:ascii="宋体" w:hAnsi="宋体" w:cs="宋体"/>
                <w:szCs w:val="21"/>
              </w:rPr>
              <w:t>联系人</w:t>
            </w:r>
            <w:bookmarkEnd w:id="197"/>
            <w:bookmarkEnd w:id="198"/>
            <w:bookmarkEnd w:id="199"/>
            <w:bookmarkEnd w:id="200"/>
          </w:p>
        </w:tc>
        <w:tc>
          <w:tcPr>
            <w:tcW w:w="2519" w:type="dxa"/>
            <w:gridSpan w:val="2"/>
            <w:noWrap/>
            <w:vAlign w:val="center"/>
          </w:tcPr>
          <w:p>
            <w:pPr>
              <w:adjustRightInd w:val="0"/>
              <w:snapToGrid w:val="0"/>
              <w:spacing w:line="360" w:lineRule="auto"/>
              <w:outlineLvl w:val="1"/>
              <w:rPr>
                <w:rFonts w:ascii="宋体" w:hAnsi="宋体" w:cs="宋体"/>
                <w:szCs w:val="21"/>
              </w:rPr>
            </w:pPr>
          </w:p>
        </w:tc>
        <w:tc>
          <w:tcPr>
            <w:tcW w:w="1521" w:type="dxa"/>
            <w:noWrap/>
            <w:vAlign w:val="center"/>
          </w:tcPr>
          <w:p>
            <w:pPr>
              <w:adjustRightInd w:val="0"/>
              <w:snapToGrid w:val="0"/>
              <w:spacing w:line="360" w:lineRule="auto"/>
              <w:jc w:val="center"/>
              <w:outlineLvl w:val="1"/>
              <w:rPr>
                <w:rFonts w:ascii="宋体" w:hAnsi="宋体" w:cs="宋体"/>
                <w:szCs w:val="21"/>
              </w:rPr>
            </w:pPr>
            <w:bookmarkStart w:id="201" w:name="_Toc31122"/>
            <w:bookmarkStart w:id="202" w:name="_Toc20407"/>
            <w:bookmarkStart w:id="203" w:name="_Toc11279"/>
            <w:bookmarkStart w:id="204" w:name="_Toc12130"/>
            <w:r>
              <w:rPr>
                <w:rFonts w:hint="eastAsia" w:ascii="宋体" w:hAnsi="宋体" w:cs="宋体"/>
                <w:szCs w:val="21"/>
              </w:rPr>
              <w:t>电    话</w:t>
            </w:r>
            <w:bookmarkEnd w:id="201"/>
            <w:bookmarkEnd w:id="202"/>
            <w:bookmarkEnd w:id="203"/>
            <w:bookmarkEnd w:id="204"/>
          </w:p>
        </w:tc>
        <w:tc>
          <w:tcPr>
            <w:tcW w:w="2049" w:type="dxa"/>
            <w:gridSpan w:val="2"/>
            <w:noWrap/>
            <w:vAlign w:val="center"/>
          </w:tcPr>
          <w:p>
            <w:pPr>
              <w:adjustRightInd w:val="0"/>
              <w:snapToGrid w:val="0"/>
              <w:spacing w:line="360" w:lineRule="auto"/>
              <w:jc w:val="center"/>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05" w:name="_Toc20137"/>
            <w:bookmarkStart w:id="206" w:name="_Toc10052"/>
            <w:bookmarkStart w:id="207" w:name="_Toc30565"/>
            <w:bookmarkStart w:id="208" w:name="_Toc26004"/>
            <w:r>
              <w:rPr>
                <w:rFonts w:hint="eastAsia" w:ascii="宋体" w:hAnsi="宋体" w:cs="宋体"/>
                <w:szCs w:val="21"/>
              </w:rPr>
              <w:t>法定代表人</w:t>
            </w:r>
            <w:bookmarkEnd w:id="205"/>
            <w:bookmarkEnd w:id="206"/>
            <w:bookmarkEnd w:id="207"/>
            <w:bookmarkEnd w:id="208"/>
          </w:p>
        </w:tc>
        <w:tc>
          <w:tcPr>
            <w:tcW w:w="1016" w:type="dxa"/>
            <w:noWrap/>
            <w:vAlign w:val="center"/>
          </w:tcPr>
          <w:p>
            <w:pPr>
              <w:adjustRightInd w:val="0"/>
              <w:snapToGrid w:val="0"/>
              <w:spacing w:line="360" w:lineRule="auto"/>
              <w:jc w:val="center"/>
              <w:outlineLvl w:val="1"/>
              <w:rPr>
                <w:rFonts w:ascii="宋体" w:hAnsi="宋体" w:cs="宋体"/>
                <w:szCs w:val="21"/>
              </w:rPr>
            </w:pPr>
            <w:bookmarkStart w:id="209" w:name="_Toc9855"/>
            <w:bookmarkStart w:id="210" w:name="_Toc16281"/>
            <w:bookmarkStart w:id="211" w:name="_Toc2036"/>
            <w:bookmarkStart w:id="212" w:name="_Toc28881"/>
            <w:r>
              <w:rPr>
                <w:rFonts w:hint="eastAsia" w:ascii="宋体" w:hAnsi="宋体" w:cs="宋体"/>
                <w:szCs w:val="21"/>
              </w:rPr>
              <w:t>姓名</w:t>
            </w:r>
            <w:bookmarkEnd w:id="209"/>
            <w:bookmarkEnd w:id="210"/>
            <w:bookmarkEnd w:id="211"/>
            <w:bookmarkEnd w:id="212"/>
          </w:p>
        </w:tc>
        <w:tc>
          <w:tcPr>
            <w:tcW w:w="1315" w:type="dxa"/>
            <w:noWrap/>
            <w:vAlign w:val="center"/>
          </w:tcPr>
          <w:p>
            <w:pPr>
              <w:adjustRightInd w:val="0"/>
              <w:snapToGrid w:val="0"/>
              <w:spacing w:line="360" w:lineRule="auto"/>
              <w:outlineLvl w:val="1"/>
              <w:rPr>
                <w:rFonts w:ascii="宋体" w:hAnsi="宋体" w:cs="宋体"/>
                <w:szCs w:val="21"/>
              </w:rPr>
            </w:pPr>
          </w:p>
        </w:tc>
        <w:tc>
          <w:tcPr>
            <w:tcW w:w="1204" w:type="dxa"/>
            <w:noWrap/>
            <w:vAlign w:val="center"/>
          </w:tcPr>
          <w:p>
            <w:pPr>
              <w:adjustRightInd w:val="0"/>
              <w:snapToGrid w:val="0"/>
              <w:spacing w:line="360" w:lineRule="auto"/>
              <w:jc w:val="center"/>
              <w:outlineLvl w:val="1"/>
              <w:rPr>
                <w:rFonts w:ascii="宋体" w:hAnsi="宋体" w:cs="宋体"/>
                <w:szCs w:val="21"/>
              </w:rPr>
            </w:pPr>
            <w:r>
              <w:rPr>
                <w:rFonts w:hint="eastAsia" w:ascii="宋体" w:hAnsi="宋体" w:cs="宋体"/>
                <w:szCs w:val="21"/>
              </w:rPr>
              <w:t>职务</w:t>
            </w:r>
          </w:p>
        </w:tc>
        <w:tc>
          <w:tcPr>
            <w:tcW w:w="1521" w:type="dxa"/>
            <w:noWrap/>
            <w:vAlign w:val="center"/>
          </w:tcPr>
          <w:p>
            <w:pPr>
              <w:adjustRightInd w:val="0"/>
              <w:snapToGrid w:val="0"/>
              <w:spacing w:line="360" w:lineRule="auto"/>
              <w:jc w:val="center"/>
              <w:outlineLvl w:val="1"/>
              <w:rPr>
                <w:rFonts w:ascii="宋体" w:hAnsi="宋体" w:cs="宋体"/>
                <w:szCs w:val="21"/>
              </w:rPr>
            </w:pPr>
          </w:p>
        </w:tc>
        <w:tc>
          <w:tcPr>
            <w:tcW w:w="902" w:type="dxa"/>
            <w:noWrap/>
            <w:vAlign w:val="center"/>
          </w:tcPr>
          <w:p>
            <w:pPr>
              <w:adjustRightInd w:val="0"/>
              <w:snapToGrid w:val="0"/>
              <w:spacing w:line="360" w:lineRule="auto"/>
              <w:jc w:val="center"/>
              <w:outlineLvl w:val="1"/>
              <w:rPr>
                <w:rFonts w:ascii="宋体" w:hAnsi="宋体" w:cs="宋体"/>
                <w:szCs w:val="21"/>
              </w:rPr>
            </w:pPr>
            <w:bookmarkStart w:id="213" w:name="_Toc25391"/>
            <w:bookmarkStart w:id="214" w:name="_Toc17982"/>
            <w:bookmarkStart w:id="215" w:name="_Toc16435"/>
            <w:bookmarkStart w:id="216" w:name="_Toc30496"/>
            <w:r>
              <w:rPr>
                <w:rFonts w:hint="eastAsia" w:ascii="宋体" w:hAnsi="宋体" w:cs="宋体"/>
                <w:szCs w:val="21"/>
              </w:rPr>
              <w:t>电话</w:t>
            </w:r>
            <w:bookmarkEnd w:id="213"/>
            <w:bookmarkEnd w:id="214"/>
            <w:bookmarkEnd w:id="215"/>
            <w:bookmarkEnd w:id="216"/>
          </w:p>
        </w:tc>
        <w:tc>
          <w:tcPr>
            <w:tcW w:w="1147" w:type="dxa"/>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17" w:name="_Toc24784"/>
            <w:bookmarkStart w:id="218" w:name="_Toc19675"/>
            <w:bookmarkStart w:id="219" w:name="_Toc18712"/>
            <w:bookmarkStart w:id="220" w:name="_Toc17124"/>
            <w:r>
              <w:rPr>
                <w:rFonts w:hint="eastAsia" w:ascii="宋体" w:hAnsi="宋体" w:cs="宋体"/>
                <w:szCs w:val="21"/>
              </w:rPr>
              <w:t>成立时间</w:t>
            </w:r>
            <w:bookmarkEnd w:id="217"/>
            <w:bookmarkEnd w:id="218"/>
            <w:bookmarkEnd w:id="219"/>
            <w:bookmarkEnd w:id="220"/>
          </w:p>
        </w:tc>
        <w:tc>
          <w:tcPr>
            <w:tcW w:w="2331" w:type="dxa"/>
            <w:gridSpan w:val="2"/>
            <w:noWrap/>
            <w:vAlign w:val="center"/>
          </w:tcPr>
          <w:p>
            <w:pPr>
              <w:adjustRightInd w:val="0"/>
              <w:snapToGrid w:val="0"/>
              <w:spacing w:line="360" w:lineRule="auto"/>
              <w:outlineLvl w:val="1"/>
              <w:rPr>
                <w:rFonts w:ascii="宋体" w:hAnsi="宋体" w:cs="宋体"/>
                <w:szCs w:val="21"/>
              </w:rPr>
            </w:pPr>
          </w:p>
        </w:tc>
        <w:tc>
          <w:tcPr>
            <w:tcW w:w="4774" w:type="dxa"/>
            <w:gridSpan w:val="4"/>
            <w:noWrap/>
            <w:vAlign w:val="center"/>
          </w:tcPr>
          <w:p>
            <w:pPr>
              <w:adjustRightInd w:val="0"/>
              <w:snapToGrid w:val="0"/>
              <w:spacing w:line="360" w:lineRule="auto"/>
              <w:outlineLvl w:val="1"/>
              <w:rPr>
                <w:rFonts w:ascii="宋体" w:hAnsi="宋体" w:cs="宋体"/>
                <w:szCs w:val="21"/>
              </w:rPr>
            </w:pPr>
            <w:bookmarkStart w:id="221" w:name="_Toc11000"/>
            <w:bookmarkStart w:id="222" w:name="_Toc16940"/>
            <w:bookmarkStart w:id="223" w:name="_Toc11897"/>
            <w:bookmarkStart w:id="224" w:name="_Toc15064"/>
            <w:r>
              <w:rPr>
                <w:rFonts w:hint="eastAsia" w:ascii="宋体" w:hAnsi="宋体" w:cs="宋体"/>
                <w:szCs w:val="21"/>
              </w:rPr>
              <w:t>员工总人数：</w:t>
            </w:r>
            <w:bookmarkEnd w:id="221"/>
            <w:bookmarkEnd w:id="222"/>
            <w:bookmarkEnd w:id="223"/>
            <w:bookmarkEnd w:id="22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25" w:name="_Toc21521"/>
            <w:bookmarkStart w:id="226" w:name="_Toc23618"/>
            <w:bookmarkStart w:id="227" w:name="_Toc17180"/>
            <w:bookmarkStart w:id="228" w:name="_Toc9919"/>
            <w:r>
              <w:rPr>
                <w:rFonts w:hint="eastAsia" w:ascii="宋体" w:hAnsi="宋体" w:cs="宋体"/>
                <w:szCs w:val="21"/>
              </w:rPr>
              <w:t>营业执照号</w:t>
            </w:r>
            <w:bookmarkEnd w:id="225"/>
            <w:bookmarkEnd w:id="226"/>
            <w:bookmarkEnd w:id="227"/>
            <w:bookmarkEnd w:id="228"/>
          </w:p>
        </w:tc>
        <w:tc>
          <w:tcPr>
            <w:tcW w:w="7105" w:type="dxa"/>
            <w:gridSpan w:val="6"/>
            <w:tcBorders>
              <w:bottom w:val="single" w:color="auto" w:sz="4" w:space="0"/>
            </w:tcBorders>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29" w:name="_Toc3171"/>
            <w:bookmarkStart w:id="230" w:name="_Toc10155"/>
            <w:bookmarkStart w:id="231" w:name="_Toc5963"/>
            <w:bookmarkStart w:id="232" w:name="_Toc18656"/>
            <w:r>
              <w:rPr>
                <w:rFonts w:hint="eastAsia" w:ascii="宋体" w:hAnsi="宋体" w:cs="宋体"/>
                <w:szCs w:val="21"/>
              </w:rPr>
              <w:t>注册资金</w:t>
            </w:r>
          </w:p>
        </w:tc>
        <w:tc>
          <w:tcPr>
            <w:tcW w:w="7105" w:type="dxa"/>
            <w:gridSpan w:val="6"/>
            <w:tcBorders>
              <w:top w:val="single" w:color="auto" w:sz="4" w:space="0"/>
              <w:bottom w:val="single" w:color="auto" w:sz="4" w:space="0"/>
            </w:tcBorders>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r>
              <w:rPr>
                <w:rFonts w:hint="eastAsia" w:ascii="宋体" w:hAnsi="宋体" w:cs="宋体"/>
                <w:szCs w:val="21"/>
              </w:rPr>
              <w:t>开户银行</w:t>
            </w:r>
            <w:bookmarkEnd w:id="229"/>
            <w:bookmarkEnd w:id="230"/>
            <w:bookmarkEnd w:id="231"/>
            <w:bookmarkEnd w:id="232"/>
          </w:p>
        </w:tc>
        <w:tc>
          <w:tcPr>
            <w:tcW w:w="7105" w:type="dxa"/>
            <w:gridSpan w:val="6"/>
            <w:tcBorders>
              <w:top w:val="single" w:color="auto" w:sz="4" w:space="0"/>
            </w:tcBorders>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33" w:name="_Toc17832"/>
            <w:bookmarkStart w:id="234" w:name="_Toc21618"/>
            <w:bookmarkStart w:id="235" w:name="_Toc30862"/>
            <w:bookmarkStart w:id="236" w:name="_Toc25307"/>
            <w:r>
              <w:rPr>
                <w:rFonts w:hint="eastAsia" w:ascii="宋体" w:hAnsi="宋体" w:cs="宋体"/>
                <w:szCs w:val="21"/>
              </w:rPr>
              <w:t>账    号</w:t>
            </w:r>
            <w:bookmarkEnd w:id="233"/>
            <w:bookmarkEnd w:id="234"/>
            <w:bookmarkEnd w:id="235"/>
            <w:bookmarkEnd w:id="236"/>
          </w:p>
        </w:tc>
        <w:tc>
          <w:tcPr>
            <w:tcW w:w="7105" w:type="dxa"/>
            <w:gridSpan w:val="6"/>
            <w:noWrap/>
            <w:vAlign w:val="center"/>
          </w:tcPr>
          <w:p>
            <w:pPr>
              <w:adjustRightInd w:val="0"/>
              <w:snapToGrid w:val="0"/>
              <w:spacing w:line="360" w:lineRule="auto"/>
              <w:jc w:val="center"/>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37" w:name="_Toc20726"/>
            <w:bookmarkStart w:id="238" w:name="_Toc2805"/>
            <w:bookmarkStart w:id="239" w:name="_Toc28659"/>
            <w:bookmarkStart w:id="240" w:name="_Toc28906"/>
            <w:r>
              <w:rPr>
                <w:rFonts w:hint="eastAsia" w:ascii="宋体" w:hAnsi="宋体" w:cs="宋体"/>
                <w:szCs w:val="21"/>
              </w:rPr>
              <w:t>经营范围</w:t>
            </w:r>
            <w:bookmarkEnd w:id="237"/>
            <w:bookmarkEnd w:id="238"/>
            <w:bookmarkEnd w:id="239"/>
            <w:bookmarkEnd w:id="240"/>
          </w:p>
        </w:tc>
        <w:tc>
          <w:tcPr>
            <w:tcW w:w="7105" w:type="dxa"/>
            <w:gridSpan w:val="6"/>
            <w:noWrap/>
            <w:vAlign w:val="center"/>
          </w:tcPr>
          <w:p>
            <w:pPr>
              <w:adjustRightInd w:val="0"/>
              <w:snapToGrid w:val="0"/>
              <w:spacing w:line="360" w:lineRule="auto"/>
              <w:outlineLvl w:val="1"/>
              <w:rPr>
                <w:rFonts w:ascii="宋体" w:hAnsi="宋体" w:cs="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615" w:type="dxa"/>
            <w:noWrap/>
            <w:vAlign w:val="center"/>
          </w:tcPr>
          <w:p>
            <w:pPr>
              <w:adjustRightInd w:val="0"/>
              <w:snapToGrid w:val="0"/>
              <w:spacing w:line="360" w:lineRule="auto"/>
              <w:jc w:val="center"/>
              <w:outlineLvl w:val="1"/>
              <w:rPr>
                <w:rFonts w:ascii="宋体" w:hAnsi="宋体" w:cs="宋体"/>
                <w:szCs w:val="21"/>
              </w:rPr>
            </w:pPr>
            <w:bookmarkStart w:id="241" w:name="_Toc29388"/>
            <w:bookmarkStart w:id="242" w:name="_Toc5165"/>
            <w:bookmarkStart w:id="243" w:name="_Toc16758"/>
            <w:bookmarkStart w:id="244" w:name="_Toc1681"/>
            <w:r>
              <w:rPr>
                <w:rFonts w:hint="eastAsia" w:ascii="宋体" w:hAnsi="宋体" w:cs="宋体"/>
                <w:szCs w:val="21"/>
              </w:rPr>
              <w:t>备    注</w:t>
            </w:r>
            <w:bookmarkEnd w:id="241"/>
            <w:bookmarkEnd w:id="242"/>
            <w:bookmarkEnd w:id="243"/>
            <w:bookmarkEnd w:id="244"/>
          </w:p>
        </w:tc>
        <w:tc>
          <w:tcPr>
            <w:tcW w:w="7105" w:type="dxa"/>
            <w:gridSpan w:val="6"/>
            <w:noWrap/>
          </w:tcPr>
          <w:p>
            <w:pPr>
              <w:adjustRightInd w:val="0"/>
              <w:snapToGrid w:val="0"/>
              <w:spacing w:line="360" w:lineRule="auto"/>
              <w:outlineLvl w:val="1"/>
              <w:rPr>
                <w:rFonts w:ascii="宋体" w:hAnsi="宋体" w:cs="宋体"/>
                <w:szCs w:val="21"/>
              </w:rPr>
            </w:pPr>
          </w:p>
        </w:tc>
      </w:tr>
    </w:tbl>
    <w:p>
      <w:pPr>
        <w:adjustRightInd w:val="0"/>
        <w:snapToGrid w:val="0"/>
        <w:spacing w:line="360" w:lineRule="auto"/>
        <w:ind w:firstLine="480" w:firstLineChars="200"/>
        <w:rPr>
          <w:rFonts w:ascii="宋体" w:hAnsi="宋体" w:cs="宋体"/>
        </w:rPr>
      </w:pPr>
    </w:p>
    <w:p>
      <w:pPr>
        <w:adjustRightInd w:val="0"/>
        <w:snapToGrid w:val="0"/>
        <w:spacing w:line="360" w:lineRule="auto"/>
        <w:ind w:firstLine="480" w:firstLineChars="200"/>
        <w:rPr>
          <w:rFonts w:ascii="宋体" w:hAnsi="宋体" w:cs="宋体"/>
          <w:szCs w:val="24"/>
        </w:rPr>
      </w:pPr>
    </w:p>
    <w:p>
      <w:pPr>
        <w:adjustRightInd w:val="0"/>
        <w:snapToGrid w:val="0"/>
        <w:spacing w:line="360" w:lineRule="auto"/>
        <w:ind w:firstLine="480" w:firstLineChars="200"/>
        <w:jc w:val="left"/>
        <w:rPr>
          <w:rFonts w:ascii="宋体" w:hAnsi="宋体" w:cs="宋体"/>
          <w:szCs w:val="24"/>
          <w:u w:val="single"/>
        </w:rPr>
      </w:pPr>
      <w:r>
        <w:rPr>
          <w:rFonts w:hint="eastAsia" w:ascii="宋体" w:hAnsi="宋体" w:cs="宋体"/>
          <w:szCs w:val="24"/>
        </w:rPr>
        <w:t>供应商（单位名称及公章）：</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法定代表人或被授权人（签字或盖章）：</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日    期：    年   月    日</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br w:type="page"/>
      </w:r>
    </w:p>
    <w:p>
      <w:pPr>
        <w:pStyle w:val="4"/>
        <w:adjustRightInd w:val="0"/>
        <w:snapToGrid w:val="0"/>
        <w:spacing w:line="360" w:lineRule="auto"/>
        <w:ind w:firstLine="643" w:firstLineChars="200"/>
        <w:rPr>
          <w:rFonts w:ascii="宋体" w:hAnsi="宋体" w:cs="宋体"/>
        </w:rPr>
      </w:pPr>
      <w:r>
        <w:rPr>
          <w:rFonts w:hint="eastAsia" w:ascii="宋体" w:hAnsi="宋体" w:cs="宋体"/>
        </w:rPr>
        <w:t>第十部分 供应商承诺书</w:t>
      </w:r>
      <w:bookmarkEnd w:id="175"/>
      <w:bookmarkEnd w:id="176"/>
      <w:bookmarkEnd w:id="177"/>
      <w:bookmarkEnd w:id="178"/>
      <w:bookmarkEnd w:id="179"/>
      <w:bookmarkEnd w:id="180"/>
    </w:p>
    <w:p>
      <w:pPr>
        <w:adjustRightInd w:val="0"/>
        <w:snapToGrid w:val="0"/>
        <w:spacing w:before="159" w:beforeLines="50" w:after="159" w:afterLines="50" w:line="360" w:lineRule="auto"/>
        <w:ind w:firstLine="482" w:firstLineChars="200"/>
        <w:jc w:val="center"/>
        <w:rPr>
          <w:rFonts w:ascii="宋体" w:hAnsi="宋体" w:cs="宋体"/>
          <w:b/>
          <w:szCs w:val="24"/>
        </w:rPr>
      </w:pPr>
      <w:r>
        <w:rPr>
          <w:rFonts w:hint="eastAsia" w:ascii="宋体" w:hAnsi="宋体" w:cs="宋体"/>
          <w:b/>
          <w:szCs w:val="24"/>
        </w:rPr>
        <w:t>政府采购供货商拒绝政府采购领域商业贿赂承诺书Ⅰ</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为响应党中央、国务院关于治理政府采购领域商业贿赂行为的号召，我公司在此庄严承诺：</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1、在参与政府采购活动中遵纪守法、诚信经营、公平竞标。</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2、不向政府采购人、代理机构和政府采购评审专家进行任何形式的商业贿赂以谋取交易机会。</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3、不向政府代理机构和采购人提供虚假资质文件或采用虚假应标方式参与政府采购市场竞争并谋取成交。</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4、不采取“围标、陪标”等商业欺诈手段获得政府采购订单。</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5、不采取不正当手段诋毁、排挤其它供货商。</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6、不在提供商品和服务时“偷梁换柱、以次充好”损害采购人的合法权益。</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7、不与采购人、代理机构政府采购评审专家或其它供货商恶意串通，进行质疑和投诉，维护政府采购市场秩序。</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8、尊重和接受政府采购监督管理部门的监督和政府代理机构招标采购要求，承担因违约行为给采购人造成的损失。</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rPr>
      </w:pPr>
    </w:p>
    <w:p>
      <w:pPr>
        <w:adjustRightInd w:val="0"/>
        <w:snapToGrid w:val="0"/>
        <w:spacing w:line="360" w:lineRule="auto"/>
        <w:ind w:firstLine="480" w:firstLineChars="200"/>
        <w:jc w:val="left"/>
        <w:rPr>
          <w:rFonts w:ascii="宋体" w:hAnsi="宋体" w:cs="宋体"/>
          <w:u w:val="single"/>
        </w:rPr>
      </w:pPr>
      <w:r>
        <w:rPr>
          <w:rFonts w:hint="eastAsia" w:ascii="宋体" w:hAnsi="宋体" w:cs="宋体"/>
        </w:rPr>
        <w:t>供应商（单位名称及公章）：</w:t>
      </w:r>
    </w:p>
    <w:p>
      <w:pPr>
        <w:adjustRightInd w:val="0"/>
        <w:snapToGrid w:val="0"/>
        <w:spacing w:line="360" w:lineRule="auto"/>
        <w:ind w:firstLine="480" w:firstLineChars="200"/>
        <w:jc w:val="left"/>
        <w:rPr>
          <w:rFonts w:ascii="宋体" w:hAnsi="宋体" w:cs="宋体"/>
        </w:rPr>
      </w:pPr>
      <w:r>
        <w:rPr>
          <w:rFonts w:hint="eastAsia" w:ascii="宋体" w:hAnsi="宋体" w:cs="宋体"/>
        </w:rPr>
        <w:t>法定代表人或被授权人（签字或盖章）：</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邮编：</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地址：</w:t>
      </w:r>
    </w:p>
    <w:p>
      <w:pPr>
        <w:adjustRightInd w:val="0"/>
        <w:snapToGrid w:val="0"/>
        <w:spacing w:line="360" w:lineRule="auto"/>
        <w:ind w:firstLine="480" w:firstLineChars="200"/>
        <w:jc w:val="left"/>
        <w:rPr>
          <w:rFonts w:ascii="宋体" w:hAnsi="宋体" w:cs="宋体"/>
          <w:szCs w:val="28"/>
        </w:rPr>
      </w:pPr>
      <w:r>
        <w:rPr>
          <w:rFonts w:hint="eastAsia" w:ascii="宋体" w:hAnsi="宋体" w:cs="宋体"/>
          <w:szCs w:val="28"/>
        </w:rPr>
        <w:t>电话：</w:t>
      </w:r>
    </w:p>
    <w:p>
      <w:pPr>
        <w:adjustRightInd w:val="0"/>
        <w:snapToGrid w:val="0"/>
        <w:spacing w:line="360" w:lineRule="auto"/>
        <w:ind w:firstLine="480" w:firstLineChars="200"/>
        <w:jc w:val="left"/>
        <w:rPr>
          <w:rFonts w:ascii="宋体" w:hAnsi="宋体" w:cs="宋体"/>
          <w:szCs w:val="28"/>
          <w:u w:val="single"/>
        </w:rPr>
      </w:pPr>
      <w:r>
        <w:rPr>
          <w:rFonts w:hint="eastAsia" w:ascii="宋体" w:hAnsi="宋体" w:cs="宋体"/>
          <w:szCs w:val="28"/>
        </w:rPr>
        <w:t>时间：     年   月    日</w:t>
      </w:r>
    </w:p>
    <w:p>
      <w:pPr>
        <w:adjustRightInd w:val="0"/>
        <w:snapToGrid w:val="0"/>
        <w:spacing w:line="360" w:lineRule="auto"/>
        <w:rPr>
          <w:rFonts w:ascii="宋体" w:hAnsi="宋体" w:cs="宋体"/>
          <w:szCs w:val="28"/>
        </w:rPr>
      </w:pPr>
      <w:r>
        <w:rPr>
          <w:rFonts w:hint="eastAsia" w:ascii="宋体" w:hAnsi="宋体" w:cs="宋体"/>
          <w:szCs w:val="28"/>
        </w:rPr>
        <w:br w:type="page"/>
      </w:r>
    </w:p>
    <w:p>
      <w:pPr>
        <w:adjustRightInd w:val="0"/>
        <w:snapToGrid w:val="0"/>
        <w:spacing w:line="360" w:lineRule="auto"/>
        <w:ind w:firstLine="482" w:firstLineChars="200"/>
        <w:jc w:val="center"/>
        <w:rPr>
          <w:rFonts w:ascii="宋体" w:hAnsi="宋体" w:cs="宋体"/>
          <w:b/>
          <w:szCs w:val="24"/>
        </w:rPr>
      </w:pPr>
      <w:r>
        <w:rPr>
          <w:rFonts w:hint="eastAsia" w:ascii="宋体" w:hAnsi="宋体" w:cs="宋体"/>
          <w:b/>
          <w:szCs w:val="24"/>
        </w:rPr>
        <w:t>承诺书Ⅱ</w:t>
      </w:r>
    </w:p>
    <w:tbl>
      <w:tblPr>
        <w:tblStyle w:val="2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致：陕西巨思项目管理有限公司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 xml:space="preserve">  </w:t>
            </w:r>
            <w:r>
              <w:rPr>
                <w:rFonts w:hint="eastAsia" w:ascii="宋体" w:hAnsi="宋体" w:cs="宋体"/>
                <w:szCs w:val="21"/>
                <w:u w:val="single"/>
                <w:lang w:eastAsia="zh-CN"/>
              </w:rPr>
              <w:t>蒲城县2023年黄河流域历史遗留矿山生态修复勘察设计项目</w:t>
            </w:r>
            <w:r>
              <w:rPr>
                <w:rFonts w:hint="eastAsia" w:ascii="宋体" w:hAnsi="宋体" w:cs="宋体"/>
                <w:szCs w:val="21"/>
                <w:u w:val="single"/>
              </w:rPr>
              <w:t xml:space="preserve">  </w:t>
            </w:r>
            <w:r>
              <w:rPr>
                <w:rFonts w:hint="eastAsia" w:ascii="宋体" w:hAnsi="宋体" w:cs="宋体"/>
                <w:szCs w:val="21"/>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供应商</w:t>
            </w:r>
          </w:p>
        </w:tc>
        <w:tc>
          <w:tcPr>
            <w:tcW w:w="3474"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法定代表人或被授权人</w:t>
            </w:r>
          </w:p>
        </w:tc>
        <w:tc>
          <w:tcPr>
            <w:tcW w:w="2376"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（公章）</w:t>
            </w:r>
          </w:p>
        </w:tc>
        <w:tc>
          <w:tcPr>
            <w:tcW w:w="3474"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 xml:space="preserve">（签字或盖章） </w:t>
            </w:r>
          </w:p>
        </w:tc>
        <w:tc>
          <w:tcPr>
            <w:tcW w:w="2376"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年月日</w:t>
            </w:r>
          </w:p>
        </w:tc>
      </w:tr>
    </w:tbl>
    <w:p>
      <w:pPr>
        <w:adjustRightInd w:val="0"/>
        <w:snapToGrid w:val="0"/>
        <w:spacing w:line="360" w:lineRule="auto"/>
        <w:ind w:firstLine="843" w:firstLineChars="200"/>
        <w:jc w:val="left"/>
        <w:rPr>
          <w:rFonts w:ascii="宋体" w:hAnsi="宋体" w:cs="宋体"/>
          <w:b/>
          <w:sz w:val="42"/>
          <w:szCs w:val="42"/>
        </w:rPr>
      </w:pPr>
    </w:p>
    <w:p>
      <w:pPr>
        <w:adjustRightInd w:val="0"/>
        <w:snapToGrid w:val="0"/>
        <w:spacing w:line="360" w:lineRule="auto"/>
        <w:ind w:firstLine="482" w:firstLineChars="200"/>
        <w:jc w:val="center"/>
        <w:rPr>
          <w:rFonts w:ascii="宋体" w:hAnsi="宋体" w:cs="宋体"/>
          <w:b/>
          <w:szCs w:val="24"/>
        </w:rPr>
      </w:pPr>
      <w:r>
        <w:rPr>
          <w:rFonts w:hint="eastAsia" w:ascii="宋体" w:hAnsi="宋体" w:cs="宋体"/>
          <w:b/>
          <w:szCs w:val="24"/>
        </w:rPr>
        <w:t>承诺书Ⅲ</w:t>
      </w: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致：陕西巨思项目管理有限公司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 xml:space="preserve">  </w:t>
            </w:r>
            <w:r>
              <w:rPr>
                <w:rFonts w:hint="eastAsia" w:ascii="宋体" w:hAnsi="宋体" w:cs="宋体"/>
                <w:szCs w:val="21"/>
                <w:u w:val="single"/>
                <w:lang w:eastAsia="zh-CN"/>
              </w:rPr>
              <w:t>蒲城县2023年黄河流域历史遗留矿山生态修复勘察设计项目</w:t>
            </w:r>
            <w:r>
              <w:rPr>
                <w:rFonts w:hint="eastAsia" w:ascii="宋体" w:hAnsi="宋体" w:cs="宋体"/>
                <w:szCs w:val="21"/>
                <w:u w:val="single"/>
              </w:rPr>
              <w:t xml:space="preserve">  </w:t>
            </w:r>
            <w:r>
              <w:rPr>
                <w:rFonts w:hint="eastAsia" w:ascii="宋体" w:hAnsi="宋体" w:cs="宋体"/>
                <w:szCs w:val="21"/>
              </w:rPr>
              <w:t>的供应商，本公司郑重申告并承诺：近三年受到有关行政主管部门的行政处理、不良行为记录为</w:t>
            </w:r>
            <w:r>
              <w:rPr>
                <w:rFonts w:hint="eastAsia" w:ascii="宋体" w:hAnsi="宋体" w:cs="宋体"/>
                <w:szCs w:val="21"/>
                <w:u w:val="single"/>
              </w:rPr>
              <w:t xml:space="preserve">       </w:t>
            </w:r>
            <w:r>
              <w:rPr>
                <w:rFonts w:hint="eastAsia" w:ascii="宋体" w:hAnsi="宋体" w:cs="宋体"/>
                <w:szCs w:val="21"/>
              </w:rPr>
              <w:t xml:space="preserve">次（没有填零），如有隐瞒实情，愿承担一切责任及后果。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供应商</w:t>
            </w:r>
          </w:p>
        </w:tc>
        <w:tc>
          <w:tcPr>
            <w:tcW w:w="348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法定代表人或被授权人</w:t>
            </w:r>
          </w:p>
        </w:tc>
        <w:tc>
          <w:tcPr>
            <w:tcW w:w="2387"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（公章）</w:t>
            </w:r>
          </w:p>
        </w:tc>
        <w:tc>
          <w:tcPr>
            <w:tcW w:w="348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（签字或盖章）</w:t>
            </w:r>
          </w:p>
        </w:tc>
        <w:tc>
          <w:tcPr>
            <w:tcW w:w="2387"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年月日</w:t>
            </w:r>
          </w:p>
        </w:tc>
      </w:tr>
    </w:tbl>
    <w:p>
      <w:pPr>
        <w:pageBreakBefore/>
        <w:adjustRightInd w:val="0"/>
        <w:snapToGrid w:val="0"/>
        <w:spacing w:line="360" w:lineRule="auto"/>
        <w:ind w:firstLine="482" w:firstLineChars="200"/>
        <w:jc w:val="center"/>
        <w:rPr>
          <w:rFonts w:ascii="宋体" w:hAnsi="宋体" w:cs="宋体"/>
          <w:b/>
          <w:szCs w:val="24"/>
        </w:rPr>
      </w:pPr>
      <w:r>
        <w:rPr>
          <w:rFonts w:hint="eastAsia" w:ascii="宋体" w:hAnsi="宋体" w:cs="宋体"/>
          <w:b/>
          <w:szCs w:val="24"/>
        </w:rPr>
        <w:t>承诺书Ⅳ</w:t>
      </w:r>
    </w:p>
    <w:tbl>
      <w:tblPr>
        <w:tblStyle w:val="2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致：陕西巨思项目管理有限公司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 xml:space="preserve">  </w:t>
            </w:r>
            <w:r>
              <w:rPr>
                <w:rFonts w:hint="eastAsia" w:ascii="宋体" w:hAnsi="宋体" w:cs="宋体"/>
                <w:szCs w:val="21"/>
                <w:u w:val="single"/>
                <w:lang w:eastAsia="zh-CN"/>
              </w:rPr>
              <w:t>蒲城县2023年黄河流域历史遗留矿山生态修复勘察设计项目</w:t>
            </w:r>
            <w:r>
              <w:rPr>
                <w:rFonts w:hint="eastAsia" w:ascii="宋体" w:hAnsi="宋体" w:cs="宋体"/>
                <w:szCs w:val="21"/>
                <w:u w:val="single"/>
              </w:rPr>
              <w:t xml:space="preserve">  </w:t>
            </w:r>
            <w:r>
              <w:rPr>
                <w:rFonts w:hint="eastAsia" w:ascii="宋体" w:hAnsi="宋体" w:cs="宋体"/>
                <w:szCs w:val="21"/>
              </w:rPr>
              <w:t>的供应商，本公司郑重申告：近三年因产品供货问题（水货、替代品、次品、翻新品等）的不法行为记录为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p>
            <w:pPr>
              <w:adjustRightInd w:val="0"/>
              <w:snapToGrid w:val="0"/>
              <w:spacing w:line="360" w:lineRule="auto"/>
              <w:jc w:val="left"/>
              <w:rPr>
                <w:rFonts w:ascii="宋体" w:hAnsi="宋体" w:cs="宋体"/>
                <w:szCs w:val="21"/>
              </w:rPr>
            </w:pPr>
            <w:r>
              <w:rPr>
                <w:rFonts w:hint="eastAsia" w:ascii="宋体" w:hAnsi="宋体" w:cs="宋体"/>
                <w:szCs w:val="21"/>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供应商</w:t>
            </w:r>
          </w:p>
        </w:tc>
        <w:tc>
          <w:tcPr>
            <w:tcW w:w="3466"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法定代表人或被授权人</w:t>
            </w:r>
          </w:p>
        </w:tc>
        <w:tc>
          <w:tcPr>
            <w:tcW w:w="2371"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（公章）</w:t>
            </w:r>
          </w:p>
        </w:tc>
        <w:tc>
          <w:tcPr>
            <w:tcW w:w="3466"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（签字或盖章）</w:t>
            </w:r>
          </w:p>
        </w:tc>
        <w:tc>
          <w:tcPr>
            <w:tcW w:w="2371"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年月日</w:t>
            </w:r>
          </w:p>
        </w:tc>
      </w:tr>
    </w:tbl>
    <w:p>
      <w:pPr>
        <w:adjustRightInd w:val="0"/>
        <w:snapToGrid w:val="0"/>
        <w:spacing w:line="360" w:lineRule="auto"/>
        <w:ind w:firstLine="480" w:firstLineChars="200"/>
        <w:jc w:val="left"/>
        <w:rPr>
          <w:rFonts w:ascii="宋体" w:hAnsi="宋体" w:cs="宋体"/>
          <w:szCs w:val="28"/>
        </w:rPr>
      </w:pPr>
    </w:p>
    <w:p>
      <w:pPr>
        <w:adjustRightInd w:val="0"/>
        <w:snapToGrid w:val="0"/>
        <w:spacing w:line="360" w:lineRule="auto"/>
        <w:ind w:firstLine="482" w:firstLineChars="200"/>
        <w:jc w:val="center"/>
        <w:rPr>
          <w:rFonts w:ascii="宋体" w:hAnsi="宋体" w:cs="宋体"/>
          <w:b/>
          <w:sz w:val="32"/>
          <w:szCs w:val="32"/>
        </w:rPr>
      </w:pPr>
      <w:r>
        <w:rPr>
          <w:rFonts w:hint="eastAsia" w:ascii="宋体" w:hAnsi="宋体" w:cs="宋体"/>
          <w:b/>
          <w:szCs w:val="24"/>
        </w:rPr>
        <w:t>承诺书</w:t>
      </w:r>
      <w:r>
        <w:rPr>
          <w:rFonts w:hint="eastAsia" w:ascii="宋体" w:hAnsi="宋体" w:cs="宋体"/>
          <w:b/>
          <w:szCs w:val="24"/>
        </w:rPr>
        <w:fldChar w:fldCharType="begin"/>
      </w:r>
      <w:r>
        <w:rPr>
          <w:rFonts w:hint="eastAsia" w:ascii="宋体" w:hAnsi="宋体" w:cs="宋体"/>
          <w:b/>
          <w:szCs w:val="24"/>
        </w:rPr>
        <w:instrText xml:space="preserve"> = 5 \* ROMAN </w:instrText>
      </w:r>
      <w:r>
        <w:rPr>
          <w:rFonts w:hint="eastAsia" w:ascii="宋体" w:hAnsi="宋体" w:cs="宋体"/>
          <w:b/>
          <w:szCs w:val="24"/>
        </w:rPr>
        <w:fldChar w:fldCharType="separate"/>
      </w:r>
      <w:r>
        <w:rPr>
          <w:rFonts w:hint="eastAsia" w:ascii="宋体" w:hAnsi="宋体" w:cs="宋体"/>
          <w:b/>
          <w:szCs w:val="24"/>
          <w:lang w:val="zh-CN"/>
        </w:rPr>
        <w:t>V</w:t>
      </w:r>
      <w:r>
        <w:rPr>
          <w:rFonts w:hint="eastAsia" w:ascii="宋体" w:hAnsi="宋体" w:cs="宋体"/>
          <w:b/>
          <w:szCs w:val="24"/>
        </w:rPr>
        <w:fldChar w:fldCharType="end"/>
      </w:r>
    </w:p>
    <w:tbl>
      <w:tblPr>
        <w:tblStyle w:val="2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致：陕西巨思项目管理有限公司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 xml:space="preserve">  </w:t>
            </w:r>
            <w:r>
              <w:rPr>
                <w:rFonts w:hint="eastAsia" w:ascii="宋体" w:hAnsi="宋体" w:cs="宋体"/>
                <w:szCs w:val="21"/>
                <w:u w:val="single"/>
                <w:lang w:eastAsia="zh-CN"/>
              </w:rPr>
              <w:t>蒲城县2023年黄河流域历史遗留矿山生态修复勘察设计项目</w:t>
            </w:r>
            <w:r>
              <w:rPr>
                <w:rFonts w:hint="eastAsia" w:ascii="宋体" w:hAnsi="宋体" w:cs="宋体"/>
                <w:szCs w:val="21"/>
                <w:u w:val="single"/>
              </w:rPr>
              <w:t xml:space="preserve">  </w:t>
            </w:r>
            <w:r>
              <w:rPr>
                <w:rFonts w:hint="eastAsia" w:ascii="宋体" w:hAnsi="宋体" w:cs="宋体"/>
                <w:szCs w:val="21"/>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供应商</w:t>
            </w:r>
          </w:p>
        </w:tc>
        <w:tc>
          <w:tcPr>
            <w:tcW w:w="3534"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法定代表人或被授权人</w:t>
            </w:r>
          </w:p>
        </w:tc>
        <w:tc>
          <w:tcPr>
            <w:tcW w:w="241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（公章）</w:t>
            </w:r>
          </w:p>
        </w:tc>
        <w:tc>
          <w:tcPr>
            <w:tcW w:w="3534"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（签字或盖章）</w:t>
            </w:r>
          </w:p>
        </w:tc>
        <w:tc>
          <w:tcPr>
            <w:tcW w:w="2418" w:type="dxa"/>
            <w:noWrap/>
            <w:vAlign w:val="center"/>
          </w:tcPr>
          <w:p>
            <w:pPr>
              <w:adjustRightInd w:val="0"/>
              <w:snapToGrid w:val="0"/>
              <w:spacing w:line="360" w:lineRule="auto"/>
              <w:jc w:val="left"/>
              <w:rPr>
                <w:rFonts w:ascii="宋体" w:hAnsi="宋体" w:cs="宋体"/>
                <w:szCs w:val="21"/>
              </w:rPr>
            </w:pPr>
            <w:r>
              <w:rPr>
                <w:rFonts w:hint="eastAsia" w:ascii="宋体" w:hAnsi="宋体" w:cs="宋体"/>
                <w:szCs w:val="21"/>
              </w:rPr>
              <w:t>年月日</w:t>
            </w:r>
          </w:p>
        </w:tc>
      </w:tr>
    </w:tbl>
    <w:p>
      <w:pPr>
        <w:adjustRightInd w:val="0"/>
        <w:snapToGrid w:val="0"/>
        <w:spacing w:line="360" w:lineRule="auto"/>
        <w:ind w:firstLine="720" w:firstLineChars="200"/>
        <w:jc w:val="left"/>
        <w:rPr>
          <w:rFonts w:ascii="宋体" w:hAnsi="宋体" w:cs="宋体"/>
          <w:bCs/>
          <w:sz w:val="36"/>
          <w:szCs w:val="36"/>
        </w:rPr>
      </w:pPr>
    </w:p>
    <w:p>
      <w:pPr>
        <w:widowControl/>
        <w:adjustRightInd w:val="0"/>
        <w:snapToGrid w:val="0"/>
        <w:spacing w:line="360" w:lineRule="auto"/>
        <w:ind w:firstLine="480" w:firstLineChars="200"/>
        <w:jc w:val="left"/>
        <w:rPr>
          <w:rFonts w:ascii="宋体" w:hAnsi="宋体" w:cs="宋体"/>
          <w:szCs w:val="28"/>
        </w:rPr>
        <w:sectPr>
          <w:pgSz w:w="11906" w:h="16838"/>
          <w:pgMar w:top="1440" w:right="1803" w:bottom="1440" w:left="1803" w:header="851" w:footer="992" w:gutter="0"/>
          <w:pgNumType w:fmt="decimal"/>
          <w:cols w:space="720" w:num="1"/>
          <w:docGrid w:type="lines" w:linePitch="319" w:charSpace="0"/>
        </w:sectPr>
      </w:pPr>
    </w:p>
    <w:p>
      <w:pPr>
        <w:pStyle w:val="4"/>
        <w:adjustRightInd w:val="0"/>
        <w:snapToGrid w:val="0"/>
        <w:spacing w:line="360" w:lineRule="auto"/>
        <w:ind w:firstLine="643" w:firstLineChars="200"/>
        <w:textAlignment w:val="baseline"/>
        <w:rPr>
          <w:rFonts w:ascii="宋体" w:hAnsi="宋体" w:cs="宋体"/>
        </w:rPr>
      </w:pPr>
      <w:bookmarkStart w:id="245" w:name="_Toc11447"/>
      <w:bookmarkStart w:id="246" w:name="_Toc24473"/>
      <w:bookmarkStart w:id="247" w:name="_Toc12694"/>
      <w:r>
        <w:rPr>
          <w:rFonts w:hint="eastAsia" w:ascii="宋体" w:hAnsi="宋体" w:cs="宋体"/>
        </w:rPr>
        <w:t>附件一：封袋正面标识式样</w:t>
      </w:r>
      <w:bookmarkEnd w:id="124"/>
      <w:bookmarkEnd w:id="125"/>
      <w:bookmarkEnd w:id="245"/>
      <w:bookmarkEnd w:id="246"/>
      <w:bookmarkEnd w:id="247"/>
    </w:p>
    <w:p>
      <w:pPr>
        <w:adjustRightInd w:val="0"/>
        <w:snapToGrid w:val="0"/>
        <w:spacing w:line="360" w:lineRule="auto"/>
        <w:ind w:firstLine="480" w:firstLineChars="200"/>
        <w:jc w:val="center"/>
        <w:rPr>
          <w:rFonts w:ascii="宋体" w:hAnsi="宋体" w:cs="宋体"/>
          <w:b/>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113030</wp:posOffset>
                </wp:positionV>
                <wp:extent cx="5781040" cy="3861435"/>
                <wp:effectExtent l="4445" t="4445" r="5715" b="5080"/>
                <wp:wrapNone/>
                <wp:docPr id="1" name="Text Box 3"/>
                <wp:cNvGraphicFramePr/>
                <a:graphic xmlns:a="http://schemas.openxmlformats.org/drawingml/2006/main">
                  <a:graphicData uri="http://schemas.microsoft.com/office/word/2010/wordprocessingShape">
                    <wps:wsp>
                      <wps:cNvSpPr txBox="1"/>
                      <wps:spPr>
                        <a:xfrm>
                          <a:off x="0" y="0"/>
                          <a:ext cx="5781040" cy="38614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楷体" w:hAnsi="楷体" w:eastAsia="楷体" w:cs="楷体"/>
                                <w:sz w:val="28"/>
                                <w:szCs w:val="28"/>
                              </w:rPr>
                            </w:pPr>
                            <w:r>
                              <w:rPr>
                                <w:rFonts w:hint="eastAsia" w:ascii="楷体" w:hAnsi="楷体" w:eastAsia="楷体" w:cs="楷体"/>
                                <w:sz w:val="28"/>
                                <w:szCs w:val="28"/>
                              </w:rPr>
                              <w:t>致：陕西巨思项目管理有限公司</w:t>
                            </w:r>
                          </w:p>
                          <w:p>
                            <w:pPr>
                              <w:rPr>
                                <w:rFonts w:ascii="楷体" w:hAnsi="楷体" w:eastAsia="楷体" w:cs="楷体"/>
                                <w:sz w:val="28"/>
                                <w:szCs w:val="28"/>
                              </w:rPr>
                            </w:pPr>
                            <w:r>
                              <w:rPr>
                                <w:rFonts w:hint="eastAsia" w:ascii="楷体" w:hAnsi="楷体" w:eastAsia="楷体" w:cs="楷体"/>
                                <w:sz w:val="28"/>
                                <w:szCs w:val="28"/>
                              </w:rPr>
                              <w:t>项目编号：</w:t>
                            </w:r>
                          </w:p>
                          <w:p>
                            <w:pPr>
                              <w:rPr>
                                <w:rFonts w:ascii="楷体" w:hAnsi="楷体" w:eastAsia="楷体" w:cs="楷体"/>
                                <w:sz w:val="28"/>
                                <w:szCs w:val="28"/>
                              </w:rPr>
                            </w:pPr>
                            <w:r>
                              <w:rPr>
                                <w:rFonts w:hint="eastAsia" w:ascii="楷体" w:hAnsi="楷体" w:eastAsia="楷体" w:cs="楷体"/>
                                <w:sz w:val="28"/>
                                <w:szCs w:val="28"/>
                              </w:rPr>
                              <w:t xml:space="preserve">项目名称： </w:t>
                            </w:r>
                          </w:p>
                          <w:p>
                            <w:pPr>
                              <w:jc w:val="center"/>
                              <w:rPr>
                                <w:rFonts w:ascii="楷体" w:hAnsi="楷体" w:eastAsia="楷体" w:cs="楷体"/>
                                <w:b/>
                                <w:sz w:val="44"/>
                                <w:szCs w:val="44"/>
                              </w:rPr>
                            </w:pPr>
                            <w:r>
                              <w:rPr>
                                <w:rFonts w:hint="eastAsia" w:ascii="楷体" w:hAnsi="楷体" w:eastAsia="楷体" w:cs="楷体"/>
                                <w:b/>
                                <w:sz w:val="44"/>
                                <w:szCs w:val="44"/>
                              </w:rPr>
                              <w:t>磋商响应文件（正本/副本/电子文档）</w:t>
                            </w:r>
                          </w:p>
                          <w:p>
                            <w:pPr>
                              <w:jc w:val="center"/>
                              <w:rPr>
                                <w:rFonts w:ascii="楷体" w:hAnsi="楷体" w:eastAsia="楷体" w:cs="楷体"/>
                                <w:sz w:val="28"/>
                                <w:szCs w:val="28"/>
                              </w:rPr>
                            </w:pPr>
                          </w:p>
                          <w:p>
                            <w:pPr>
                              <w:jc w:val="center"/>
                              <w:rPr>
                                <w:rFonts w:ascii="楷体" w:hAnsi="楷体" w:eastAsia="楷体" w:cs="楷体"/>
                                <w:sz w:val="28"/>
                                <w:szCs w:val="28"/>
                              </w:rPr>
                            </w:pPr>
                            <w:r>
                              <w:rPr>
                                <w:rFonts w:hint="eastAsia" w:ascii="楷体" w:hAnsi="楷体" w:eastAsia="楷体" w:cs="楷体"/>
                                <w:sz w:val="28"/>
                                <w:szCs w:val="28"/>
                              </w:rPr>
                              <w:t>（非磋商会议不得启封）</w:t>
                            </w:r>
                          </w:p>
                          <w:p>
                            <w:pPr>
                              <w:rPr>
                                <w:rFonts w:ascii="楷体" w:hAnsi="楷体" w:eastAsia="楷体" w:cs="楷体"/>
                                <w:sz w:val="28"/>
                                <w:szCs w:val="28"/>
                                <w:u w:val="single"/>
                              </w:rPr>
                            </w:pPr>
                            <w:r>
                              <w:rPr>
                                <w:rFonts w:hint="eastAsia" w:ascii="楷体" w:hAnsi="楷体" w:eastAsia="楷体" w:cs="楷体"/>
                                <w:sz w:val="28"/>
                                <w:szCs w:val="28"/>
                              </w:rPr>
                              <w:t>供应商（公章）：</w:t>
                            </w:r>
                          </w:p>
                          <w:p>
                            <w:pPr>
                              <w:rPr>
                                <w:rFonts w:ascii="楷体" w:hAnsi="楷体" w:eastAsia="楷体" w:cs="楷体"/>
                                <w:sz w:val="28"/>
                                <w:szCs w:val="28"/>
                              </w:rPr>
                            </w:pPr>
                            <w:r>
                              <w:rPr>
                                <w:rFonts w:hint="eastAsia" w:ascii="楷体" w:hAnsi="楷体" w:eastAsia="楷体" w:cs="楷体"/>
                                <w:sz w:val="28"/>
                                <w:szCs w:val="28"/>
                              </w:rPr>
                              <w:t>时          间：</w:t>
                            </w:r>
                            <w:r>
                              <w:rPr>
                                <w:rFonts w:hint="eastAsia" w:ascii="楷体" w:hAnsi="楷体" w:eastAsia="楷体" w:cs="楷体"/>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304.05pt;width:455.2pt;z-index:251659264;mso-width-relative:page;mso-height-relative:page;" fillcolor="#FFFFFF" filled="t" stroked="t" coordsize="21600,21600" o:gfxdata="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62XT2QAAAAoBAAAPAAAAAAAAAAEAIAAA&#10;ACIAAABkcnMvZG93bnJldi54bWxQSwECFAAUAAAACACHTuJAT3WjAgsCAABSBAAADgAAAAAAAAAB&#10;ACAAAAAoAQAAZHJzL2Uyb0RvYy54bWxQSwUGAAAAAAYABgBZAQAApQUAAAAA&#10;">
                <v:fill on="t" focussize="0,0"/>
                <v:stroke color="#000000" joinstyle="miter"/>
                <v:imagedata o:title=""/>
                <o:lock v:ext="edit" aspectratio="f"/>
                <v:textbox>
                  <w:txbxContent>
                    <w:p>
                      <w:pPr>
                        <w:rPr>
                          <w:rFonts w:ascii="楷体" w:hAnsi="楷体" w:eastAsia="楷体" w:cs="楷体"/>
                          <w:sz w:val="28"/>
                          <w:szCs w:val="28"/>
                        </w:rPr>
                      </w:pPr>
                      <w:r>
                        <w:rPr>
                          <w:rFonts w:hint="eastAsia" w:ascii="楷体" w:hAnsi="楷体" w:eastAsia="楷体" w:cs="楷体"/>
                          <w:sz w:val="28"/>
                          <w:szCs w:val="28"/>
                        </w:rPr>
                        <w:t>致：陕西巨思项目管理有限公司</w:t>
                      </w:r>
                    </w:p>
                    <w:p>
                      <w:pPr>
                        <w:rPr>
                          <w:rFonts w:ascii="楷体" w:hAnsi="楷体" w:eastAsia="楷体" w:cs="楷体"/>
                          <w:sz w:val="28"/>
                          <w:szCs w:val="28"/>
                        </w:rPr>
                      </w:pPr>
                      <w:r>
                        <w:rPr>
                          <w:rFonts w:hint="eastAsia" w:ascii="楷体" w:hAnsi="楷体" w:eastAsia="楷体" w:cs="楷体"/>
                          <w:sz w:val="28"/>
                          <w:szCs w:val="28"/>
                        </w:rPr>
                        <w:t>项目编号：</w:t>
                      </w:r>
                    </w:p>
                    <w:p>
                      <w:pPr>
                        <w:rPr>
                          <w:rFonts w:ascii="楷体" w:hAnsi="楷体" w:eastAsia="楷体" w:cs="楷体"/>
                          <w:sz w:val="28"/>
                          <w:szCs w:val="28"/>
                        </w:rPr>
                      </w:pPr>
                      <w:r>
                        <w:rPr>
                          <w:rFonts w:hint="eastAsia" w:ascii="楷体" w:hAnsi="楷体" w:eastAsia="楷体" w:cs="楷体"/>
                          <w:sz w:val="28"/>
                          <w:szCs w:val="28"/>
                        </w:rPr>
                        <w:t xml:space="preserve">项目名称： </w:t>
                      </w:r>
                    </w:p>
                    <w:p>
                      <w:pPr>
                        <w:jc w:val="center"/>
                        <w:rPr>
                          <w:rFonts w:ascii="楷体" w:hAnsi="楷体" w:eastAsia="楷体" w:cs="楷体"/>
                          <w:b/>
                          <w:sz w:val="44"/>
                          <w:szCs w:val="44"/>
                        </w:rPr>
                      </w:pPr>
                      <w:r>
                        <w:rPr>
                          <w:rFonts w:hint="eastAsia" w:ascii="楷体" w:hAnsi="楷体" w:eastAsia="楷体" w:cs="楷体"/>
                          <w:b/>
                          <w:sz w:val="44"/>
                          <w:szCs w:val="44"/>
                        </w:rPr>
                        <w:t>磋商响应文件（正本/副本/电子文档）</w:t>
                      </w:r>
                    </w:p>
                    <w:p>
                      <w:pPr>
                        <w:jc w:val="center"/>
                        <w:rPr>
                          <w:rFonts w:ascii="楷体" w:hAnsi="楷体" w:eastAsia="楷体" w:cs="楷体"/>
                          <w:sz w:val="28"/>
                          <w:szCs w:val="28"/>
                        </w:rPr>
                      </w:pPr>
                    </w:p>
                    <w:p>
                      <w:pPr>
                        <w:jc w:val="center"/>
                        <w:rPr>
                          <w:rFonts w:ascii="楷体" w:hAnsi="楷体" w:eastAsia="楷体" w:cs="楷体"/>
                          <w:sz w:val="28"/>
                          <w:szCs w:val="28"/>
                        </w:rPr>
                      </w:pPr>
                      <w:r>
                        <w:rPr>
                          <w:rFonts w:hint="eastAsia" w:ascii="楷体" w:hAnsi="楷体" w:eastAsia="楷体" w:cs="楷体"/>
                          <w:sz w:val="28"/>
                          <w:szCs w:val="28"/>
                        </w:rPr>
                        <w:t>（非磋商会议不得启封）</w:t>
                      </w:r>
                    </w:p>
                    <w:p>
                      <w:pPr>
                        <w:rPr>
                          <w:rFonts w:ascii="楷体" w:hAnsi="楷体" w:eastAsia="楷体" w:cs="楷体"/>
                          <w:sz w:val="28"/>
                          <w:szCs w:val="28"/>
                          <w:u w:val="single"/>
                        </w:rPr>
                      </w:pPr>
                      <w:r>
                        <w:rPr>
                          <w:rFonts w:hint="eastAsia" w:ascii="楷体" w:hAnsi="楷体" w:eastAsia="楷体" w:cs="楷体"/>
                          <w:sz w:val="28"/>
                          <w:szCs w:val="28"/>
                        </w:rPr>
                        <w:t>供应商（公章）：</w:t>
                      </w:r>
                    </w:p>
                    <w:p>
                      <w:pPr>
                        <w:rPr>
                          <w:rFonts w:ascii="楷体" w:hAnsi="楷体" w:eastAsia="楷体" w:cs="楷体"/>
                          <w:sz w:val="28"/>
                          <w:szCs w:val="28"/>
                        </w:rPr>
                      </w:pPr>
                      <w:r>
                        <w:rPr>
                          <w:rFonts w:hint="eastAsia" w:ascii="楷体" w:hAnsi="楷体" w:eastAsia="楷体" w:cs="楷体"/>
                          <w:sz w:val="28"/>
                          <w:szCs w:val="28"/>
                        </w:rPr>
                        <w:t>时          间：</w:t>
                      </w:r>
                      <w:r>
                        <w:rPr>
                          <w:rFonts w:hint="eastAsia" w:ascii="楷体" w:hAnsi="楷体" w:eastAsia="楷体" w:cs="楷体"/>
                          <w:sz w:val="28"/>
                          <w:szCs w:val="28"/>
                          <w:u w:val="single"/>
                        </w:rPr>
                        <w:t xml:space="preserve">        年       月      日</w:t>
                      </w:r>
                    </w:p>
                  </w:txbxContent>
                </v:textbox>
              </v:shape>
            </w:pict>
          </mc:Fallback>
        </mc:AlternateContent>
      </w: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pStyle w:val="9"/>
        <w:adjustRightInd w:val="0"/>
        <w:snapToGrid w:val="0"/>
        <w:spacing w:line="360" w:lineRule="auto"/>
        <w:ind w:firstLine="480" w:firstLineChars="200"/>
        <w:rPr>
          <w:rFonts w:ascii="宋体" w:hAnsi="宋体" w:cs="宋体"/>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ind w:firstLine="482" w:firstLineChars="200"/>
        <w:jc w:val="center"/>
        <w:rPr>
          <w:rFonts w:ascii="宋体" w:hAnsi="宋体" w:cs="宋体"/>
          <w:b/>
        </w:rPr>
      </w:pPr>
    </w:p>
    <w:p>
      <w:pPr>
        <w:adjustRightInd w:val="0"/>
        <w:snapToGrid w:val="0"/>
        <w:spacing w:line="360" w:lineRule="auto"/>
        <w:jc w:val="left"/>
        <w:rPr>
          <w:rFonts w:hint="eastAsia" w:ascii="宋体" w:hAnsi="宋体" w:cs="宋体"/>
          <w:sz w:val="24"/>
        </w:rPr>
      </w:pPr>
      <w:r>
        <w:rPr>
          <w:rFonts w:hint="eastAsia" w:ascii="宋体" w:hAnsi="宋体" w:cs="宋体"/>
          <w:sz w:val="24"/>
        </w:rPr>
        <w:br w:type="page"/>
      </w:r>
      <w:bookmarkStart w:id="248" w:name="_Toc32438"/>
      <w:bookmarkStart w:id="249" w:name="_Toc11896"/>
      <w:bookmarkStart w:id="250" w:name="_Toc3265"/>
      <w:bookmarkStart w:id="251" w:name="_Toc24436"/>
      <w:bookmarkStart w:id="252" w:name="_Toc12531"/>
      <w:bookmarkStart w:id="253" w:name="_Toc10807"/>
      <w:bookmarkStart w:id="254" w:name="_Toc5814"/>
      <w:bookmarkStart w:id="255" w:name="_Toc2456"/>
      <w:bookmarkStart w:id="256" w:name="_Toc6022"/>
      <w:bookmarkStart w:id="257" w:name="_Toc15467"/>
      <w:bookmarkStart w:id="258" w:name="_Toc30536"/>
      <w:bookmarkStart w:id="259" w:name="_Toc30870"/>
    </w:p>
    <w:p>
      <w:pPr>
        <w:pStyle w:val="4"/>
        <w:adjustRightInd w:val="0"/>
        <w:snapToGrid w:val="0"/>
        <w:spacing w:line="360" w:lineRule="auto"/>
        <w:ind w:firstLine="643" w:firstLineChars="200"/>
        <w:rPr>
          <w:rFonts w:hint="eastAsia" w:ascii="宋体" w:hAnsi="宋体" w:cs="宋体"/>
          <w:sz w:val="24"/>
        </w:rPr>
      </w:pPr>
      <w:r>
        <w:rPr>
          <w:rFonts w:hint="eastAsia" w:ascii="宋体" w:hAnsi="宋体" w:cs="宋体"/>
        </w:rPr>
        <w:t>附件二、中小企业申明（如是须附）</w:t>
      </w:r>
    </w:p>
    <w:p>
      <w:pPr>
        <w:adjustRightInd w:val="0"/>
        <w:snapToGrid w:val="0"/>
        <w:spacing w:line="360" w:lineRule="auto"/>
        <w:ind w:firstLine="504" w:firstLineChars="200"/>
        <w:rPr>
          <w:rFonts w:ascii="宋体" w:hAnsi="宋体" w:cs="宋体"/>
          <w:spacing w:val="6"/>
        </w:rPr>
      </w:pPr>
      <w:r>
        <w:rPr>
          <w:rFonts w:hint="eastAsia" w:ascii="宋体" w:hAnsi="宋体" w:cs="宋体"/>
          <w:spacing w:val="6"/>
        </w:rPr>
        <w:t>根据《政府采购促进中小企业发展管理办法》（财库﹝2020﹞46 号）的规定，由供应商自行声明并对真实性负责。如有虚假，将依法承担相应责任。</w:t>
      </w:r>
    </w:p>
    <w:p>
      <w:pPr>
        <w:adjustRightInd w:val="0"/>
        <w:snapToGrid w:val="0"/>
        <w:spacing w:line="360" w:lineRule="auto"/>
        <w:ind w:firstLine="506" w:firstLineChars="200"/>
        <w:jc w:val="center"/>
        <w:rPr>
          <w:rFonts w:ascii="宋体" w:hAnsi="宋体" w:cs="宋体"/>
          <w:b/>
          <w:spacing w:val="6"/>
          <w:szCs w:val="24"/>
        </w:rPr>
      </w:pPr>
      <w:r>
        <w:rPr>
          <w:rFonts w:hint="eastAsia" w:ascii="宋体" w:hAnsi="宋体" w:cs="宋体"/>
          <w:b/>
          <w:spacing w:val="6"/>
          <w:szCs w:val="24"/>
        </w:rPr>
        <w:t>中小企业声明函</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本公司（联合体）郑重声明，根据《政府采购促进中小企业发展管理办法》（财库﹝2020﹞46 号）的规定，本公司（联合体）参加</w:t>
      </w:r>
      <w:r>
        <w:rPr>
          <w:rFonts w:hint="eastAsia" w:ascii="宋体" w:hAnsi="宋体" w:cs="宋体"/>
          <w:spacing w:val="6"/>
          <w:szCs w:val="24"/>
          <w:u w:val="single"/>
        </w:rPr>
        <w:t>（单位名称）</w:t>
      </w:r>
      <w:r>
        <w:rPr>
          <w:rFonts w:hint="eastAsia" w:ascii="宋体" w:hAnsi="宋体" w:cs="宋体"/>
          <w:spacing w:val="6"/>
          <w:szCs w:val="24"/>
        </w:rPr>
        <w:t>的</w:t>
      </w:r>
      <w:r>
        <w:rPr>
          <w:rFonts w:hint="eastAsia" w:ascii="宋体" w:hAnsi="宋体" w:cs="宋体"/>
          <w:spacing w:val="6"/>
          <w:szCs w:val="24"/>
          <w:u w:val="single"/>
        </w:rPr>
        <w:t>（项目名称）</w:t>
      </w:r>
      <w:r>
        <w:rPr>
          <w:rFonts w:hint="eastAsia" w:ascii="宋体" w:hAnsi="宋体" w:cs="宋体"/>
          <w:spacing w:val="6"/>
          <w:szCs w:val="24"/>
        </w:rPr>
        <w:t>采购活动，服务全部由符合政策要求的中小企业承接。相关企业（含联合体中的中小企业、签订分包意向协议的中小企业）的具体情况如下：</w:t>
      </w:r>
    </w:p>
    <w:p>
      <w:pPr>
        <w:adjustRightInd w:val="0"/>
        <w:snapToGrid w:val="0"/>
        <w:spacing w:line="360" w:lineRule="auto"/>
        <w:ind w:firstLine="504" w:firstLineChars="200"/>
        <w:rPr>
          <w:rFonts w:ascii="宋体" w:hAnsi="宋体" w:cs="宋体"/>
          <w:spacing w:val="6"/>
          <w:szCs w:val="24"/>
          <w:highlight w:val="none"/>
        </w:rPr>
      </w:pPr>
      <w:r>
        <w:rPr>
          <w:rFonts w:hint="eastAsia" w:ascii="宋体" w:hAnsi="宋体" w:cs="宋体"/>
          <w:spacing w:val="6"/>
          <w:szCs w:val="24"/>
        </w:rPr>
        <w:t>1.</w:t>
      </w:r>
      <w:r>
        <w:rPr>
          <w:rFonts w:hint="eastAsia" w:ascii="宋体" w:hAnsi="宋体" w:cs="宋体"/>
          <w:spacing w:val="6"/>
          <w:szCs w:val="24"/>
          <w:u w:val="single"/>
        </w:rPr>
        <w:t xml:space="preserve"> （标的名称） </w:t>
      </w:r>
      <w:r>
        <w:rPr>
          <w:rFonts w:hint="eastAsia" w:ascii="宋体" w:hAnsi="宋体" w:cs="宋体"/>
          <w:spacing w:val="6"/>
          <w:szCs w:val="24"/>
          <w:highlight w:val="none"/>
        </w:rPr>
        <w:t>，属于</w:t>
      </w:r>
      <w:r>
        <w:rPr>
          <w:rFonts w:hint="eastAsia" w:ascii="宋体" w:hAnsi="宋体" w:cs="宋体"/>
          <w:spacing w:val="6"/>
          <w:szCs w:val="24"/>
          <w:highlight w:val="none"/>
          <w:u w:val="single"/>
        </w:rPr>
        <w:t>（</w:t>
      </w:r>
      <w:r>
        <w:rPr>
          <w:rFonts w:hint="eastAsia" w:ascii="宋体" w:hAnsi="宋体" w:cs="宋体"/>
          <w:spacing w:val="6"/>
          <w:szCs w:val="24"/>
          <w:highlight w:val="yellow"/>
          <w:u w:val="single"/>
          <w:lang w:eastAsia="zh-CN"/>
        </w:rPr>
        <w:t>商务服务业</w:t>
      </w:r>
      <w:r>
        <w:rPr>
          <w:rFonts w:hint="eastAsia" w:ascii="宋体" w:hAnsi="宋体" w:cs="宋体"/>
          <w:spacing w:val="6"/>
          <w:szCs w:val="24"/>
          <w:highlight w:val="none"/>
          <w:u w:val="single"/>
        </w:rPr>
        <w:t>）</w:t>
      </w:r>
      <w:r>
        <w:rPr>
          <w:rFonts w:hint="eastAsia" w:ascii="宋体" w:hAnsi="宋体" w:cs="宋体"/>
          <w:spacing w:val="6"/>
          <w:szCs w:val="24"/>
          <w:highlight w:val="none"/>
        </w:rPr>
        <w:t>；承建（承接）企业为</w:t>
      </w:r>
      <w:r>
        <w:rPr>
          <w:rFonts w:hint="eastAsia" w:ascii="宋体" w:hAnsi="宋体" w:cs="宋体"/>
          <w:spacing w:val="6"/>
          <w:szCs w:val="24"/>
          <w:highlight w:val="none"/>
          <w:u w:val="single"/>
        </w:rPr>
        <w:t>（企业名称）</w:t>
      </w:r>
      <w:r>
        <w:rPr>
          <w:rFonts w:hint="eastAsia" w:ascii="宋体" w:hAnsi="宋体" w:cs="宋体"/>
          <w:spacing w:val="6"/>
          <w:szCs w:val="24"/>
          <w:highlight w:val="none"/>
        </w:rPr>
        <w:t>，从业人员</w:t>
      </w:r>
      <w:r>
        <w:rPr>
          <w:rFonts w:hint="eastAsia" w:ascii="宋体" w:hAnsi="宋体" w:cs="宋体"/>
          <w:spacing w:val="6"/>
          <w:szCs w:val="24"/>
          <w:highlight w:val="none"/>
          <w:u w:val="single"/>
        </w:rPr>
        <w:t xml:space="preserve">     </w:t>
      </w:r>
      <w:r>
        <w:rPr>
          <w:rFonts w:hint="eastAsia" w:ascii="宋体" w:hAnsi="宋体" w:cs="宋体"/>
          <w:spacing w:val="6"/>
          <w:szCs w:val="24"/>
          <w:highlight w:val="none"/>
        </w:rPr>
        <w:t>人，营业收入为</w:t>
      </w:r>
      <w:r>
        <w:rPr>
          <w:rFonts w:hint="eastAsia" w:ascii="宋体" w:hAnsi="宋体" w:cs="宋体"/>
          <w:spacing w:val="6"/>
          <w:szCs w:val="24"/>
          <w:highlight w:val="none"/>
          <w:u w:val="single"/>
        </w:rPr>
        <w:t xml:space="preserve">     </w:t>
      </w:r>
      <w:r>
        <w:rPr>
          <w:rFonts w:hint="eastAsia" w:ascii="宋体" w:hAnsi="宋体" w:cs="宋体"/>
          <w:spacing w:val="6"/>
          <w:szCs w:val="24"/>
          <w:highlight w:val="none"/>
        </w:rPr>
        <w:t>万元，资产总额为</w:t>
      </w:r>
      <w:r>
        <w:rPr>
          <w:rFonts w:hint="eastAsia" w:ascii="宋体" w:hAnsi="宋体" w:cs="宋体"/>
          <w:spacing w:val="6"/>
          <w:szCs w:val="24"/>
          <w:highlight w:val="none"/>
          <w:u w:val="single"/>
        </w:rPr>
        <w:t xml:space="preserve">     </w:t>
      </w:r>
      <w:r>
        <w:rPr>
          <w:rFonts w:hint="eastAsia" w:ascii="宋体" w:hAnsi="宋体" w:cs="宋体"/>
          <w:spacing w:val="6"/>
          <w:szCs w:val="24"/>
          <w:highlight w:val="none"/>
        </w:rPr>
        <w:t xml:space="preserve">万元，属于（中型企业、小型企业、微型企业）； </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highlight w:val="none"/>
        </w:rPr>
        <w:t>2.</w:t>
      </w:r>
      <w:r>
        <w:rPr>
          <w:rFonts w:hint="eastAsia" w:ascii="宋体" w:hAnsi="宋体" w:cs="宋体"/>
          <w:spacing w:val="6"/>
          <w:szCs w:val="24"/>
          <w:highlight w:val="none"/>
          <w:u w:val="single"/>
        </w:rPr>
        <w:t xml:space="preserve"> （标的名称） </w:t>
      </w:r>
      <w:r>
        <w:rPr>
          <w:rFonts w:hint="eastAsia" w:ascii="宋体" w:hAnsi="宋体" w:cs="宋体"/>
          <w:spacing w:val="6"/>
          <w:szCs w:val="24"/>
          <w:highlight w:val="none"/>
        </w:rPr>
        <w:t>，属于</w:t>
      </w:r>
      <w:r>
        <w:rPr>
          <w:rFonts w:hint="eastAsia" w:ascii="宋体" w:hAnsi="宋体" w:cs="宋体"/>
          <w:spacing w:val="6"/>
          <w:szCs w:val="24"/>
          <w:highlight w:val="none"/>
          <w:u w:val="single"/>
        </w:rPr>
        <w:t>（</w:t>
      </w:r>
      <w:r>
        <w:rPr>
          <w:rFonts w:hint="eastAsia" w:ascii="宋体" w:hAnsi="宋体" w:cs="宋体"/>
          <w:spacing w:val="6"/>
          <w:szCs w:val="24"/>
          <w:highlight w:val="yellow"/>
          <w:u w:val="single"/>
          <w:lang w:eastAsia="zh-CN"/>
        </w:rPr>
        <w:t>商务服务业</w:t>
      </w:r>
      <w:r>
        <w:rPr>
          <w:rFonts w:hint="eastAsia" w:ascii="宋体" w:hAnsi="宋体" w:cs="宋体"/>
          <w:spacing w:val="6"/>
          <w:szCs w:val="24"/>
          <w:highlight w:val="none"/>
          <w:u w:val="single"/>
        </w:rPr>
        <w:t>）</w:t>
      </w:r>
      <w:r>
        <w:rPr>
          <w:rFonts w:hint="eastAsia" w:ascii="宋体" w:hAnsi="宋体" w:cs="宋体"/>
          <w:spacing w:val="6"/>
          <w:szCs w:val="24"/>
          <w:highlight w:val="none"/>
        </w:rPr>
        <w:t>；</w:t>
      </w:r>
      <w:r>
        <w:rPr>
          <w:rFonts w:hint="eastAsia" w:ascii="宋体" w:hAnsi="宋体" w:cs="宋体"/>
          <w:spacing w:val="6"/>
          <w:szCs w:val="24"/>
        </w:rPr>
        <w:t>承建（承接）企业为</w:t>
      </w:r>
      <w:r>
        <w:rPr>
          <w:rFonts w:hint="eastAsia" w:ascii="宋体" w:hAnsi="宋体" w:cs="宋体"/>
          <w:spacing w:val="6"/>
          <w:szCs w:val="24"/>
          <w:u w:val="single"/>
        </w:rPr>
        <w:t>（企业名称）</w:t>
      </w:r>
      <w:r>
        <w:rPr>
          <w:rFonts w:hint="eastAsia" w:ascii="宋体" w:hAnsi="宋体" w:cs="宋体"/>
          <w:spacing w:val="6"/>
          <w:szCs w:val="24"/>
        </w:rPr>
        <w:t>，从业人员</w:t>
      </w:r>
      <w:r>
        <w:rPr>
          <w:rFonts w:hint="eastAsia" w:ascii="宋体" w:hAnsi="宋体" w:cs="宋体"/>
          <w:spacing w:val="6"/>
          <w:szCs w:val="24"/>
          <w:u w:val="single"/>
        </w:rPr>
        <w:t xml:space="preserve">     </w:t>
      </w:r>
      <w:r>
        <w:rPr>
          <w:rFonts w:hint="eastAsia" w:ascii="宋体" w:hAnsi="宋体" w:cs="宋体"/>
          <w:spacing w:val="6"/>
          <w:szCs w:val="24"/>
        </w:rPr>
        <w:t>人，营业收入为</w:t>
      </w:r>
      <w:r>
        <w:rPr>
          <w:rFonts w:hint="eastAsia" w:ascii="宋体" w:hAnsi="宋体" w:cs="宋体"/>
          <w:spacing w:val="6"/>
          <w:szCs w:val="24"/>
          <w:u w:val="single"/>
        </w:rPr>
        <w:t xml:space="preserve">     </w:t>
      </w:r>
      <w:r>
        <w:rPr>
          <w:rFonts w:hint="eastAsia" w:ascii="宋体" w:hAnsi="宋体" w:cs="宋体"/>
          <w:spacing w:val="6"/>
          <w:szCs w:val="24"/>
        </w:rPr>
        <w:t>万元，资产总额为</w:t>
      </w:r>
      <w:r>
        <w:rPr>
          <w:rFonts w:hint="eastAsia" w:ascii="宋体" w:hAnsi="宋体" w:cs="宋体"/>
          <w:spacing w:val="6"/>
          <w:szCs w:val="24"/>
          <w:u w:val="single"/>
        </w:rPr>
        <w:t xml:space="preserve">     </w:t>
      </w:r>
      <w:r>
        <w:rPr>
          <w:rFonts w:hint="eastAsia" w:ascii="宋体" w:hAnsi="宋体" w:cs="宋体"/>
          <w:spacing w:val="6"/>
          <w:szCs w:val="24"/>
        </w:rPr>
        <w:t>万元，属于</w:t>
      </w:r>
      <w:r>
        <w:rPr>
          <w:rFonts w:hint="eastAsia" w:ascii="宋体" w:hAnsi="宋体" w:cs="宋体"/>
          <w:spacing w:val="6"/>
          <w:szCs w:val="24"/>
          <w:u w:val="single"/>
        </w:rPr>
        <w:t>（中型企业、小型企业、微型企业）</w:t>
      </w:r>
      <w:r>
        <w:rPr>
          <w:rFonts w:hint="eastAsia" w:ascii="宋体" w:hAnsi="宋体" w:cs="宋体"/>
          <w:spacing w:val="6"/>
          <w:szCs w:val="24"/>
        </w:rPr>
        <w:t xml:space="preserve">； </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以上企业，不属于大企业的分支机构，不存在控股股东为大企业的情形，也不存在与大企业的负责人为同一人的情形。</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 xml:space="preserve">本企业对上述声明内容的真实性负责。如有虚假，将依法承担相应责任。 </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 xml:space="preserve">企业名称（盖章）： </w:t>
      </w:r>
    </w:p>
    <w:p>
      <w:pPr>
        <w:rPr>
          <w:rFonts w:ascii="宋体" w:hAnsi="宋体" w:cs="宋体"/>
        </w:rPr>
      </w:pPr>
      <w:r>
        <w:rPr>
          <w:rFonts w:hint="eastAsia" w:ascii="宋体" w:hAnsi="宋体" w:cs="宋体"/>
          <w:spacing w:val="6"/>
          <w:szCs w:val="24"/>
        </w:rPr>
        <w:t>日 期：</w:t>
      </w:r>
      <w:r>
        <w:rPr>
          <w:rFonts w:hint="eastAsia" w:ascii="宋体" w:hAnsi="宋体" w:cs="宋体"/>
        </w:rPr>
        <w:br w:type="page"/>
      </w:r>
    </w:p>
    <w:p>
      <w:pPr>
        <w:pStyle w:val="4"/>
        <w:adjustRightInd w:val="0"/>
        <w:snapToGrid w:val="0"/>
        <w:spacing w:line="360" w:lineRule="auto"/>
        <w:ind w:firstLine="643" w:firstLineChars="200"/>
        <w:rPr>
          <w:rFonts w:ascii="宋体" w:hAnsi="宋体" w:cs="宋体"/>
        </w:rPr>
      </w:pPr>
      <w:r>
        <w:rPr>
          <w:rFonts w:hint="eastAsia" w:ascii="宋体" w:hAnsi="宋体" w:cs="宋体"/>
        </w:rPr>
        <w:t>附件</w:t>
      </w:r>
      <w:r>
        <w:rPr>
          <w:rFonts w:hint="eastAsia" w:ascii="宋体" w:hAnsi="宋体" w:cs="宋体"/>
          <w:lang w:eastAsia="zh-CN"/>
        </w:rPr>
        <w:t>三</w:t>
      </w:r>
      <w:r>
        <w:rPr>
          <w:rFonts w:hint="eastAsia" w:ascii="宋体" w:hAnsi="宋体" w:cs="宋体"/>
        </w:rPr>
        <w:t>、残疾人福利性单位声明</w:t>
      </w:r>
      <w:bookmarkEnd w:id="248"/>
      <w:bookmarkEnd w:id="249"/>
      <w:bookmarkEnd w:id="250"/>
      <w:bookmarkEnd w:id="251"/>
      <w:bookmarkEnd w:id="252"/>
      <w:bookmarkEnd w:id="253"/>
      <w:bookmarkEnd w:id="254"/>
      <w:bookmarkEnd w:id="255"/>
      <w:bookmarkEnd w:id="256"/>
      <w:r>
        <w:rPr>
          <w:rFonts w:hint="eastAsia" w:ascii="宋体" w:hAnsi="宋体" w:cs="宋体"/>
        </w:rPr>
        <w:t>（如是须附）</w:t>
      </w:r>
    </w:p>
    <w:p>
      <w:pPr>
        <w:adjustRightInd w:val="0"/>
        <w:snapToGrid w:val="0"/>
        <w:spacing w:line="360" w:lineRule="auto"/>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506" w:firstLineChars="200"/>
        <w:jc w:val="center"/>
        <w:rPr>
          <w:rFonts w:ascii="宋体" w:hAnsi="宋体" w:cs="宋体"/>
          <w:b/>
          <w:spacing w:val="6"/>
          <w:szCs w:val="24"/>
        </w:rPr>
      </w:pPr>
      <w:bookmarkStart w:id="260" w:name="OLE_LINK14"/>
      <w:r>
        <w:rPr>
          <w:rFonts w:hint="eastAsia" w:ascii="宋体" w:hAnsi="宋体" w:cs="宋体"/>
          <w:b/>
          <w:spacing w:val="6"/>
          <w:szCs w:val="24"/>
        </w:rPr>
        <w:t>残疾人福利性单位声明函</w:t>
      </w:r>
      <w:bookmarkEnd w:id="260"/>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本单位郑重声明，根据《财政部 民政部 中国残疾人联合会关于促进残疾人就业政府采购政策的通知》（财库</w:t>
      </w:r>
      <w:r>
        <w:rPr>
          <w:rFonts w:hint="eastAsia" w:ascii="宋体" w:hAnsi="宋体" w:cs="宋体"/>
          <w:szCs w:val="24"/>
        </w:rPr>
        <w:t>〔2017〕 141</w:t>
      </w:r>
      <w:r>
        <w:rPr>
          <w:rFonts w:hint="eastAsia" w:ascii="宋体"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本单位对上述声明的真实性负责。如有虚假，将依法承担相应责任。</w:t>
      </w:r>
    </w:p>
    <w:p>
      <w:pPr>
        <w:adjustRightInd w:val="0"/>
        <w:snapToGrid w:val="0"/>
        <w:spacing w:line="360" w:lineRule="auto"/>
        <w:ind w:firstLine="504" w:firstLineChars="200"/>
        <w:rPr>
          <w:rFonts w:ascii="宋体" w:hAnsi="宋体" w:cs="宋体"/>
          <w:spacing w:val="6"/>
          <w:szCs w:val="21"/>
        </w:rPr>
      </w:pPr>
    </w:p>
    <w:tbl>
      <w:tblPr>
        <w:tblStyle w:val="28"/>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849"/>
        <w:gridCol w:w="1173"/>
        <w:gridCol w:w="1245"/>
        <w:gridCol w:w="126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0"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序号</w:t>
            </w:r>
          </w:p>
        </w:tc>
        <w:tc>
          <w:tcPr>
            <w:tcW w:w="2849"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产品类型</w:t>
            </w:r>
          </w:p>
        </w:tc>
        <w:tc>
          <w:tcPr>
            <w:tcW w:w="1173"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产品名称</w:t>
            </w:r>
          </w:p>
        </w:tc>
        <w:tc>
          <w:tcPr>
            <w:tcW w:w="1245"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制造商</w:t>
            </w:r>
          </w:p>
        </w:tc>
        <w:tc>
          <w:tcPr>
            <w:tcW w:w="1268"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金额（元）</w:t>
            </w:r>
          </w:p>
        </w:tc>
        <w:tc>
          <w:tcPr>
            <w:tcW w:w="1173"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70"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1</w:t>
            </w:r>
          </w:p>
        </w:tc>
        <w:tc>
          <w:tcPr>
            <w:tcW w:w="2849" w:type="dxa"/>
            <w:noWrap/>
            <w:vAlign w:val="center"/>
          </w:tcPr>
          <w:p>
            <w:pPr>
              <w:adjustRightInd w:val="0"/>
              <w:snapToGrid w:val="0"/>
              <w:spacing w:line="360" w:lineRule="auto"/>
              <w:rPr>
                <w:rFonts w:ascii="宋体" w:hAnsi="宋体" w:cs="宋体"/>
                <w:spacing w:val="6"/>
                <w:szCs w:val="21"/>
              </w:rPr>
            </w:pPr>
            <w:r>
              <w:rPr>
                <w:rFonts w:hint="eastAsia" w:ascii="宋体" w:hAnsi="宋体" w:cs="宋体"/>
                <w:spacing w:val="6"/>
                <w:szCs w:val="21"/>
              </w:rPr>
              <w:t>本企业制造的货物</w:t>
            </w:r>
          </w:p>
        </w:tc>
        <w:tc>
          <w:tcPr>
            <w:tcW w:w="1173" w:type="dxa"/>
            <w:noWrap/>
            <w:vAlign w:val="center"/>
          </w:tcPr>
          <w:p>
            <w:pPr>
              <w:adjustRightInd w:val="0"/>
              <w:snapToGrid w:val="0"/>
              <w:spacing w:line="360" w:lineRule="auto"/>
              <w:jc w:val="center"/>
              <w:rPr>
                <w:rFonts w:ascii="宋体" w:hAnsi="宋体" w:cs="宋体"/>
                <w:spacing w:val="6"/>
                <w:szCs w:val="21"/>
              </w:rPr>
            </w:pPr>
          </w:p>
        </w:tc>
        <w:tc>
          <w:tcPr>
            <w:tcW w:w="1245" w:type="dxa"/>
            <w:noWrap/>
            <w:vAlign w:val="center"/>
          </w:tcPr>
          <w:p>
            <w:pPr>
              <w:adjustRightInd w:val="0"/>
              <w:snapToGrid w:val="0"/>
              <w:spacing w:line="360" w:lineRule="auto"/>
              <w:jc w:val="center"/>
              <w:rPr>
                <w:rFonts w:ascii="宋体" w:hAnsi="宋体" w:cs="宋体"/>
                <w:spacing w:val="6"/>
                <w:szCs w:val="21"/>
              </w:rPr>
            </w:pPr>
          </w:p>
        </w:tc>
        <w:tc>
          <w:tcPr>
            <w:tcW w:w="1268" w:type="dxa"/>
            <w:noWrap/>
            <w:vAlign w:val="center"/>
          </w:tcPr>
          <w:p>
            <w:pPr>
              <w:adjustRightInd w:val="0"/>
              <w:snapToGrid w:val="0"/>
              <w:spacing w:line="360" w:lineRule="auto"/>
              <w:jc w:val="center"/>
              <w:rPr>
                <w:rFonts w:ascii="宋体" w:hAnsi="宋体" w:cs="宋体"/>
                <w:spacing w:val="6"/>
                <w:szCs w:val="21"/>
              </w:rPr>
            </w:pPr>
          </w:p>
        </w:tc>
        <w:tc>
          <w:tcPr>
            <w:tcW w:w="1173" w:type="dxa"/>
            <w:noWrap/>
            <w:vAlign w:val="center"/>
          </w:tcPr>
          <w:p>
            <w:pPr>
              <w:adjustRightInd w:val="0"/>
              <w:snapToGrid w:val="0"/>
              <w:spacing w:line="360" w:lineRule="auto"/>
              <w:jc w:val="center"/>
              <w:rPr>
                <w:rFonts w:ascii="宋体" w:hAnsi="宋体" w:cs="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70" w:type="dxa"/>
            <w:noWrap/>
            <w:vAlign w:val="center"/>
          </w:tcPr>
          <w:p>
            <w:pPr>
              <w:adjustRightInd w:val="0"/>
              <w:snapToGrid w:val="0"/>
              <w:spacing w:line="360" w:lineRule="auto"/>
              <w:jc w:val="center"/>
              <w:rPr>
                <w:rFonts w:ascii="宋体" w:hAnsi="宋体" w:cs="宋体"/>
                <w:spacing w:val="6"/>
                <w:szCs w:val="21"/>
              </w:rPr>
            </w:pPr>
            <w:r>
              <w:rPr>
                <w:rFonts w:hint="eastAsia" w:ascii="宋体" w:hAnsi="宋体" w:cs="宋体"/>
                <w:spacing w:val="6"/>
                <w:szCs w:val="21"/>
              </w:rPr>
              <w:t>2</w:t>
            </w:r>
          </w:p>
        </w:tc>
        <w:tc>
          <w:tcPr>
            <w:tcW w:w="2849" w:type="dxa"/>
            <w:noWrap/>
            <w:vAlign w:val="center"/>
          </w:tcPr>
          <w:p>
            <w:pPr>
              <w:adjustRightInd w:val="0"/>
              <w:snapToGrid w:val="0"/>
              <w:spacing w:line="360" w:lineRule="auto"/>
              <w:rPr>
                <w:rFonts w:ascii="宋体" w:hAnsi="宋体" w:cs="宋体"/>
                <w:spacing w:val="6"/>
                <w:szCs w:val="21"/>
              </w:rPr>
            </w:pPr>
            <w:r>
              <w:rPr>
                <w:rFonts w:hint="eastAsia" w:ascii="宋体" w:hAnsi="宋体" w:cs="宋体"/>
                <w:spacing w:val="6"/>
                <w:szCs w:val="21"/>
              </w:rPr>
              <w:t>其他残疾人福利性单位制造的货物</w:t>
            </w:r>
          </w:p>
        </w:tc>
        <w:tc>
          <w:tcPr>
            <w:tcW w:w="1173" w:type="dxa"/>
            <w:noWrap/>
            <w:vAlign w:val="center"/>
          </w:tcPr>
          <w:p>
            <w:pPr>
              <w:adjustRightInd w:val="0"/>
              <w:snapToGrid w:val="0"/>
              <w:spacing w:line="360" w:lineRule="auto"/>
              <w:jc w:val="center"/>
              <w:rPr>
                <w:rFonts w:ascii="宋体" w:hAnsi="宋体" w:cs="宋体"/>
                <w:spacing w:val="6"/>
                <w:szCs w:val="21"/>
              </w:rPr>
            </w:pPr>
          </w:p>
        </w:tc>
        <w:tc>
          <w:tcPr>
            <w:tcW w:w="1245" w:type="dxa"/>
            <w:noWrap/>
            <w:vAlign w:val="center"/>
          </w:tcPr>
          <w:p>
            <w:pPr>
              <w:adjustRightInd w:val="0"/>
              <w:snapToGrid w:val="0"/>
              <w:spacing w:line="360" w:lineRule="auto"/>
              <w:jc w:val="center"/>
              <w:rPr>
                <w:rFonts w:ascii="宋体" w:hAnsi="宋体" w:cs="宋体"/>
                <w:spacing w:val="6"/>
                <w:szCs w:val="21"/>
              </w:rPr>
            </w:pPr>
          </w:p>
        </w:tc>
        <w:tc>
          <w:tcPr>
            <w:tcW w:w="1268" w:type="dxa"/>
            <w:noWrap/>
            <w:vAlign w:val="center"/>
          </w:tcPr>
          <w:p>
            <w:pPr>
              <w:adjustRightInd w:val="0"/>
              <w:snapToGrid w:val="0"/>
              <w:spacing w:line="360" w:lineRule="auto"/>
              <w:jc w:val="center"/>
              <w:rPr>
                <w:rFonts w:ascii="宋体" w:hAnsi="宋体" w:cs="宋体"/>
                <w:spacing w:val="6"/>
                <w:szCs w:val="21"/>
              </w:rPr>
            </w:pPr>
          </w:p>
        </w:tc>
        <w:tc>
          <w:tcPr>
            <w:tcW w:w="1173" w:type="dxa"/>
            <w:noWrap/>
            <w:vAlign w:val="center"/>
          </w:tcPr>
          <w:p>
            <w:pPr>
              <w:adjustRightInd w:val="0"/>
              <w:snapToGrid w:val="0"/>
              <w:spacing w:line="360" w:lineRule="auto"/>
              <w:jc w:val="center"/>
              <w:rPr>
                <w:rFonts w:ascii="宋体" w:hAnsi="宋体" w:cs="宋体"/>
                <w:spacing w:val="6"/>
                <w:szCs w:val="21"/>
              </w:rPr>
            </w:pPr>
          </w:p>
        </w:tc>
      </w:tr>
    </w:tbl>
    <w:p>
      <w:pPr>
        <w:adjustRightInd w:val="0"/>
        <w:snapToGrid w:val="0"/>
        <w:spacing w:line="360" w:lineRule="auto"/>
        <w:ind w:firstLine="480" w:firstLineChars="200"/>
        <w:rPr>
          <w:rFonts w:ascii="宋体" w:hAnsi="宋体" w:cs="宋体"/>
        </w:rPr>
      </w:pPr>
    </w:p>
    <w:p>
      <w:pPr>
        <w:tabs>
          <w:tab w:val="left" w:pos="4860"/>
        </w:tabs>
        <w:adjustRightInd w:val="0"/>
        <w:snapToGrid w:val="0"/>
        <w:spacing w:line="360" w:lineRule="auto"/>
        <w:ind w:right="1560" w:firstLine="504" w:firstLineChars="200"/>
        <w:rPr>
          <w:rFonts w:ascii="宋体" w:hAnsi="宋体" w:cs="宋体"/>
          <w:spacing w:val="6"/>
          <w:szCs w:val="21"/>
        </w:rPr>
      </w:pPr>
      <w:r>
        <w:rPr>
          <w:rFonts w:hint="eastAsia" w:ascii="宋体" w:hAnsi="宋体" w:cs="宋体"/>
          <w:spacing w:val="6"/>
          <w:szCs w:val="21"/>
        </w:rPr>
        <w:t>注：1、本声明函对残疾人福利性单位参与政府采购活动时适用。</w:t>
      </w:r>
    </w:p>
    <w:p>
      <w:pPr>
        <w:tabs>
          <w:tab w:val="left" w:pos="4860"/>
        </w:tabs>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1"/>
        </w:rPr>
        <w:t>2、如提供其他残疾人福利性单位的货物须按此格式附其他中小企业的《中小企业声明函》</w:t>
      </w:r>
    </w:p>
    <w:p>
      <w:pPr>
        <w:tabs>
          <w:tab w:val="left" w:pos="4860"/>
        </w:tabs>
        <w:adjustRightInd w:val="0"/>
        <w:snapToGrid w:val="0"/>
        <w:spacing w:line="360" w:lineRule="auto"/>
        <w:ind w:right="1560" w:firstLine="504" w:firstLineChars="200"/>
        <w:rPr>
          <w:rFonts w:ascii="宋体" w:hAnsi="宋体" w:cs="宋体"/>
          <w:spacing w:val="6"/>
          <w:szCs w:val="24"/>
          <w:u w:val="single"/>
        </w:rPr>
      </w:pPr>
      <w:r>
        <w:rPr>
          <w:rFonts w:hint="eastAsia" w:ascii="宋体" w:hAnsi="宋体" w:cs="宋体"/>
          <w:spacing w:val="6"/>
          <w:szCs w:val="24"/>
        </w:rPr>
        <w:t>单位名称（盖章）：</w:t>
      </w:r>
    </w:p>
    <w:p>
      <w:pPr>
        <w:tabs>
          <w:tab w:val="left" w:pos="4860"/>
        </w:tabs>
        <w:adjustRightInd w:val="0"/>
        <w:snapToGrid w:val="0"/>
        <w:spacing w:line="360" w:lineRule="auto"/>
        <w:ind w:right="1560" w:firstLine="504" w:firstLineChars="200"/>
        <w:rPr>
          <w:rFonts w:ascii="宋体" w:hAnsi="宋体" w:cs="宋体"/>
          <w:spacing w:val="6"/>
          <w:szCs w:val="24"/>
          <w:u w:val="single"/>
        </w:rPr>
      </w:pPr>
      <w:r>
        <w:rPr>
          <w:rFonts w:hint="eastAsia" w:ascii="宋体" w:hAnsi="宋体" w:cs="宋体"/>
          <w:spacing w:val="6"/>
          <w:szCs w:val="24"/>
        </w:rPr>
        <w:t>日  期：</w:t>
      </w:r>
    </w:p>
    <w:p>
      <w:pPr>
        <w:rPr>
          <w:rFonts w:ascii="宋体" w:hAnsi="宋体" w:cs="宋体"/>
        </w:rPr>
      </w:pPr>
      <w:bookmarkStart w:id="261" w:name="_Toc19699"/>
      <w:bookmarkStart w:id="262" w:name="_Toc16438"/>
      <w:bookmarkStart w:id="263" w:name="_Toc26007"/>
      <w:bookmarkStart w:id="264" w:name="_Toc3053"/>
      <w:r>
        <w:rPr>
          <w:rFonts w:hint="eastAsia" w:ascii="宋体" w:hAnsi="宋体" w:cs="宋体"/>
        </w:rPr>
        <w:br w:type="page"/>
      </w:r>
    </w:p>
    <w:p>
      <w:pPr>
        <w:pStyle w:val="4"/>
        <w:adjustRightInd w:val="0"/>
        <w:snapToGrid w:val="0"/>
        <w:spacing w:line="360" w:lineRule="auto"/>
        <w:ind w:firstLine="643" w:firstLineChars="200"/>
        <w:rPr>
          <w:rFonts w:ascii="宋体" w:hAnsi="宋体" w:cs="宋体"/>
        </w:rPr>
      </w:pPr>
      <w:r>
        <w:rPr>
          <w:rFonts w:hint="eastAsia" w:ascii="宋体" w:hAnsi="宋体" w:cs="宋体"/>
        </w:rPr>
        <w:t>附件</w:t>
      </w:r>
      <w:r>
        <w:rPr>
          <w:rFonts w:hint="eastAsia" w:ascii="宋体" w:hAnsi="宋体" w:cs="宋体"/>
          <w:lang w:eastAsia="zh-CN"/>
        </w:rPr>
        <w:t>四</w:t>
      </w:r>
      <w:r>
        <w:rPr>
          <w:rFonts w:hint="eastAsia" w:ascii="宋体" w:hAnsi="宋体" w:cs="宋体"/>
        </w:rPr>
        <w:t>、监狱企业证明文件</w:t>
      </w:r>
      <w:bookmarkEnd w:id="257"/>
      <w:bookmarkEnd w:id="258"/>
      <w:bookmarkEnd w:id="259"/>
      <w:bookmarkEnd w:id="261"/>
      <w:bookmarkEnd w:id="262"/>
      <w:bookmarkEnd w:id="263"/>
      <w:bookmarkEnd w:id="264"/>
      <w:r>
        <w:rPr>
          <w:rFonts w:hint="eastAsia" w:ascii="宋体" w:hAnsi="宋体" w:cs="宋体"/>
        </w:rPr>
        <w:t>（如是须附）</w:t>
      </w:r>
    </w:p>
    <w:p>
      <w:pPr>
        <w:adjustRightInd w:val="0"/>
        <w:snapToGrid w:val="0"/>
        <w:spacing w:line="360" w:lineRule="auto"/>
        <w:ind w:firstLine="480" w:firstLineChars="200"/>
        <w:rPr>
          <w:rFonts w:ascii="宋体" w:hAnsi="宋体" w:cs="宋体"/>
        </w:rPr>
      </w:pPr>
    </w:p>
    <w:p>
      <w:pPr>
        <w:adjustRightInd w:val="0"/>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Cs w:val="24"/>
        </w:rPr>
        <w:t>说明：根据</w:t>
      </w:r>
      <w:r>
        <w:rPr>
          <w:rFonts w:hint="eastAsia" w:ascii="宋体" w:hAnsi="宋体" w:cs="宋体"/>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ascii="宋体" w:hAnsi="宋体" w:cs="宋体"/>
        </w:rPr>
      </w:pPr>
      <w:bookmarkStart w:id="265" w:name="_Toc2126"/>
      <w:bookmarkStart w:id="266" w:name="_Toc13303"/>
      <w:bookmarkStart w:id="267" w:name="_Toc563"/>
      <w:bookmarkStart w:id="268" w:name="_Toc4101"/>
      <w:bookmarkStart w:id="269" w:name="_Toc23822"/>
      <w:bookmarkStart w:id="270" w:name="_Toc11969"/>
      <w:bookmarkStart w:id="271" w:name="_Toc13122"/>
      <w:bookmarkStart w:id="272" w:name="_Toc31664"/>
      <w:r>
        <w:rPr>
          <w:rFonts w:hint="eastAsia" w:ascii="宋体" w:hAnsi="宋体" w:cs="宋体"/>
        </w:rPr>
        <w:br w:type="page"/>
      </w:r>
    </w:p>
    <w:p>
      <w:pPr>
        <w:pStyle w:val="4"/>
        <w:adjustRightInd w:val="0"/>
        <w:snapToGrid w:val="0"/>
        <w:spacing w:line="360" w:lineRule="auto"/>
        <w:jc w:val="both"/>
        <w:textAlignment w:val="baseline"/>
        <w:rPr>
          <w:rFonts w:ascii="宋体" w:hAnsi="宋体" w:cs="宋体"/>
        </w:rPr>
      </w:pPr>
      <w:r>
        <w:rPr>
          <w:rFonts w:hint="eastAsia" w:ascii="宋体" w:hAnsi="宋体" w:cs="宋体"/>
        </w:rPr>
        <w:t>附件</w:t>
      </w:r>
      <w:r>
        <w:rPr>
          <w:rFonts w:hint="eastAsia" w:ascii="宋体" w:hAnsi="宋体" w:cs="宋体"/>
          <w:lang w:eastAsia="zh-CN"/>
        </w:rPr>
        <w:t>五</w:t>
      </w:r>
      <w:r>
        <w:rPr>
          <w:rFonts w:hint="eastAsia" w:ascii="宋体" w:hAnsi="宋体" w:cs="宋体"/>
        </w:rPr>
        <w:t>、“节能产品”，“环境标志产品”证明材料</w:t>
      </w:r>
      <w:bookmarkEnd w:id="265"/>
      <w:bookmarkEnd w:id="266"/>
      <w:bookmarkEnd w:id="267"/>
      <w:bookmarkEnd w:id="268"/>
      <w:bookmarkEnd w:id="269"/>
      <w:bookmarkEnd w:id="270"/>
      <w:bookmarkEnd w:id="271"/>
      <w:bookmarkEnd w:id="272"/>
      <w:r>
        <w:rPr>
          <w:rFonts w:hint="eastAsia" w:ascii="宋体" w:hAnsi="宋体" w:cs="宋体"/>
        </w:rPr>
        <w:t>（如是须附）</w:t>
      </w:r>
    </w:p>
    <w:p>
      <w:pPr>
        <w:widowControl/>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 xml:space="preserve"> 说明：</w:t>
      </w:r>
    </w:p>
    <w:p>
      <w:pPr>
        <w:widowControl/>
        <w:adjustRightInd w:val="0"/>
        <w:snapToGrid w:val="0"/>
        <w:spacing w:line="360" w:lineRule="auto"/>
        <w:ind w:firstLine="504" w:firstLineChars="200"/>
        <w:rPr>
          <w:rFonts w:ascii="宋体" w:hAnsi="宋体" w:cs="宋体"/>
          <w:spacing w:val="6"/>
          <w:szCs w:val="24"/>
        </w:rPr>
      </w:pPr>
      <w:r>
        <w:rPr>
          <w:rFonts w:hint="eastAsia" w:ascii="宋体" w:hAnsi="宋体" w:cs="宋体"/>
          <w:spacing w:val="6"/>
          <w:szCs w:val="24"/>
        </w:rPr>
        <w:t>1、供应商提供的产品属于下列情形，应按照磋商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13"/>
        </w:numPr>
        <w:adjustRightInd w:val="0"/>
        <w:snapToGrid w:val="0"/>
        <w:spacing w:line="360" w:lineRule="auto"/>
        <w:ind w:firstLine="504" w:firstLineChars="200"/>
        <w:rPr>
          <w:rFonts w:ascii="宋体" w:hAnsi="宋体" w:cs="宋体"/>
          <w:szCs w:val="24"/>
        </w:rPr>
      </w:pPr>
      <w:r>
        <w:rPr>
          <w:rFonts w:hint="eastAsia" w:ascii="宋体" w:hAnsi="宋体" w:cs="宋体"/>
          <w:spacing w:val="6"/>
          <w:szCs w:val="24"/>
        </w:rPr>
        <w:t>符合政府采购强制采购政策的</w:t>
      </w:r>
      <w:r>
        <w:rPr>
          <w:rFonts w:hint="eastAsia" w:ascii="宋体" w:hAnsi="宋体" w:cs="宋体"/>
          <w:szCs w:val="24"/>
        </w:rPr>
        <w:t>财政部、环境保护部发布的《节能产品政府采购清单》中标记的“强制采购节能产品”。</w:t>
      </w:r>
    </w:p>
    <w:p>
      <w:pPr>
        <w:widowControl/>
        <w:numPr>
          <w:ilvl w:val="0"/>
          <w:numId w:val="13"/>
        </w:numPr>
        <w:adjustRightInd w:val="0"/>
        <w:snapToGrid w:val="0"/>
        <w:spacing w:line="360" w:lineRule="auto"/>
        <w:ind w:firstLine="504" w:firstLineChars="200"/>
        <w:rPr>
          <w:rFonts w:ascii="宋体" w:hAnsi="宋体" w:cs="宋体"/>
          <w:szCs w:val="24"/>
        </w:rPr>
      </w:pPr>
      <w:r>
        <w:rPr>
          <w:rFonts w:hint="eastAsia" w:ascii="宋体" w:hAnsi="宋体" w:cs="宋体"/>
          <w:spacing w:val="6"/>
          <w:szCs w:val="24"/>
        </w:rPr>
        <w:t>符合政府采购强制采购政策的</w:t>
      </w:r>
      <w:r>
        <w:rPr>
          <w:rFonts w:hint="eastAsia" w:ascii="宋体" w:hAnsi="宋体" w:cs="宋体"/>
          <w:szCs w:val="24"/>
        </w:rPr>
        <w:t>财政部、环境保护部发布的《环境标志产品政府采购清单》中标记的的“环境标志产品”。</w:t>
      </w:r>
    </w:p>
    <w:p>
      <w:pPr>
        <w:widowControl/>
        <w:adjustRightInd w:val="0"/>
        <w:snapToGrid w:val="0"/>
        <w:spacing w:line="360" w:lineRule="auto"/>
        <w:ind w:left="480" w:leftChars="200" w:firstLine="480" w:firstLineChars="200"/>
        <w:rPr>
          <w:rFonts w:ascii="宋体" w:hAnsi="宋体" w:cs="宋体"/>
          <w:szCs w:val="24"/>
        </w:rPr>
      </w:pPr>
      <w:r>
        <w:rPr>
          <w:rFonts w:hint="eastAsia" w:ascii="宋体" w:hAnsi="宋体" w:cs="宋体"/>
          <w:szCs w:val="24"/>
        </w:rPr>
        <w:t xml:space="preserve">2、未按照上述要求提供的，评审时不予以考虑。 </w:t>
      </w:r>
      <w:bookmarkEnd w:id="0"/>
    </w:p>
    <w:p>
      <w:pPr>
        <w:adjustRightInd w:val="0"/>
        <w:snapToGrid w:val="0"/>
        <w:spacing w:line="360" w:lineRule="auto"/>
        <w:ind w:firstLine="480" w:firstLineChars="200"/>
        <w:rPr>
          <w:rFonts w:ascii="宋体" w:hAnsi="宋体" w:cs="宋体"/>
          <w:szCs w:val="24"/>
        </w:rPr>
      </w:pPr>
      <w:r>
        <w:rPr>
          <w:rFonts w:hint="eastAsia" w:ascii="宋体" w:hAnsi="宋体" w:cs="宋体"/>
          <w:szCs w:val="24"/>
        </w:rPr>
        <w:br w:type="page"/>
      </w:r>
    </w:p>
    <w:p>
      <w:pPr>
        <w:pStyle w:val="4"/>
        <w:adjustRightInd w:val="0"/>
        <w:snapToGrid w:val="0"/>
        <w:spacing w:line="360" w:lineRule="auto"/>
        <w:ind w:firstLine="643" w:firstLineChars="200"/>
        <w:textAlignment w:val="baseline"/>
        <w:rPr>
          <w:rFonts w:ascii="宋体" w:hAnsi="宋体" w:cs="宋体"/>
        </w:rPr>
      </w:pPr>
      <w:r>
        <w:rPr>
          <w:rFonts w:hint="eastAsia" w:ascii="宋体" w:hAnsi="宋体" w:cs="宋体"/>
        </w:rPr>
        <w:t>附件</w:t>
      </w:r>
      <w:r>
        <w:rPr>
          <w:rFonts w:hint="eastAsia" w:ascii="宋体" w:hAnsi="宋体" w:cs="宋体"/>
          <w:lang w:eastAsia="zh-CN"/>
        </w:rPr>
        <w:t>六</w:t>
      </w:r>
      <w:r>
        <w:rPr>
          <w:rFonts w:hint="eastAsia" w:ascii="宋体" w:hAnsi="宋体" w:cs="宋体"/>
        </w:rPr>
        <w:t>、保证金退还申请表</w:t>
      </w:r>
    </w:p>
    <w:p>
      <w:pPr>
        <w:adjustRightInd w:val="0"/>
        <w:snapToGrid w:val="0"/>
        <w:spacing w:line="360" w:lineRule="auto"/>
        <w:rPr>
          <w:rFonts w:ascii="宋体" w:hAnsi="宋体" w:cs="宋体"/>
          <w:b/>
          <w:szCs w:val="21"/>
        </w:rPr>
      </w:pPr>
      <w:r>
        <w:rPr>
          <w:rFonts w:hint="eastAsia" w:ascii="宋体" w:hAnsi="宋体" w:cs="宋体"/>
          <w:b/>
          <w:szCs w:val="21"/>
        </w:rPr>
        <w:t>陕西巨思项目管理有限公司：</w:t>
      </w:r>
    </w:p>
    <w:p>
      <w:pPr>
        <w:adjustRightInd w:val="0"/>
        <w:snapToGrid w:val="0"/>
        <w:spacing w:line="360" w:lineRule="auto"/>
        <w:ind w:firstLine="480" w:firstLineChars="200"/>
        <w:rPr>
          <w:rFonts w:ascii="宋体" w:hAnsi="宋体" w:cs="宋体"/>
          <w:szCs w:val="21"/>
        </w:rPr>
      </w:pPr>
      <w:r>
        <w:rPr>
          <w:rFonts w:hint="eastAsia" w:ascii="宋体" w:hAnsi="宋体" w:cs="宋体"/>
          <w:szCs w:val="21"/>
        </w:rPr>
        <w:t>我公司参与磋商的(项目名称：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r>
        <w:rPr>
          <w:rFonts w:hint="eastAsia" w:ascii="宋体" w:hAnsi="宋体" w:cs="宋体"/>
          <w:szCs w:val="21"/>
        </w:rPr>
        <w:t>)项目已经结束，我公司交纳的磋商保证金</w:t>
      </w:r>
      <w:r>
        <w:rPr>
          <w:rFonts w:hint="eastAsia" w:ascii="宋体" w:hAnsi="宋体" w:cs="宋体"/>
          <w:szCs w:val="21"/>
          <w:u w:val="single"/>
        </w:rPr>
        <w:t xml:space="preserve">       </w:t>
      </w:r>
      <w:r>
        <w:rPr>
          <w:rFonts w:hint="eastAsia" w:ascii="宋体" w:hAnsi="宋体" w:cs="宋体"/>
          <w:szCs w:val="21"/>
        </w:rPr>
        <w:t>元已经到期，现申请委托我单位</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前来办理退款事宜，请贵公司将该款项退至以下账户（须为公司基本账户），我公司承担由此可能产生的风险和责任：</w:t>
      </w:r>
    </w:p>
    <w:p>
      <w:pPr>
        <w:adjustRightInd w:val="0"/>
        <w:snapToGrid w:val="0"/>
        <w:spacing w:line="360" w:lineRule="auto"/>
        <w:ind w:firstLine="480" w:firstLineChars="200"/>
        <w:rPr>
          <w:rFonts w:ascii="宋体" w:hAnsi="宋体" w:cs="宋体"/>
          <w:szCs w:val="21"/>
          <w:u w:val="single"/>
        </w:rPr>
      </w:pPr>
      <w:r>
        <w:rPr>
          <w:rFonts w:hint="eastAsia" w:ascii="宋体" w:hAnsi="宋体" w:cs="宋体"/>
          <w:szCs w:val="21"/>
        </w:rPr>
        <w:t>户  名：</w:t>
      </w:r>
    </w:p>
    <w:p>
      <w:pPr>
        <w:adjustRightInd w:val="0"/>
        <w:snapToGrid w:val="0"/>
        <w:spacing w:line="360" w:lineRule="auto"/>
        <w:ind w:firstLine="480" w:firstLineChars="200"/>
        <w:rPr>
          <w:rFonts w:ascii="宋体" w:hAnsi="宋体" w:cs="宋体"/>
          <w:szCs w:val="21"/>
        </w:rPr>
      </w:pPr>
      <w:r>
        <w:rPr>
          <w:rFonts w:hint="eastAsia" w:ascii="宋体" w:hAnsi="宋体" w:cs="宋体"/>
          <w:szCs w:val="21"/>
        </w:rPr>
        <w:t>开户行：</w:t>
      </w:r>
    </w:p>
    <w:p>
      <w:pPr>
        <w:adjustRightInd w:val="0"/>
        <w:snapToGrid w:val="0"/>
        <w:spacing w:line="360" w:lineRule="auto"/>
        <w:ind w:firstLine="480" w:firstLineChars="200"/>
        <w:rPr>
          <w:rFonts w:ascii="宋体" w:hAnsi="宋体" w:cs="宋体"/>
          <w:szCs w:val="21"/>
          <w:u w:val="single"/>
        </w:rPr>
      </w:pPr>
      <w:r>
        <w:rPr>
          <w:rFonts w:hint="eastAsia" w:ascii="宋体" w:hAnsi="宋体" w:cs="宋体"/>
          <w:szCs w:val="21"/>
        </w:rPr>
        <w:t>账  号：</w:t>
      </w:r>
    </w:p>
    <w:tbl>
      <w:tblPr>
        <w:tblStyle w:val="28"/>
        <w:tblW w:w="94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5"/>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4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jc w:val="center"/>
              <w:rPr>
                <w:rFonts w:ascii="宋体" w:hAnsi="宋体" w:cs="宋体"/>
                <w:szCs w:val="21"/>
              </w:rPr>
            </w:pPr>
            <w:r>
              <w:rPr>
                <w:rFonts w:hint="eastAsia" w:ascii="宋体" w:hAnsi="宋体" w:cs="宋体"/>
                <w:szCs w:val="21"/>
              </w:rPr>
              <w:t>经办人二代居民身份证复印件（正/反面）粘贴处</w:t>
            </w:r>
          </w:p>
        </w:tc>
        <w:tc>
          <w:tcPr>
            <w:tcW w:w="4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jc w:val="center"/>
              <w:rPr>
                <w:rFonts w:ascii="宋体" w:hAnsi="宋体" w:cs="宋体"/>
                <w:sz w:val="21"/>
                <w:szCs w:val="21"/>
              </w:rPr>
            </w:pPr>
            <w:r>
              <w:rPr>
                <w:rFonts w:hint="eastAsia" w:ascii="宋体" w:hAnsi="宋体" w:cs="宋体"/>
                <w:szCs w:val="21"/>
              </w:rPr>
              <w:t>经办人二代居民身份证复印件（正/反面）粘贴处</w:t>
            </w:r>
          </w:p>
        </w:tc>
      </w:tr>
    </w:tbl>
    <w:p>
      <w:pPr>
        <w:adjustRightInd w:val="0"/>
        <w:snapToGrid w:val="0"/>
        <w:spacing w:line="360" w:lineRule="auto"/>
        <w:ind w:firstLine="480" w:firstLineChars="200"/>
        <w:rPr>
          <w:rFonts w:ascii="宋体" w:hAnsi="宋体" w:cs="宋体"/>
          <w:szCs w:val="21"/>
        </w:rPr>
      </w:pPr>
      <w:r>
        <w:rPr>
          <w:rFonts w:hint="eastAsia" w:ascii="宋体" w:hAnsi="宋体" w:cs="宋体"/>
          <w:szCs w:val="21"/>
        </w:rPr>
        <w:t>附：1.缴纳保证金凭证；</w:t>
      </w:r>
    </w:p>
    <w:p>
      <w:pPr>
        <w:adjustRightInd w:val="0"/>
        <w:snapToGrid w:val="0"/>
        <w:spacing w:line="360" w:lineRule="auto"/>
        <w:ind w:firstLine="480" w:firstLineChars="200"/>
        <w:rPr>
          <w:rFonts w:ascii="宋体" w:hAnsi="宋体" w:cs="宋体"/>
          <w:szCs w:val="21"/>
        </w:rPr>
      </w:pPr>
      <w:r>
        <w:rPr>
          <w:rFonts w:hint="eastAsia" w:ascii="宋体" w:hAnsi="宋体" w:cs="宋体"/>
          <w:szCs w:val="21"/>
        </w:rPr>
        <w:t>2.开户许可证复印件；</w:t>
      </w:r>
    </w:p>
    <w:p>
      <w:pPr>
        <w:adjustRightInd w:val="0"/>
        <w:snapToGrid w:val="0"/>
        <w:spacing w:line="360" w:lineRule="auto"/>
        <w:ind w:firstLine="482" w:firstLineChars="200"/>
        <w:rPr>
          <w:rFonts w:ascii="宋体" w:hAnsi="宋体" w:cs="宋体"/>
          <w:b/>
          <w:bCs/>
          <w:szCs w:val="21"/>
        </w:rPr>
      </w:pPr>
      <w:r>
        <w:rPr>
          <w:rFonts w:hint="eastAsia" w:ascii="宋体" w:hAnsi="宋体" w:cs="宋体"/>
          <w:b/>
          <w:bCs/>
          <w:szCs w:val="21"/>
        </w:rPr>
        <w:t>3.合同原件（中标单位）；</w:t>
      </w:r>
    </w:p>
    <w:p>
      <w:pPr>
        <w:adjustRightInd w:val="0"/>
        <w:snapToGrid w:val="0"/>
        <w:spacing w:line="360" w:lineRule="auto"/>
        <w:ind w:firstLine="480" w:firstLineChars="200"/>
        <w:rPr>
          <w:rFonts w:ascii="宋体" w:hAnsi="宋体" w:cs="宋体"/>
          <w:szCs w:val="21"/>
        </w:rPr>
      </w:pPr>
    </w:p>
    <w:p>
      <w:pPr>
        <w:adjustRightInd w:val="0"/>
        <w:snapToGrid w:val="0"/>
        <w:spacing w:line="360" w:lineRule="auto"/>
        <w:ind w:firstLine="480" w:firstLineChars="200"/>
        <w:rPr>
          <w:rFonts w:ascii="宋体" w:hAnsi="宋体" w:cs="宋体"/>
          <w:szCs w:val="21"/>
          <w:u w:val="single"/>
        </w:rPr>
      </w:pPr>
      <w:r>
        <w:rPr>
          <w:rFonts w:hint="eastAsia" w:ascii="宋体" w:hAnsi="宋体" w:cs="宋体"/>
          <w:szCs w:val="21"/>
        </w:rPr>
        <w:t>公司名称（盖章）：</w:t>
      </w:r>
    </w:p>
    <w:p>
      <w:pPr>
        <w:adjustRightInd w:val="0"/>
        <w:snapToGrid w:val="0"/>
        <w:spacing w:line="360" w:lineRule="auto"/>
        <w:ind w:left="5250" w:firstLine="480" w:firstLineChars="200"/>
        <w:rPr>
          <w:rFonts w:ascii="宋体" w:hAnsi="宋体" w:cs="宋体"/>
          <w:szCs w:val="21"/>
        </w:rPr>
      </w:pPr>
      <w:r>
        <w:rPr>
          <w:rFonts w:hint="eastAsia" w:ascii="宋体" w:hAnsi="宋体" w:cs="宋体"/>
          <w:szCs w:val="21"/>
        </w:rPr>
        <w:t xml:space="preserve">经办人（签字）：                   </w:t>
      </w:r>
    </w:p>
    <w:p>
      <w:pPr>
        <w:adjustRightInd w:val="0"/>
        <w:snapToGrid w:val="0"/>
        <w:spacing w:line="360" w:lineRule="auto"/>
        <w:ind w:left="5250" w:firstLine="480" w:firstLineChars="200"/>
        <w:rPr>
          <w:rFonts w:ascii="宋体" w:hAnsi="宋体" w:cs="宋体"/>
          <w:szCs w:val="21"/>
        </w:rPr>
      </w:pPr>
      <w:r>
        <w:rPr>
          <w:rFonts w:hint="eastAsia" w:ascii="宋体" w:hAnsi="宋体" w:cs="宋体"/>
          <w:szCs w:val="21"/>
        </w:rPr>
        <w:t>联系方式：</w:t>
      </w:r>
    </w:p>
    <w:p>
      <w:pPr>
        <w:adjustRightInd w:val="0"/>
        <w:snapToGrid w:val="0"/>
        <w:spacing w:line="360" w:lineRule="auto"/>
        <w:ind w:left="5250" w:firstLine="480" w:firstLineChars="200"/>
        <w:rPr>
          <w:rFonts w:ascii="宋体" w:hAnsi="宋体" w:cs="宋体"/>
          <w:szCs w:val="21"/>
        </w:rPr>
      </w:pPr>
      <w:r>
        <w:rPr>
          <w:rFonts w:hint="eastAsia" w:ascii="宋体" w:hAnsi="宋体" w:cs="宋体"/>
          <w:szCs w:val="21"/>
        </w:rPr>
        <w:t xml:space="preserve">日    期：  年  月  日 </w:t>
      </w:r>
    </w:p>
    <w:p>
      <w:pPr>
        <w:adjustRightInd w:val="0"/>
        <w:snapToGrid w:val="0"/>
        <w:spacing w:line="360" w:lineRule="auto"/>
        <w:ind w:left="5250" w:firstLine="480" w:firstLineChars="200"/>
        <w:rPr>
          <w:rFonts w:ascii="宋体" w:hAnsi="宋体" w:cs="宋体"/>
          <w:szCs w:val="21"/>
        </w:rPr>
      </w:pPr>
    </w:p>
    <w:p>
      <w:pPr>
        <w:adjustRightInd w:val="0"/>
        <w:snapToGrid w:val="0"/>
        <w:spacing w:line="360" w:lineRule="auto"/>
        <w:ind w:firstLine="480" w:firstLineChars="200"/>
        <w:rPr>
          <w:rFonts w:ascii="宋体" w:hAnsi="宋体" w:cs="宋体"/>
          <w:szCs w:val="21"/>
        </w:rPr>
      </w:pPr>
      <w:r>
        <w:rPr>
          <w:rFonts w:hint="eastAsia" w:ascii="宋体" w:hAnsi="宋体" w:cs="宋体"/>
          <w:szCs w:val="21"/>
        </w:rPr>
        <w:t>--------------------以下由采购代理机构审核-----------------------</w:t>
      </w:r>
    </w:p>
    <w:p>
      <w:pPr>
        <w:adjustRightInd w:val="0"/>
        <w:snapToGrid w:val="0"/>
        <w:spacing w:line="360" w:lineRule="auto"/>
        <w:ind w:firstLine="480" w:firstLineChars="200"/>
        <w:rPr>
          <w:rFonts w:ascii="宋体" w:hAnsi="宋体" w:cs="宋体"/>
          <w:szCs w:val="21"/>
        </w:rPr>
      </w:pPr>
    </w:p>
    <w:p>
      <w:pPr>
        <w:adjustRightInd w:val="0"/>
        <w:snapToGrid w:val="0"/>
        <w:spacing w:line="360" w:lineRule="auto"/>
        <w:ind w:firstLine="480" w:firstLineChars="200"/>
        <w:rPr>
          <w:rFonts w:ascii="宋体" w:hAnsi="宋体" w:cs="宋体"/>
        </w:rPr>
      </w:pPr>
      <w:r>
        <w:rPr>
          <w:rFonts w:hint="eastAsia" w:ascii="宋体" w:hAnsi="宋体" w:cs="宋体"/>
          <w:szCs w:val="21"/>
        </w:rPr>
        <w:t>接收人：                       审核：                     财务部：</w:t>
      </w:r>
    </w:p>
    <w:sectPr>
      <w:footerReference r:id="rId18"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Minion">
    <w:altName w:val="新宋体"/>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b/>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37</w:t>
                    </w:r>
                    <w:r>
                      <w:rPr>
                        <w:rFonts w:hint="eastAsia"/>
                      </w:rPr>
                      <w:fldChar w:fldCharType="end"/>
                    </w:r>
                    <w:r>
                      <w:rPr>
                        <w:rFonts w:hint="eastAsia"/>
                      </w:rPr>
                      <w:t xml:space="preserve"> 页</w:t>
                    </w:r>
                  </w:p>
                </w:txbxContent>
              </v:textbox>
            </v:shape>
          </w:pict>
        </mc:Fallback>
      </mc:AlternateContent>
    </w:r>
    <w:r>
      <w:rPr>
        <w:rFonts w:hint="eastAsia" w:ascii="宋体" w:hAnsi="宋体"/>
        <w:b/>
        <w:sz w:val="18"/>
        <w:szCs w:val="18"/>
      </w:rPr>
      <mc:AlternateContent>
        <mc:Choice Requires="wps">
          <w:drawing>
            <wp:anchor distT="0" distB="0" distL="114300" distR="114300" simplePos="0" relativeHeight="251665408" behindDoc="0" locked="0" layoutInCell="1" allowOverlap="1">
              <wp:simplePos x="0" y="0"/>
              <wp:positionH relativeFrom="column">
                <wp:posOffset>5705475</wp:posOffset>
              </wp:positionH>
              <wp:positionV relativeFrom="paragraph">
                <wp:posOffset>10795</wp:posOffset>
              </wp:positionV>
              <wp:extent cx="23876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238760" cy="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9.25pt;margin-top:0.85pt;height:0pt;width:18.8pt;z-index:251665408;mso-width-relative:page;mso-height-relative:page;" filled="f" stroked="t" coordsize="21600,21600" o:gfxdata="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ufKedQAAAAHAQAADwAAAAAAAAABACAAAAAiAAAAZHJzL2Rvd25yZXYueG1s&#10;UEsBAhQAFAAAAAgAh07iQL0e+sr8AQAA6wMAAA4AAAAAAAAAAQAgAAAAIwEAAGRycy9lMm9Eb2Mu&#10;eG1sUEsFBgAAAAAGAAYAWQEAAJEFAAAAAA==&#10;">
              <v:fill on="f" focussize="0,0"/>
              <v:stroke weight="0.25pt" color="#000000" joinstyle="round"/>
              <v:imagedata o:title=""/>
              <o:lock v:ext="edit" aspectratio="f"/>
            </v:shape>
          </w:pict>
        </mc:Fallback>
      </mc:AlternateContent>
    </w:r>
  </w:p>
  <w:p>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r>
      <w:rPr>
        <w:rFonts w:hint="eastAsia" w:ascii="宋体" w:hAnsi="宋体"/>
        <w:b/>
        <w:sz w:val="18"/>
        <w:szCs w:val="18"/>
      </w:rPr>
      <mc:AlternateContent>
        <mc:Choice Requires="wps">
          <w:drawing>
            <wp:anchor distT="0" distB="0" distL="114300" distR="114300" simplePos="0" relativeHeight="251664384" behindDoc="0" locked="0" layoutInCell="1" allowOverlap="1">
              <wp:simplePos x="0" y="0"/>
              <wp:positionH relativeFrom="column">
                <wp:posOffset>5705475</wp:posOffset>
              </wp:positionH>
              <wp:positionV relativeFrom="paragraph">
                <wp:posOffset>10795</wp:posOffset>
              </wp:positionV>
              <wp:extent cx="23876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238760" cy="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9.25pt;margin-top:0.85pt;height:0pt;width:18.8pt;z-index:251664384;mso-width-relative:page;mso-height-relative:page;" filled="f" stroked="t" coordsize="21600,21600" o:gfxdata="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7nynnUAAAABwEAAA8AAAAAAAAAAQAgAAAAIgAAAGRycy9kb3ducmV2Lnht&#10;bFBLAQIUABQAAAAIAIdO4kDYl1Xk/QEAAO0DAAAOAAAAAAAAAAEAIAAAACMBAABkcnMvZTJvRG9j&#10;LnhtbFBLBQYAAAAABgAGAFkBAACSBQAAAAA=&#10;">
              <v:fill on="f" focussize="0,0"/>
              <v:stroke weight="0.25pt" color="#000000" joinstyle="round"/>
              <v:imagedata o:title=""/>
              <o:lock v:ext="edit" aspectratio="f"/>
            </v:shape>
          </w:pict>
        </mc:Fallback>
      </mc:AlternateContent>
    </w:r>
  </w:p>
  <w:p>
    <w:pPr>
      <w:spacing w:line="280" w:lineRule="exact"/>
      <w:jc w:val="center"/>
      <w:rPr>
        <w:rFonts w:ascii="宋体" w:hAnsi="宋体"/>
        <w:b/>
        <w:sz w:val="18"/>
        <w:szCs w:val="18"/>
      </w:rPr>
    </w:pPr>
  </w:p>
  <w:p>
    <w:pPr>
      <w:pStyle w:val="1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hAns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r>
      <w:rPr>
        <w:rFonts w:ascii="宋体"/>
      </w:rPr>
      <w:tab/>
    </w:r>
    <w:r>
      <w:rPr>
        <w:rFonts w:ascii="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jc w:val="left"/>
    </w:pPr>
    <w:r>
      <w:rPr>
        <w:rFonts w:ascii="宋体" w:hAnsi="宋体"/>
      </w:rPr>
      <w:drawing>
        <wp:inline distT="0" distB="0" distL="114300" distR="114300">
          <wp:extent cx="419100" cy="295275"/>
          <wp:effectExtent l="0" t="0" r="0" b="952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flipH="1">
                    <a:off x="0" y="0"/>
                    <a:ext cx="419100" cy="295275"/>
                  </a:xfrm>
                  <a:prstGeom prst="rect">
                    <a:avLst/>
                  </a:prstGeom>
                  <a:noFill/>
                  <a:ln>
                    <a:noFill/>
                  </a:ln>
                </pic:spPr>
              </pic:pic>
            </a:graphicData>
          </a:graphic>
        </wp:inline>
      </w:drawing>
    </w:r>
    <w:r>
      <w:rPr>
        <w:rFonts w:hint="eastAsia" w:ascii="宋体" w:hAnsi="宋体"/>
      </w:rPr>
      <w:t>礼泉基地桥梁及室外污、雨水顶管设计项目竞争性磋商文件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228" w:leftChars="-95" w:right="-358" w:rightChars="-149" w:firstLine="180" w:firstLineChars="100"/>
      <w:rPr>
        <w:rFonts w:ascii="宋体" w:hAnsi="宋体" w:cs="宋体"/>
        <w:bCs/>
        <w:sz w:val="18"/>
        <w:szCs w:val="18"/>
        <w:u w:val="single"/>
      </w:rPr>
    </w:pPr>
  </w:p>
  <w:p>
    <w:pPr>
      <w:spacing w:line="360" w:lineRule="auto"/>
      <w:ind w:right="-358" w:rightChars="-149"/>
      <w:rPr>
        <w:rFonts w:ascii="宋体" w:hAnsi="宋体" w:cs="宋体"/>
        <w:bCs/>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FB93A"/>
    <w:multiLevelType w:val="singleLevel"/>
    <w:tmpl w:val="B22FB93A"/>
    <w:lvl w:ilvl="0" w:tentative="0">
      <w:start w:val="1"/>
      <w:numFmt w:val="decimal"/>
      <w:suff w:val="nothing"/>
      <w:lvlText w:val="%1．"/>
      <w:lvlJc w:val="left"/>
      <w:pPr>
        <w:ind w:left="0" w:firstLine="400"/>
      </w:pPr>
      <w:rPr>
        <w:rFonts w:hint="default"/>
      </w:rPr>
    </w:lvl>
  </w:abstractNum>
  <w:abstractNum w:abstractNumId="1">
    <w:nsid w:val="00000006"/>
    <w:multiLevelType w:val="singleLevel"/>
    <w:tmpl w:val="00000006"/>
    <w:lvl w:ilvl="0" w:tentative="0">
      <w:start w:val="1"/>
      <w:numFmt w:val="decimal"/>
      <w:suff w:val="nothing"/>
      <w:lvlText w:val="（%1）"/>
      <w:lvlJc w:val="left"/>
      <w:pPr>
        <w:ind w:left="0" w:firstLine="420"/>
      </w:pPr>
      <w:rPr>
        <w:rFonts w:hint="default"/>
      </w:rPr>
    </w:lvl>
  </w:abstractNum>
  <w:abstractNum w:abstractNumId="2">
    <w:nsid w:val="00000012"/>
    <w:multiLevelType w:val="singleLevel"/>
    <w:tmpl w:val="00000012"/>
    <w:lvl w:ilvl="0" w:tentative="0">
      <w:start w:val="1"/>
      <w:numFmt w:val="decimal"/>
      <w:suff w:val="nothing"/>
      <w:lvlText w:val="%1、"/>
      <w:lvlJc w:val="left"/>
      <w:pPr>
        <w:ind w:firstLine="420"/>
      </w:pPr>
      <w:rPr>
        <w:rFonts w:hint="default" w:cs="Times New Roman"/>
      </w:rPr>
    </w:lvl>
  </w:abstractNum>
  <w:abstractNum w:abstractNumId="3">
    <w:nsid w:val="00000015"/>
    <w:multiLevelType w:val="singleLevel"/>
    <w:tmpl w:val="00000015"/>
    <w:lvl w:ilvl="0" w:tentative="0">
      <w:start w:val="1"/>
      <w:numFmt w:val="bullet"/>
      <w:lvlText w:val=""/>
      <w:lvlJc w:val="left"/>
      <w:pPr>
        <w:ind w:left="420" w:hanging="420"/>
      </w:pPr>
      <w:rPr>
        <w:rFonts w:hint="default" w:ascii="Arial" w:hAnsi="Arial"/>
      </w:rPr>
    </w:lvl>
  </w:abstractNum>
  <w:abstractNum w:abstractNumId="4">
    <w:nsid w:val="00000016"/>
    <w:multiLevelType w:val="singleLevel"/>
    <w:tmpl w:val="00000016"/>
    <w:lvl w:ilvl="0" w:tentative="0">
      <w:start w:val="1"/>
      <w:numFmt w:val="decimal"/>
      <w:suff w:val="nothing"/>
      <w:lvlText w:val="%1、"/>
      <w:lvlJc w:val="left"/>
      <w:pPr>
        <w:ind w:firstLine="420"/>
      </w:pPr>
      <w:rPr>
        <w:rFonts w:hint="default" w:cs="Times New Roman"/>
      </w:rPr>
    </w:lvl>
  </w:abstractNum>
  <w:abstractNum w:abstractNumId="5">
    <w:nsid w:val="00000017"/>
    <w:multiLevelType w:val="singleLevel"/>
    <w:tmpl w:val="00000017"/>
    <w:lvl w:ilvl="0" w:tentative="0">
      <w:start w:val="1"/>
      <w:numFmt w:val="decimal"/>
      <w:suff w:val="nothing"/>
      <w:lvlText w:val="（%1）"/>
      <w:lvlJc w:val="left"/>
      <w:pPr>
        <w:ind w:firstLine="420"/>
      </w:pPr>
      <w:rPr>
        <w:rFonts w:hint="default" w:cs="Cambria"/>
      </w:rPr>
    </w:lvl>
  </w:abstractNum>
  <w:abstractNum w:abstractNumId="6">
    <w:nsid w:val="00000018"/>
    <w:multiLevelType w:val="singleLevel"/>
    <w:tmpl w:val="00000018"/>
    <w:lvl w:ilvl="0" w:tentative="0">
      <w:start w:val="1"/>
      <w:numFmt w:val="chineseCounting"/>
      <w:suff w:val="nothing"/>
      <w:lvlText w:val="%1、"/>
      <w:lvlJc w:val="left"/>
      <w:pPr>
        <w:ind w:firstLine="420"/>
      </w:pPr>
      <w:rPr>
        <w:rFonts w:hint="eastAsia" w:cs="Times New Roman"/>
      </w:rPr>
    </w:lvl>
  </w:abstractNum>
  <w:abstractNum w:abstractNumId="7">
    <w:nsid w:val="00000019"/>
    <w:multiLevelType w:val="singleLevel"/>
    <w:tmpl w:val="00000019"/>
    <w:lvl w:ilvl="0" w:tentative="0">
      <w:start w:val="1"/>
      <w:numFmt w:val="decimal"/>
      <w:suff w:val="nothing"/>
      <w:lvlText w:val="%1、"/>
      <w:lvlJc w:val="left"/>
      <w:pPr>
        <w:ind w:firstLine="420"/>
      </w:pPr>
      <w:rPr>
        <w:rFonts w:hint="default" w:cs="Times New Roman"/>
      </w:rPr>
    </w:lvl>
  </w:abstractNum>
  <w:abstractNum w:abstractNumId="8">
    <w:nsid w:val="0000001A"/>
    <w:multiLevelType w:val="singleLevel"/>
    <w:tmpl w:val="0000001A"/>
    <w:lvl w:ilvl="0" w:tentative="0">
      <w:start w:val="1"/>
      <w:numFmt w:val="decimal"/>
      <w:suff w:val="nothing"/>
      <w:lvlText w:val="（%1）"/>
      <w:lvlJc w:val="left"/>
      <w:pPr>
        <w:ind w:firstLine="420"/>
      </w:pPr>
      <w:rPr>
        <w:rFonts w:hint="default" w:cs="Times New Roman"/>
      </w:rPr>
    </w:lvl>
  </w:abstractNum>
  <w:abstractNum w:abstractNumId="9">
    <w:nsid w:val="0000001B"/>
    <w:multiLevelType w:val="singleLevel"/>
    <w:tmpl w:val="0000001B"/>
    <w:lvl w:ilvl="0" w:tentative="0">
      <w:start w:val="1"/>
      <w:numFmt w:val="decimal"/>
      <w:suff w:val="nothing"/>
      <w:lvlText w:val="%1、"/>
      <w:lvlJc w:val="left"/>
      <w:pPr>
        <w:ind w:firstLine="420"/>
      </w:pPr>
      <w:rPr>
        <w:rFonts w:hint="default" w:cs="Times New Roman"/>
      </w:rPr>
    </w:lvl>
  </w:abstractNum>
  <w:abstractNum w:abstractNumId="10">
    <w:nsid w:val="0000001C"/>
    <w:multiLevelType w:val="singleLevel"/>
    <w:tmpl w:val="0000001C"/>
    <w:lvl w:ilvl="0" w:tentative="0">
      <w:start w:val="1"/>
      <w:numFmt w:val="decimal"/>
      <w:suff w:val="nothing"/>
      <w:lvlText w:val="%1、"/>
      <w:lvlJc w:val="left"/>
      <w:pPr>
        <w:ind w:left="-82" w:firstLine="420"/>
      </w:pPr>
      <w:rPr>
        <w:rFonts w:hint="default" w:cs="Times New Roman"/>
      </w:rPr>
    </w:lvl>
  </w:abstractNum>
  <w:abstractNum w:abstractNumId="11">
    <w:nsid w:val="0000001D"/>
    <w:multiLevelType w:val="singleLevel"/>
    <w:tmpl w:val="0000001D"/>
    <w:lvl w:ilvl="0" w:tentative="0">
      <w:start w:val="1"/>
      <w:numFmt w:val="decimal"/>
      <w:suff w:val="nothing"/>
      <w:lvlText w:val="（%1）"/>
      <w:lvlJc w:val="left"/>
    </w:lvl>
  </w:abstractNum>
  <w:abstractNum w:abstractNumId="12">
    <w:nsid w:val="0053208E"/>
    <w:multiLevelType w:val="singleLevel"/>
    <w:tmpl w:val="0053208E"/>
    <w:lvl w:ilvl="0" w:tentative="0">
      <w:start w:val="5"/>
      <w:numFmt w:val="chineseCounting"/>
      <w:suff w:val="nothing"/>
      <w:lvlText w:val="第%1部"/>
      <w:lvlJc w:val="left"/>
    </w:lvl>
  </w:abstractNum>
  <w:num w:numId="1">
    <w:abstractNumId w:val="6"/>
  </w:num>
  <w:num w:numId="2">
    <w:abstractNumId w:val="7"/>
  </w:num>
  <w:num w:numId="3">
    <w:abstractNumId w:val="10"/>
  </w:num>
  <w:num w:numId="4">
    <w:abstractNumId w:val="8"/>
  </w:num>
  <w:num w:numId="5">
    <w:abstractNumId w:val="2"/>
  </w:num>
  <w:num w:numId="6">
    <w:abstractNumId w:val="5"/>
  </w:num>
  <w:num w:numId="7">
    <w:abstractNumId w:val="3"/>
  </w:num>
  <w:num w:numId="8">
    <w:abstractNumId w:val="1"/>
  </w:num>
  <w:num w:numId="9">
    <w:abstractNumId w:val="4"/>
  </w:num>
  <w:num w:numId="10">
    <w:abstractNumId w:val="9"/>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iYmJiNGM1MGQ5NGJjY2RiNGIxNzQwMTg1ZGY4NTIifQ=="/>
  </w:docVars>
  <w:rsids>
    <w:rsidRoot w:val="00172A27"/>
    <w:rsid w:val="000558F0"/>
    <w:rsid w:val="0009518B"/>
    <w:rsid w:val="000A22E7"/>
    <w:rsid w:val="000B5CFE"/>
    <w:rsid w:val="000D34AC"/>
    <w:rsid w:val="000D3B17"/>
    <w:rsid w:val="00161BAE"/>
    <w:rsid w:val="00172A27"/>
    <w:rsid w:val="00180F06"/>
    <w:rsid w:val="001902CC"/>
    <w:rsid w:val="00194C5A"/>
    <w:rsid w:val="001E2D0C"/>
    <w:rsid w:val="00244418"/>
    <w:rsid w:val="002A7EA7"/>
    <w:rsid w:val="002C640B"/>
    <w:rsid w:val="00342237"/>
    <w:rsid w:val="0037048B"/>
    <w:rsid w:val="003764FE"/>
    <w:rsid w:val="0038039F"/>
    <w:rsid w:val="003A5D91"/>
    <w:rsid w:val="003B233D"/>
    <w:rsid w:val="003C7612"/>
    <w:rsid w:val="003D22D6"/>
    <w:rsid w:val="004735AC"/>
    <w:rsid w:val="00482F33"/>
    <w:rsid w:val="00487925"/>
    <w:rsid w:val="0049742C"/>
    <w:rsid w:val="004A17D8"/>
    <w:rsid w:val="004B26E8"/>
    <w:rsid w:val="004E1885"/>
    <w:rsid w:val="00502270"/>
    <w:rsid w:val="0058070C"/>
    <w:rsid w:val="005B28C8"/>
    <w:rsid w:val="006035E1"/>
    <w:rsid w:val="00672BC8"/>
    <w:rsid w:val="006A4DF2"/>
    <w:rsid w:val="006C045A"/>
    <w:rsid w:val="006E083B"/>
    <w:rsid w:val="006F7D9F"/>
    <w:rsid w:val="00705D95"/>
    <w:rsid w:val="007A0001"/>
    <w:rsid w:val="007B2950"/>
    <w:rsid w:val="00811D2F"/>
    <w:rsid w:val="00813B9C"/>
    <w:rsid w:val="00836C0D"/>
    <w:rsid w:val="0086150E"/>
    <w:rsid w:val="0086416B"/>
    <w:rsid w:val="008B2F72"/>
    <w:rsid w:val="008B67C5"/>
    <w:rsid w:val="008C35DD"/>
    <w:rsid w:val="00953392"/>
    <w:rsid w:val="009721C0"/>
    <w:rsid w:val="00977769"/>
    <w:rsid w:val="009E023B"/>
    <w:rsid w:val="009F452D"/>
    <w:rsid w:val="00A0452D"/>
    <w:rsid w:val="00A4631A"/>
    <w:rsid w:val="00A7149E"/>
    <w:rsid w:val="00A903A9"/>
    <w:rsid w:val="00A953BB"/>
    <w:rsid w:val="00B507A3"/>
    <w:rsid w:val="00B54DDF"/>
    <w:rsid w:val="00B76F6E"/>
    <w:rsid w:val="00B858A1"/>
    <w:rsid w:val="00B9484E"/>
    <w:rsid w:val="00C0796F"/>
    <w:rsid w:val="00C270E0"/>
    <w:rsid w:val="00C5151F"/>
    <w:rsid w:val="00CE5985"/>
    <w:rsid w:val="00CF1A18"/>
    <w:rsid w:val="00CF4433"/>
    <w:rsid w:val="00D067A1"/>
    <w:rsid w:val="00D13D00"/>
    <w:rsid w:val="00D503F8"/>
    <w:rsid w:val="00D5761C"/>
    <w:rsid w:val="00D677E4"/>
    <w:rsid w:val="00D67B78"/>
    <w:rsid w:val="00D71130"/>
    <w:rsid w:val="00DF47AD"/>
    <w:rsid w:val="00E40F5A"/>
    <w:rsid w:val="00E42554"/>
    <w:rsid w:val="00E62955"/>
    <w:rsid w:val="00ED79D6"/>
    <w:rsid w:val="00EF607E"/>
    <w:rsid w:val="00F3719C"/>
    <w:rsid w:val="00F57A62"/>
    <w:rsid w:val="00F615BB"/>
    <w:rsid w:val="00F96CAB"/>
    <w:rsid w:val="00FA0728"/>
    <w:rsid w:val="01093E82"/>
    <w:rsid w:val="0114502F"/>
    <w:rsid w:val="01465165"/>
    <w:rsid w:val="015D5781"/>
    <w:rsid w:val="01AF24AC"/>
    <w:rsid w:val="01B76120"/>
    <w:rsid w:val="01B80B7A"/>
    <w:rsid w:val="01DC373D"/>
    <w:rsid w:val="01E104A7"/>
    <w:rsid w:val="01ED14A1"/>
    <w:rsid w:val="01FA4611"/>
    <w:rsid w:val="02000DA7"/>
    <w:rsid w:val="021E59C1"/>
    <w:rsid w:val="02233926"/>
    <w:rsid w:val="022B6F50"/>
    <w:rsid w:val="022E6486"/>
    <w:rsid w:val="022F121D"/>
    <w:rsid w:val="024165BE"/>
    <w:rsid w:val="02A93A1D"/>
    <w:rsid w:val="02B416E4"/>
    <w:rsid w:val="02C6172E"/>
    <w:rsid w:val="02CB301E"/>
    <w:rsid w:val="02DB7915"/>
    <w:rsid w:val="03067533"/>
    <w:rsid w:val="03627FA3"/>
    <w:rsid w:val="03B6724A"/>
    <w:rsid w:val="0414636A"/>
    <w:rsid w:val="04266BE4"/>
    <w:rsid w:val="042C7656"/>
    <w:rsid w:val="043833BC"/>
    <w:rsid w:val="04386B3A"/>
    <w:rsid w:val="0445214C"/>
    <w:rsid w:val="046A7269"/>
    <w:rsid w:val="04714D65"/>
    <w:rsid w:val="04766FD4"/>
    <w:rsid w:val="049E2D69"/>
    <w:rsid w:val="04B26284"/>
    <w:rsid w:val="04DE0625"/>
    <w:rsid w:val="04EB73F5"/>
    <w:rsid w:val="04FE03CF"/>
    <w:rsid w:val="05281683"/>
    <w:rsid w:val="0565783A"/>
    <w:rsid w:val="057E12A3"/>
    <w:rsid w:val="058D6A20"/>
    <w:rsid w:val="05A36939"/>
    <w:rsid w:val="05C43597"/>
    <w:rsid w:val="05D0030C"/>
    <w:rsid w:val="05DF7409"/>
    <w:rsid w:val="05E02329"/>
    <w:rsid w:val="05F206E4"/>
    <w:rsid w:val="05F87872"/>
    <w:rsid w:val="05FC7ECF"/>
    <w:rsid w:val="060721E3"/>
    <w:rsid w:val="061832F1"/>
    <w:rsid w:val="063918B7"/>
    <w:rsid w:val="065320F2"/>
    <w:rsid w:val="065678AD"/>
    <w:rsid w:val="066B5DAF"/>
    <w:rsid w:val="066F178D"/>
    <w:rsid w:val="068324E7"/>
    <w:rsid w:val="068A01DD"/>
    <w:rsid w:val="06923350"/>
    <w:rsid w:val="06984413"/>
    <w:rsid w:val="06B75C5D"/>
    <w:rsid w:val="06C929F2"/>
    <w:rsid w:val="070A4DF4"/>
    <w:rsid w:val="07183D6D"/>
    <w:rsid w:val="0726557D"/>
    <w:rsid w:val="07405135"/>
    <w:rsid w:val="076A6065"/>
    <w:rsid w:val="0785083E"/>
    <w:rsid w:val="07A53003"/>
    <w:rsid w:val="07A67F08"/>
    <w:rsid w:val="07F0220F"/>
    <w:rsid w:val="08024BDB"/>
    <w:rsid w:val="08070BB6"/>
    <w:rsid w:val="081A184A"/>
    <w:rsid w:val="0849407E"/>
    <w:rsid w:val="08572EED"/>
    <w:rsid w:val="086F11F5"/>
    <w:rsid w:val="08767C8E"/>
    <w:rsid w:val="08872B64"/>
    <w:rsid w:val="08DD4EA4"/>
    <w:rsid w:val="08E73603"/>
    <w:rsid w:val="08F33B15"/>
    <w:rsid w:val="0902043D"/>
    <w:rsid w:val="092F0B43"/>
    <w:rsid w:val="093520B7"/>
    <w:rsid w:val="09435F26"/>
    <w:rsid w:val="096A7DA2"/>
    <w:rsid w:val="096E449F"/>
    <w:rsid w:val="096F110F"/>
    <w:rsid w:val="09AE210D"/>
    <w:rsid w:val="09B23C11"/>
    <w:rsid w:val="09DF1AFF"/>
    <w:rsid w:val="09E055E5"/>
    <w:rsid w:val="09EA752E"/>
    <w:rsid w:val="0A0903D1"/>
    <w:rsid w:val="0A20160B"/>
    <w:rsid w:val="0A582274"/>
    <w:rsid w:val="0A6C5CF5"/>
    <w:rsid w:val="0A941EF7"/>
    <w:rsid w:val="0AA3355A"/>
    <w:rsid w:val="0AA364AD"/>
    <w:rsid w:val="0AB36DB1"/>
    <w:rsid w:val="0AC8167D"/>
    <w:rsid w:val="0ACC02B1"/>
    <w:rsid w:val="0AE04E9B"/>
    <w:rsid w:val="0AE523B1"/>
    <w:rsid w:val="0B134F94"/>
    <w:rsid w:val="0B193F99"/>
    <w:rsid w:val="0B3B502D"/>
    <w:rsid w:val="0B613344"/>
    <w:rsid w:val="0BC7481B"/>
    <w:rsid w:val="0BCB0FBA"/>
    <w:rsid w:val="0BD60A6B"/>
    <w:rsid w:val="0BF46B95"/>
    <w:rsid w:val="0C091C32"/>
    <w:rsid w:val="0C0E314A"/>
    <w:rsid w:val="0C271044"/>
    <w:rsid w:val="0C467E79"/>
    <w:rsid w:val="0C510105"/>
    <w:rsid w:val="0C5E2E94"/>
    <w:rsid w:val="0C6F1945"/>
    <w:rsid w:val="0C790B3A"/>
    <w:rsid w:val="0C8A677F"/>
    <w:rsid w:val="0C994C14"/>
    <w:rsid w:val="0CCC60DB"/>
    <w:rsid w:val="0CD32CEB"/>
    <w:rsid w:val="0CE045F1"/>
    <w:rsid w:val="0CE23208"/>
    <w:rsid w:val="0CE8513B"/>
    <w:rsid w:val="0D284A12"/>
    <w:rsid w:val="0D4A4AC2"/>
    <w:rsid w:val="0D6A7ECC"/>
    <w:rsid w:val="0D737E99"/>
    <w:rsid w:val="0D770F56"/>
    <w:rsid w:val="0D85791F"/>
    <w:rsid w:val="0DB60C93"/>
    <w:rsid w:val="0DD04666"/>
    <w:rsid w:val="0DF50570"/>
    <w:rsid w:val="0DFF3747"/>
    <w:rsid w:val="0E0827D2"/>
    <w:rsid w:val="0E1D6007"/>
    <w:rsid w:val="0E3F3599"/>
    <w:rsid w:val="0E681D0E"/>
    <w:rsid w:val="0E9318CB"/>
    <w:rsid w:val="0EA93835"/>
    <w:rsid w:val="0EBC2BF7"/>
    <w:rsid w:val="0ED661A4"/>
    <w:rsid w:val="0F0A19EF"/>
    <w:rsid w:val="0F1141A1"/>
    <w:rsid w:val="0F134C5B"/>
    <w:rsid w:val="0F495A1B"/>
    <w:rsid w:val="0F5A6E41"/>
    <w:rsid w:val="0F8E2A2A"/>
    <w:rsid w:val="0F8F58D3"/>
    <w:rsid w:val="0F976866"/>
    <w:rsid w:val="0F9B6118"/>
    <w:rsid w:val="0FAE4E7B"/>
    <w:rsid w:val="0FC318B6"/>
    <w:rsid w:val="0FC645E6"/>
    <w:rsid w:val="10014B0E"/>
    <w:rsid w:val="102C333C"/>
    <w:rsid w:val="103A04BC"/>
    <w:rsid w:val="10661E66"/>
    <w:rsid w:val="106C73CA"/>
    <w:rsid w:val="10A444A7"/>
    <w:rsid w:val="10BD0FBF"/>
    <w:rsid w:val="10D10E21"/>
    <w:rsid w:val="110E20AD"/>
    <w:rsid w:val="11130823"/>
    <w:rsid w:val="11212FAA"/>
    <w:rsid w:val="114024D0"/>
    <w:rsid w:val="114C5AAE"/>
    <w:rsid w:val="11665A32"/>
    <w:rsid w:val="1182211B"/>
    <w:rsid w:val="11C84E6E"/>
    <w:rsid w:val="11FC5108"/>
    <w:rsid w:val="120E0E57"/>
    <w:rsid w:val="123C6861"/>
    <w:rsid w:val="12405975"/>
    <w:rsid w:val="124E15E4"/>
    <w:rsid w:val="125470EB"/>
    <w:rsid w:val="12CC5EC6"/>
    <w:rsid w:val="12F52B79"/>
    <w:rsid w:val="12F73DE4"/>
    <w:rsid w:val="13224E22"/>
    <w:rsid w:val="134A310C"/>
    <w:rsid w:val="134E71D3"/>
    <w:rsid w:val="13830C38"/>
    <w:rsid w:val="13857229"/>
    <w:rsid w:val="138F6BA4"/>
    <w:rsid w:val="13A60EC7"/>
    <w:rsid w:val="13AC2ABC"/>
    <w:rsid w:val="13FC00EC"/>
    <w:rsid w:val="141A75BE"/>
    <w:rsid w:val="1424570B"/>
    <w:rsid w:val="1446486D"/>
    <w:rsid w:val="147E38E1"/>
    <w:rsid w:val="14801D0C"/>
    <w:rsid w:val="14886165"/>
    <w:rsid w:val="14994E1B"/>
    <w:rsid w:val="14E70A5D"/>
    <w:rsid w:val="155A056F"/>
    <w:rsid w:val="1569714A"/>
    <w:rsid w:val="158B2726"/>
    <w:rsid w:val="15943E6C"/>
    <w:rsid w:val="15A66A08"/>
    <w:rsid w:val="15A95CB9"/>
    <w:rsid w:val="15AF7982"/>
    <w:rsid w:val="15BA3351"/>
    <w:rsid w:val="15D73D12"/>
    <w:rsid w:val="15E83826"/>
    <w:rsid w:val="15EE190A"/>
    <w:rsid w:val="15F92018"/>
    <w:rsid w:val="15FA2BC8"/>
    <w:rsid w:val="161672D6"/>
    <w:rsid w:val="162F0019"/>
    <w:rsid w:val="166C2C50"/>
    <w:rsid w:val="16756EDA"/>
    <w:rsid w:val="16B26B11"/>
    <w:rsid w:val="16BF6B65"/>
    <w:rsid w:val="17581130"/>
    <w:rsid w:val="175D477E"/>
    <w:rsid w:val="179F44B4"/>
    <w:rsid w:val="17C04227"/>
    <w:rsid w:val="17CC7A8D"/>
    <w:rsid w:val="17E31030"/>
    <w:rsid w:val="180D2359"/>
    <w:rsid w:val="18296D19"/>
    <w:rsid w:val="182F6785"/>
    <w:rsid w:val="18787DD4"/>
    <w:rsid w:val="18887D0D"/>
    <w:rsid w:val="188D2973"/>
    <w:rsid w:val="18BE0F6F"/>
    <w:rsid w:val="18FC0CD9"/>
    <w:rsid w:val="1948186C"/>
    <w:rsid w:val="194F6923"/>
    <w:rsid w:val="195B1BCF"/>
    <w:rsid w:val="19731A21"/>
    <w:rsid w:val="1988673C"/>
    <w:rsid w:val="198E1EF1"/>
    <w:rsid w:val="19A51516"/>
    <w:rsid w:val="19BB41EB"/>
    <w:rsid w:val="19C243F2"/>
    <w:rsid w:val="19EC6003"/>
    <w:rsid w:val="1A03291D"/>
    <w:rsid w:val="1A5E5B5C"/>
    <w:rsid w:val="1ADF238C"/>
    <w:rsid w:val="1AF8515B"/>
    <w:rsid w:val="1B0B3181"/>
    <w:rsid w:val="1B355775"/>
    <w:rsid w:val="1B400DBD"/>
    <w:rsid w:val="1B4B5BAA"/>
    <w:rsid w:val="1B7D4857"/>
    <w:rsid w:val="1B8A08DC"/>
    <w:rsid w:val="1BC60641"/>
    <w:rsid w:val="1BFB5912"/>
    <w:rsid w:val="1C2707C8"/>
    <w:rsid w:val="1C3B30F7"/>
    <w:rsid w:val="1C951A20"/>
    <w:rsid w:val="1C983B17"/>
    <w:rsid w:val="1CCE789C"/>
    <w:rsid w:val="1CDA2C3D"/>
    <w:rsid w:val="1CFD21AA"/>
    <w:rsid w:val="1D4F0CDC"/>
    <w:rsid w:val="1D625878"/>
    <w:rsid w:val="1D64032B"/>
    <w:rsid w:val="1D890CAA"/>
    <w:rsid w:val="1D8C6C1B"/>
    <w:rsid w:val="1D9751A4"/>
    <w:rsid w:val="1DC92D77"/>
    <w:rsid w:val="1DEA7ECD"/>
    <w:rsid w:val="1DF17A1A"/>
    <w:rsid w:val="1E262B65"/>
    <w:rsid w:val="1E2E4C1A"/>
    <w:rsid w:val="1E4A202D"/>
    <w:rsid w:val="1E5E4657"/>
    <w:rsid w:val="1E741502"/>
    <w:rsid w:val="1E7A43B3"/>
    <w:rsid w:val="1E8C7789"/>
    <w:rsid w:val="1EA27958"/>
    <w:rsid w:val="1EA431CB"/>
    <w:rsid w:val="1ED3475A"/>
    <w:rsid w:val="1EEE4745"/>
    <w:rsid w:val="1EF33D62"/>
    <w:rsid w:val="1EFF5CB1"/>
    <w:rsid w:val="1F2661F6"/>
    <w:rsid w:val="1F5E52E2"/>
    <w:rsid w:val="1F857DB2"/>
    <w:rsid w:val="1FBE2104"/>
    <w:rsid w:val="1FD528C7"/>
    <w:rsid w:val="1FF400B4"/>
    <w:rsid w:val="2022720D"/>
    <w:rsid w:val="203A26C0"/>
    <w:rsid w:val="204F6C99"/>
    <w:rsid w:val="2068642A"/>
    <w:rsid w:val="208C496D"/>
    <w:rsid w:val="20B915C7"/>
    <w:rsid w:val="20CF435F"/>
    <w:rsid w:val="20E37924"/>
    <w:rsid w:val="21074C3A"/>
    <w:rsid w:val="21423675"/>
    <w:rsid w:val="2152200F"/>
    <w:rsid w:val="216F5F83"/>
    <w:rsid w:val="219A1952"/>
    <w:rsid w:val="21B942A6"/>
    <w:rsid w:val="21C0665C"/>
    <w:rsid w:val="21E25749"/>
    <w:rsid w:val="21F2187A"/>
    <w:rsid w:val="21F871D6"/>
    <w:rsid w:val="22143220"/>
    <w:rsid w:val="221A52C8"/>
    <w:rsid w:val="221C5D85"/>
    <w:rsid w:val="221E1E10"/>
    <w:rsid w:val="22401962"/>
    <w:rsid w:val="22617697"/>
    <w:rsid w:val="22763E2A"/>
    <w:rsid w:val="22956F62"/>
    <w:rsid w:val="22AA4EC1"/>
    <w:rsid w:val="22D30A28"/>
    <w:rsid w:val="22D6371D"/>
    <w:rsid w:val="22D8162D"/>
    <w:rsid w:val="22FC34FD"/>
    <w:rsid w:val="23000F7E"/>
    <w:rsid w:val="2302245A"/>
    <w:rsid w:val="23037B93"/>
    <w:rsid w:val="23045856"/>
    <w:rsid w:val="23202459"/>
    <w:rsid w:val="232C1EE7"/>
    <w:rsid w:val="233A2855"/>
    <w:rsid w:val="23627FFE"/>
    <w:rsid w:val="2365652C"/>
    <w:rsid w:val="23930301"/>
    <w:rsid w:val="23B37411"/>
    <w:rsid w:val="23C153D4"/>
    <w:rsid w:val="23C91BFE"/>
    <w:rsid w:val="23EA7EDA"/>
    <w:rsid w:val="243E0B69"/>
    <w:rsid w:val="244A6FAE"/>
    <w:rsid w:val="24816B74"/>
    <w:rsid w:val="248E6800"/>
    <w:rsid w:val="24BD1BAD"/>
    <w:rsid w:val="24C06BCD"/>
    <w:rsid w:val="24CE0411"/>
    <w:rsid w:val="255E00C4"/>
    <w:rsid w:val="255F4EAC"/>
    <w:rsid w:val="25C06EA9"/>
    <w:rsid w:val="25CA5D49"/>
    <w:rsid w:val="25DA20CE"/>
    <w:rsid w:val="25FC2044"/>
    <w:rsid w:val="26150222"/>
    <w:rsid w:val="26155168"/>
    <w:rsid w:val="262B2125"/>
    <w:rsid w:val="263859CB"/>
    <w:rsid w:val="26412353"/>
    <w:rsid w:val="26606129"/>
    <w:rsid w:val="26890A6F"/>
    <w:rsid w:val="26895462"/>
    <w:rsid w:val="26976211"/>
    <w:rsid w:val="269C3827"/>
    <w:rsid w:val="26AB30A4"/>
    <w:rsid w:val="26D9585C"/>
    <w:rsid w:val="272E5FBA"/>
    <w:rsid w:val="27587E71"/>
    <w:rsid w:val="276420F2"/>
    <w:rsid w:val="27693709"/>
    <w:rsid w:val="27786127"/>
    <w:rsid w:val="27796D62"/>
    <w:rsid w:val="2795278A"/>
    <w:rsid w:val="27C20AF7"/>
    <w:rsid w:val="27D35027"/>
    <w:rsid w:val="27F74F70"/>
    <w:rsid w:val="28087AFC"/>
    <w:rsid w:val="281F7782"/>
    <w:rsid w:val="28201C28"/>
    <w:rsid w:val="28385682"/>
    <w:rsid w:val="283B1F7A"/>
    <w:rsid w:val="287F1799"/>
    <w:rsid w:val="2885221B"/>
    <w:rsid w:val="28983B3A"/>
    <w:rsid w:val="28C03557"/>
    <w:rsid w:val="28DF1638"/>
    <w:rsid w:val="28ED2D76"/>
    <w:rsid w:val="28FE7C39"/>
    <w:rsid w:val="2922028C"/>
    <w:rsid w:val="292C22E2"/>
    <w:rsid w:val="292D7298"/>
    <w:rsid w:val="293C26CC"/>
    <w:rsid w:val="294D400E"/>
    <w:rsid w:val="29626BD5"/>
    <w:rsid w:val="29682142"/>
    <w:rsid w:val="29791CF9"/>
    <w:rsid w:val="299D1BDE"/>
    <w:rsid w:val="29DC1125"/>
    <w:rsid w:val="29E111E5"/>
    <w:rsid w:val="2A326BF9"/>
    <w:rsid w:val="2A4736CB"/>
    <w:rsid w:val="2A5012A5"/>
    <w:rsid w:val="2A665D56"/>
    <w:rsid w:val="2A7F4CE9"/>
    <w:rsid w:val="2A9D36CA"/>
    <w:rsid w:val="2AA84DA4"/>
    <w:rsid w:val="2B106499"/>
    <w:rsid w:val="2B397745"/>
    <w:rsid w:val="2B630EEF"/>
    <w:rsid w:val="2B673A06"/>
    <w:rsid w:val="2B946192"/>
    <w:rsid w:val="2BA271EA"/>
    <w:rsid w:val="2BB657D5"/>
    <w:rsid w:val="2BBB1DC6"/>
    <w:rsid w:val="2BC40C54"/>
    <w:rsid w:val="2BC62A64"/>
    <w:rsid w:val="2BCE0A70"/>
    <w:rsid w:val="2BD15023"/>
    <w:rsid w:val="2C043F47"/>
    <w:rsid w:val="2C094111"/>
    <w:rsid w:val="2C3D5F0F"/>
    <w:rsid w:val="2C416E6F"/>
    <w:rsid w:val="2C4B4DBC"/>
    <w:rsid w:val="2C66290D"/>
    <w:rsid w:val="2C943C60"/>
    <w:rsid w:val="2CAF07F8"/>
    <w:rsid w:val="2CC27869"/>
    <w:rsid w:val="2CE35D0C"/>
    <w:rsid w:val="2CF4624F"/>
    <w:rsid w:val="2CFE31CD"/>
    <w:rsid w:val="2D095047"/>
    <w:rsid w:val="2D3F3B41"/>
    <w:rsid w:val="2D691ED4"/>
    <w:rsid w:val="2D6C0A3B"/>
    <w:rsid w:val="2D7C1510"/>
    <w:rsid w:val="2D8162DC"/>
    <w:rsid w:val="2D8F45BA"/>
    <w:rsid w:val="2DA04979"/>
    <w:rsid w:val="2DC978E0"/>
    <w:rsid w:val="2DCE5E5A"/>
    <w:rsid w:val="2DCF58CF"/>
    <w:rsid w:val="2E5C098C"/>
    <w:rsid w:val="2E5D518E"/>
    <w:rsid w:val="2E725D53"/>
    <w:rsid w:val="2EA92A1B"/>
    <w:rsid w:val="2EB678A6"/>
    <w:rsid w:val="2ED950B6"/>
    <w:rsid w:val="2EFB7DF4"/>
    <w:rsid w:val="2EFF66C8"/>
    <w:rsid w:val="2F2C6748"/>
    <w:rsid w:val="2F2F0058"/>
    <w:rsid w:val="2F31158B"/>
    <w:rsid w:val="2F420004"/>
    <w:rsid w:val="2F5702EB"/>
    <w:rsid w:val="2F6D6EA8"/>
    <w:rsid w:val="2F7363B0"/>
    <w:rsid w:val="2F8F14C0"/>
    <w:rsid w:val="2F9C015B"/>
    <w:rsid w:val="2FA07D51"/>
    <w:rsid w:val="2FAC6889"/>
    <w:rsid w:val="2FC242FE"/>
    <w:rsid w:val="2FD06C30"/>
    <w:rsid w:val="2FD21A65"/>
    <w:rsid w:val="2FD61424"/>
    <w:rsid w:val="2FE8506B"/>
    <w:rsid w:val="30062E3B"/>
    <w:rsid w:val="300C3C77"/>
    <w:rsid w:val="3012605F"/>
    <w:rsid w:val="30151BA5"/>
    <w:rsid w:val="302A3C52"/>
    <w:rsid w:val="303719B2"/>
    <w:rsid w:val="30386244"/>
    <w:rsid w:val="308F562A"/>
    <w:rsid w:val="30963915"/>
    <w:rsid w:val="30A85B40"/>
    <w:rsid w:val="30B17ECF"/>
    <w:rsid w:val="30C26B6D"/>
    <w:rsid w:val="30C71BDD"/>
    <w:rsid w:val="30C94EB8"/>
    <w:rsid w:val="30DA5678"/>
    <w:rsid w:val="310224D9"/>
    <w:rsid w:val="312113C0"/>
    <w:rsid w:val="31443A6E"/>
    <w:rsid w:val="31506044"/>
    <w:rsid w:val="3174797A"/>
    <w:rsid w:val="31936926"/>
    <w:rsid w:val="31BA205C"/>
    <w:rsid w:val="31BC4F68"/>
    <w:rsid w:val="32003066"/>
    <w:rsid w:val="323D2944"/>
    <w:rsid w:val="323F5482"/>
    <w:rsid w:val="326276D3"/>
    <w:rsid w:val="32A22860"/>
    <w:rsid w:val="32F347CF"/>
    <w:rsid w:val="330D1F52"/>
    <w:rsid w:val="33233C3D"/>
    <w:rsid w:val="332604F4"/>
    <w:rsid w:val="33767C04"/>
    <w:rsid w:val="337B2360"/>
    <w:rsid w:val="33826993"/>
    <w:rsid w:val="33927242"/>
    <w:rsid w:val="339931F7"/>
    <w:rsid w:val="339A0379"/>
    <w:rsid w:val="339C09C3"/>
    <w:rsid w:val="33CB6193"/>
    <w:rsid w:val="34191E4F"/>
    <w:rsid w:val="341E1D1F"/>
    <w:rsid w:val="342805E9"/>
    <w:rsid w:val="3455392D"/>
    <w:rsid w:val="34DA3E98"/>
    <w:rsid w:val="34EB64D5"/>
    <w:rsid w:val="34EF1396"/>
    <w:rsid w:val="34F05B16"/>
    <w:rsid w:val="35096C4A"/>
    <w:rsid w:val="355C51C6"/>
    <w:rsid w:val="355E1967"/>
    <w:rsid w:val="35796818"/>
    <w:rsid w:val="358E45A4"/>
    <w:rsid w:val="35944D37"/>
    <w:rsid w:val="35BE525C"/>
    <w:rsid w:val="35CE0809"/>
    <w:rsid w:val="35E10689"/>
    <w:rsid w:val="36181BC5"/>
    <w:rsid w:val="3619571B"/>
    <w:rsid w:val="361A0532"/>
    <w:rsid w:val="36275D66"/>
    <w:rsid w:val="363D48C3"/>
    <w:rsid w:val="36BB51F4"/>
    <w:rsid w:val="36CA72E1"/>
    <w:rsid w:val="36D7128F"/>
    <w:rsid w:val="36E20DE2"/>
    <w:rsid w:val="36E562B1"/>
    <w:rsid w:val="370F15FA"/>
    <w:rsid w:val="372E6046"/>
    <w:rsid w:val="3730725B"/>
    <w:rsid w:val="37796235"/>
    <w:rsid w:val="37803F47"/>
    <w:rsid w:val="378325C5"/>
    <w:rsid w:val="3794753B"/>
    <w:rsid w:val="379679BE"/>
    <w:rsid w:val="379E72B1"/>
    <w:rsid w:val="37CD1A92"/>
    <w:rsid w:val="37E07CEF"/>
    <w:rsid w:val="38201209"/>
    <w:rsid w:val="382D5C7C"/>
    <w:rsid w:val="3881594E"/>
    <w:rsid w:val="388D1AE9"/>
    <w:rsid w:val="38940799"/>
    <w:rsid w:val="38B432D8"/>
    <w:rsid w:val="38CF1ED6"/>
    <w:rsid w:val="38DD4DF2"/>
    <w:rsid w:val="38FE34C7"/>
    <w:rsid w:val="39245E11"/>
    <w:rsid w:val="394160E8"/>
    <w:rsid w:val="394B1AFA"/>
    <w:rsid w:val="394D58BE"/>
    <w:rsid w:val="39890AEC"/>
    <w:rsid w:val="3990303B"/>
    <w:rsid w:val="399D3E78"/>
    <w:rsid w:val="39A95548"/>
    <w:rsid w:val="39CE3CD8"/>
    <w:rsid w:val="39D96DB9"/>
    <w:rsid w:val="39FD34BB"/>
    <w:rsid w:val="3A077920"/>
    <w:rsid w:val="3A0B7136"/>
    <w:rsid w:val="3A14118D"/>
    <w:rsid w:val="3A21208B"/>
    <w:rsid w:val="3A650E0F"/>
    <w:rsid w:val="3A993EAE"/>
    <w:rsid w:val="3A9C088E"/>
    <w:rsid w:val="3AC31F4C"/>
    <w:rsid w:val="3AF37A62"/>
    <w:rsid w:val="3B0B51D5"/>
    <w:rsid w:val="3B194BEF"/>
    <w:rsid w:val="3B37779D"/>
    <w:rsid w:val="3B5E169E"/>
    <w:rsid w:val="3B900DF2"/>
    <w:rsid w:val="3BC94A4B"/>
    <w:rsid w:val="3BF80CB0"/>
    <w:rsid w:val="3BFE77D7"/>
    <w:rsid w:val="3C0D3728"/>
    <w:rsid w:val="3C0F09B0"/>
    <w:rsid w:val="3C1501DD"/>
    <w:rsid w:val="3C1C5301"/>
    <w:rsid w:val="3C3E1FB5"/>
    <w:rsid w:val="3C446067"/>
    <w:rsid w:val="3C581316"/>
    <w:rsid w:val="3C6A55BE"/>
    <w:rsid w:val="3C762E30"/>
    <w:rsid w:val="3C890AAE"/>
    <w:rsid w:val="3CB60D47"/>
    <w:rsid w:val="3CC93A2D"/>
    <w:rsid w:val="3CD25455"/>
    <w:rsid w:val="3CDD6412"/>
    <w:rsid w:val="3D1E069A"/>
    <w:rsid w:val="3D346110"/>
    <w:rsid w:val="3D3F2B05"/>
    <w:rsid w:val="3D4C16AB"/>
    <w:rsid w:val="3D4E29EE"/>
    <w:rsid w:val="3DA35057"/>
    <w:rsid w:val="3DE14DF3"/>
    <w:rsid w:val="3DE25B6C"/>
    <w:rsid w:val="3DF8729E"/>
    <w:rsid w:val="3E1B42D3"/>
    <w:rsid w:val="3E1B5701"/>
    <w:rsid w:val="3E1F4405"/>
    <w:rsid w:val="3E204405"/>
    <w:rsid w:val="3E2064C2"/>
    <w:rsid w:val="3E2C3159"/>
    <w:rsid w:val="3E3105C5"/>
    <w:rsid w:val="3E6537FB"/>
    <w:rsid w:val="3E6F627C"/>
    <w:rsid w:val="3E7A5DA4"/>
    <w:rsid w:val="3EB7590F"/>
    <w:rsid w:val="3EE72EB3"/>
    <w:rsid w:val="3EF16A93"/>
    <w:rsid w:val="3F262F9E"/>
    <w:rsid w:val="3F2A7AC9"/>
    <w:rsid w:val="3F895C1E"/>
    <w:rsid w:val="3F925818"/>
    <w:rsid w:val="3FF51B86"/>
    <w:rsid w:val="403723FF"/>
    <w:rsid w:val="406B73D5"/>
    <w:rsid w:val="40706B69"/>
    <w:rsid w:val="408178BE"/>
    <w:rsid w:val="40865DD9"/>
    <w:rsid w:val="408F5703"/>
    <w:rsid w:val="40EF1DF5"/>
    <w:rsid w:val="413045F8"/>
    <w:rsid w:val="414A405E"/>
    <w:rsid w:val="41590172"/>
    <w:rsid w:val="418223DB"/>
    <w:rsid w:val="41951050"/>
    <w:rsid w:val="41D7136B"/>
    <w:rsid w:val="41FE3232"/>
    <w:rsid w:val="4227271E"/>
    <w:rsid w:val="423642C4"/>
    <w:rsid w:val="425F4B0B"/>
    <w:rsid w:val="426D0E55"/>
    <w:rsid w:val="427A7025"/>
    <w:rsid w:val="429F3A22"/>
    <w:rsid w:val="42A43FFB"/>
    <w:rsid w:val="42CE1BCE"/>
    <w:rsid w:val="42D76A7A"/>
    <w:rsid w:val="42F052A7"/>
    <w:rsid w:val="42FD7299"/>
    <w:rsid w:val="43326413"/>
    <w:rsid w:val="434805AD"/>
    <w:rsid w:val="436C62E0"/>
    <w:rsid w:val="43915007"/>
    <w:rsid w:val="43A850EC"/>
    <w:rsid w:val="43AF5BEF"/>
    <w:rsid w:val="43BB31A0"/>
    <w:rsid w:val="43C450D9"/>
    <w:rsid w:val="43C64057"/>
    <w:rsid w:val="43CA2C83"/>
    <w:rsid w:val="440B12F7"/>
    <w:rsid w:val="441E04A8"/>
    <w:rsid w:val="443D62A9"/>
    <w:rsid w:val="444256B3"/>
    <w:rsid w:val="44434F2E"/>
    <w:rsid w:val="445D4EDC"/>
    <w:rsid w:val="446C706E"/>
    <w:rsid w:val="44E97C7F"/>
    <w:rsid w:val="45137C45"/>
    <w:rsid w:val="451906CE"/>
    <w:rsid w:val="451D01A4"/>
    <w:rsid w:val="45336AAD"/>
    <w:rsid w:val="45441336"/>
    <w:rsid w:val="456103A5"/>
    <w:rsid w:val="45664682"/>
    <w:rsid w:val="457D6831"/>
    <w:rsid w:val="458A178D"/>
    <w:rsid w:val="459D5567"/>
    <w:rsid w:val="45B74515"/>
    <w:rsid w:val="45C2178A"/>
    <w:rsid w:val="46197730"/>
    <w:rsid w:val="463F7D6E"/>
    <w:rsid w:val="465B5B3F"/>
    <w:rsid w:val="46647A66"/>
    <w:rsid w:val="466F6D6C"/>
    <w:rsid w:val="46A67E05"/>
    <w:rsid w:val="46C6427C"/>
    <w:rsid w:val="46E967BB"/>
    <w:rsid w:val="46F86634"/>
    <w:rsid w:val="47487D6B"/>
    <w:rsid w:val="474B79E4"/>
    <w:rsid w:val="477D3175"/>
    <w:rsid w:val="47B8761B"/>
    <w:rsid w:val="47D70B8B"/>
    <w:rsid w:val="481D7ECC"/>
    <w:rsid w:val="48375B1E"/>
    <w:rsid w:val="48454859"/>
    <w:rsid w:val="486123BB"/>
    <w:rsid w:val="487675DC"/>
    <w:rsid w:val="4881162A"/>
    <w:rsid w:val="489E2C13"/>
    <w:rsid w:val="48BD5883"/>
    <w:rsid w:val="48BF0F83"/>
    <w:rsid w:val="48E00EFA"/>
    <w:rsid w:val="48E7672C"/>
    <w:rsid w:val="49030DA7"/>
    <w:rsid w:val="49065522"/>
    <w:rsid w:val="490B0E05"/>
    <w:rsid w:val="49352227"/>
    <w:rsid w:val="49520A64"/>
    <w:rsid w:val="4965759C"/>
    <w:rsid w:val="499C1D71"/>
    <w:rsid w:val="49E862B8"/>
    <w:rsid w:val="49F66C27"/>
    <w:rsid w:val="4A4831FA"/>
    <w:rsid w:val="4A61670E"/>
    <w:rsid w:val="4A770A00"/>
    <w:rsid w:val="4A9F0EB2"/>
    <w:rsid w:val="4ADE27FD"/>
    <w:rsid w:val="4B0340A4"/>
    <w:rsid w:val="4B076D77"/>
    <w:rsid w:val="4B0914B6"/>
    <w:rsid w:val="4B337A07"/>
    <w:rsid w:val="4B503C48"/>
    <w:rsid w:val="4B572226"/>
    <w:rsid w:val="4B5F1A67"/>
    <w:rsid w:val="4B907189"/>
    <w:rsid w:val="4B9B7050"/>
    <w:rsid w:val="4C197B5A"/>
    <w:rsid w:val="4C8A351C"/>
    <w:rsid w:val="4CA65932"/>
    <w:rsid w:val="4CA75A30"/>
    <w:rsid w:val="4CBA2F5F"/>
    <w:rsid w:val="4CE10FC3"/>
    <w:rsid w:val="4CE83FA2"/>
    <w:rsid w:val="4D1F0243"/>
    <w:rsid w:val="4D87628F"/>
    <w:rsid w:val="4DBA4C4D"/>
    <w:rsid w:val="4DCA01EB"/>
    <w:rsid w:val="4DE25868"/>
    <w:rsid w:val="4DF929A5"/>
    <w:rsid w:val="4E200716"/>
    <w:rsid w:val="4E2F092D"/>
    <w:rsid w:val="4E360000"/>
    <w:rsid w:val="4E593B32"/>
    <w:rsid w:val="4EA65891"/>
    <w:rsid w:val="4EA83C43"/>
    <w:rsid w:val="4EAF3BBD"/>
    <w:rsid w:val="4EDF488E"/>
    <w:rsid w:val="4F0E780F"/>
    <w:rsid w:val="4F4A17A0"/>
    <w:rsid w:val="4F5224C0"/>
    <w:rsid w:val="4F836FD1"/>
    <w:rsid w:val="4F8E1F51"/>
    <w:rsid w:val="4FA23149"/>
    <w:rsid w:val="4FB12481"/>
    <w:rsid w:val="4FBC36B6"/>
    <w:rsid w:val="4FCA4079"/>
    <w:rsid w:val="4FCF7C28"/>
    <w:rsid w:val="4FD15B87"/>
    <w:rsid w:val="4FF97DEF"/>
    <w:rsid w:val="502452A3"/>
    <w:rsid w:val="502D765B"/>
    <w:rsid w:val="504463BF"/>
    <w:rsid w:val="505B584C"/>
    <w:rsid w:val="50797ABA"/>
    <w:rsid w:val="509C44A3"/>
    <w:rsid w:val="50BF680F"/>
    <w:rsid w:val="50E50CD1"/>
    <w:rsid w:val="50E96211"/>
    <w:rsid w:val="50F123D6"/>
    <w:rsid w:val="51004989"/>
    <w:rsid w:val="51070179"/>
    <w:rsid w:val="51071A78"/>
    <w:rsid w:val="517C3362"/>
    <w:rsid w:val="518C79BC"/>
    <w:rsid w:val="51A233C0"/>
    <w:rsid w:val="51DE6A9D"/>
    <w:rsid w:val="52133ACF"/>
    <w:rsid w:val="523E4ADB"/>
    <w:rsid w:val="52545444"/>
    <w:rsid w:val="525C3C5A"/>
    <w:rsid w:val="527E092F"/>
    <w:rsid w:val="52860D64"/>
    <w:rsid w:val="52871FC6"/>
    <w:rsid w:val="52AF2921"/>
    <w:rsid w:val="52BD690F"/>
    <w:rsid w:val="52D73BF1"/>
    <w:rsid w:val="52E751E2"/>
    <w:rsid w:val="52F6697A"/>
    <w:rsid w:val="5364704D"/>
    <w:rsid w:val="536A2433"/>
    <w:rsid w:val="536B53AC"/>
    <w:rsid w:val="536D1F1D"/>
    <w:rsid w:val="53C93E44"/>
    <w:rsid w:val="54065CB8"/>
    <w:rsid w:val="54295E7D"/>
    <w:rsid w:val="542D76E9"/>
    <w:rsid w:val="54640C31"/>
    <w:rsid w:val="54ED0B9C"/>
    <w:rsid w:val="54EE090D"/>
    <w:rsid w:val="550C7188"/>
    <w:rsid w:val="55195CE0"/>
    <w:rsid w:val="551D7A55"/>
    <w:rsid w:val="554271C4"/>
    <w:rsid w:val="55565F6F"/>
    <w:rsid w:val="555F1427"/>
    <w:rsid w:val="55643178"/>
    <w:rsid w:val="55774994"/>
    <w:rsid w:val="55B26824"/>
    <w:rsid w:val="55B664A2"/>
    <w:rsid w:val="55CD2EE4"/>
    <w:rsid w:val="55F6077A"/>
    <w:rsid w:val="55FB0DC5"/>
    <w:rsid w:val="56017579"/>
    <w:rsid w:val="56197C55"/>
    <w:rsid w:val="562B40FC"/>
    <w:rsid w:val="56372AA1"/>
    <w:rsid w:val="564451BE"/>
    <w:rsid w:val="5670511E"/>
    <w:rsid w:val="56D202B7"/>
    <w:rsid w:val="56D20B13"/>
    <w:rsid w:val="57013EA2"/>
    <w:rsid w:val="5727650C"/>
    <w:rsid w:val="573967DC"/>
    <w:rsid w:val="57403C38"/>
    <w:rsid w:val="5755403F"/>
    <w:rsid w:val="576570F9"/>
    <w:rsid w:val="577C11B7"/>
    <w:rsid w:val="57877235"/>
    <w:rsid w:val="578B2EBA"/>
    <w:rsid w:val="57A25B7C"/>
    <w:rsid w:val="57B67C8D"/>
    <w:rsid w:val="57D83135"/>
    <w:rsid w:val="57DA3F56"/>
    <w:rsid w:val="57F27B38"/>
    <w:rsid w:val="57F349BB"/>
    <w:rsid w:val="5818123B"/>
    <w:rsid w:val="585F7865"/>
    <w:rsid w:val="58F336EB"/>
    <w:rsid w:val="591E5852"/>
    <w:rsid w:val="59D93E6F"/>
    <w:rsid w:val="59DD7FC2"/>
    <w:rsid w:val="5A054C64"/>
    <w:rsid w:val="5A0E3B19"/>
    <w:rsid w:val="5A2A5E47"/>
    <w:rsid w:val="5A2D212E"/>
    <w:rsid w:val="5A4D3C84"/>
    <w:rsid w:val="5A56101C"/>
    <w:rsid w:val="5A59716A"/>
    <w:rsid w:val="5A5F6122"/>
    <w:rsid w:val="5A9276DF"/>
    <w:rsid w:val="5A93315A"/>
    <w:rsid w:val="5ADB773B"/>
    <w:rsid w:val="5B23030D"/>
    <w:rsid w:val="5B421B41"/>
    <w:rsid w:val="5B5C5F47"/>
    <w:rsid w:val="5B7240F1"/>
    <w:rsid w:val="5B7976B8"/>
    <w:rsid w:val="5B95602D"/>
    <w:rsid w:val="5BA109BC"/>
    <w:rsid w:val="5BBE154C"/>
    <w:rsid w:val="5BFA7267"/>
    <w:rsid w:val="5C003E6A"/>
    <w:rsid w:val="5C087F58"/>
    <w:rsid w:val="5C365478"/>
    <w:rsid w:val="5C45319F"/>
    <w:rsid w:val="5C5477DD"/>
    <w:rsid w:val="5C57744C"/>
    <w:rsid w:val="5C5A74D9"/>
    <w:rsid w:val="5C675349"/>
    <w:rsid w:val="5C766C8E"/>
    <w:rsid w:val="5C774BB6"/>
    <w:rsid w:val="5CBE32D8"/>
    <w:rsid w:val="5CD10E2D"/>
    <w:rsid w:val="5D0B7356"/>
    <w:rsid w:val="5D272AA0"/>
    <w:rsid w:val="5D276328"/>
    <w:rsid w:val="5D2C7D5F"/>
    <w:rsid w:val="5D3B3BBA"/>
    <w:rsid w:val="5D4402E1"/>
    <w:rsid w:val="5D4A4CB8"/>
    <w:rsid w:val="5D671617"/>
    <w:rsid w:val="5D6B1282"/>
    <w:rsid w:val="5D6F0D72"/>
    <w:rsid w:val="5D857420"/>
    <w:rsid w:val="5DF45DF0"/>
    <w:rsid w:val="5E0D0D12"/>
    <w:rsid w:val="5E26738F"/>
    <w:rsid w:val="5E2D7E98"/>
    <w:rsid w:val="5E392C4A"/>
    <w:rsid w:val="5E487292"/>
    <w:rsid w:val="5E8E6BFD"/>
    <w:rsid w:val="5EA64D59"/>
    <w:rsid w:val="5EAE7531"/>
    <w:rsid w:val="5EC9066E"/>
    <w:rsid w:val="5F3E1860"/>
    <w:rsid w:val="5F607DBD"/>
    <w:rsid w:val="5F6146EB"/>
    <w:rsid w:val="5F6F5D3B"/>
    <w:rsid w:val="5F7215F7"/>
    <w:rsid w:val="5F754ACC"/>
    <w:rsid w:val="5F7C5644"/>
    <w:rsid w:val="5F92264C"/>
    <w:rsid w:val="5FB7255D"/>
    <w:rsid w:val="5FBD305A"/>
    <w:rsid w:val="5FC66615"/>
    <w:rsid w:val="5FCA79BA"/>
    <w:rsid w:val="5FDA7B52"/>
    <w:rsid w:val="5FF94923"/>
    <w:rsid w:val="601150E3"/>
    <w:rsid w:val="60287A9B"/>
    <w:rsid w:val="609D5BF6"/>
    <w:rsid w:val="60AA20C1"/>
    <w:rsid w:val="60B834BA"/>
    <w:rsid w:val="610B63BF"/>
    <w:rsid w:val="611642C4"/>
    <w:rsid w:val="615844FD"/>
    <w:rsid w:val="616C03BA"/>
    <w:rsid w:val="617807F3"/>
    <w:rsid w:val="61BF774A"/>
    <w:rsid w:val="61C164A8"/>
    <w:rsid w:val="61C906B7"/>
    <w:rsid w:val="61CF5A08"/>
    <w:rsid w:val="61DF5066"/>
    <w:rsid w:val="62143528"/>
    <w:rsid w:val="621A2EE6"/>
    <w:rsid w:val="62731C99"/>
    <w:rsid w:val="62783DBC"/>
    <w:rsid w:val="6284281B"/>
    <w:rsid w:val="62A943E9"/>
    <w:rsid w:val="62CA7943"/>
    <w:rsid w:val="62D60F4C"/>
    <w:rsid w:val="62EF02A1"/>
    <w:rsid w:val="636E387A"/>
    <w:rsid w:val="63CD3D60"/>
    <w:rsid w:val="64074C1E"/>
    <w:rsid w:val="640C2B15"/>
    <w:rsid w:val="64710E33"/>
    <w:rsid w:val="648204C2"/>
    <w:rsid w:val="64EC2CA8"/>
    <w:rsid w:val="64FF1FC8"/>
    <w:rsid w:val="65012DDB"/>
    <w:rsid w:val="65242AF2"/>
    <w:rsid w:val="653B2BC7"/>
    <w:rsid w:val="65404DA2"/>
    <w:rsid w:val="659D23C4"/>
    <w:rsid w:val="65A27A79"/>
    <w:rsid w:val="65B277C6"/>
    <w:rsid w:val="65E77FAF"/>
    <w:rsid w:val="65EA07F8"/>
    <w:rsid w:val="65EE2A50"/>
    <w:rsid w:val="6658514B"/>
    <w:rsid w:val="66634999"/>
    <w:rsid w:val="667016B7"/>
    <w:rsid w:val="66A2251A"/>
    <w:rsid w:val="66B57E5F"/>
    <w:rsid w:val="66BF04BD"/>
    <w:rsid w:val="66D91319"/>
    <w:rsid w:val="66DF3F37"/>
    <w:rsid w:val="670132F3"/>
    <w:rsid w:val="674201D8"/>
    <w:rsid w:val="678C182B"/>
    <w:rsid w:val="67A75305"/>
    <w:rsid w:val="67BC1058"/>
    <w:rsid w:val="67C518B6"/>
    <w:rsid w:val="67D0065F"/>
    <w:rsid w:val="67F07701"/>
    <w:rsid w:val="67F478A8"/>
    <w:rsid w:val="680E6755"/>
    <w:rsid w:val="68253D49"/>
    <w:rsid w:val="68264053"/>
    <w:rsid w:val="683C4694"/>
    <w:rsid w:val="68420A20"/>
    <w:rsid w:val="68687B22"/>
    <w:rsid w:val="68915C0C"/>
    <w:rsid w:val="68D8310B"/>
    <w:rsid w:val="68DB72BC"/>
    <w:rsid w:val="68F82FAC"/>
    <w:rsid w:val="69132D90"/>
    <w:rsid w:val="69420838"/>
    <w:rsid w:val="694D0DFC"/>
    <w:rsid w:val="69561038"/>
    <w:rsid w:val="69763426"/>
    <w:rsid w:val="69F951CE"/>
    <w:rsid w:val="6A335371"/>
    <w:rsid w:val="6A4E57C7"/>
    <w:rsid w:val="6A537326"/>
    <w:rsid w:val="6A5D3B67"/>
    <w:rsid w:val="6A957FDF"/>
    <w:rsid w:val="6AA9701F"/>
    <w:rsid w:val="6AB13814"/>
    <w:rsid w:val="6AF9030F"/>
    <w:rsid w:val="6B0B217F"/>
    <w:rsid w:val="6B16548E"/>
    <w:rsid w:val="6B392F99"/>
    <w:rsid w:val="6B3E1613"/>
    <w:rsid w:val="6B4A2398"/>
    <w:rsid w:val="6B8155B1"/>
    <w:rsid w:val="6BB9303B"/>
    <w:rsid w:val="6BC3086A"/>
    <w:rsid w:val="6BD8779D"/>
    <w:rsid w:val="6BE401F1"/>
    <w:rsid w:val="6C0A39B8"/>
    <w:rsid w:val="6C0B4803"/>
    <w:rsid w:val="6C223454"/>
    <w:rsid w:val="6C3932AC"/>
    <w:rsid w:val="6C57134F"/>
    <w:rsid w:val="6C671463"/>
    <w:rsid w:val="6C6D2921"/>
    <w:rsid w:val="6C783E32"/>
    <w:rsid w:val="6C901845"/>
    <w:rsid w:val="6C9759AD"/>
    <w:rsid w:val="6C980AB1"/>
    <w:rsid w:val="6CB0736D"/>
    <w:rsid w:val="6CC125F2"/>
    <w:rsid w:val="6CCD1FF4"/>
    <w:rsid w:val="6CD24029"/>
    <w:rsid w:val="6CD250F1"/>
    <w:rsid w:val="6CE411D2"/>
    <w:rsid w:val="6D4275CE"/>
    <w:rsid w:val="6D4E237F"/>
    <w:rsid w:val="6D5E69D3"/>
    <w:rsid w:val="6D683C69"/>
    <w:rsid w:val="6D835A8F"/>
    <w:rsid w:val="6D8F3FD0"/>
    <w:rsid w:val="6D997745"/>
    <w:rsid w:val="6DC971CE"/>
    <w:rsid w:val="6DE42BE0"/>
    <w:rsid w:val="6DE47554"/>
    <w:rsid w:val="6E226A84"/>
    <w:rsid w:val="6EE53FC2"/>
    <w:rsid w:val="6EFA06B8"/>
    <w:rsid w:val="6F06705D"/>
    <w:rsid w:val="6F0D4248"/>
    <w:rsid w:val="6F181CC4"/>
    <w:rsid w:val="6F3257A6"/>
    <w:rsid w:val="6F377572"/>
    <w:rsid w:val="6F572EEE"/>
    <w:rsid w:val="6F626693"/>
    <w:rsid w:val="6F657340"/>
    <w:rsid w:val="6F7D0A17"/>
    <w:rsid w:val="6FA86959"/>
    <w:rsid w:val="6FB05D66"/>
    <w:rsid w:val="6FB44147"/>
    <w:rsid w:val="6FC43175"/>
    <w:rsid w:val="6FE22F5B"/>
    <w:rsid w:val="70074822"/>
    <w:rsid w:val="70347F4C"/>
    <w:rsid w:val="705B5186"/>
    <w:rsid w:val="706D310E"/>
    <w:rsid w:val="70871950"/>
    <w:rsid w:val="70A21757"/>
    <w:rsid w:val="70B52067"/>
    <w:rsid w:val="70C712A0"/>
    <w:rsid w:val="70E60F8E"/>
    <w:rsid w:val="71092377"/>
    <w:rsid w:val="712706B8"/>
    <w:rsid w:val="713A6FF8"/>
    <w:rsid w:val="71477CB9"/>
    <w:rsid w:val="716964E9"/>
    <w:rsid w:val="717368DD"/>
    <w:rsid w:val="719050C8"/>
    <w:rsid w:val="71922E29"/>
    <w:rsid w:val="71D44C57"/>
    <w:rsid w:val="71E47E70"/>
    <w:rsid w:val="721D3CE3"/>
    <w:rsid w:val="722B53D9"/>
    <w:rsid w:val="72347481"/>
    <w:rsid w:val="723D5153"/>
    <w:rsid w:val="7256797E"/>
    <w:rsid w:val="7257152F"/>
    <w:rsid w:val="725B146D"/>
    <w:rsid w:val="728307D8"/>
    <w:rsid w:val="72F33578"/>
    <w:rsid w:val="72F72180"/>
    <w:rsid w:val="72FA4445"/>
    <w:rsid w:val="731F271C"/>
    <w:rsid w:val="733D2990"/>
    <w:rsid w:val="734F44F1"/>
    <w:rsid w:val="73D50CA9"/>
    <w:rsid w:val="74142E03"/>
    <w:rsid w:val="742A5D11"/>
    <w:rsid w:val="742F4960"/>
    <w:rsid w:val="745E3E1E"/>
    <w:rsid w:val="746F049C"/>
    <w:rsid w:val="74942A15"/>
    <w:rsid w:val="74BD364F"/>
    <w:rsid w:val="74C33736"/>
    <w:rsid w:val="74CC0400"/>
    <w:rsid w:val="74D06143"/>
    <w:rsid w:val="74E26852"/>
    <w:rsid w:val="74F346FF"/>
    <w:rsid w:val="74F51705"/>
    <w:rsid w:val="75040BEA"/>
    <w:rsid w:val="75091655"/>
    <w:rsid w:val="75210DA0"/>
    <w:rsid w:val="75561F82"/>
    <w:rsid w:val="755A28E7"/>
    <w:rsid w:val="758A37B0"/>
    <w:rsid w:val="759417E9"/>
    <w:rsid w:val="75D64922"/>
    <w:rsid w:val="75EA0409"/>
    <w:rsid w:val="75EF6713"/>
    <w:rsid w:val="75F07DCE"/>
    <w:rsid w:val="76186A77"/>
    <w:rsid w:val="76545C8F"/>
    <w:rsid w:val="76847D29"/>
    <w:rsid w:val="76A8610F"/>
    <w:rsid w:val="76AB23B4"/>
    <w:rsid w:val="76DF13FC"/>
    <w:rsid w:val="76DF3624"/>
    <w:rsid w:val="76F52886"/>
    <w:rsid w:val="77067498"/>
    <w:rsid w:val="77494D87"/>
    <w:rsid w:val="774D4E64"/>
    <w:rsid w:val="775157BD"/>
    <w:rsid w:val="776A5CF1"/>
    <w:rsid w:val="77787FDA"/>
    <w:rsid w:val="77AC7CE0"/>
    <w:rsid w:val="77C74EAF"/>
    <w:rsid w:val="77F90074"/>
    <w:rsid w:val="78047EB1"/>
    <w:rsid w:val="78075337"/>
    <w:rsid w:val="787523DB"/>
    <w:rsid w:val="78776C3C"/>
    <w:rsid w:val="787A6849"/>
    <w:rsid w:val="789C12D7"/>
    <w:rsid w:val="78CB5BE7"/>
    <w:rsid w:val="78E82322"/>
    <w:rsid w:val="78F123CA"/>
    <w:rsid w:val="79035985"/>
    <w:rsid w:val="7908404B"/>
    <w:rsid w:val="790841C5"/>
    <w:rsid w:val="791800B8"/>
    <w:rsid w:val="7939280C"/>
    <w:rsid w:val="797A01B0"/>
    <w:rsid w:val="797E5919"/>
    <w:rsid w:val="798B7A9C"/>
    <w:rsid w:val="79B853F7"/>
    <w:rsid w:val="79BE1CB4"/>
    <w:rsid w:val="79EC439C"/>
    <w:rsid w:val="7A0B51D1"/>
    <w:rsid w:val="7A144AAF"/>
    <w:rsid w:val="7A17371C"/>
    <w:rsid w:val="7A2403D9"/>
    <w:rsid w:val="7A405098"/>
    <w:rsid w:val="7A6A4943"/>
    <w:rsid w:val="7A715CD2"/>
    <w:rsid w:val="7A852298"/>
    <w:rsid w:val="7ABE4C8F"/>
    <w:rsid w:val="7B3F13EA"/>
    <w:rsid w:val="7B682AA1"/>
    <w:rsid w:val="7B6F58F5"/>
    <w:rsid w:val="7BA036E0"/>
    <w:rsid w:val="7BAC4124"/>
    <w:rsid w:val="7BCA491B"/>
    <w:rsid w:val="7BDB5603"/>
    <w:rsid w:val="7C1A42D7"/>
    <w:rsid w:val="7C2E6476"/>
    <w:rsid w:val="7C2F3BB8"/>
    <w:rsid w:val="7C4A67DB"/>
    <w:rsid w:val="7C560302"/>
    <w:rsid w:val="7C7922B8"/>
    <w:rsid w:val="7C9366BF"/>
    <w:rsid w:val="7CB050CC"/>
    <w:rsid w:val="7CC35EE4"/>
    <w:rsid w:val="7CF44A6C"/>
    <w:rsid w:val="7CFF5910"/>
    <w:rsid w:val="7D157D55"/>
    <w:rsid w:val="7D183FB3"/>
    <w:rsid w:val="7D3E6797"/>
    <w:rsid w:val="7D423651"/>
    <w:rsid w:val="7D51251F"/>
    <w:rsid w:val="7D591BDB"/>
    <w:rsid w:val="7D5E0F7F"/>
    <w:rsid w:val="7D735240"/>
    <w:rsid w:val="7E342A31"/>
    <w:rsid w:val="7E5D7DB9"/>
    <w:rsid w:val="7E7C75DC"/>
    <w:rsid w:val="7E806788"/>
    <w:rsid w:val="7E845974"/>
    <w:rsid w:val="7EBB51B4"/>
    <w:rsid w:val="7EBE2CD0"/>
    <w:rsid w:val="7ECD7E29"/>
    <w:rsid w:val="7ED825DE"/>
    <w:rsid w:val="7EF3343F"/>
    <w:rsid w:val="7F07477A"/>
    <w:rsid w:val="7F3C0392"/>
    <w:rsid w:val="7F501747"/>
    <w:rsid w:val="7F66513D"/>
    <w:rsid w:val="7F6F0F82"/>
    <w:rsid w:val="7FAF10CC"/>
    <w:rsid w:val="7FD0349B"/>
    <w:rsid w:val="7FDA6A15"/>
    <w:rsid w:val="7FE84467"/>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89"/>
    <w:qFormat/>
    <w:uiPriority w:val="0"/>
    <w:pPr>
      <w:keepNext/>
      <w:keepLines/>
      <w:spacing w:line="576" w:lineRule="auto"/>
      <w:jc w:val="center"/>
      <w:outlineLvl w:val="0"/>
    </w:pPr>
    <w:rPr>
      <w:rFonts w:ascii="Times New Roman" w:hAnsi="Times New Roman"/>
      <w:b/>
      <w:kern w:val="44"/>
      <w:sz w:val="32"/>
    </w:rPr>
  </w:style>
  <w:style w:type="paragraph" w:styleId="4">
    <w:name w:val="heading 2"/>
    <w:basedOn w:val="1"/>
    <w:next w:val="1"/>
    <w:link w:val="45"/>
    <w:qFormat/>
    <w:uiPriority w:val="0"/>
    <w:pPr>
      <w:keepNext/>
      <w:keepLines/>
      <w:spacing w:line="413" w:lineRule="auto"/>
      <w:jc w:val="center"/>
      <w:outlineLvl w:val="1"/>
    </w:pPr>
    <w:rPr>
      <w:rFonts w:ascii="Cambria" w:hAnsi="Cambria"/>
      <w:b/>
      <w:bCs/>
      <w:sz w:val="32"/>
      <w:szCs w:val="32"/>
    </w:rPr>
  </w:style>
  <w:style w:type="paragraph" w:styleId="5">
    <w:name w:val="heading 3"/>
    <w:basedOn w:val="1"/>
    <w:next w:val="1"/>
    <w:link w:val="83"/>
    <w:qFormat/>
    <w:uiPriority w:val="0"/>
    <w:pPr>
      <w:keepNext/>
      <w:keepLines/>
      <w:spacing w:line="413" w:lineRule="auto"/>
      <w:outlineLvl w:val="2"/>
    </w:pPr>
    <w:rPr>
      <w:b/>
      <w:bCs/>
      <w:sz w:val="28"/>
      <w:szCs w:val="32"/>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3"/>
    <w:qFormat/>
    <w:uiPriority w:val="0"/>
  </w:style>
  <w:style w:type="paragraph" w:styleId="8">
    <w:name w:val="toc 7"/>
    <w:basedOn w:val="1"/>
    <w:next w:val="1"/>
    <w:unhideWhenUsed/>
    <w:qFormat/>
    <w:uiPriority w:val="39"/>
    <w:pPr>
      <w:ind w:left="1260"/>
      <w:jc w:val="left"/>
    </w:pPr>
    <w:rPr>
      <w:rFonts w:ascii="Copperplate Gothic Bold" w:hAnsi="Copperplate Gothic Bold"/>
      <w:sz w:val="18"/>
      <w:szCs w:val="18"/>
    </w:rPr>
  </w:style>
  <w:style w:type="paragraph" w:styleId="9">
    <w:name w:val="Normal Indent"/>
    <w:basedOn w:val="1"/>
    <w:next w:val="1"/>
    <w:qFormat/>
    <w:uiPriority w:val="0"/>
    <w:pPr>
      <w:ind w:firstLine="420"/>
    </w:pPr>
    <w:rPr>
      <w:szCs w:val="20"/>
    </w:rPr>
  </w:style>
  <w:style w:type="paragraph" w:styleId="10">
    <w:name w:val="toa heading"/>
    <w:basedOn w:val="1"/>
    <w:next w:val="1"/>
    <w:unhideWhenUsed/>
    <w:qFormat/>
    <w:uiPriority w:val="99"/>
    <w:pPr>
      <w:spacing w:before="120"/>
    </w:pPr>
    <w:rPr>
      <w:rFonts w:asciiTheme="majorHAnsi" w:hAnsiTheme="majorHAnsi" w:cstheme="majorBidi"/>
      <w:szCs w:val="24"/>
    </w:rPr>
  </w:style>
  <w:style w:type="paragraph" w:styleId="11">
    <w:name w:val="annotation text"/>
    <w:basedOn w:val="1"/>
    <w:link w:val="65"/>
    <w:qFormat/>
    <w:uiPriority w:val="0"/>
    <w:pPr>
      <w:jc w:val="left"/>
    </w:pPr>
    <w:rPr>
      <w:rFonts w:ascii="宋体"/>
      <w:sz w:val="22"/>
    </w:rPr>
  </w:style>
  <w:style w:type="paragraph" w:styleId="12">
    <w:name w:val="Body Text Indent"/>
    <w:basedOn w:val="1"/>
    <w:qFormat/>
    <w:uiPriority w:val="0"/>
    <w:pPr>
      <w:ind w:left="420" w:leftChars="200"/>
    </w:pPr>
  </w:style>
  <w:style w:type="paragraph" w:styleId="13">
    <w:name w:val="Block Text"/>
    <w:basedOn w:val="1"/>
    <w:next w:val="14"/>
    <w:qFormat/>
    <w:uiPriority w:val="0"/>
    <w:pPr>
      <w:spacing w:after="120"/>
      <w:ind w:left="1440" w:leftChars="700" w:right="700" w:rightChars="700"/>
    </w:pPr>
  </w:style>
  <w:style w:type="paragraph" w:styleId="14">
    <w:name w:val="Plain Text"/>
    <w:basedOn w:val="1"/>
    <w:link w:val="94"/>
    <w:qFormat/>
    <w:uiPriority w:val="0"/>
    <w:pPr>
      <w:spacing w:line="324" w:lineRule="auto"/>
    </w:pPr>
    <w:rPr>
      <w:rFonts w:ascii="宋体" w:hAnsi="Courier New" w:cs="Courier New"/>
      <w:szCs w:val="21"/>
    </w:rPr>
  </w:style>
  <w:style w:type="paragraph" w:styleId="15">
    <w:name w:val="toc 3"/>
    <w:basedOn w:val="1"/>
    <w:next w:val="1"/>
    <w:qFormat/>
    <w:uiPriority w:val="0"/>
    <w:pPr>
      <w:ind w:left="840" w:leftChars="400"/>
    </w:p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link w:val="68"/>
    <w:qFormat/>
    <w:uiPriority w:val="0"/>
    <w:pPr>
      <w:spacing w:line="480" w:lineRule="auto"/>
      <w:ind w:left="420" w:leftChars="200"/>
    </w:pPr>
  </w:style>
  <w:style w:type="paragraph" w:styleId="18">
    <w:name w:val="Balloon Text"/>
    <w:basedOn w:val="1"/>
    <w:link w:val="86"/>
    <w:qFormat/>
    <w:uiPriority w:val="0"/>
    <w:rPr>
      <w:sz w:val="18"/>
      <w:szCs w:val="18"/>
    </w:rPr>
  </w:style>
  <w:style w:type="paragraph" w:styleId="19">
    <w:name w:val="footer"/>
    <w:basedOn w:val="1"/>
    <w:link w:val="87"/>
    <w:qFormat/>
    <w:uiPriority w:val="0"/>
    <w:pPr>
      <w:tabs>
        <w:tab w:val="center" w:pos="4153"/>
        <w:tab w:val="right" w:pos="8306"/>
      </w:tabs>
      <w:snapToGrid w:val="0"/>
      <w:jc w:val="left"/>
    </w:pPr>
    <w:rPr>
      <w:sz w:val="18"/>
      <w:szCs w:val="18"/>
    </w:rPr>
  </w:style>
  <w:style w:type="paragraph" w:styleId="2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Body Text 2"/>
    <w:basedOn w:val="1"/>
    <w:link w:val="69"/>
    <w:qFormat/>
    <w:uiPriority w:val="0"/>
    <w:pPr>
      <w:jc w:val="center"/>
    </w:pPr>
  </w:style>
  <w:style w:type="paragraph" w:styleId="24">
    <w:name w:val="Normal (Web)"/>
    <w:basedOn w:val="1"/>
    <w:qFormat/>
    <w:uiPriority w:val="0"/>
    <w:pPr>
      <w:widowControl/>
      <w:spacing w:beforeAutospacing="1" w:afterAutospacing="1"/>
      <w:jc w:val="left"/>
    </w:pPr>
    <w:rPr>
      <w:rFonts w:ascii="宋体" w:hAnsi="宋体" w:cs="宋体"/>
      <w:kern w:val="0"/>
      <w:szCs w:val="24"/>
    </w:rPr>
  </w:style>
  <w:style w:type="paragraph" w:styleId="25">
    <w:name w:val="annotation subject"/>
    <w:basedOn w:val="11"/>
    <w:next w:val="11"/>
    <w:link w:val="64"/>
    <w:qFormat/>
    <w:uiPriority w:val="0"/>
    <w:rPr>
      <w:rFonts w:ascii="Calibri"/>
      <w:b/>
      <w:bCs/>
      <w:sz w:val="21"/>
    </w:rPr>
  </w:style>
  <w:style w:type="paragraph" w:styleId="26">
    <w:name w:val="Body Text First Indent"/>
    <w:basedOn w:val="2"/>
    <w:qFormat/>
    <w:uiPriority w:val="0"/>
    <w:pPr>
      <w:ind w:firstLine="420"/>
    </w:pPr>
    <w:rPr>
      <w:rFonts w:ascii="宋体" w:hAnsi="宋体"/>
      <w:szCs w:val="24"/>
    </w:rPr>
  </w:style>
  <w:style w:type="paragraph" w:styleId="27">
    <w:name w:val="Body Text First Indent 2"/>
    <w:basedOn w:val="12"/>
    <w:next w:val="26"/>
    <w:unhideWhenUsed/>
    <w:qFormat/>
    <w:uiPriority w:val="99"/>
    <w:pPr>
      <w:spacing w:after="2"/>
      <w:ind w:left="0" w:leftChars="0" w:firstLine="420" w:firstLineChars="200"/>
    </w:p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cs="Times New Roman"/>
      <w:b/>
      <w:sz w:val="24"/>
      <w:szCs w:val="24"/>
    </w:rPr>
  </w:style>
  <w:style w:type="character" w:styleId="32">
    <w:name w:val="page number"/>
    <w:basedOn w:val="30"/>
    <w:qFormat/>
    <w:uiPriority w:val="0"/>
    <w:rPr>
      <w:rFonts w:cs="Times New Roman"/>
    </w:rPr>
  </w:style>
  <w:style w:type="character" w:styleId="33">
    <w:name w:val="FollowedHyperlink"/>
    <w:basedOn w:val="30"/>
    <w:qFormat/>
    <w:uiPriority w:val="0"/>
    <w:rPr>
      <w:rFonts w:hint="eastAsia" w:ascii="宋体" w:hAnsi="宋体" w:eastAsia="宋体" w:cs="宋体"/>
      <w:color w:val="000000"/>
      <w:sz w:val="18"/>
      <w:szCs w:val="18"/>
      <w:u w:val="none"/>
    </w:rPr>
  </w:style>
  <w:style w:type="character" w:styleId="34">
    <w:name w:val="Emphasis"/>
    <w:basedOn w:val="30"/>
    <w:qFormat/>
    <w:uiPriority w:val="0"/>
    <w:rPr>
      <w:rFonts w:cs="Times New Roman"/>
      <w:i/>
      <w:iCs/>
    </w:rPr>
  </w:style>
  <w:style w:type="character" w:styleId="35">
    <w:name w:val="HTML Definition"/>
    <w:basedOn w:val="30"/>
    <w:qFormat/>
    <w:uiPriority w:val="0"/>
    <w:rPr>
      <w:i/>
    </w:rPr>
  </w:style>
  <w:style w:type="character" w:styleId="36">
    <w:name w:val="Hyperlink"/>
    <w:basedOn w:val="30"/>
    <w:qFormat/>
    <w:uiPriority w:val="0"/>
    <w:rPr>
      <w:rFonts w:cs="Times New Roman"/>
      <w:color w:val="0000FF"/>
      <w:u w:val="single"/>
    </w:rPr>
  </w:style>
  <w:style w:type="character" w:styleId="37">
    <w:name w:val="HTML Code"/>
    <w:basedOn w:val="30"/>
    <w:qFormat/>
    <w:uiPriority w:val="0"/>
    <w:rPr>
      <w:rFonts w:hint="default" w:ascii="Consolas" w:hAnsi="Consolas" w:eastAsia="Consolas" w:cs="Consolas"/>
      <w:color w:val="C7254E"/>
      <w:sz w:val="21"/>
      <w:szCs w:val="21"/>
      <w:shd w:val="clear" w:color="auto" w:fill="F9F2F4"/>
    </w:rPr>
  </w:style>
  <w:style w:type="character" w:styleId="38">
    <w:name w:val="annotation reference"/>
    <w:basedOn w:val="30"/>
    <w:qFormat/>
    <w:uiPriority w:val="0"/>
    <w:rPr>
      <w:rFonts w:cs="Times New Roman"/>
      <w:sz w:val="21"/>
    </w:rPr>
  </w:style>
  <w:style w:type="character" w:styleId="39">
    <w:name w:val="HTML Cite"/>
    <w:basedOn w:val="30"/>
    <w:qFormat/>
    <w:uiPriority w:val="0"/>
    <w:rPr>
      <w:rFonts w:cs="Times New Roman"/>
      <w:sz w:val="24"/>
      <w:szCs w:val="24"/>
    </w:rPr>
  </w:style>
  <w:style w:type="character" w:styleId="40">
    <w:name w:val="HTML Keyboard"/>
    <w:basedOn w:val="30"/>
    <w:qFormat/>
    <w:uiPriority w:val="0"/>
    <w:rPr>
      <w:rFonts w:ascii="Consolas" w:hAnsi="Consolas" w:eastAsia="Consolas" w:cs="Consolas"/>
      <w:color w:val="FFFFFF"/>
      <w:sz w:val="21"/>
      <w:szCs w:val="21"/>
      <w:shd w:val="clear" w:color="auto" w:fill="333333"/>
    </w:rPr>
  </w:style>
  <w:style w:type="character" w:styleId="41">
    <w:name w:val="HTML Sample"/>
    <w:basedOn w:val="30"/>
    <w:qFormat/>
    <w:uiPriority w:val="0"/>
    <w:rPr>
      <w:rFonts w:hint="default" w:ascii="Consolas" w:hAnsi="Consolas" w:eastAsia="Consolas" w:cs="Consolas"/>
      <w:sz w:val="21"/>
      <w:szCs w:val="21"/>
    </w:r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脚1"/>
    <w:basedOn w:val="1"/>
    <w:qFormat/>
    <w:uiPriority w:val="0"/>
    <w:pPr>
      <w:tabs>
        <w:tab w:val="center" w:pos="4153"/>
        <w:tab w:val="right" w:pos="8306"/>
      </w:tabs>
      <w:snapToGrid w:val="0"/>
      <w:jc w:val="left"/>
    </w:pPr>
    <w:rPr>
      <w:sz w:val="18"/>
      <w:szCs w:val="18"/>
    </w:rPr>
  </w:style>
  <w:style w:type="paragraph" w:customStyle="1" w:styleId="44">
    <w:name w:val="正文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5">
    <w:name w:val="标题 2 字符"/>
    <w:basedOn w:val="30"/>
    <w:link w:val="4"/>
    <w:qFormat/>
    <w:uiPriority w:val="0"/>
    <w:rPr>
      <w:rFonts w:ascii="Cambria" w:hAnsi="Cambria" w:eastAsia="宋体" w:cs="Times New Roman"/>
      <w:b/>
      <w:bCs/>
      <w:sz w:val="32"/>
      <w:szCs w:val="32"/>
    </w:rPr>
  </w:style>
  <w:style w:type="paragraph" w:customStyle="1" w:styleId="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48">
    <w:name w:val="样式 首行缩进:  2 字符"/>
    <w:basedOn w:val="1"/>
    <w:qFormat/>
    <w:uiPriority w:val="0"/>
    <w:pPr>
      <w:spacing w:line="400" w:lineRule="exact"/>
      <w:ind w:firstLine="200" w:firstLineChars="200"/>
    </w:pPr>
    <w:rPr>
      <w:rFonts w:ascii="Times New Roman" w:hAnsi="Times New Roman" w:cs="宋体"/>
      <w:szCs w:val="24"/>
    </w:rPr>
  </w:style>
  <w:style w:type="paragraph" w:customStyle="1" w:styleId="49">
    <w:name w:val="_Style 2"/>
    <w:basedOn w:val="1"/>
    <w:qFormat/>
    <w:uiPriority w:val="0"/>
    <w:pPr>
      <w:ind w:firstLine="420" w:firstLineChars="200"/>
    </w:pPr>
  </w:style>
  <w:style w:type="paragraph" w:customStyle="1" w:styleId="50">
    <w:name w:val="_Style 4"/>
    <w:basedOn w:val="1"/>
    <w:qFormat/>
    <w:uiPriority w:val="0"/>
    <w:pPr>
      <w:ind w:firstLine="420" w:firstLineChars="200"/>
    </w:pPr>
  </w:style>
  <w:style w:type="paragraph" w:customStyle="1" w:styleId="51">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52">
    <w:name w:val="列出段落211"/>
    <w:basedOn w:val="1"/>
    <w:qFormat/>
    <w:uiPriority w:val="0"/>
    <w:pPr>
      <w:ind w:firstLine="420" w:firstLineChars="200"/>
    </w:pPr>
    <w:rPr>
      <w:sz w:val="18"/>
      <w:szCs w:val="18"/>
    </w:rPr>
  </w:style>
  <w:style w:type="paragraph" w:customStyle="1" w:styleId="53">
    <w:name w:val="列出段落21"/>
    <w:basedOn w:val="1"/>
    <w:qFormat/>
    <w:uiPriority w:val="0"/>
    <w:pPr>
      <w:ind w:firstLine="420" w:firstLineChars="200"/>
    </w:pPr>
  </w:style>
  <w:style w:type="paragraph" w:styleId="54">
    <w:name w:val="List Paragraph"/>
    <w:basedOn w:val="1"/>
    <w:qFormat/>
    <w:uiPriority w:val="0"/>
    <w:pPr>
      <w:ind w:firstLine="420" w:firstLineChars="200"/>
    </w:pPr>
  </w:style>
  <w:style w:type="paragraph" w:customStyle="1" w:styleId="55">
    <w:name w:val="正文缩进1"/>
    <w:basedOn w:val="1"/>
    <w:qFormat/>
    <w:uiPriority w:val="0"/>
    <w:pPr>
      <w:ind w:firstLine="420" w:firstLineChars="200"/>
    </w:pPr>
  </w:style>
  <w:style w:type="paragraph" w:customStyle="1" w:styleId="56">
    <w:name w:val="Char2 Char Char Char"/>
    <w:basedOn w:val="1"/>
    <w:qFormat/>
    <w:uiPriority w:val="0"/>
    <w:rPr>
      <w:rFonts w:ascii="Tahoma" w:hAnsi="Tahoma"/>
      <w:szCs w:val="20"/>
    </w:rPr>
  </w:style>
  <w:style w:type="paragraph" w:customStyle="1" w:styleId="57">
    <w:name w:val="Table Paragraph"/>
    <w:basedOn w:val="1"/>
    <w:qFormat/>
    <w:uiPriority w:val="0"/>
    <w:pPr>
      <w:autoSpaceDE w:val="0"/>
      <w:autoSpaceDN w:val="0"/>
      <w:adjustRightInd w:val="0"/>
      <w:jc w:val="left"/>
    </w:pPr>
    <w:rPr>
      <w:rFonts w:ascii="Times New Roman" w:hAnsi="Times New Roman"/>
      <w:kern w:val="0"/>
      <w:szCs w:val="24"/>
    </w:rPr>
  </w:style>
  <w:style w:type="paragraph" w:customStyle="1" w:styleId="58">
    <w:name w:val="列出段落1"/>
    <w:basedOn w:val="1"/>
    <w:qFormat/>
    <w:uiPriority w:val="0"/>
    <w:pPr>
      <w:ind w:firstLine="420" w:firstLineChars="200"/>
    </w:pPr>
  </w:style>
  <w:style w:type="paragraph" w:customStyle="1" w:styleId="59">
    <w:name w:val="中等深浅网格 1 - 强调文字颜色 21"/>
    <w:basedOn w:val="1"/>
    <w:qFormat/>
    <w:uiPriority w:val="0"/>
    <w:pPr>
      <w:ind w:firstLine="420" w:firstLineChars="200"/>
    </w:pPr>
  </w:style>
  <w:style w:type="paragraph" w:customStyle="1" w:styleId="60">
    <w:name w:val="列出段落2"/>
    <w:basedOn w:val="1"/>
    <w:qFormat/>
    <w:uiPriority w:val="0"/>
    <w:pPr>
      <w:ind w:firstLine="420" w:firstLineChars="200"/>
    </w:pPr>
  </w:style>
  <w:style w:type="paragraph" w:customStyle="1" w:styleId="61">
    <w:name w:val="pa-19"/>
    <w:basedOn w:val="1"/>
    <w:qFormat/>
    <w:uiPriority w:val="0"/>
    <w:pPr>
      <w:widowControl/>
      <w:spacing w:beforeAutospacing="1" w:afterAutospacing="1"/>
      <w:jc w:val="left"/>
    </w:pPr>
    <w:rPr>
      <w:rFonts w:ascii="宋体" w:hAnsi="宋体" w:cs="宋体"/>
      <w:kern w:val="0"/>
    </w:rPr>
  </w:style>
  <w:style w:type="paragraph" w:customStyle="1" w:styleId="62">
    <w:name w:val="无间隔11"/>
    <w:qFormat/>
    <w:uiPriority w:val="0"/>
    <w:pPr>
      <w:widowControl w:val="0"/>
      <w:spacing w:line="300" w:lineRule="auto"/>
    </w:pPr>
    <w:rPr>
      <w:rFonts w:ascii="Times New Roman" w:hAnsi="Times New Roman" w:eastAsia="宋体" w:cs="黑体"/>
      <w:kern w:val="2"/>
      <w:sz w:val="21"/>
      <w:szCs w:val="22"/>
      <w:lang w:val="en-US" w:eastAsia="zh-CN" w:bidi="ar-SA"/>
    </w:rPr>
  </w:style>
  <w:style w:type="character" w:customStyle="1" w:styleId="63">
    <w:name w:val="正文文本 字符"/>
    <w:basedOn w:val="30"/>
    <w:link w:val="2"/>
    <w:qFormat/>
    <w:uiPriority w:val="0"/>
    <w:rPr>
      <w:rFonts w:ascii="Calibri" w:hAnsi="Calibri" w:cs="Times New Roman"/>
    </w:rPr>
  </w:style>
  <w:style w:type="character" w:customStyle="1" w:styleId="64">
    <w:name w:val="批注主题 字符"/>
    <w:basedOn w:val="65"/>
    <w:link w:val="25"/>
    <w:qFormat/>
    <w:uiPriority w:val="0"/>
    <w:rPr>
      <w:rFonts w:ascii="Calibri" w:hAnsi="Calibri" w:eastAsia="宋体" w:cs="Times New Roman"/>
      <w:b/>
      <w:bCs/>
      <w:kern w:val="2"/>
      <w:sz w:val="21"/>
      <w:szCs w:val="22"/>
    </w:rPr>
  </w:style>
  <w:style w:type="character" w:customStyle="1" w:styleId="65">
    <w:name w:val="批注文字 字符"/>
    <w:basedOn w:val="30"/>
    <w:link w:val="11"/>
    <w:qFormat/>
    <w:uiPriority w:val="0"/>
    <w:rPr>
      <w:rFonts w:ascii="宋体" w:hAnsi="Calibri" w:eastAsia="宋体" w:cs="Times New Roman"/>
      <w:sz w:val="22"/>
      <w:szCs w:val="22"/>
    </w:rPr>
  </w:style>
  <w:style w:type="character" w:customStyle="1" w:styleId="66">
    <w:name w:val="indent"/>
    <w:basedOn w:val="30"/>
    <w:qFormat/>
    <w:uiPriority w:val="0"/>
  </w:style>
  <w:style w:type="character" w:customStyle="1" w:styleId="67">
    <w:name w:val="apple-style-span"/>
    <w:qFormat/>
    <w:uiPriority w:val="0"/>
  </w:style>
  <w:style w:type="character" w:customStyle="1" w:styleId="68">
    <w:name w:val="正文文本缩进 2 字符"/>
    <w:basedOn w:val="30"/>
    <w:link w:val="17"/>
    <w:qFormat/>
    <w:uiPriority w:val="0"/>
    <w:rPr>
      <w:rFonts w:ascii="Calibri" w:hAnsi="Calibri" w:cs="Times New Roman"/>
    </w:rPr>
  </w:style>
  <w:style w:type="character" w:customStyle="1" w:styleId="69">
    <w:name w:val="正文文本 2 字符"/>
    <w:basedOn w:val="30"/>
    <w:link w:val="23"/>
    <w:qFormat/>
    <w:uiPriority w:val="0"/>
    <w:rPr>
      <w:rFonts w:ascii="Calibri" w:hAnsi="Calibri" w:cs="Times New Roman"/>
    </w:rPr>
  </w:style>
  <w:style w:type="character" w:customStyle="1" w:styleId="70">
    <w:name w:val="old"/>
    <w:basedOn w:val="30"/>
    <w:qFormat/>
    <w:uiPriority w:val="0"/>
    <w:rPr>
      <w:color w:val="999999"/>
    </w:rPr>
  </w:style>
  <w:style w:type="character" w:customStyle="1" w:styleId="71">
    <w:name w:val="stclosebtn"/>
    <w:basedOn w:val="30"/>
    <w:qFormat/>
    <w:uiPriority w:val="0"/>
  </w:style>
  <w:style w:type="character" w:customStyle="1" w:styleId="72">
    <w:name w:val="proollist"/>
    <w:basedOn w:val="30"/>
    <w:qFormat/>
    <w:uiPriority w:val="0"/>
  </w:style>
  <w:style w:type="character" w:customStyle="1" w:styleId="73">
    <w:name w:val="del2"/>
    <w:basedOn w:val="30"/>
    <w:qFormat/>
    <w:uiPriority w:val="0"/>
    <w:rPr>
      <w:rFonts w:cs="Times New Roman"/>
      <w:vanish/>
    </w:rPr>
  </w:style>
  <w:style w:type="character" w:customStyle="1" w:styleId="74">
    <w:name w:val="del1"/>
    <w:basedOn w:val="30"/>
    <w:qFormat/>
    <w:uiPriority w:val="0"/>
    <w:rPr>
      <w:rFonts w:cs="Times New Roman"/>
      <w:vanish/>
      <w:color w:val="666666"/>
      <w:sz w:val="18"/>
      <w:szCs w:val="18"/>
      <w:u w:val="single"/>
    </w:rPr>
  </w:style>
  <w:style w:type="character" w:customStyle="1" w:styleId="75">
    <w:name w:val="span-long"/>
    <w:basedOn w:val="30"/>
    <w:qFormat/>
    <w:uiPriority w:val="0"/>
  </w:style>
  <w:style w:type="character" w:customStyle="1" w:styleId="76">
    <w:name w:val="页眉 字符"/>
    <w:basedOn w:val="30"/>
    <w:link w:val="20"/>
    <w:qFormat/>
    <w:uiPriority w:val="0"/>
    <w:rPr>
      <w:rFonts w:ascii="Calibri" w:hAnsi="Calibri" w:cs="Times New Roman"/>
      <w:sz w:val="18"/>
      <w:szCs w:val="18"/>
    </w:rPr>
  </w:style>
  <w:style w:type="character" w:customStyle="1" w:styleId="77">
    <w:name w:val="hover3"/>
    <w:basedOn w:val="30"/>
    <w:qFormat/>
    <w:uiPriority w:val="0"/>
    <w:rPr>
      <w:shd w:val="clear" w:color="auto" w:fill="EEEEEE"/>
    </w:rPr>
  </w:style>
  <w:style w:type="character" w:customStyle="1" w:styleId="78">
    <w:name w:val="button"/>
    <w:basedOn w:val="30"/>
    <w:qFormat/>
    <w:uiPriority w:val="0"/>
  </w:style>
  <w:style w:type="character" w:customStyle="1" w:styleId="79">
    <w:name w:val="phone"/>
    <w:basedOn w:val="30"/>
    <w:qFormat/>
    <w:uiPriority w:val="0"/>
    <w:rPr>
      <w:color w:val="FF8833"/>
      <w:sz w:val="18"/>
      <w:szCs w:val="18"/>
    </w:rPr>
  </w:style>
  <w:style w:type="character" w:customStyle="1" w:styleId="80">
    <w:name w:val="active6"/>
    <w:basedOn w:val="30"/>
    <w:qFormat/>
    <w:uiPriority w:val="0"/>
    <w:rPr>
      <w:color w:val="00FF00"/>
      <w:shd w:val="clear" w:color="auto" w:fill="000000"/>
    </w:rPr>
  </w:style>
  <w:style w:type="character" w:customStyle="1" w:styleId="81">
    <w:name w:val="beforeinfotext"/>
    <w:basedOn w:val="30"/>
    <w:qFormat/>
    <w:uiPriority w:val="0"/>
    <w:rPr>
      <w:color w:val="666666"/>
    </w:rPr>
  </w:style>
  <w:style w:type="character" w:customStyle="1" w:styleId="82">
    <w:name w:val="glyphicon4"/>
    <w:basedOn w:val="30"/>
    <w:qFormat/>
    <w:uiPriority w:val="0"/>
  </w:style>
  <w:style w:type="character" w:customStyle="1" w:styleId="83">
    <w:name w:val="标题 3 字符"/>
    <w:basedOn w:val="30"/>
    <w:link w:val="5"/>
    <w:qFormat/>
    <w:uiPriority w:val="0"/>
    <w:rPr>
      <w:rFonts w:ascii="Calibri" w:hAnsi="Calibri" w:eastAsia="宋体" w:cs="Times New Roman"/>
      <w:b/>
      <w:bCs/>
      <w:sz w:val="28"/>
      <w:szCs w:val="32"/>
    </w:rPr>
  </w:style>
  <w:style w:type="character" w:customStyle="1" w:styleId="84">
    <w:name w:val="number"/>
    <w:basedOn w:val="30"/>
    <w:qFormat/>
    <w:uiPriority w:val="0"/>
    <w:rPr>
      <w:color w:val="FF8833"/>
      <w:sz w:val="18"/>
      <w:szCs w:val="18"/>
    </w:rPr>
  </w:style>
  <w:style w:type="character" w:customStyle="1" w:styleId="85">
    <w:name w:val="10"/>
    <w:basedOn w:val="30"/>
    <w:qFormat/>
    <w:uiPriority w:val="0"/>
    <w:rPr>
      <w:rFonts w:ascii="Calibri" w:hAnsi="Calibri" w:cs="Times New Roman"/>
    </w:rPr>
  </w:style>
  <w:style w:type="character" w:customStyle="1" w:styleId="86">
    <w:name w:val="批注框文本 字符"/>
    <w:basedOn w:val="30"/>
    <w:link w:val="18"/>
    <w:qFormat/>
    <w:uiPriority w:val="0"/>
    <w:rPr>
      <w:rFonts w:ascii="Calibri" w:hAnsi="Calibri" w:eastAsia="宋体" w:cs="Times New Roman"/>
      <w:kern w:val="2"/>
      <w:sz w:val="18"/>
      <w:szCs w:val="18"/>
    </w:rPr>
  </w:style>
  <w:style w:type="character" w:customStyle="1" w:styleId="87">
    <w:name w:val="页脚 字符"/>
    <w:basedOn w:val="30"/>
    <w:link w:val="19"/>
    <w:qFormat/>
    <w:uiPriority w:val="0"/>
    <w:rPr>
      <w:rFonts w:ascii="Calibri" w:hAnsi="Calibri" w:cs="Times New Roman"/>
      <w:sz w:val="18"/>
      <w:szCs w:val="18"/>
    </w:rPr>
  </w:style>
  <w:style w:type="character" w:customStyle="1" w:styleId="88">
    <w:name w:val="hilite6"/>
    <w:basedOn w:val="30"/>
    <w:qFormat/>
    <w:uiPriority w:val="0"/>
    <w:rPr>
      <w:color w:val="FFFFFF"/>
      <w:shd w:val="clear" w:color="auto" w:fill="666677"/>
    </w:rPr>
  </w:style>
  <w:style w:type="character" w:customStyle="1" w:styleId="89">
    <w:name w:val="标题 1 字符"/>
    <w:basedOn w:val="30"/>
    <w:link w:val="3"/>
    <w:qFormat/>
    <w:uiPriority w:val="0"/>
    <w:rPr>
      <w:rFonts w:ascii="Times New Roman" w:hAnsi="Times New Roman" w:eastAsia="宋体" w:cs="Times New Roman"/>
      <w:b/>
      <w:kern w:val="44"/>
      <w:sz w:val="32"/>
    </w:rPr>
  </w:style>
  <w:style w:type="character" w:customStyle="1" w:styleId="90">
    <w:name w:val="del3"/>
    <w:basedOn w:val="30"/>
    <w:qFormat/>
    <w:uiPriority w:val="0"/>
    <w:rPr>
      <w:rFonts w:cs="Times New Roman"/>
      <w:vanish/>
    </w:rPr>
  </w:style>
  <w:style w:type="character" w:customStyle="1" w:styleId="91">
    <w:name w:val="标题 1 Char Char"/>
    <w:basedOn w:val="30"/>
    <w:qFormat/>
    <w:uiPriority w:val="0"/>
    <w:rPr>
      <w:rFonts w:ascii="Calibri" w:hAnsi="Calibri" w:cs="Times New Roman"/>
      <w:b/>
      <w:bCs/>
      <w:kern w:val="44"/>
      <w:sz w:val="44"/>
      <w:szCs w:val="44"/>
    </w:rPr>
  </w:style>
  <w:style w:type="character" w:customStyle="1" w:styleId="92">
    <w:name w:val="input-direction"/>
    <w:basedOn w:val="30"/>
    <w:qFormat/>
    <w:uiPriority w:val="0"/>
    <w:rPr>
      <w:color w:val="FF6600"/>
    </w:rPr>
  </w:style>
  <w:style w:type="character" w:customStyle="1" w:styleId="93">
    <w:name w:val="15"/>
    <w:basedOn w:val="30"/>
    <w:qFormat/>
    <w:uiPriority w:val="0"/>
    <w:rPr>
      <w:rFonts w:ascii="Calibri" w:hAnsi="Calibri" w:cs="Times New Roman"/>
      <w:i/>
      <w:iCs/>
    </w:rPr>
  </w:style>
  <w:style w:type="character" w:customStyle="1" w:styleId="94">
    <w:name w:val="纯文本 字符"/>
    <w:basedOn w:val="30"/>
    <w:link w:val="14"/>
    <w:qFormat/>
    <w:uiPriority w:val="0"/>
    <w:rPr>
      <w:rFonts w:ascii="宋体" w:hAnsi="Courier New" w:cs="Courier New"/>
      <w:sz w:val="21"/>
      <w:szCs w:val="21"/>
    </w:rPr>
  </w:style>
  <w:style w:type="character" w:customStyle="1" w:styleId="95">
    <w:name w:val="tmpztreemove_arrow"/>
    <w:basedOn w:val="30"/>
    <w:qFormat/>
    <w:uiPriority w:val="0"/>
    <w:rPr>
      <w:shd w:val="clear" w:color="auto" w:fill="FFFFFF"/>
    </w:rPr>
  </w:style>
  <w:style w:type="character" w:customStyle="1" w:styleId="96">
    <w:name w:val="hour_pm"/>
    <w:basedOn w:val="30"/>
    <w:qFormat/>
    <w:uiPriority w:val="0"/>
  </w:style>
  <w:style w:type="character" w:customStyle="1" w:styleId="97">
    <w:name w:val="del"/>
    <w:basedOn w:val="30"/>
    <w:qFormat/>
    <w:uiPriority w:val="0"/>
    <w:rPr>
      <w:rFonts w:cs="Times New Roman"/>
    </w:rPr>
  </w:style>
  <w:style w:type="character" w:customStyle="1" w:styleId="98">
    <w:name w:val="hour_am"/>
    <w:basedOn w:val="30"/>
    <w:qFormat/>
    <w:uiPriority w:val="0"/>
  </w:style>
  <w:style w:type="paragraph" w:customStyle="1" w:styleId="99">
    <w:name w:val="列表段落1"/>
    <w:basedOn w:val="1"/>
    <w:qFormat/>
    <w:uiPriority w:val="34"/>
    <w:pPr>
      <w:ind w:firstLine="420" w:firstLineChars="200"/>
    </w:pPr>
  </w:style>
  <w:style w:type="paragraph" w:customStyle="1" w:styleId="100">
    <w:name w:val="Body text|2"/>
    <w:basedOn w:val="1"/>
    <w:qFormat/>
    <w:uiPriority w:val="0"/>
    <w:pPr>
      <w:spacing w:after="200" w:line="305" w:lineRule="exact"/>
      <w:ind w:left="520" w:firstLine="480"/>
    </w:pPr>
    <w:rPr>
      <w:rFonts w:ascii="宋体" w:hAnsi="宋体" w:cs="宋体"/>
      <w:color w:val="E47A6D"/>
      <w:sz w:val="20"/>
      <w:szCs w:val="20"/>
      <w:lang w:val="zh-TW" w:eastAsia="zh-TW" w:bidi="zh-TW"/>
    </w:rPr>
  </w:style>
  <w:style w:type="paragraph" w:customStyle="1" w:styleId="101">
    <w:name w:val="Body text|1"/>
    <w:basedOn w:val="1"/>
    <w:qFormat/>
    <w:uiPriority w:val="0"/>
    <w:pPr>
      <w:spacing w:line="434" w:lineRule="auto"/>
      <w:ind w:firstLine="400"/>
    </w:pPr>
    <w:rPr>
      <w:rFonts w:ascii="宋体" w:hAnsi="宋体" w:cs="宋体"/>
      <w:sz w:val="28"/>
      <w:szCs w:val="28"/>
      <w:lang w:val="zh-TW" w:eastAsia="zh-TW" w:bidi="zh-TW"/>
    </w:rPr>
  </w:style>
  <w:style w:type="paragraph" w:customStyle="1" w:styleId="102">
    <w:name w:val="Other|1"/>
    <w:basedOn w:val="1"/>
    <w:qFormat/>
    <w:uiPriority w:val="0"/>
    <w:pPr>
      <w:spacing w:line="434" w:lineRule="auto"/>
      <w:ind w:firstLine="400"/>
    </w:pPr>
    <w:rPr>
      <w:rFonts w:ascii="宋体" w:hAnsi="宋体" w:cs="宋体"/>
      <w:sz w:val="28"/>
      <w:szCs w:val="28"/>
      <w:lang w:val="zh-TW" w:eastAsia="zh-TW" w:bidi="zh-TW"/>
    </w:rPr>
  </w:style>
  <w:style w:type="character" w:customStyle="1" w:styleId="103">
    <w:name w:val="NormalCharacter"/>
    <w:semiHidden/>
    <w:qFormat/>
    <w:uiPriority w:val="0"/>
    <w:rPr>
      <w:sz w:val="24"/>
      <w:szCs w:val="24"/>
    </w:rPr>
  </w:style>
  <w:style w:type="paragraph" w:customStyle="1" w:styleId="104">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105">
    <w:name w:val="Table Normal"/>
    <w:semiHidden/>
    <w:unhideWhenUsed/>
    <w:qFormat/>
    <w:uiPriority w:val="0"/>
    <w:tblPr>
      <w:tblCellMar>
        <w:top w:w="0" w:type="dxa"/>
        <w:left w:w="0" w:type="dxa"/>
        <w:bottom w:w="0" w:type="dxa"/>
        <w:right w:w="0" w:type="dxa"/>
      </w:tblCellMar>
    </w:tblPr>
  </w:style>
  <w:style w:type="paragraph" w:customStyle="1" w:styleId="106">
    <w:name w:val="正文 New"/>
    <w:qFormat/>
    <w:uiPriority w:val="99"/>
    <w:pPr>
      <w:widowControl w:val="0"/>
      <w:jc w:val="both"/>
    </w:pPr>
    <w:rPr>
      <w:rFonts w:ascii="Calibri" w:hAnsi="Calibri" w:eastAsia="宋体" w:cs="Times New Roman"/>
      <w:lang w:val="en-US" w:eastAsia="zh-CN" w:bidi="ar-SA"/>
    </w:rPr>
  </w:style>
  <w:style w:type="paragraph" w:customStyle="1" w:styleId="107">
    <w:name w:val="p15"/>
    <w:basedOn w:val="1"/>
    <w:qFormat/>
    <w:uiPriority w:val="99"/>
    <w:pPr>
      <w:widowControl/>
    </w:pPr>
    <w:rPr>
      <w:kern w:val="0"/>
      <w:szCs w:val="21"/>
    </w:rPr>
  </w:style>
  <w:style w:type="paragraph" w:customStyle="1" w:styleId="108">
    <w:name w:val="TOC 标题1"/>
    <w:basedOn w:val="3"/>
    <w:next w:val="1"/>
    <w:qFormat/>
    <w:uiPriority w:val="0"/>
    <w:pPr>
      <w:tabs>
        <w:tab w:val="left" w:pos="1440"/>
        <w:tab w:val="left" w:pos="5670"/>
      </w:tabs>
      <w:spacing w:before="480" w:line="276" w:lineRule="auto"/>
      <w:jc w:val="left"/>
      <w:outlineLvl w:val="9"/>
    </w:pPr>
    <w:rPr>
      <w:rFonts w:ascii="仿宋" w:hAnsi="仿宋" w:eastAsia="仿宋"/>
      <w:color w:val="000000"/>
      <w:kern w:val="0"/>
      <w:szCs w:val="32"/>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title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1">
    <w:name w:val="一级条标题"/>
    <w:basedOn w:val="112"/>
    <w:next w:val="113"/>
    <w:qFormat/>
    <w:uiPriority w:val="99"/>
    <w:pPr>
      <w:spacing w:line="240" w:lineRule="auto"/>
      <w:ind w:left="420"/>
      <w:outlineLvl w:val="2"/>
    </w:pPr>
  </w:style>
  <w:style w:type="paragraph" w:customStyle="1" w:styleId="112">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113">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73</Pages>
  <Words>28714</Words>
  <Characters>30574</Characters>
  <Lines>273</Lines>
  <Paragraphs>76</Paragraphs>
  <TotalTime>285</TotalTime>
  <ScaleCrop>false</ScaleCrop>
  <LinksUpToDate>false</LinksUpToDate>
  <CharactersWithSpaces>32189</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2022-09-15T12:58:00Z</dcterms:created>
  <dc:creator>Administrator</dc:creator>
  <cp:lastModifiedBy>hp-</cp:lastModifiedBy>
  <cp:lastPrinted>2023-09-01T01:44:09Z</cp:lastPrinted>
  <dcterms:modified xsi:type="dcterms:W3CDTF">2023-09-01T01:44:36Z</dcterms:modified>
  <dc:title>采购项目编号：SX-JSZB(2019)- 004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7B1FB4731F544287B416ACB1A0E40038_13</vt:lpwstr>
  </property>
  <property fmtid="{D5CDD505-2E9C-101B-9397-08002B2CF9AE}" pid="4" name="commondata">
    <vt:lpwstr>eyJoZGlkIjoiNDNlNmYzNWExYzJmNzc5MzI3N2Y2MzVhODVlNDg3YjkifQ==</vt:lpwstr>
  </property>
</Properties>
</file>