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3" w:lineRule="auto"/>
        <w:jc w:val="center"/>
        <w:outlineLvl w:val="0"/>
        <w:rPr>
          <w:rFonts w:hint="eastAsia" w:ascii="宋体" w:hAnsi="宋体" w:eastAsia="宋体" w:cs="宋体"/>
          <w:sz w:val="44"/>
          <w:szCs w:val="44"/>
        </w:rPr>
      </w:pPr>
      <w:r>
        <w:rPr>
          <w:rFonts w:hint="eastAsia" w:ascii="宋体" w:hAnsi="宋体" w:eastAsia="宋体" w:cs="宋体"/>
          <w:spacing w:val="9"/>
          <w:sz w:val="44"/>
          <w:szCs w:val="44"/>
          <w14:textOutline w14:w="5793" w14:cap="sq" w14:cmpd="sng">
            <w14:solidFill>
              <w14:srgbClr w14:val="000000"/>
            </w14:solidFill>
            <w14:prstDash w14:val="solid"/>
            <w14:bevel/>
          </w14:textOutline>
        </w:rPr>
        <w:t>竞争性磋商公告</w:t>
      </w:r>
    </w:p>
    <w:p>
      <w:pPr>
        <w:spacing w:before="288" w:line="360" w:lineRule="auto"/>
        <w:ind w:left="140"/>
        <w:jc w:val="left"/>
        <w:rPr>
          <w:rFonts w:hint="eastAsia" w:ascii="宋体" w:hAnsi="宋体" w:eastAsia="宋体" w:cs="宋体"/>
          <w:sz w:val="24"/>
          <w:szCs w:val="24"/>
          <w:highlight w:val="none"/>
        </w:rPr>
      </w:pP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项</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目概况</w:t>
      </w:r>
    </w:p>
    <w:p>
      <w:pPr>
        <w:spacing w:before="171" w:line="360" w:lineRule="auto"/>
        <w:ind w:left="140" w:right="419" w:firstLine="477"/>
        <w:jc w:val="left"/>
        <w:rPr>
          <w:rFonts w:hint="eastAsia" w:ascii="宋体" w:hAnsi="宋体" w:eastAsia="宋体" w:cs="宋体"/>
          <w:sz w:val="24"/>
          <w:szCs w:val="24"/>
          <w:highlight w:val="none"/>
        </w:rPr>
      </w:pPr>
      <w:r>
        <w:rPr>
          <w:rFonts w:hint="eastAsia" w:ascii="宋体" w:hAnsi="宋体" w:eastAsia="宋体" w:cs="宋体"/>
          <w:spacing w:val="18"/>
          <w:sz w:val="24"/>
          <w:szCs w:val="24"/>
          <w:highlight w:val="none"/>
          <w:lang w:eastAsia="zh-CN"/>
        </w:rPr>
        <w:t>蒲城县职业教育中心教学楼、门卫室外墙质感漆粉刷工程</w:t>
      </w:r>
      <w:r>
        <w:rPr>
          <w:rFonts w:hint="eastAsia" w:ascii="宋体" w:hAnsi="宋体" w:eastAsia="宋体" w:cs="宋体"/>
          <w:spacing w:val="9"/>
          <w:sz w:val="24"/>
          <w:szCs w:val="24"/>
          <w:highlight w:val="none"/>
        </w:rPr>
        <w:t>的潜在供应商应在陕西省渭南市临渭区解放路</w:t>
      </w:r>
      <w:r>
        <w:rPr>
          <w:rFonts w:hint="eastAsia" w:ascii="宋体" w:hAnsi="宋体" w:eastAsia="宋体" w:cs="宋体"/>
          <w:spacing w:val="-8"/>
          <w:sz w:val="24"/>
          <w:szCs w:val="24"/>
          <w:highlight w:val="none"/>
        </w:rPr>
        <w:t>北段渭河大</w:t>
      </w:r>
      <w:r>
        <w:rPr>
          <w:rFonts w:hint="eastAsia" w:ascii="宋体" w:hAnsi="宋体" w:eastAsia="宋体" w:cs="宋体"/>
          <w:spacing w:val="-6"/>
          <w:sz w:val="24"/>
          <w:szCs w:val="24"/>
          <w:highlight w:val="none"/>
        </w:rPr>
        <w:t>街</w:t>
      </w:r>
      <w:r>
        <w:rPr>
          <w:rFonts w:hint="eastAsia" w:ascii="宋体" w:hAnsi="宋体" w:eastAsia="宋体" w:cs="宋体"/>
          <w:spacing w:val="-4"/>
          <w:sz w:val="24"/>
          <w:szCs w:val="24"/>
          <w:highlight w:val="none"/>
        </w:rPr>
        <w:t>东段南侧获取采购文件，并于</w:t>
      </w:r>
      <w:r>
        <w:rPr>
          <w:rFonts w:hint="eastAsia" w:ascii="宋体" w:hAnsi="宋体" w:eastAsia="宋体" w:cs="宋体"/>
          <w:spacing w:val="-4"/>
          <w:sz w:val="24"/>
          <w:szCs w:val="24"/>
          <w:highlight w:val="none"/>
          <w:lang w:eastAsia="zh-CN"/>
        </w:rPr>
        <w:t>2023年10月13日09时30分</w:t>
      </w:r>
      <w:r>
        <w:rPr>
          <w:rFonts w:hint="eastAsia" w:ascii="宋体" w:hAnsi="宋体" w:eastAsia="宋体" w:cs="宋体"/>
          <w:spacing w:val="-4"/>
          <w:sz w:val="24"/>
          <w:szCs w:val="24"/>
          <w:highlight w:val="none"/>
        </w:rPr>
        <w:t>(北京时间)</w:t>
      </w:r>
      <w:r>
        <w:rPr>
          <w:rFonts w:hint="eastAsia" w:ascii="宋体" w:hAnsi="宋体" w:eastAsia="宋体" w:cs="宋体"/>
          <w:spacing w:val="7"/>
          <w:sz w:val="24"/>
          <w:szCs w:val="24"/>
          <w:highlight w:val="none"/>
        </w:rPr>
        <w:t>前提交响应文件。</w:t>
      </w:r>
    </w:p>
    <w:p>
      <w:pPr>
        <w:spacing w:line="360" w:lineRule="auto"/>
        <w:ind w:left="620"/>
        <w:jc w:val="left"/>
        <w:outlineLvl w:val="1"/>
        <w:rPr>
          <w:rFonts w:hint="eastAsia" w:ascii="宋体" w:hAnsi="宋体" w:eastAsia="宋体" w:cs="宋体"/>
          <w:sz w:val="24"/>
          <w:szCs w:val="24"/>
          <w:highlight w:val="none"/>
        </w:rPr>
      </w:pPr>
      <w:bookmarkStart w:id="0" w:name="_Toc18334"/>
      <w:bookmarkStart w:id="1" w:name="_Toc11915"/>
      <w:r>
        <w:rPr>
          <w:rFonts w:hint="eastAsia" w:ascii="宋体" w:hAnsi="宋体" w:eastAsia="宋体" w:cs="宋体"/>
          <w:spacing w:val="9"/>
          <w:position w:val="2"/>
          <w:sz w:val="24"/>
          <w:szCs w:val="24"/>
          <w:highlight w:val="none"/>
          <w14:textOutline w14:w="4358" w14:cap="sq" w14:cmpd="sng">
            <w14:solidFill>
              <w14:srgbClr w14:val="000000"/>
            </w14:solidFill>
            <w14:prstDash w14:val="solid"/>
            <w14:bevel/>
          </w14:textOutline>
        </w:rPr>
        <w:t>一</w:t>
      </w:r>
      <w:r>
        <w:rPr>
          <w:rFonts w:hint="eastAsia" w:ascii="宋体" w:hAnsi="宋体" w:eastAsia="宋体" w:cs="宋体"/>
          <w:spacing w:val="8"/>
          <w:position w:val="2"/>
          <w:sz w:val="24"/>
          <w:szCs w:val="24"/>
          <w:highlight w:val="none"/>
          <w14:textOutline w14:w="4358" w14:cap="sq" w14:cmpd="sng">
            <w14:solidFill>
              <w14:srgbClr w14:val="000000"/>
            </w14:solidFill>
            <w14:prstDash w14:val="solid"/>
            <w14:bevel/>
          </w14:textOutline>
        </w:rPr>
        <w:t>、项目基本情况：</w:t>
      </w:r>
      <w:bookmarkEnd w:id="0"/>
      <w:bookmarkEnd w:id="1"/>
    </w:p>
    <w:p>
      <w:pPr>
        <w:spacing w:before="45" w:line="360" w:lineRule="auto"/>
        <w:ind w:left="620"/>
        <w:jc w:val="left"/>
        <w:rPr>
          <w:rFonts w:hint="eastAsia" w:ascii="宋体" w:hAnsi="宋体" w:eastAsia="宋体" w:cs="宋体"/>
          <w:sz w:val="24"/>
          <w:szCs w:val="24"/>
          <w:highlight w:val="none"/>
          <w:lang w:eastAsia="zh-CN"/>
        </w:rPr>
      </w:pPr>
      <w:r>
        <w:rPr>
          <w:rFonts w:hint="eastAsia" w:ascii="宋体" w:hAnsi="宋体" w:eastAsia="宋体" w:cs="宋体"/>
          <w:spacing w:val="13"/>
          <w:sz w:val="24"/>
          <w:szCs w:val="24"/>
          <w:highlight w:val="none"/>
        </w:rPr>
        <w:t>项</w:t>
      </w:r>
      <w:r>
        <w:rPr>
          <w:rFonts w:hint="eastAsia" w:ascii="宋体" w:hAnsi="宋体" w:eastAsia="宋体" w:cs="宋体"/>
          <w:spacing w:val="7"/>
          <w:sz w:val="24"/>
          <w:szCs w:val="24"/>
          <w:highlight w:val="none"/>
        </w:rPr>
        <w:t>目编号：</w:t>
      </w:r>
      <w:r>
        <w:rPr>
          <w:rFonts w:hint="eastAsia" w:ascii="宋体" w:hAnsi="宋体" w:eastAsia="宋体" w:cs="宋体"/>
          <w:sz w:val="24"/>
          <w:szCs w:val="24"/>
          <w:highlight w:val="none"/>
          <w:lang w:eastAsia="zh-CN"/>
        </w:rPr>
        <w:t>LTZB-PC20230902</w:t>
      </w:r>
    </w:p>
    <w:p>
      <w:pPr>
        <w:spacing w:before="157" w:line="360" w:lineRule="auto"/>
        <w:ind w:left="615"/>
        <w:jc w:val="left"/>
        <w:rPr>
          <w:rFonts w:hint="eastAsia" w:ascii="宋体" w:hAnsi="宋体" w:eastAsia="宋体" w:cs="宋体"/>
          <w:spacing w:val="9"/>
          <w:sz w:val="24"/>
          <w:szCs w:val="24"/>
          <w:highlight w:val="none"/>
          <w:lang w:eastAsia="zh-CN"/>
        </w:rPr>
      </w:pPr>
      <w:r>
        <w:rPr>
          <w:rFonts w:hint="eastAsia" w:ascii="宋体" w:hAnsi="宋体" w:eastAsia="宋体" w:cs="宋体"/>
          <w:spacing w:val="15"/>
          <w:sz w:val="24"/>
          <w:szCs w:val="24"/>
          <w:highlight w:val="none"/>
        </w:rPr>
        <w:t>项</w:t>
      </w:r>
      <w:r>
        <w:rPr>
          <w:rFonts w:hint="eastAsia" w:ascii="宋体" w:hAnsi="宋体" w:eastAsia="宋体" w:cs="宋体"/>
          <w:spacing w:val="9"/>
          <w:sz w:val="24"/>
          <w:szCs w:val="24"/>
          <w:highlight w:val="none"/>
        </w:rPr>
        <w:t>目名称：</w:t>
      </w:r>
      <w:r>
        <w:rPr>
          <w:rFonts w:hint="eastAsia" w:ascii="宋体" w:hAnsi="宋体" w:eastAsia="宋体" w:cs="宋体"/>
          <w:spacing w:val="9"/>
          <w:sz w:val="24"/>
          <w:szCs w:val="24"/>
          <w:highlight w:val="none"/>
          <w:lang w:eastAsia="zh-CN"/>
        </w:rPr>
        <w:t>蒲城县职业教育中心教学楼、门卫室外墙质感漆粉刷工程</w:t>
      </w:r>
    </w:p>
    <w:p>
      <w:pPr>
        <w:spacing w:before="157" w:line="360" w:lineRule="auto"/>
        <w:ind w:left="615"/>
        <w:jc w:val="left"/>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采</w:t>
      </w:r>
      <w:r>
        <w:rPr>
          <w:rFonts w:hint="eastAsia" w:ascii="宋体" w:hAnsi="宋体" w:eastAsia="宋体" w:cs="宋体"/>
          <w:spacing w:val="9"/>
          <w:sz w:val="24"/>
          <w:szCs w:val="24"/>
          <w:highlight w:val="none"/>
        </w:rPr>
        <w:t>购方式：竞争性磋商</w:t>
      </w:r>
    </w:p>
    <w:p>
      <w:pPr>
        <w:spacing w:before="157" w:line="360" w:lineRule="auto"/>
        <w:ind w:left="618"/>
        <w:jc w:val="left"/>
        <w:rPr>
          <w:rFonts w:hint="eastAsia" w:ascii="宋体" w:hAnsi="宋体" w:eastAsia="宋体" w:cs="宋体"/>
          <w:sz w:val="24"/>
          <w:szCs w:val="24"/>
          <w:highlight w:val="none"/>
        </w:rPr>
      </w:pPr>
      <w:r>
        <w:rPr>
          <w:rFonts w:hint="eastAsia" w:ascii="宋体" w:hAnsi="宋体" w:eastAsia="宋体" w:cs="宋体"/>
          <w:spacing w:val="4"/>
          <w:position w:val="15"/>
          <w:sz w:val="24"/>
          <w:szCs w:val="24"/>
          <w:highlight w:val="none"/>
        </w:rPr>
        <w:t>预算金额：</w:t>
      </w:r>
      <w:r>
        <w:rPr>
          <w:rFonts w:hint="eastAsia" w:ascii="宋体" w:hAnsi="宋体" w:eastAsia="宋体" w:cs="宋体"/>
          <w:spacing w:val="2"/>
          <w:position w:val="15"/>
          <w:sz w:val="24"/>
          <w:szCs w:val="24"/>
          <w:highlight w:val="none"/>
          <w:lang w:val="en-US" w:eastAsia="zh-CN"/>
        </w:rPr>
        <w:t>800000.00</w:t>
      </w:r>
      <w:r>
        <w:rPr>
          <w:rFonts w:hint="eastAsia" w:ascii="宋体" w:hAnsi="宋体" w:eastAsia="宋体" w:cs="宋体"/>
          <w:spacing w:val="2"/>
          <w:position w:val="15"/>
          <w:sz w:val="24"/>
          <w:szCs w:val="24"/>
          <w:highlight w:val="none"/>
        </w:rPr>
        <w:t>元</w:t>
      </w:r>
    </w:p>
    <w:p>
      <w:pPr>
        <w:spacing w:before="1" w:line="360" w:lineRule="auto"/>
        <w:ind w:left="615"/>
        <w:jc w:val="left"/>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采</w:t>
      </w:r>
      <w:r>
        <w:rPr>
          <w:rFonts w:hint="eastAsia" w:ascii="宋体" w:hAnsi="宋体" w:eastAsia="宋体" w:cs="宋体"/>
          <w:spacing w:val="6"/>
          <w:sz w:val="24"/>
          <w:szCs w:val="24"/>
          <w:highlight w:val="none"/>
        </w:rPr>
        <w:t>购需求：</w:t>
      </w:r>
    </w:p>
    <w:p>
      <w:pPr>
        <w:spacing w:before="160" w:line="360" w:lineRule="auto"/>
        <w:ind w:left="617"/>
        <w:jc w:val="left"/>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合同包1(</w:t>
      </w:r>
      <w:r>
        <w:rPr>
          <w:rFonts w:hint="eastAsia" w:ascii="宋体" w:hAnsi="宋体" w:eastAsia="宋体" w:cs="宋体"/>
          <w:spacing w:val="6"/>
          <w:sz w:val="24"/>
          <w:szCs w:val="24"/>
          <w:highlight w:val="none"/>
          <w:lang w:eastAsia="zh-CN"/>
        </w:rPr>
        <w:t>教学楼、门卫室外墙质感漆粉刷工程</w:t>
      </w:r>
      <w:r>
        <w:rPr>
          <w:rFonts w:hint="eastAsia" w:ascii="宋体" w:hAnsi="宋体" w:eastAsia="宋体" w:cs="宋体"/>
          <w:spacing w:val="6"/>
          <w:sz w:val="24"/>
          <w:szCs w:val="24"/>
          <w:highlight w:val="none"/>
        </w:rPr>
        <w:t>)</w:t>
      </w:r>
      <w:r>
        <w:rPr>
          <w:rFonts w:hint="eastAsia" w:ascii="宋体" w:hAnsi="宋体" w:eastAsia="宋体" w:cs="宋体"/>
          <w:spacing w:val="2"/>
          <w:sz w:val="24"/>
          <w:szCs w:val="24"/>
          <w:highlight w:val="none"/>
        </w:rPr>
        <w:t>:</w:t>
      </w:r>
    </w:p>
    <w:p>
      <w:pPr>
        <w:spacing w:before="156" w:line="360" w:lineRule="auto"/>
        <w:ind w:left="617"/>
        <w:jc w:val="left"/>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合同包预算</w:t>
      </w:r>
      <w:r>
        <w:rPr>
          <w:rFonts w:hint="eastAsia" w:ascii="宋体" w:hAnsi="宋体" w:eastAsia="宋体" w:cs="宋体"/>
          <w:spacing w:val="3"/>
          <w:sz w:val="24"/>
          <w:szCs w:val="24"/>
          <w:highlight w:val="none"/>
        </w:rPr>
        <w:t>金额：</w:t>
      </w:r>
      <w:r>
        <w:rPr>
          <w:rFonts w:hint="eastAsia" w:ascii="宋体" w:hAnsi="宋体" w:eastAsia="宋体" w:cs="宋体"/>
          <w:spacing w:val="3"/>
          <w:sz w:val="24"/>
          <w:szCs w:val="24"/>
          <w:highlight w:val="none"/>
          <w:lang w:val="en-US" w:eastAsia="zh-CN"/>
        </w:rPr>
        <w:t>800000.00</w:t>
      </w:r>
      <w:r>
        <w:rPr>
          <w:rFonts w:hint="eastAsia" w:ascii="宋体" w:hAnsi="宋体" w:eastAsia="宋体" w:cs="宋体"/>
          <w:spacing w:val="3"/>
          <w:sz w:val="24"/>
          <w:szCs w:val="24"/>
          <w:highlight w:val="none"/>
        </w:rPr>
        <w:t>元</w:t>
      </w:r>
    </w:p>
    <w:p>
      <w:pPr>
        <w:spacing w:before="156" w:line="360" w:lineRule="auto"/>
        <w:ind w:left="617"/>
        <w:jc w:val="left"/>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合同包最高</w:t>
      </w:r>
      <w:r>
        <w:rPr>
          <w:rFonts w:hint="eastAsia" w:ascii="宋体" w:hAnsi="宋体" w:eastAsia="宋体" w:cs="宋体"/>
          <w:spacing w:val="3"/>
          <w:sz w:val="24"/>
          <w:szCs w:val="24"/>
          <w:highlight w:val="none"/>
        </w:rPr>
        <w:t>限价：</w:t>
      </w:r>
      <w:r>
        <w:rPr>
          <w:rFonts w:hint="eastAsia" w:ascii="宋体" w:hAnsi="宋体" w:eastAsia="宋体" w:cs="宋体"/>
          <w:spacing w:val="3"/>
          <w:sz w:val="24"/>
          <w:szCs w:val="24"/>
          <w:highlight w:val="none"/>
          <w:lang w:eastAsia="zh-CN"/>
        </w:rPr>
        <w:t>799591.82</w:t>
      </w:r>
      <w:r>
        <w:rPr>
          <w:rFonts w:hint="eastAsia" w:ascii="宋体" w:hAnsi="宋体" w:eastAsia="宋体" w:cs="宋体"/>
          <w:spacing w:val="3"/>
          <w:sz w:val="24"/>
          <w:szCs w:val="24"/>
          <w:highlight w:val="none"/>
        </w:rPr>
        <w:t>元</w:t>
      </w:r>
    </w:p>
    <w:p>
      <w:pPr>
        <w:spacing w:line="360" w:lineRule="auto"/>
        <w:jc w:val="left"/>
        <w:rPr>
          <w:rFonts w:hint="eastAsia" w:ascii="宋体" w:hAnsi="宋体" w:eastAsia="宋体" w:cs="宋体"/>
          <w:sz w:val="24"/>
          <w:szCs w:val="24"/>
          <w:highlight w:val="none"/>
        </w:rPr>
      </w:pPr>
    </w:p>
    <w:tbl>
      <w:tblPr>
        <w:tblStyle w:val="9"/>
        <w:tblW w:w="9636"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994"/>
        <w:gridCol w:w="1135"/>
        <w:gridCol w:w="1890"/>
        <w:gridCol w:w="1132"/>
        <w:gridCol w:w="1547"/>
        <w:gridCol w:w="1447"/>
        <w:gridCol w:w="1491"/>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72" w:hRule="atLeast"/>
        </w:trPr>
        <w:tc>
          <w:tcPr>
            <w:tcW w:w="994" w:type="dxa"/>
            <w:tcBorders>
              <w:top w:val="single" w:color="333333" w:sz="2" w:space="0"/>
              <w:bottom w:val="single" w:color="333333" w:sz="2" w:space="0"/>
            </w:tcBorders>
            <w:vAlign w:val="top"/>
          </w:tcPr>
          <w:p>
            <w:pPr>
              <w:spacing w:line="360" w:lineRule="auto"/>
              <w:jc w:val="left"/>
              <w:rPr>
                <w:rFonts w:hint="eastAsia" w:ascii="宋体" w:hAnsi="宋体" w:eastAsia="宋体" w:cs="宋体"/>
                <w:sz w:val="24"/>
                <w:szCs w:val="24"/>
                <w:highlight w:val="none"/>
              </w:rPr>
            </w:pPr>
          </w:p>
          <w:p>
            <w:pPr>
              <w:spacing w:before="75" w:line="360" w:lineRule="auto"/>
              <w:ind w:left="158"/>
              <w:jc w:val="left"/>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品目号</w:t>
            </w:r>
          </w:p>
        </w:tc>
        <w:tc>
          <w:tcPr>
            <w:tcW w:w="1135" w:type="dxa"/>
            <w:tcBorders>
              <w:top w:val="single" w:color="333333" w:sz="2" w:space="0"/>
              <w:bottom w:val="single" w:color="333333" w:sz="2" w:space="0"/>
            </w:tcBorders>
            <w:vAlign w:val="top"/>
          </w:tcPr>
          <w:p>
            <w:pPr>
              <w:spacing w:before="264" w:line="360" w:lineRule="auto"/>
              <w:ind w:left="347"/>
              <w:jc w:val="left"/>
              <w:rPr>
                <w:rFonts w:hint="eastAsia" w:ascii="宋体" w:hAnsi="宋体" w:eastAsia="宋体" w:cs="宋体"/>
                <w:sz w:val="24"/>
                <w:szCs w:val="24"/>
                <w:highlight w:val="none"/>
              </w:rPr>
            </w:pPr>
            <w:r>
              <w:rPr>
                <w:rFonts w:hint="eastAsia" w:ascii="宋体" w:hAnsi="宋体" w:eastAsia="宋体" w:cs="宋体"/>
                <w:spacing w:val="-6"/>
                <w:position w:val="7"/>
                <w:sz w:val="24"/>
                <w:szCs w:val="24"/>
                <w:highlight w:val="none"/>
                <w14:textOutline w14:w="4358" w14:cap="sq" w14:cmpd="sng">
                  <w14:solidFill>
                    <w14:srgbClr w14:val="000000"/>
                  </w14:solidFill>
                  <w14:prstDash w14:val="solid"/>
                  <w14:bevel/>
                </w14:textOutline>
              </w:rPr>
              <w:t>品</w:t>
            </w:r>
            <w:r>
              <w:rPr>
                <w:rFonts w:hint="eastAsia" w:ascii="宋体" w:hAnsi="宋体" w:eastAsia="宋体" w:cs="宋体"/>
                <w:spacing w:val="-4"/>
                <w:position w:val="7"/>
                <w:sz w:val="24"/>
                <w:szCs w:val="24"/>
                <w:highlight w:val="none"/>
                <w14:textOutline w14:w="4358" w14:cap="sq" w14:cmpd="sng">
                  <w14:solidFill>
                    <w14:srgbClr w14:val="000000"/>
                  </w14:solidFill>
                  <w14:prstDash w14:val="solid"/>
                  <w14:bevel/>
                </w14:textOutline>
              </w:rPr>
              <w:t>目</w:t>
            </w:r>
          </w:p>
          <w:p>
            <w:pPr>
              <w:spacing w:line="360" w:lineRule="auto"/>
              <w:ind w:left="331"/>
              <w:jc w:val="left"/>
              <w:rPr>
                <w:rFonts w:hint="eastAsia" w:ascii="宋体" w:hAnsi="宋体" w:eastAsia="宋体" w:cs="宋体"/>
                <w:sz w:val="24"/>
                <w:szCs w:val="24"/>
                <w:highlight w:val="none"/>
              </w:rPr>
            </w:pPr>
            <w:r>
              <w:rPr>
                <w:rFonts w:hint="eastAsia" w:ascii="宋体" w:hAnsi="宋体" w:eastAsia="宋体" w:cs="宋体"/>
                <w:spacing w:val="4"/>
                <w:sz w:val="24"/>
                <w:szCs w:val="24"/>
                <w:highlight w:val="none"/>
                <w14:textOutline w14:w="4358" w14:cap="sq" w14:cmpd="sng">
                  <w14:solidFill>
                    <w14:srgbClr w14:val="000000"/>
                  </w14:solidFill>
                  <w14:prstDash w14:val="solid"/>
                  <w14:bevel/>
                </w14:textOutline>
              </w:rPr>
              <w:t>名</w:t>
            </w:r>
            <w:r>
              <w:rPr>
                <w:rFonts w:hint="eastAsia" w:ascii="宋体" w:hAnsi="宋体" w:eastAsia="宋体" w:cs="宋体"/>
                <w:spacing w:val="3"/>
                <w:sz w:val="24"/>
                <w:szCs w:val="24"/>
                <w:highlight w:val="none"/>
                <w14:textOutline w14:w="4358" w14:cap="sq" w14:cmpd="sng">
                  <w14:solidFill>
                    <w14:srgbClr w14:val="000000"/>
                  </w14:solidFill>
                  <w14:prstDash w14:val="solid"/>
                  <w14:bevel/>
                </w14:textOutline>
              </w:rPr>
              <w:t>称</w:t>
            </w:r>
          </w:p>
        </w:tc>
        <w:tc>
          <w:tcPr>
            <w:tcW w:w="1890" w:type="dxa"/>
            <w:tcBorders>
              <w:top w:val="single" w:color="333333" w:sz="2" w:space="0"/>
              <w:bottom w:val="single" w:color="333333" w:sz="2" w:space="0"/>
            </w:tcBorders>
            <w:vAlign w:val="top"/>
          </w:tcPr>
          <w:p>
            <w:pPr>
              <w:spacing w:line="360" w:lineRule="auto"/>
              <w:jc w:val="left"/>
              <w:rPr>
                <w:rFonts w:hint="eastAsia" w:ascii="宋体" w:hAnsi="宋体" w:eastAsia="宋体" w:cs="宋体"/>
                <w:sz w:val="24"/>
                <w:szCs w:val="24"/>
                <w:highlight w:val="none"/>
              </w:rPr>
            </w:pPr>
          </w:p>
          <w:p>
            <w:pPr>
              <w:spacing w:before="75" w:line="360" w:lineRule="auto"/>
              <w:ind w:left="464"/>
              <w:jc w:val="left"/>
              <w:rPr>
                <w:rFonts w:hint="eastAsia" w:ascii="宋体" w:hAnsi="宋体" w:eastAsia="宋体" w:cs="宋体"/>
                <w:sz w:val="24"/>
                <w:szCs w:val="24"/>
                <w:highlight w:val="none"/>
              </w:rPr>
            </w:pPr>
            <w:r>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t>采</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购标的</w:t>
            </w:r>
          </w:p>
        </w:tc>
        <w:tc>
          <w:tcPr>
            <w:tcW w:w="1132" w:type="dxa"/>
            <w:tcBorders>
              <w:top w:val="single" w:color="333333" w:sz="2" w:space="0"/>
              <w:bottom w:val="single" w:color="333333" w:sz="2" w:space="0"/>
            </w:tcBorders>
            <w:vAlign w:val="top"/>
          </w:tcPr>
          <w:p>
            <w:pPr>
              <w:spacing w:before="265" w:line="360" w:lineRule="auto"/>
              <w:ind w:left="134" w:right="66" w:firstLine="196"/>
              <w:jc w:val="left"/>
              <w:rPr>
                <w:rFonts w:hint="eastAsia" w:ascii="宋体" w:hAnsi="宋体" w:eastAsia="宋体" w:cs="宋体"/>
                <w:sz w:val="24"/>
                <w:szCs w:val="24"/>
                <w:highlight w:val="none"/>
              </w:rPr>
            </w:pPr>
            <w:r>
              <w:rPr>
                <w:rFonts w:hint="eastAsia" w:ascii="宋体" w:hAnsi="宋体" w:eastAsia="宋体" w:cs="宋体"/>
                <w:spacing w:val="4"/>
                <w:sz w:val="24"/>
                <w:szCs w:val="24"/>
                <w:highlight w:val="none"/>
                <w14:textOutline w14:w="4358" w14:cap="sq" w14:cmpd="sng">
                  <w14:solidFill>
                    <w14:srgbClr w14:val="000000"/>
                  </w14:solidFill>
                  <w14:prstDash w14:val="solid"/>
                  <w14:bevel/>
                </w14:textOutline>
              </w:rPr>
              <w:t>数量</w:t>
            </w:r>
            <w:r>
              <w:rPr>
                <w:rFonts w:hint="eastAsia" w:ascii="宋体" w:hAnsi="宋体" w:eastAsia="宋体" w:cs="宋体"/>
                <w:spacing w:val="29"/>
                <w:sz w:val="24"/>
                <w:szCs w:val="24"/>
                <w:highlight w:val="none"/>
                <w14:textOutline w14:w="4358" w14:cap="sq" w14:cmpd="sng">
                  <w14:solidFill>
                    <w14:srgbClr w14:val="000000"/>
                  </w14:solidFill>
                  <w14:prstDash w14:val="solid"/>
                  <w14:bevel/>
                </w14:textOutline>
              </w:rPr>
              <w:t>(单位</w:t>
            </w:r>
            <w:r>
              <w:rPr>
                <w:rFonts w:hint="eastAsia" w:ascii="宋体" w:hAnsi="宋体" w:eastAsia="宋体" w:cs="宋体"/>
                <w:spacing w:val="28"/>
                <w:sz w:val="24"/>
                <w:szCs w:val="24"/>
                <w:highlight w:val="none"/>
                <w14:textOutline w14:w="4358" w14:cap="sq" w14:cmpd="sng">
                  <w14:solidFill>
                    <w14:srgbClr w14:val="000000"/>
                  </w14:solidFill>
                  <w14:prstDash w14:val="solid"/>
                  <w14:bevel/>
                </w14:textOutline>
              </w:rPr>
              <w:t>)</w:t>
            </w:r>
          </w:p>
        </w:tc>
        <w:tc>
          <w:tcPr>
            <w:tcW w:w="1547" w:type="dxa"/>
            <w:tcBorders>
              <w:top w:val="single" w:color="333333" w:sz="2" w:space="0"/>
              <w:bottom w:val="single" w:color="333333" w:sz="2" w:space="0"/>
            </w:tcBorders>
            <w:vAlign w:val="top"/>
          </w:tcPr>
          <w:p>
            <w:pPr>
              <w:spacing w:before="264" w:line="360" w:lineRule="auto"/>
              <w:ind w:left="177" w:right="164"/>
              <w:jc w:val="left"/>
              <w:rPr>
                <w:rFonts w:hint="eastAsia" w:ascii="宋体" w:hAnsi="宋体" w:eastAsia="宋体" w:cs="宋体"/>
                <w:sz w:val="24"/>
                <w:szCs w:val="24"/>
                <w:highlight w:val="none"/>
              </w:rPr>
            </w:pPr>
            <w:r>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t>技术规格</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pacing w:val="11"/>
                <w:sz w:val="24"/>
                <w:szCs w:val="24"/>
                <w:highlight w:val="none"/>
                <w14:textOutline w14:w="4358" w14:cap="sq" w14:cmpd="sng">
                  <w14:solidFill>
                    <w14:srgbClr w14:val="000000"/>
                  </w14:solidFill>
                  <w14:prstDash w14:val="solid"/>
                  <w14:bevel/>
                </w14:textOutline>
              </w:rPr>
              <w:t>参</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数及要求</w:t>
            </w:r>
          </w:p>
        </w:tc>
        <w:tc>
          <w:tcPr>
            <w:tcW w:w="1447" w:type="dxa"/>
            <w:tcBorders>
              <w:top w:val="single" w:color="333333" w:sz="2" w:space="0"/>
              <w:bottom w:val="single" w:color="333333" w:sz="2" w:space="0"/>
            </w:tcBorders>
            <w:vAlign w:val="top"/>
          </w:tcPr>
          <w:p>
            <w:pPr>
              <w:spacing w:before="265" w:line="360" w:lineRule="auto"/>
              <w:ind w:left="267"/>
              <w:jc w:val="left"/>
              <w:rPr>
                <w:rFonts w:hint="eastAsia" w:ascii="宋体" w:hAnsi="宋体" w:eastAsia="宋体" w:cs="宋体"/>
                <w:sz w:val="24"/>
                <w:szCs w:val="24"/>
                <w:highlight w:val="none"/>
              </w:rPr>
            </w:pPr>
            <w:r>
              <w:rPr>
                <w:rFonts w:hint="eastAsia" w:ascii="宋体" w:hAnsi="宋体" w:eastAsia="宋体" w:cs="宋体"/>
                <w:spacing w:val="4"/>
                <w:sz w:val="24"/>
                <w:szCs w:val="24"/>
                <w:highlight w:val="none"/>
                <w14:textOutline w14:w="4358" w14:cap="sq" w14:cmpd="sng">
                  <w14:solidFill>
                    <w14:srgbClr w14:val="000000"/>
                  </w14:solidFill>
                  <w14:prstDash w14:val="solid"/>
                  <w14:bevel/>
                </w14:textOutline>
              </w:rPr>
              <w:t>品</w:t>
            </w:r>
            <w:r>
              <w:rPr>
                <w:rFonts w:hint="eastAsia" w:ascii="宋体" w:hAnsi="宋体" w:eastAsia="宋体" w:cs="宋体"/>
                <w:spacing w:val="3"/>
                <w:sz w:val="24"/>
                <w:szCs w:val="24"/>
                <w:highlight w:val="none"/>
                <w14:textOutline w14:w="4358" w14:cap="sq" w14:cmpd="sng">
                  <w14:solidFill>
                    <w14:srgbClr w14:val="000000"/>
                  </w14:solidFill>
                  <w14:prstDash w14:val="solid"/>
                  <w14:bevel/>
                </w14:textOutline>
              </w:rPr>
              <w:t>目预算</w:t>
            </w:r>
          </w:p>
          <w:p>
            <w:pPr>
              <w:spacing w:before="57" w:line="360" w:lineRule="auto"/>
              <w:ind w:left="531"/>
              <w:jc w:val="left"/>
              <w:rPr>
                <w:rFonts w:hint="eastAsia" w:ascii="宋体" w:hAnsi="宋体" w:eastAsia="宋体" w:cs="宋体"/>
                <w:sz w:val="24"/>
                <w:szCs w:val="24"/>
                <w:highlight w:val="none"/>
              </w:rPr>
            </w:pP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元)</w:t>
            </w:r>
          </w:p>
        </w:tc>
        <w:tc>
          <w:tcPr>
            <w:tcW w:w="1491" w:type="dxa"/>
            <w:tcBorders>
              <w:top w:val="single" w:color="333333" w:sz="2" w:space="0"/>
              <w:bottom w:val="single" w:color="333333" w:sz="2" w:space="0"/>
            </w:tcBorders>
            <w:vAlign w:val="top"/>
          </w:tcPr>
          <w:p>
            <w:pPr>
              <w:spacing w:before="264" w:line="360" w:lineRule="auto"/>
              <w:ind w:left="272"/>
              <w:jc w:val="left"/>
              <w:rPr>
                <w:rFonts w:hint="eastAsia" w:ascii="宋体" w:hAnsi="宋体" w:eastAsia="宋体" w:cs="宋体"/>
                <w:sz w:val="24"/>
                <w:szCs w:val="24"/>
                <w:highlight w:val="none"/>
              </w:rPr>
            </w:pPr>
            <w:r>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t>最</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高限价</w:t>
            </w:r>
          </w:p>
          <w:p>
            <w:pPr>
              <w:spacing w:before="59" w:line="360" w:lineRule="auto"/>
              <w:ind w:left="551"/>
              <w:jc w:val="left"/>
              <w:rPr>
                <w:rFonts w:hint="eastAsia" w:ascii="宋体" w:hAnsi="宋体" w:eastAsia="宋体" w:cs="宋体"/>
                <w:sz w:val="24"/>
                <w:szCs w:val="24"/>
                <w:highlight w:val="none"/>
              </w:rPr>
            </w:pP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994" w:hRule="atLeast"/>
        </w:trPr>
        <w:tc>
          <w:tcPr>
            <w:tcW w:w="994" w:type="dxa"/>
            <w:tcBorders>
              <w:top w:val="single" w:color="333333" w:sz="2" w:space="0"/>
              <w:bottom w:val="single" w:color="333333" w:sz="2" w:space="0"/>
            </w:tcBorders>
            <w:vAlign w:val="top"/>
          </w:tcPr>
          <w:p>
            <w:pPr>
              <w:spacing w:before="74" w:line="360" w:lineRule="auto"/>
              <w:ind w:left="339"/>
              <w:jc w:val="left"/>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1-1</w:t>
            </w:r>
          </w:p>
        </w:tc>
        <w:tc>
          <w:tcPr>
            <w:tcW w:w="1135" w:type="dxa"/>
            <w:tcBorders>
              <w:top w:val="single" w:color="333333" w:sz="2" w:space="0"/>
              <w:bottom w:val="single" w:color="333333" w:sz="2" w:space="0"/>
            </w:tcBorders>
            <w:vAlign w:val="top"/>
          </w:tcPr>
          <w:p>
            <w:pPr>
              <w:spacing w:before="243" w:line="360" w:lineRule="auto"/>
              <w:ind w:left="209"/>
              <w:jc w:val="left"/>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其</w:t>
            </w:r>
            <w:r>
              <w:rPr>
                <w:rFonts w:hint="eastAsia" w:ascii="宋体" w:hAnsi="宋体" w:eastAsia="宋体" w:cs="宋体"/>
                <w:spacing w:val="6"/>
                <w:sz w:val="24"/>
                <w:szCs w:val="24"/>
                <w:highlight w:val="none"/>
              </w:rPr>
              <w:t>他建</w:t>
            </w:r>
          </w:p>
          <w:p>
            <w:pPr>
              <w:spacing w:before="135" w:line="360" w:lineRule="auto"/>
              <w:ind w:left="121"/>
              <w:jc w:val="left"/>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筑物、构</w:t>
            </w:r>
          </w:p>
          <w:p>
            <w:pPr>
              <w:spacing w:before="136" w:line="360" w:lineRule="auto"/>
              <w:ind w:left="210"/>
              <w:jc w:val="left"/>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筑物修</w:t>
            </w:r>
          </w:p>
          <w:p>
            <w:pPr>
              <w:spacing w:before="138" w:line="360" w:lineRule="auto"/>
              <w:ind w:left="45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缮</w:t>
            </w:r>
          </w:p>
        </w:tc>
        <w:tc>
          <w:tcPr>
            <w:tcW w:w="1890" w:type="dxa"/>
            <w:tcBorders>
              <w:top w:val="single" w:color="333333" w:sz="2" w:space="0"/>
              <w:bottom w:val="single" w:color="333333" w:sz="2" w:space="0"/>
            </w:tcBorders>
            <w:vAlign w:val="top"/>
          </w:tcPr>
          <w:p>
            <w:pPr>
              <w:spacing w:before="57" w:line="360" w:lineRule="auto"/>
              <w:jc w:val="left"/>
              <w:rPr>
                <w:rFonts w:hint="eastAsia" w:ascii="宋体" w:hAnsi="宋体" w:eastAsia="宋体" w:cs="宋体"/>
                <w:sz w:val="24"/>
                <w:szCs w:val="24"/>
                <w:highlight w:val="none"/>
              </w:rPr>
            </w:pPr>
            <w:r>
              <w:rPr>
                <w:rFonts w:hint="eastAsia" w:ascii="宋体" w:hAnsi="宋体" w:eastAsia="宋体" w:cs="宋体"/>
                <w:spacing w:val="18"/>
                <w:sz w:val="24"/>
                <w:szCs w:val="24"/>
                <w:highlight w:val="none"/>
                <w:lang w:eastAsia="zh-CN"/>
              </w:rPr>
              <w:t>教学楼、门卫室外墙质感漆粉刷工程</w:t>
            </w:r>
          </w:p>
        </w:tc>
        <w:tc>
          <w:tcPr>
            <w:tcW w:w="1132" w:type="dxa"/>
            <w:tcBorders>
              <w:top w:val="single" w:color="333333" w:sz="2" w:space="0"/>
              <w:bottom w:val="single" w:color="333333" w:sz="2" w:space="0"/>
            </w:tcBorders>
            <w:vAlign w:val="top"/>
          </w:tcPr>
          <w:p>
            <w:pPr>
              <w:spacing w:line="360" w:lineRule="auto"/>
              <w:jc w:val="left"/>
              <w:rPr>
                <w:rFonts w:hint="eastAsia" w:ascii="宋体" w:hAnsi="宋体" w:eastAsia="宋体" w:cs="宋体"/>
                <w:sz w:val="24"/>
                <w:szCs w:val="24"/>
                <w:highlight w:val="none"/>
              </w:rPr>
            </w:pPr>
          </w:p>
          <w:p>
            <w:pPr>
              <w:spacing w:before="75" w:line="360" w:lineRule="auto"/>
              <w:ind w:left="287"/>
              <w:jc w:val="lef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1(项</w:t>
            </w:r>
            <w:r>
              <w:rPr>
                <w:rFonts w:hint="eastAsia" w:ascii="宋体" w:hAnsi="宋体" w:eastAsia="宋体" w:cs="宋体"/>
                <w:sz w:val="24"/>
                <w:szCs w:val="24"/>
                <w:highlight w:val="none"/>
              </w:rPr>
              <w:t>)</w:t>
            </w:r>
          </w:p>
        </w:tc>
        <w:tc>
          <w:tcPr>
            <w:tcW w:w="1547" w:type="dxa"/>
            <w:tcBorders>
              <w:top w:val="single" w:color="333333" w:sz="2" w:space="0"/>
              <w:bottom w:val="single" w:color="333333" w:sz="2" w:space="0"/>
            </w:tcBorders>
            <w:vAlign w:val="top"/>
          </w:tcPr>
          <w:p>
            <w:pPr>
              <w:spacing w:before="75" w:line="360" w:lineRule="auto"/>
              <w:ind w:left="541" w:right="287" w:hanging="239"/>
              <w:jc w:val="left"/>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详见采</w:t>
            </w:r>
            <w:r>
              <w:rPr>
                <w:rFonts w:hint="eastAsia" w:ascii="宋体" w:hAnsi="宋体" w:eastAsia="宋体" w:cs="宋体"/>
                <w:spacing w:val="6"/>
                <w:sz w:val="24"/>
                <w:szCs w:val="24"/>
                <w:highlight w:val="none"/>
              </w:rPr>
              <w:t>购</w:t>
            </w:r>
            <w:r>
              <w:rPr>
                <w:rFonts w:hint="eastAsia" w:ascii="宋体" w:hAnsi="宋体" w:eastAsia="宋体" w:cs="宋体"/>
                <w:spacing w:val="4"/>
                <w:sz w:val="24"/>
                <w:szCs w:val="24"/>
                <w:highlight w:val="none"/>
              </w:rPr>
              <w:t>文件</w:t>
            </w:r>
          </w:p>
        </w:tc>
        <w:tc>
          <w:tcPr>
            <w:tcW w:w="1447" w:type="dxa"/>
            <w:tcBorders>
              <w:top w:val="single" w:color="333333" w:sz="2" w:space="0"/>
              <w:bottom w:val="single" w:color="333333" w:sz="2" w:space="0"/>
            </w:tcBorders>
            <w:vAlign w:val="top"/>
          </w:tcPr>
          <w:p>
            <w:pPr>
              <w:spacing w:before="75" w:line="360" w:lineRule="auto"/>
              <w:ind w:left="134"/>
              <w:jc w:val="left"/>
              <w:rPr>
                <w:rFonts w:hint="default" w:ascii="宋体" w:hAnsi="宋体" w:eastAsia="宋体" w:cs="宋体"/>
                <w:sz w:val="24"/>
                <w:szCs w:val="24"/>
                <w:highlight w:val="none"/>
                <w:lang w:val="en-US" w:eastAsia="zh-CN"/>
              </w:rPr>
            </w:pPr>
            <w:r>
              <w:rPr>
                <w:rFonts w:hint="eastAsia" w:ascii="宋体" w:hAnsi="宋体" w:eastAsia="宋体" w:cs="宋体"/>
                <w:spacing w:val="6"/>
                <w:sz w:val="24"/>
                <w:szCs w:val="24"/>
                <w:highlight w:val="none"/>
                <w:lang w:val="en-US" w:eastAsia="zh-CN"/>
              </w:rPr>
              <w:t>800000.00</w:t>
            </w:r>
          </w:p>
        </w:tc>
        <w:tc>
          <w:tcPr>
            <w:tcW w:w="1491" w:type="dxa"/>
            <w:tcBorders>
              <w:top w:val="single" w:color="333333" w:sz="2" w:space="0"/>
              <w:bottom w:val="single" w:color="333333" w:sz="2" w:space="0"/>
            </w:tcBorders>
            <w:vAlign w:val="top"/>
          </w:tcPr>
          <w:p>
            <w:pPr>
              <w:spacing w:before="75" w:line="360" w:lineRule="auto"/>
              <w:ind w:left="156"/>
              <w:jc w:val="left"/>
              <w:rPr>
                <w:rFonts w:hint="eastAsia" w:ascii="宋体" w:hAnsi="宋体" w:eastAsia="宋体" w:cs="宋体"/>
                <w:sz w:val="24"/>
                <w:szCs w:val="24"/>
                <w:highlight w:val="none"/>
                <w:lang w:eastAsia="zh-CN"/>
              </w:rPr>
            </w:pPr>
            <w:r>
              <w:rPr>
                <w:rFonts w:hint="eastAsia" w:ascii="宋体" w:hAnsi="宋体" w:eastAsia="宋体" w:cs="宋体"/>
                <w:spacing w:val="6"/>
                <w:sz w:val="24"/>
                <w:szCs w:val="24"/>
                <w:highlight w:val="none"/>
                <w:lang w:eastAsia="zh-CN"/>
              </w:rPr>
              <w:t>799591.82</w:t>
            </w:r>
          </w:p>
        </w:tc>
      </w:tr>
    </w:tbl>
    <w:p>
      <w:pPr>
        <w:spacing w:before="147" w:line="360" w:lineRule="auto"/>
        <w:ind w:left="617"/>
        <w:jc w:val="left"/>
        <w:outlineLvl w:val="2"/>
        <w:rPr>
          <w:rFonts w:hint="eastAsia" w:ascii="宋体" w:hAnsi="宋体" w:eastAsia="宋体" w:cs="宋体"/>
          <w:sz w:val="24"/>
          <w:szCs w:val="24"/>
          <w:highlight w:val="none"/>
        </w:rPr>
      </w:pPr>
      <w:bookmarkStart w:id="2" w:name="_Toc8491"/>
      <w:bookmarkStart w:id="3" w:name="_Toc6267"/>
      <w:r>
        <w:rPr>
          <w:rFonts w:hint="eastAsia" w:ascii="宋体" w:hAnsi="宋体" w:eastAsia="宋体" w:cs="宋体"/>
          <w:spacing w:val="10"/>
          <w:sz w:val="24"/>
          <w:szCs w:val="24"/>
          <w:highlight w:val="none"/>
        </w:rPr>
        <w:t>本</w:t>
      </w:r>
      <w:r>
        <w:rPr>
          <w:rFonts w:hint="eastAsia" w:ascii="宋体" w:hAnsi="宋体" w:eastAsia="宋体" w:cs="宋体"/>
          <w:spacing w:val="9"/>
          <w:sz w:val="24"/>
          <w:szCs w:val="24"/>
          <w:highlight w:val="none"/>
        </w:rPr>
        <w:t>合同包不接受联合体磋商</w:t>
      </w:r>
      <w:bookmarkEnd w:id="2"/>
      <w:bookmarkEnd w:id="3"/>
    </w:p>
    <w:p>
      <w:pPr>
        <w:spacing w:before="156" w:line="360" w:lineRule="auto"/>
        <w:ind w:left="617"/>
        <w:jc w:val="left"/>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合同履行期限：自合同签订之日起</w:t>
      </w: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0日历天</w:t>
      </w:r>
      <w:r>
        <w:rPr>
          <w:rFonts w:hint="eastAsia" w:ascii="宋体" w:hAnsi="宋体" w:eastAsia="宋体" w:cs="宋体"/>
          <w:sz w:val="24"/>
          <w:szCs w:val="24"/>
          <w:highlight w:val="none"/>
        </w:rPr>
        <w:t>。</w:t>
      </w:r>
    </w:p>
    <w:p>
      <w:pPr>
        <w:spacing w:before="158" w:line="360" w:lineRule="auto"/>
        <w:ind w:left="620"/>
        <w:jc w:val="left"/>
        <w:outlineLvl w:val="1"/>
        <w:rPr>
          <w:rFonts w:hint="eastAsia" w:ascii="宋体" w:hAnsi="宋体" w:eastAsia="宋体" w:cs="宋体"/>
          <w:sz w:val="24"/>
          <w:szCs w:val="24"/>
          <w:highlight w:val="none"/>
        </w:rPr>
      </w:pPr>
      <w:bookmarkStart w:id="4" w:name="_Toc20038"/>
      <w:bookmarkStart w:id="5" w:name="_Toc22754"/>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二、申请人的</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资格要求：</w:t>
      </w:r>
      <w:bookmarkEnd w:id="4"/>
      <w:bookmarkEnd w:id="5"/>
    </w:p>
    <w:p>
      <w:pPr>
        <w:spacing w:before="156" w:line="360" w:lineRule="auto"/>
        <w:ind w:left="634"/>
        <w:jc w:val="left"/>
        <w:rPr>
          <w:rFonts w:hint="eastAsia" w:ascii="宋体" w:hAnsi="宋体" w:eastAsia="宋体" w:cs="宋体"/>
          <w:sz w:val="24"/>
          <w:szCs w:val="24"/>
          <w:highlight w:val="none"/>
        </w:rPr>
      </w:pPr>
      <w:r>
        <w:rPr>
          <w:rFonts w:hint="eastAsia" w:ascii="宋体" w:hAnsi="宋体" w:eastAsia="宋体" w:cs="宋体"/>
          <w:spacing w:val="12"/>
          <w:position w:val="15"/>
          <w:sz w:val="24"/>
          <w:szCs w:val="24"/>
          <w:highlight w:val="none"/>
        </w:rPr>
        <w:t>1</w:t>
      </w:r>
      <w:r>
        <w:rPr>
          <w:rFonts w:hint="eastAsia" w:ascii="宋体" w:hAnsi="宋体" w:eastAsia="宋体" w:cs="宋体"/>
          <w:spacing w:val="8"/>
          <w:position w:val="15"/>
          <w:sz w:val="24"/>
          <w:szCs w:val="24"/>
          <w:highlight w:val="none"/>
        </w:rPr>
        <w:t>.满足《中华人民共和国政府釆购法》第二十二条规定：</w:t>
      </w:r>
    </w:p>
    <w:p>
      <w:pPr>
        <w:spacing w:line="360" w:lineRule="auto"/>
        <w:ind w:left="619"/>
        <w:jc w:val="left"/>
        <w:rPr>
          <w:rFonts w:hint="eastAsia" w:ascii="宋体" w:hAnsi="宋体" w:eastAsia="宋体" w:cs="宋体"/>
          <w:sz w:val="24"/>
          <w:szCs w:val="24"/>
          <w:highlight w:val="none"/>
        </w:rPr>
      </w:pPr>
      <w:r>
        <w:rPr>
          <w:rFonts w:hint="eastAsia" w:ascii="宋体" w:hAnsi="宋体" w:eastAsia="宋体" w:cs="宋体"/>
          <w:spacing w:val="13"/>
          <w:position w:val="1"/>
          <w:sz w:val="24"/>
          <w:szCs w:val="24"/>
          <w:highlight w:val="none"/>
        </w:rPr>
        <w:t>2</w:t>
      </w:r>
      <w:r>
        <w:rPr>
          <w:rFonts w:hint="eastAsia" w:ascii="宋体" w:hAnsi="宋体" w:eastAsia="宋体" w:cs="宋体"/>
          <w:spacing w:val="8"/>
          <w:position w:val="1"/>
          <w:sz w:val="24"/>
          <w:szCs w:val="24"/>
          <w:highlight w:val="none"/>
        </w:rPr>
        <w:t>.落实政府采购政策需满足的资格要求：</w:t>
      </w:r>
    </w:p>
    <w:p>
      <w:pPr>
        <w:spacing w:before="132" w:line="360" w:lineRule="auto"/>
        <w:ind w:left="140" w:right="449" w:firstLine="477"/>
        <w:jc w:val="left"/>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合同包</w:t>
      </w:r>
      <w:r>
        <w:rPr>
          <w:rFonts w:hint="eastAsia" w:ascii="宋体" w:hAnsi="宋体" w:eastAsia="宋体" w:cs="宋体"/>
          <w:spacing w:val="7"/>
          <w:sz w:val="24"/>
          <w:szCs w:val="24"/>
          <w:highlight w:val="none"/>
        </w:rPr>
        <w:t>1(</w:t>
      </w:r>
      <w:r>
        <w:rPr>
          <w:rFonts w:hint="eastAsia" w:ascii="宋体" w:hAnsi="宋体" w:eastAsia="宋体" w:cs="宋体"/>
          <w:spacing w:val="7"/>
          <w:sz w:val="24"/>
          <w:szCs w:val="24"/>
          <w:highlight w:val="none"/>
          <w:lang w:eastAsia="zh-CN"/>
        </w:rPr>
        <w:t>蒲城县职业教育中心教学楼、门卫室外墙质感漆粉刷工程</w:t>
      </w:r>
      <w:r>
        <w:rPr>
          <w:rFonts w:hint="eastAsia" w:ascii="宋体" w:hAnsi="宋体" w:eastAsia="宋体" w:cs="宋体"/>
          <w:spacing w:val="7"/>
          <w:sz w:val="24"/>
          <w:szCs w:val="24"/>
          <w:highlight w:val="none"/>
        </w:rPr>
        <w:t>)落实政府采购政策需满足的资格要求</w:t>
      </w:r>
      <w:r>
        <w:rPr>
          <w:rFonts w:hint="eastAsia" w:ascii="宋体" w:hAnsi="宋体" w:eastAsia="宋体" w:cs="宋体"/>
          <w:spacing w:val="16"/>
          <w:sz w:val="24"/>
          <w:szCs w:val="24"/>
          <w:highlight w:val="none"/>
        </w:rPr>
        <w:t>如</w:t>
      </w:r>
      <w:r>
        <w:rPr>
          <w:rFonts w:hint="eastAsia" w:ascii="宋体" w:hAnsi="宋体" w:eastAsia="宋体" w:cs="宋体"/>
          <w:spacing w:val="12"/>
          <w:sz w:val="24"/>
          <w:szCs w:val="24"/>
          <w:highlight w:val="none"/>
        </w:rPr>
        <w:t>下</w:t>
      </w:r>
      <w:r>
        <w:rPr>
          <w:rFonts w:hint="eastAsia" w:ascii="宋体" w:hAnsi="宋体" w:eastAsia="宋体" w:cs="宋体"/>
          <w:spacing w:val="8"/>
          <w:sz w:val="24"/>
          <w:szCs w:val="24"/>
          <w:highlight w:val="none"/>
        </w:rPr>
        <w:t>：本项目专门面向中小企业采购，供应商应为中型、小型或微型企业。本项目所属</w:t>
      </w:r>
      <w:r>
        <w:rPr>
          <w:rFonts w:hint="eastAsia" w:ascii="宋体" w:hAnsi="宋体" w:eastAsia="宋体" w:cs="宋体"/>
          <w:spacing w:val="10"/>
          <w:sz w:val="24"/>
          <w:szCs w:val="24"/>
          <w:highlight w:val="none"/>
        </w:rPr>
        <w:t>行</w:t>
      </w:r>
      <w:r>
        <w:rPr>
          <w:rFonts w:hint="eastAsia" w:ascii="宋体" w:hAnsi="宋体" w:eastAsia="宋体" w:cs="宋体"/>
          <w:spacing w:val="6"/>
          <w:sz w:val="24"/>
          <w:szCs w:val="24"/>
          <w:highlight w:val="none"/>
        </w:rPr>
        <w:t>业：建筑业。</w:t>
      </w:r>
    </w:p>
    <w:p>
      <w:pPr>
        <w:spacing w:line="360" w:lineRule="auto"/>
        <w:ind w:left="621"/>
        <w:jc w:val="left"/>
        <w:outlineLvl w:val="2"/>
        <w:rPr>
          <w:rFonts w:hint="eastAsia" w:ascii="宋体" w:hAnsi="宋体" w:eastAsia="宋体" w:cs="宋体"/>
          <w:sz w:val="24"/>
          <w:szCs w:val="24"/>
          <w:highlight w:val="none"/>
        </w:rPr>
      </w:pPr>
      <w:bookmarkStart w:id="6" w:name="_Toc22684"/>
      <w:bookmarkStart w:id="7" w:name="_Toc18615"/>
      <w:r>
        <w:rPr>
          <w:rFonts w:hint="eastAsia" w:ascii="宋体" w:hAnsi="宋体" w:eastAsia="宋体" w:cs="宋体"/>
          <w:spacing w:val="11"/>
          <w:position w:val="1"/>
          <w:sz w:val="24"/>
          <w:szCs w:val="24"/>
          <w:highlight w:val="none"/>
        </w:rPr>
        <w:t>3</w:t>
      </w:r>
      <w:r>
        <w:rPr>
          <w:rFonts w:hint="eastAsia" w:ascii="宋体" w:hAnsi="宋体" w:eastAsia="宋体" w:cs="宋体"/>
          <w:spacing w:val="7"/>
          <w:position w:val="1"/>
          <w:sz w:val="24"/>
          <w:szCs w:val="24"/>
          <w:highlight w:val="none"/>
        </w:rPr>
        <w:t>.本项目的特定资格要求：</w:t>
      </w:r>
      <w:bookmarkEnd w:id="6"/>
      <w:bookmarkEnd w:id="7"/>
    </w:p>
    <w:p>
      <w:pPr>
        <w:spacing w:before="131" w:line="360" w:lineRule="auto"/>
        <w:ind w:left="617"/>
        <w:jc w:val="left"/>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合同包</w:t>
      </w:r>
      <w:r>
        <w:rPr>
          <w:rFonts w:hint="eastAsia" w:ascii="宋体" w:hAnsi="宋体" w:eastAsia="宋体" w:cs="宋体"/>
          <w:spacing w:val="6"/>
          <w:sz w:val="24"/>
          <w:szCs w:val="24"/>
          <w:highlight w:val="none"/>
        </w:rPr>
        <w:t>1(</w:t>
      </w:r>
      <w:r>
        <w:rPr>
          <w:rFonts w:hint="eastAsia" w:ascii="宋体" w:hAnsi="宋体" w:eastAsia="宋体" w:cs="宋体"/>
          <w:spacing w:val="6"/>
          <w:sz w:val="24"/>
          <w:szCs w:val="24"/>
          <w:highlight w:val="none"/>
          <w:lang w:eastAsia="zh-CN"/>
        </w:rPr>
        <w:t>蒲城县职业教育中心教学楼、门卫室外墙质感漆粉刷工程</w:t>
      </w:r>
      <w:r>
        <w:rPr>
          <w:rFonts w:hint="eastAsia" w:ascii="宋体" w:hAnsi="宋体" w:eastAsia="宋体" w:cs="宋体"/>
          <w:spacing w:val="6"/>
          <w:sz w:val="24"/>
          <w:szCs w:val="24"/>
          <w:highlight w:val="none"/>
        </w:rPr>
        <w:t>)特定资格要求如下：</w:t>
      </w:r>
    </w:p>
    <w:p>
      <w:pPr>
        <w:spacing w:before="75" w:line="360" w:lineRule="auto"/>
        <w:ind w:left="1" w:firstLine="499"/>
        <w:jc w:val="left"/>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w:t>
      </w:r>
      <w:r>
        <w:rPr>
          <w:rFonts w:hint="eastAsia" w:ascii="宋体" w:hAnsi="宋体" w:eastAsia="宋体" w:cs="宋体"/>
          <w:spacing w:val="13"/>
          <w:sz w:val="24"/>
          <w:szCs w:val="24"/>
          <w:highlight w:val="none"/>
        </w:rPr>
        <w:t>1</w:t>
      </w:r>
      <w:r>
        <w:rPr>
          <w:rFonts w:hint="eastAsia" w:ascii="宋体" w:hAnsi="宋体" w:eastAsia="宋体" w:cs="宋体"/>
          <w:spacing w:val="10"/>
          <w:sz w:val="24"/>
          <w:szCs w:val="24"/>
          <w:highlight w:val="none"/>
        </w:rPr>
        <w:t>)供应商须具备建筑工程施工总承包三级(含三级)及以上资质，并具有有效的</w:t>
      </w:r>
      <w:r>
        <w:rPr>
          <w:rFonts w:hint="eastAsia" w:ascii="宋体" w:hAnsi="宋体" w:eastAsia="宋体" w:cs="宋体"/>
          <w:spacing w:val="7"/>
          <w:sz w:val="24"/>
          <w:szCs w:val="24"/>
          <w:highlight w:val="none"/>
        </w:rPr>
        <w:t>安</w:t>
      </w:r>
      <w:r>
        <w:rPr>
          <w:rFonts w:hint="eastAsia" w:ascii="宋体" w:hAnsi="宋体" w:eastAsia="宋体" w:cs="宋体"/>
          <w:spacing w:val="6"/>
          <w:sz w:val="24"/>
          <w:szCs w:val="24"/>
          <w:highlight w:val="none"/>
        </w:rPr>
        <w:t>全生产许可证；(2)拟派项目经理须具备建筑工程专业贰级(含贰级)及以上注册</w:t>
      </w:r>
      <w:r>
        <w:rPr>
          <w:rFonts w:hint="eastAsia" w:ascii="宋体" w:hAnsi="宋体" w:eastAsia="宋体" w:cs="宋体"/>
          <w:spacing w:val="12"/>
          <w:sz w:val="24"/>
          <w:szCs w:val="24"/>
          <w:highlight w:val="none"/>
        </w:rPr>
        <w:t>建造</w:t>
      </w:r>
      <w:r>
        <w:rPr>
          <w:rFonts w:hint="eastAsia" w:ascii="宋体" w:hAnsi="宋体" w:eastAsia="宋体" w:cs="宋体"/>
          <w:spacing w:val="7"/>
          <w:sz w:val="24"/>
          <w:szCs w:val="24"/>
          <w:highlight w:val="none"/>
        </w:rPr>
        <w:t>师</w:t>
      </w:r>
      <w:r>
        <w:rPr>
          <w:rFonts w:hint="eastAsia" w:ascii="宋体" w:hAnsi="宋体" w:eastAsia="宋体" w:cs="宋体"/>
          <w:spacing w:val="6"/>
          <w:sz w:val="24"/>
          <w:szCs w:val="24"/>
          <w:highlight w:val="none"/>
        </w:rPr>
        <w:t>执业资格，并具有有效的安全生产考核合格证，且无在建项目；(3)磋商保证</w:t>
      </w:r>
      <w:r>
        <w:rPr>
          <w:rFonts w:hint="eastAsia" w:ascii="宋体" w:hAnsi="宋体" w:eastAsia="宋体" w:cs="宋体"/>
          <w:spacing w:val="14"/>
          <w:sz w:val="24"/>
          <w:szCs w:val="24"/>
          <w:highlight w:val="none"/>
        </w:rPr>
        <w:t>金交</w:t>
      </w:r>
      <w:r>
        <w:rPr>
          <w:rFonts w:hint="eastAsia" w:ascii="宋体" w:hAnsi="宋体" w:eastAsia="宋体" w:cs="宋体"/>
          <w:spacing w:val="7"/>
          <w:sz w:val="24"/>
          <w:szCs w:val="24"/>
          <w:highlight w:val="none"/>
        </w:rPr>
        <w:t>纳凭证；(4)供应商不得为“信用中国”网站(</w:t>
      </w:r>
      <w:r>
        <w:rPr>
          <w:rFonts w:hint="eastAsia" w:ascii="宋体" w:hAnsi="宋体" w:eastAsia="宋体" w:cs="宋体"/>
          <w:sz w:val="24"/>
          <w:szCs w:val="24"/>
          <w:highlight w:val="none"/>
        </w:rPr>
        <w:t>www</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creditchina</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7"/>
          <w:sz w:val="24"/>
          <w:szCs w:val="24"/>
          <w:highlight w:val="none"/>
        </w:rPr>
        <w:t>)中列</w:t>
      </w:r>
      <w:r>
        <w:rPr>
          <w:rFonts w:hint="eastAsia" w:ascii="宋体" w:hAnsi="宋体" w:eastAsia="宋体" w:cs="宋体"/>
          <w:spacing w:val="16"/>
          <w:sz w:val="24"/>
          <w:szCs w:val="24"/>
          <w:highlight w:val="none"/>
        </w:rPr>
        <w:t>入失信</w:t>
      </w:r>
      <w:r>
        <w:rPr>
          <w:rFonts w:hint="eastAsia" w:ascii="宋体" w:hAnsi="宋体" w:eastAsia="宋体" w:cs="宋体"/>
          <w:spacing w:val="8"/>
          <w:sz w:val="24"/>
          <w:szCs w:val="24"/>
          <w:highlight w:val="none"/>
        </w:rPr>
        <w:t>被执行人和税收违法黑名单案件当事人名单的供应商，不得为中国政府采购网(</w:t>
      </w:r>
      <w:r>
        <w:rPr>
          <w:rFonts w:hint="eastAsia" w:ascii="宋体" w:hAnsi="宋体" w:eastAsia="宋体" w:cs="宋体"/>
          <w:sz w:val="24"/>
          <w:szCs w:val="24"/>
          <w:highlight w:val="none"/>
        </w:rPr>
        <w:t>www</w:t>
      </w:r>
      <w:r>
        <w:rPr>
          <w:rFonts w:hint="eastAsia" w:ascii="宋体" w:hAnsi="宋体" w:eastAsia="宋体" w:cs="宋体"/>
          <w:spacing w:val="18"/>
          <w:sz w:val="24"/>
          <w:szCs w:val="24"/>
          <w:highlight w:val="none"/>
        </w:rPr>
        <w:t>.</w:t>
      </w:r>
      <w:r>
        <w:rPr>
          <w:rFonts w:hint="eastAsia" w:ascii="宋体" w:hAnsi="宋体" w:eastAsia="宋体" w:cs="宋体"/>
          <w:sz w:val="24"/>
          <w:szCs w:val="24"/>
          <w:highlight w:val="none"/>
        </w:rPr>
        <w:t>ccgp</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9"/>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9"/>
          <w:sz w:val="24"/>
          <w:szCs w:val="24"/>
          <w:highlight w:val="none"/>
        </w:rPr>
        <w:t>)政府采购严重违法失信行为记录名单中被财政部门禁止参加政府采购</w:t>
      </w:r>
      <w:r>
        <w:rPr>
          <w:rFonts w:hint="eastAsia" w:ascii="宋体" w:hAnsi="宋体" w:eastAsia="宋体" w:cs="宋体"/>
          <w:spacing w:val="4"/>
          <w:sz w:val="24"/>
          <w:szCs w:val="24"/>
          <w:highlight w:val="none"/>
        </w:rPr>
        <w:t>活动的供应商；(5)单位负责人为同一人或者存在直接控股、管理关系的不同供应</w:t>
      </w:r>
      <w:r>
        <w:rPr>
          <w:rFonts w:hint="eastAsia" w:ascii="宋体" w:hAnsi="宋体" w:eastAsia="宋体" w:cs="宋体"/>
          <w:sz w:val="24"/>
          <w:szCs w:val="24"/>
          <w:highlight w:val="none"/>
        </w:rPr>
        <w:t>商，</w:t>
      </w:r>
      <w:r>
        <w:rPr>
          <w:rFonts w:hint="eastAsia" w:ascii="宋体" w:hAnsi="宋体" w:eastAsia="宋体" w:cs="宋体"/>
          <w:spacing w:val="16"/>
          <w:sz w:val="24"/>
          <w:szCs w:val="24"/>
          <w:highlight w:val="none"/>
        </w:rPr>
        <w:t>不</w:t>
      </w:r>
      <w:r>
        <w:rPr>
          <w:rFonts w:hint="eastAsia" w:ascii="宋体" w:hAnsi="宋体" w:eastAsia="宋体" w:cs="宋体"/>
          <w:spacing w:val="9"/>
          <w:sz w:val="24"/>
          <w:szCs w:val="24"/>
          <w:highlight w:val="none"/>
        </w:rPr>
        <w:t>得参加同一合同项下的政府采购活动。</w:t>
      </w:r>
    </w:p>
    <w:p>
      <w:pPr>
        <w:spacing w:line="360" w:lineRule="auto"/>
        <w:ind w:left="489"/>
        <w:jc w:val="left"/>
        <w:outlineLvl w:val="1"/>
        <w:rPr>
          <w:rFonts w:hint="eastAsia" w:ascii="宋体" w:hAnsi="宋体" w:eastAsia="宋体" w:cs="宋体"/>
          <w:sz w:val="24"/>
          <w:szCs w:val="24"/>
          <w:highlight w:val="none"/>
        </w:rPr>
      </w:pPr>
      <w:bookmarkStart w:id="8" w:name="_Toc2007"/>
      <w:bookmarkStart w:id="9" w:name="_Toc8970"/>
      <w:r>
        <w:rPr>
          <w:rFonts w:hint="eastAsia" w:ascii="宋体" w:hAnsi="宋体" w:eastAsia="宋体" w:cs="宋体"/>
          <w:spacing w:val="14"/>
          <w:position w:val="1"/>
          <w:sz w:val="24"/>
          <w:szCs w:val="24"/>
          <w:highlight w:val="none"/>
          <w14:textOutline w14:w="4358" w14:cap="sq" w14:cmpd="sng">
            <w14:solidFill>
              <w14:srgbClr w14:val="000000"/>
            </w14:solidFill>
            <w14:prstDash w14:val="solid"/>
            <w14:bevel/>
          </w14:textOutline>
        </w:rPr>
        <w:t>三</w:t>
      </w: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、获取采购文件</w:t>
      </w:r>
      <w:bookmarkEnd w:id="8"/>
      <w:bookmarkEnd w:id="9"/>
    </w:p>
    <w:p>
      <w:pPr>
        <w:spacing w:before="135" w:line="360" w:lineRule="auto"/>
        <w:ind w:left="17" w:right="189" w:firstLine="483"/>
        <w:jc w:val="left"/>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时间：</w:t>
      </w:r>
      <w:r>
        <w:rPr>
          <w:rFonts w:hint="eastAsia" w:ascii="宋体" w:hAnsi="宋体" w:eastAsia="宋体" w:cs="宋体"/>
          <w:spacing w:val="-7"/>
          <w:sz w:val="24"/>
          <w:szCs w:val="24"/>
          <w:highlight w:val="none"/>
          <w:lang w:eastAsia="zh-CN"/>
        </w:rPr>
        <w:t>2023年09月25日至2023年10月07日</w:t>
      </w:r>
      <w:r>
        <w:rPr>
          <w:rFonts w:hint="eastAsia" w:ascii="宋体" w:hAnsi="宋体" w:eastAsia="宋体" w:cs="宋体"/>
          <w:spacing w:val="-7"/>
          <w:sz w:val="24"/>
          <w:szCs w:val="24"/>
          <w:highlight w:val="none"/>
        </w:rPr>
        <w:t>，每天上午09:00:00至12:00:00</w:t>
      </w:r>
      <w:r>
        <w:rPr>
          <w:rFonts w:hint="eastAsia" w:ascii="宋体" w:hAnsi="宋体" w:eastAsia="宋体" w:cs="宋体"/>
          <w:spacing w:val="-2"/>
          <w:sz w:val="24"/>
          <w:szCs w:val="24"/>
          <w:highlight w:val="none"/>
        </w:rPr>
        <w:t>，</w:t>
      </w:r>
      <w:r>
        <w:rPr>
          <w:rFonts w:hint="eastAsia" w:ascii="宋体" w:hAnsi="宋体" w:eastAsia="宋体" w:cs="宋体"/>
          <w:spacing w:val="-1"/>
          <w:sz w:val="24"/>
          <w:szCs w:val="24"/>
          <w:highlight w:val="none"/>
        </w:rPr>
        <w:t>下午14:00:00至17:00:00</w:t>
      </w:r>
      <w:r>
        <w:rPr>
          <w:rFonts w:hint="eastAsia" w:ascii="宋体" w:hAnsi="宋体" w:eastAsia="宋体" w:cs="宋体"/>
          <w:sz w:val="24"/>
          <w:szCs w:val="24"/>
          <w:highlight w:val="none"/>
        </w:rPr>
        <w:t>(北京时间)</w:t>
      </w:r>
    </w:p>
    <w:p>
      <w:pPr>
        <w:spacing w:line="360" w:lineRule="auto"/>
        <w:ind w:left="489"/>
        <w:jc w:val="left"/>
        <w:rPr>
          <w:rFonts w:hint="eastAsia" w:ascii="宋体" w:hAnsi="宋体" w:eastAsia="宋体" w:cs="宋体"/>
          <w:sz w:val="24"/>
          <w:szCs w:val="24"/>
          <w:highlight w:val="none"/>
          <w:lang w:eastAsia="zh-CN"/>
        </w:rPr>
      </w:pPr>
      <w:r>
        <w:rPr>
          <w:rFonts w:hint="eastAsia" w:ascii="宋体" w:hAnsi="宋体" w:eastAsia="宋体" w:cs="宋体"/>
          <w:spacing w:val="18"/>
          <w:position w:val="15"/>
          <w:sz w:val="24"/>
          <w:szCs w:val="24"/>
          <w:highlight w:val="none"/>
        </w:rPr>
        <w:t>地</w:t>
      </w:r>
      <w:r>
        <w:rPr>
          <w:rFonts w:hint="eastAsia" w:ascii="宋体" w:hAnsi="宋体" w:eastAsia="宋体" w:cs="宋体"/>
          <w:spacing w:val="15"/>
          <w:position w:val="15"/>
          <w:sz w:val="24"/>
          <w:szCs w:val="24"/>
          <w:highlight w:val="none"/>
        </w:rPr>
        <w:t>点</w:t>
      </w:r>
      <w:r>
        <w:rPr>
          <w:rFonts w:hint="eastAsia" w:ascii="宋体" w:hAnsi="宋体" w:eastAsia="宋体" w:cs="宋体"/>
          <w:spacing w:val="9"/>
          <w:position w:val="15"/>
          <w:sz w:val="24"/>
          <w:szCs w:val="24"/>
          <w:highlight w:val="none"/>
        </w:rPr>
        <w:t>：</w:t>
      </w:r>
      <w:r>
        <w:rPr>
          <w:rFonts w:hint="eastAsia" w:ascii="宋体" w:hAnsi="宋体" w:eastAsia="宋体" w:cs="宋体"/>
          <w:spacing w:val="9"/>
          <w:position w:val="15"/>
          <w:sz w:val="24"/>
          <w:szCs w:val="24"/>
          <w:highlight w:val="none"/>
          <w:lang w:eastAsia="zh-CN"/>
        </w:rPr>
        <w:t>西安市雁塔区长安南路375号恒大国际公寓三楼</w:t>
      </w:r>
    </w:p>
    <w:p>
      <w:pPr>
        <w:spacing w:before="1" w:line="360" w:lineRule="auto"/>
        <w:ind w:left="490"/>
        <w:jc w:val="left"/>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方</w:t>
      </w:r>
      <w:r>
        <w:rPr>
          <w:rFonts w:hint="eastAsia" w:ascii="宋体" w:hAnsi="宋体" w:eastAsia="宋体" w:cs="宋体"/>
          <w:spacing w:val="8"/>
          <w:sz w:val="24"/>
          <w:szCs w:val="24"/>
          <w:highlight w:val="none"/>
        </w:rPr>
        <w:t>式：现场获取</w:t>
      </w:r>
    </w:p>
    <w:p>
      <w:pPr>
        <w:spacing w:before="156" w:line="360" w:lineRule="auto"/>
        <w:ind w:left="489"/>
        <w:jc w:val="left"/>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售</w:t>
      </w:r>
      <w:r>
        <w:rPr>
          <w:rFonts w:hint="eastAsia" w:ascii="宋体" w:hAnsi="宋体" w:eastAsia="宋体" w:cs="宋体"/>
          <w:spacing w:val="-1"/>
          <w:sz w:val="24"/>
          <w:szCs w:val="24"/>
          <w:highlight w:val="none"/>
        </w:rPr>
        <w:t>价：</w:t>
      </w:r>
      <w:r>
        <w:rPr>
          <w:rFonts w:hint="eastAsia" w:ascii="宋体" w:hAnsi="宋体" w:eastAsia="宋体" w:cs="宋体"/>
          <w:spacing w:val="-1"/>
          <w:sz w:val="24"/>
          <w:szCs w:val="24"/>
          <w:highlight w:val="none"/>
          <w:lang w:val="en-US" w:eastAsia="zh-CN"/>
        </w:rPr>
        <w:t>3</w:t>
      </w:r>
      <w:r>
        <w:rPr>
          <w:rFonts w:hint="eastAsia" w:ascii="宋体" w:hAnsi="宋体" w:eastAsia="宋体" w:cs="宋体"/>
          <w:spacing w:val="-1"/>
          <w:sz w:val="24"/>
          <w:szCs w:val="24"/>
          <w:highlight w:val="none"/>
        </w:rPr>
        <w:t>00元</w:t>
      </w:r>
    </w:p>
    <w:p>
      <w:pPr>
        <w:spacing w:before="158" w:line="360" w:lineRule="auto"/>
        <w:ind w:left="512"/>
        <w:jc w:val="left"/>
        <w:outlineLvl w:val="1"/>
        <w:rPr>
          <w:rFonts w:hint="eastAsia" w:ascii="宋体" w:hAnsi="宋体" w:eastAsia="宋体" w:cs="宋体"/>
          <w:sz w:val="24"/>
          <w:szCs w:val="24"/>
          <w:highlight w:val="none"/>
        </w:rPr>
      </w:pPr>
      <w:bookmarkStart w:id="10" w:name="_Toc17893"/>
      <w:bookmarkStart w:id="11" w:name="_Toc8141"/>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四、响应文件提</w:t>
      </w: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交</w:t>
      </w:r>
      <w:bookmarkEnd w:id="10"/>
      <w:bookmarkEnd w:id="11"/>
    </w:p>
    <w:p>
      <w:pPr>
        <w:spacing w:before="153" w:line="360" w:lineRule="auto"/>
        <w:ind w:left="488"/>
        <w:jc w:val="left"/>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截止时间：</w:t>
      </w:r>
      <w:r>
        <w:rPr>
          <w:rFonts w:hint="eastAsia" w:ascii="宋体" w:hAnsi="宋体" w:eastAsia="宋体" w:cs="宋体"/>
          <w:spacing w:val="-9"/>
          <w:sz w:val="24"/>
          <w:szCs w:val="24"/>
          <w:highlight w:val="none"/>
          <w:lang w:eastAsia="zh-CN"/>
        </w:rPr>
        <w:t>2023年10月13日10时00分00秒</w:t>
      </w:r>
      <w:r>
        <w:rPr>
          <w:rFonts w:hint="eastAsia" w:ascii="宋体" w:hAnsi="宋体" w:eastAsia="宋体" w:cs="宋体"/>
          <w:spacing w:val="-9"/>
          <w:sz w:val="24"/>
          <w:szCs w:val="24"/>
          <w:highlight w:val="none"/>
        </w:rPr>
        <w:t>(北京时间</w:t>
      </w:r>
      <w:r>
        <w:rPr>
          <w:rFonts w:hint="eastAsia" w:ascii="宋体" w:hAnsi="宋体" w:eastAsia="宋体" w:cs="宋体"/>
          <w:spacing w:val="-6"/>
          <w:sz w:val="24"/>
          <w:szCs w:val="24"/>
          <w:highlight w:val="none"/>
        </w:rPr>
        <w:t>)</w:t>
      </w:r>
    </w:p>
    <w:p>
      <w:pPr>
        <w:spacing w:before="157" w:line="360" w:lineRule="auto"/>
        <w:ind w:left="12" w:right="61" w:firstLine="477"/>
        <w:jc w:val="left"/>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地点</w:t>
      </w:r>
      <w:r>
        <w:rPr>
          <w:rFonts w:hint="eastAsia" w:ascii="宋体" w:hAnsi="宋体" w:eastAsia="宋体" w:cs="宋体"/>
          <w:spacing w:val="5"/>
          <w:sz w:val="24"/>
          <w:szCs w:val="24"/>
          <w:highlight w:val="none"/>
        </w:rPr>
        <w:t>：</w:t>
      </w:r>
      <w:r>
        <w:rPr>
          <w:rFonts w:hint="eastAsia" w:ascii="宋体" w:hAnsi="宋体" w:eastAsia="宋体" w:cs="宋体"/>
          <w:spacing w:val="4"/>
          <w:sz w:val="24"/>
          <w:szCs w:val="24"/>
          <w:highlight w:val="none"/>
          <w:lang w:eastAsia="zh-CN"/>
        </w:rPr>
        <w:t>西安市雁塔区长安南路375号恒大国际公寓三楼</w:t>
      </w:r>
    </w:p>
    <w:p>
      <w:pPr>
        <w:spacing w:before="1" w:line="360" w:lineRule="auto"/>
        <w:ind w:left="493"/>
        <w:jc w:val="left"/>
        <w:outlineLvl w:val="1"/>
        <w:rPr>
          <w:rFonts w:hint="eastAsia" w:ascii="宋体" w:hAnsi="宋体" w:eastAsia="宋体" w:cs="宋体"/>
          <w:sz w:val="24"/>
          <w:szCs w:val="24"/>
          <w:highlight w:val="none"/>
        </w:rPr>
      </w:pPr>
      <w:bookmarkStart w:id="12" w:name="_Toc17709"/>
      <w:bookmarkStart w:id="13" w:name="_Toc10937"/>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五</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、开启</w:t>
      </w:r>
      <w:bookmarkEnd w:id="12"/>
      <w:bookmarkEnd w:id="13"/>
    </w:p>
    <w:p>
      <w:pPr>
        <w:spacing w:before="146" w:line="360" w:lineRule="auto"/>
        <w:ind w:left="488"/>
        <w:jc w:val="left"/>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截止时间：</w:t>
      </w:r>
      <w:r>
        <w:rPr>
          <w:rFonts w:hint="eastAsia" w:ascii="宋体" w:hAnsi="宋体" w:eastAsia="宋体" w:cs="宋体"/>
          <w:spacing w:val="-9"/>
          <w:sz w:val="24"/>
          <w:szCs w:val="24"/>
          <w:highlight w:val="none"/>
          <w:lang w:eastAsia="zh-CN"/>
        </w:rPr>
        <w:t>2023年10月13日10时00分00秒</w:t>
      </w:r>
      <w:r>
        <w:rPr>
          <w:rFonts w:hint="eastAsia" w:ascii="宋体" w:hAnsi="宋体" w:eastAsia="宋体" w:cs="宋体"/>
          <w:spacing w:val="-9"/>
          <w:sz w:val="24"/>
          <w:szCs w:val="24"/>
          <w:highlight w:val="none"/>
        </w:rPr>
        <w:t>(北京时间</w:t>
      </w:r>
      <w:r>
        <w:rPr>
          <w:rFonts w:hint="eastAsia" w:ascii="宋体" w:hAnsi="宋体" w:eastAsia="宋体" w:cs="宋体"/>
          <w:spacing w:val="-6"/>
          <w:sz w:val="24"/>
          <w:szCs w:val="24"/>
          <w:highlight w:val="none"/>
        </w:rPr>
        <w:t>)</w:t>
      </w:r>
    </w:p>
    <w:p>
      <w:pPr>
        <w:spacing w:before="157" w:line="360" w:lineRule="auto"/>
        <w:ind w:left="12" w:right="61" w:firstLine="477"/>
        <w:jc w:val="left"/>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地点</w:t>
      </w:r>
      <w:r>
        <w:rPr>
          <w:rFonts w:hint="eastAsia" w:ascii="宋体" w:hAnsi="宋体" w:eastAsia="宋体" w:cs="宋体"/>
          <w:spacing w:val="5"/>
          <w:sz w:val="24"/>
          <w:szCs w:val="24"/>
          <w:highlight w:val="none"/>
        </w:rPr>
        <w:t>：</w:t>
      </w:r>
      <w:r>
        <w:rPr>
          <w:rFonts w:hint="eastAsia" w:ascii="宋体" w:hAnsi="宋体" w:eastAsia="宋体" w:cs="宋体"/>
          <w:spacing w:val="4"/>
          <w:sz w:val="24"/>
          <w:szCs w:val="24"/>
          <w:highlight w:val="none"/>
          <w:lang w:eastAsia="zh-CN"/>
        </w:rPr>
        <w:t>西安市雁塔区长安南路375号恒大国际公寓三楼</w:t>
      </w:r>
    </w:p>
    <w:p>
      <w:pPr>
        <w:spacing w:before="1" w:line="360" w:lineRule="auto"/>
        <w:ind w:left="491"/>
        <w:jc w:val="left"/>
        <w:outlineLvl w:val="1"/>
        <w:rPr>
          <w:rFonts w:hint="eastAsia" w:ascii="宋体" w:hAnsi="宋体" w:eastAsia="宋体" w:cs="宋体"/>
          <w:sz w:val="24"/>
          <w:szCs w:val="24"/>
          <w:highlight w:val="none"/>
        </w:rPr>
      </w:pPr>
      <w:bookmarkStart w:id="14" w:name="_Toc22791"/>
      <w:bookmarkStart w:id="15" w:name="_Toc1263"/>
      <w:r>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t>六、公告期</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限</w:t>
      </w:r>
      <w:bookmarkEnd w:id="14"/>
      <w:bookmarkEnd w:id="15"/>
    </w:p>
    <w:p>
      <w:pPr>
        <w:spacing w:before="151" w:line="360" w:lineRule="auto"/>
        <w:ind w:left="529"/>
        <w:jc w:val="left"/>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自本公告发布之</w:t>
      </w:r>
      <w:r>
        <w:rPr>
          <w:rFonts w:hint="eastAsia" w:ascii="宋体" w:hAnsi="宋体" w:eastAsia="宋体" w:cs="宋体"/>
          <w:spacing w:val="-1"/>
          <w:sz w:val="24"/>
          <w:szCs w:val="24"/>
          <w:highlight w:val="none"/>
        </w:rPr>
        <w:t>日起3个工作日。</w:t>
      </w:r>
    </w:p>
    <w:p>
      <w:pPr>
        <w:spacing w:before="157" w:line="360" w:lineRule="auto"/>
        <w:ind w:left="488"/>
        <w:jc w:val="left"/>
        <w:outlineLvl w:val="1"/>
        <w:rPr>
          <w:rFonts w:hint="eastAsia" w:ascii="宋体" w:hAnsi="宋体" w:eastAsia="宋体" w:cs="宋体"/>
          <w:sz w:val="24"/>
          <w:szCs w:val="24"/>
          <w:highlight w:val="none"/>
        </w:rPr>
      </w:pPr>
      <w:bookmarkStart w:id="16" w:name="_Toc10457"/>
      <w:bookmarkStart w:id="17" w:name="_Toc3848"/>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七、其他补充事</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宜</w:t>
      </w:r>
      <w:bookmarkEnd w:id="16"/>
      <w:bookmarkEnd w:id="17"/>
    </w:p>
    <w:p>
      <w:pPr>
        <w:spacing w:before="1" w:line="360" w:lineRule="auto"/>
        <w:ind w:left="9" w:right="61" w:firstLine="482"/>
        <w:jc w:val="left"/>
        <w:rPr>
          <w:rFonts w:hint="eastAsia" w:ascii="宋体" w:hAnsi="宋体" w:eastAsia="宋体" w:cs="宋体"/>
          <w:sz w:val="24"/>
          <w:szCs w:val="24"/>
          <w:highlight w:val="none"/>
        </w:rPr>
      </w:pPr>
      <w:r>
        <w:rPr>
          <w:rFonts w:hint="eastAsia" w:ascii="宋体" w:hAnsi="宋体" w:eastAsia="宋体" w:cs="宋体"/>
          <w:spacing w:val="14"/>
          <w:sz w:val="24"/>
          <w:szCs w:val="24"/>
          <w:highlight w:val="none"/>
          <w:lang w:val="en-US" w:eastAsia="zh-CN"/>
        </w:rPr>
        <w:t>1</w:t>
      </w:r>
      <w:r>
        <w:rPr>
          <w:rFonts w:hint="eastAsia" w:ascii="宋体" w:hAnsi="宋体" w:eastAsia="宋体" w:cs="宋体"/>
          <w:spacing w:val="14"/>
          <w:sz w:val="24"/>
          <w:szCs w:val="24"/>
          <w:highlight w:val="none"/>
        </w:rPr>
        <w:t>.获</w:t>
      </w:r>
      <w:r>
        <w:rPr>
          <w:rFonts w:hint="eastAsia" w:ascii="宋体" w:hAnsi="宋体" w:eastAsia="宋体" w:cs="宋体"/>
          <w:spacing w:val="10"/>
          <w:sz w:val="24"/>
          <w:szCs w:val="24"/>
          <w:highlight w:val="none"/>
        </w:rPr>
        <w:t>取</w:t>
      </w:r>
      <w:r>
        <w:rPr>
          <w:rFonts w:hint="eastAsia" w:ascii="宋体" w:hAnsi="宋体" w:eastAsia="宋体" w:cs="宋体"/>
          <w:spacing w:val="7"/>
          <w:sz w:val="24"/>
          <w:szCs w:val="24"/>
          <w:highlight w:val="none"/>
        </w:rPr>
        <w:t>磋商文件时，请携带有效的单位介绍信(附被授权人身份证复印件)，营业</w:t>
      </w:r>
      <w:r>
        <w:rPr>
          <w:rFonts w:hint="eastAsia" w:ascii="宋体" w:hAnsi="宋体" w:eastAsia="宋体" w:cs="宋体"/>
          <w:spacing w:val="10"/>
          <w:sz w:val="24"/>
          <w:szCs w:val="24"/>
          <w:highlight w:val="none"/>
        </w:rPr>
        <w:t>执</w:t>
      </w:r>
      <w:r>
        <w:rPr>
          <w:rFonts w:hint="eastAsia" w:ascii="宋体" w:hAnsi="宋体" w:eastAsia="宋体" w:cs="宋体"/>
          <w:spacing w:val="8"/>
          <w:sz w:val="24"/>
          <w:szCs w:val="24"/>
          <w:highlight w:val="none"/>
        </w:rPr>
        <w:t>照复印件并加盖供应商公章(鲜章)。</w:t>
      </w:r>
    </w:p>
    <w:p>
      <w:pPr>
        <w:spacing w:before="1" w:line="360" w:lineRule="auto"/>
        <w:ind w:left="9" w:right="61" w:firstLine="482"/>
        <w:jc w:val="left"/>
        <w:rPr>
          <w:rFonts w:hint="eastAsia" w:ascii="宋体" w:hAnsi="宋体" w:eastAsia="宋体" w:cs="宋体"/>
          <w:spacing w:val="8"/>
          <w:sz w:val="24"/>
          <w:szCs w:val="24"/>
          <w:highlight w:val="none"/>
        </w:rPr>
      </w:pPr>
      <w:bookmarkStart w:id="18" w:name="_Toc4446"/>
      <w:bookmarkStart w:id="19" w:name="_Toc19982"/>
      <w:r>
        <w:rPr>
          <w:rFonts w:hint="eastAsia" w:ascii="宋体" w:hAnsi="宋体" w:eastAsia="宋体" w:cs="宋体"/>
          <w:spacing w:val="8"/>
          <w:sz w:val="24"/>
          <w:szCs w:val="24"/>
          <w:highlight w:val="none"/>
          <w:lang w:val="en-US" w:eastAsia="zh-CN"/>
        </w:rPr>
        <w:t>2</w:t>
      </w:r>
      <w:r>
        <w:rPr>
          <w:rFonts w:hint="eastAsia" w:ascii="宋体" w:hAnsi="宋体" w:eastAsia="宋体" w:cs="宋体"/>
          <w:spacing w:val="8"/>
          <w:sz w:val="24"/>
          <w:szCs w:val="24"/>
          <w:highlight w:val="none"/>
        </w:rPr>
        <w:t>.请供应商按照陕西省财政厅关于政府采购供应商注册登记有关事项通知中的要</w:t>
      </w:r>
      <w:bookmarkEnd w:id="18"/>
      <w:bookmarkEnd w:id="19"/>
      <w:r>
        <w:rPr>
          <w:rFonts w:hint="eastAsia" w:ascii="宋体" w:hAnsi="宋体" w:eastAsia="宋体" w:cs="宋体"/>
          <w:spacing w:val="8"/>
          <w:sz w:val="24"/>
          <w:szCs w:val="24"/>
          <w:highlight w:val="none"/>
        </w:rPr>
        <w:t>求，通过陕西省政府采购网(http://www.ccgp-shaanxi.gov.cn/)注册登记加入陕西省政府采购供应商库。</w:t>
      </w:r>
    </w:p>
    <w:p>
      <w:pPr>
        <w:spacing w:before="159" w:line="360" w:lineRule="auto"/>
        <w:ind w:left="13"/>
        <w:jc w:val="left"/>
        <w:outlineLvl w:val="1"/>
        <w:rPr>
          <w:rFonts w:hint="eastAsia" w:ascii="宋体" w:hAnsi="宋体" w:eastAsia="宋体" w:cs="宋体"/>
          <w:sz w:val="24"/>
          <w:szCs w:val="24"/>
          <w:highlight w:val="none"/>
        </w:rPr>
      </w:pPr>
      <w:bookmarkStart w:id="20" w:name="_Toc22351"/>
      <w:bookmarkStart w:id="21" w:name="_Toc3256"/>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八、凡对本次采购提出询问，请按以下方式联系</w:t>
      </w:r>
      <w:r>
        <w:rPr>
          <w:rFonts w:hint="eastAsia" w:ascii="宋体" w:hAnsi="宋体" w:eastAsia="宋体" w:cs="宋体"/>
          <w:spacing w:val="5"/>
          <w:sz w:val="24"/>
          <w:szCs w:val="24"/>
          <w:highlight w:val="none"/>
          <w14:textOutline w14:w="4358" w14:cap="sq" w14:cmpd="sng">
            <w14:solidFill>
              <w14:srgbClr w14:val="000000"/>
            </w14:solidFill>
            <w14:prstDash w14:val="solid"/>
            <w14:bevel/>
          </w14:textOutline>
        </w:rPr>
        <w:t>。</w:t>
      </w:r>
      <w:bookmarkEnd w:id="20"/>
      <w:bookmarkEnd w:id="21"/>
    </w:p>
    <w:p>
      <w:pPr>
        <w:spacing w:before="155" w:line="360" w:lineRule="auto"/>
        <w:ind w:left="507"/>
        <w:jc w:val="left"/>
        <w:outlineLvl w:val="2"/>
        <w:rPr>
          <w:rFonts w:hint="eastAsia" w:ascii="宋体" w:hAnsi="宋体" w:eastAsia="宋体" w:cs="宋体"/>
          <w:sz w:val="24"/>
          <w:szCs w:val="24"/>
          <w:highlight w:val="none"/>
        </w:rPr>
      </w:pPr>
      <w:bookmarkStart w:id="22" w:name="_Toc12464"/>
      <w:bookmarkStart w:id="23" w:name="_Toc25207"/>
      <w:r>
        <w:rPr>
          <w:rFonts w:hint="eastAsia" w:ascii="宋体" w:hAnsi="宋体" w:eastAsia="宋体" w:cs="宋体"/>
          <w:spacing w:val="8"/>
          <w:position w:val="1"/>
          <w:sz w:val="24"/>
          <w:szCs w:val="24"/>
          <w:highlight w:val="none"/>
        </w:rPr>
        <w:t>1</w:t>
      </w:r>
      <w:r>
        <w:rPr>
          <w:rFonts w:hint="eastAsia" w:ascii="宋体" w:hAnsi="宋体" w:eastAsia="宋体" w:cs="宋体"/>
          <w:spacing w:val="4"/>
          <w:position w:val="1"/>
          <w:sz w:val="24"/>
          <w:szCs w:val="24"/>
          <w:highlight w:val="none"/>
        </w:rPr>
        <w:t>.采购人信息</w:t>
      </w:r>
      <w:bookmarkEnd w:id="22"/>
      <w:bookmarkEnd w:id="23"/>
    </w:p>
    <w:p>
      <w:pPr>
        <w:spacing w:before="128" w:line="360" w:lineRule="auto"/>
        <w:ind w:left="492"/>
        <w:jc w:val="left"/>
        <w:rPr>
          <w:rFonts w:hint="eastAsia" w:ascii="宋体" w:hAnsi="宋体" w:eastAsia="宋体" w:cs="宋体"/>
          <w:sz w:val="24"/>
          <w:szCs w:val="24"/>
          <w:highlight w:val="none"/>
          <w:lang w:eastAsia="zh-CN"/>
        </w:rPr>
      </w:pPr>
      <w:r>
        <w:rPr>
          <w:rFonts w:hint="eastAsia" w:ascii="宋体" w:hAnsi="宋体" w:eastAsia="宋体" w:cs="宋体"/>
          <w:spacing w:val="13"/>
          <w:sz w:val="24"/>
          <w:szCs w:val="24"/>
          <w:highlight w:val="none"/>
        </w:rPr>
        <w:t>名</w:t>
      </w:r>
      <w:r>
        <w:rPr>
          <w:rFonts w:hint="eastAsia" w:ascii="宋体" w:hAnsi="宋体" w:eastAsia="宋体" w:cs="宋体"/>
          <w:spacing w:val="8"/>
          <w:sz w:val="24"/>
          <w:szCs w:val="24"/>
          <w:highlight w:val="none"/>
        </w:rPr>
        <w:t>称：</w:t>
      </w:r>
      <w:r>
        <w:rPr>
          <w:rFonts w:hint="eastAsia" w:ascii="宋体" w:hAnsi="宋体" w:eastAsia="宋体" w:cs="宋体"/>
          <w:spacing w:val="8"/>
          <w:sz w:val="24"/>
          <w:szCs w:val="24"/>
          <w:highlight w:val="none"/>
          <w:lang w:eastAsia="zh-CN"/>
        </w:rPr>
        <w:t>蒲城县职业教育中心</w:t>
      </w:r>
    </w:p>
    <w:p>
      <w:pPr>
        <w:spacing w:before="155" w:line="360" w:lineRule="auto"/>
        <w:ind w:left="489"/>
        <w:jc w:val="left"/>
        <w:rPr>
          <w:rFonts w:hint="eastAsia" w:ascii="宋体" w:hAnsi="宋体" w:eastAsia="宋体" w:cs="宋体"/>
          <w:sz w:val="24"/>
          <w:szCs w:val="24"/>
          <w:highlight w:val="none"/>
          <w:lang w:eastAsia="zh-CN"/>
        </w:rPr>
      </w:pPr>
      <w:r>
        <w:rPr>
          <w:rFonts w:hint="eastAsia" w:ascii="宋体" w:hAnsi="宋体" w:eastAsia="宋体" w:cs="宋体"/>
          <w:spacing w:val="4"/>
          <w:position w:val="15"/>
          <w:sz w:val="24"/>
          <w:szCs w:val="24"/>
          <w:highlight w:val="none"/>
        </w:rPr>
        <w:t>地址：</w:t>
      </w:r>
      <w:r>
        <w:rPr>
          <w:rFonts w:hint="eastAsia" w:ascii="宋体" w:hAnsi="宋体" w:eastAsia="宋体" w:cs="宋体"/>
          <w:spacing w:val="4"/>
          <w:position w:val="15"/>
          <w:sz w:val="24"/>
          <w:szCs w:val="24"/>
          <w:highlight w:val="none"/>
          <w:lang w:eastAsia="zh-CN"/>
        </w:rPr>
        <w:t>渭南市蒲城县奉先街道尧山街25号</w:t>
      </w:r>
    </w:p>
    <w:p>
      <w:pPr>
        <w:spacing w:before="1" w:line="360" w:lineRule="auto"/>
        <w:ind w:left="490"/>
        <w:jc w:val="left"/>
        <w:rPr>
          <w:rFonts w:hint="eastAsia" w:ascii="宋体" w:hAnsi="宋体" w:eastAsia="宋体" w:cs="宋体"/>
          <w:sz w:val="24"/>
          <w:szCs w:val="24"/>
          <w:highlight w:val="none"/>
          <w:lang w:eastAsia="zh-CN"/>
        </w:rPr>
      </w:pPr>
      <w:r>
        <w:rPr>
          <w:rFonts w:hint="eastAsia" w:ascii="宋体" w:hAnsi="宋体" w:eastAsia="宋体" w:cs="宋体"/>
          <w:spacing w:val="6"/>
          <w:sz w:val="24"/>
          <w:szCs w:val="24"/>
          <w:highlight w:val="none"/>
        </w:rPr>
        <w:t>联系方式：</w:t>
      </w:r>
      <w:r>
        <w:rPr>
          <w:rFonts w:hint="eastAsia" w:ascii="宋体" w:hAnsi="宋体" w:eastAsia="宋体" w:cs="宋体"/>
          <w:spacing w:val="6"/>
          <w:sz w:val="24"/>
          <w:szCs w:val="24"/>
          <w:highlight w:val="none"/>
          <w:lang w:eastAsia="zh-CN"/>
        </w:rPr>
        <w:t>0913-7215205</w:t>
      </w:r>
    </w:p>
    <w:p>
      <w:pPr>
        <w:spacing w:before="154" w:line="360" w:lineRule="auto"/>
        <w:ind w:left="492"/>
        <w:jc w:val="left"/>
        <w:outlineLvl w:val="2"/>
        <w:rPr>
          <w:rFonts w:hint="eastAsia" w:ascii="宋体" w:hAnsi="宋体" w:eastAsia="宋体" w:cs="宋体"/>
          <w:sz w:val="24"/>
          <w:szCs w:val="24"/>
          <w:highlight w:val="none"/>
        </w:rPr>
      </w:pPr>
      <w:bookmarkStart w:id="24" w:name="_Toc23866"/>
      <w:bookmarkStart w:id="25" w:name="_Toc26080"/>
      <w:r>
        <w:rPr>
          <w:rFonts w:hint="eastAsia" w:ascii="宋体" w:hAnsi="宋体" w:eastAsia="宋体" w:cs="宋体"/>
          <w:spacing w:val="14"/>
          <w:position w:val="1"/>
          <w:sz w:val="24"/>
          <w:szCs w:val="24"/>
          <w:highlight w:val="none"/>
        </w:rPr>
        <w:t>2</w:t>
      </w:r>
      <w:r>
        <w:rPr>
          <w:rFonts w:hint="eastAsia" w:ascii="宋体" w:hAnsi="宋体" w:eastAsia="宋体" w:cs="宋体"/>
          <w:spacing w:val="7"/>
          <w:position w:val="1"/>
          <w:sz w:val="24"/>
          <w:szCs w:val="24"/>
          <w:highlight w:val="none"/>
        </w:rPr>
        <w:t>.釆购代理机构信息</w:t>
      </w:r>
      <w:bookmarkEnd w:id="24"/>
      <w:bookmarkEnd w:id="25"/>
    </w:p>
    <w:p>
      <w:pPr>
        <w:spacing w:before="131" w:line="360" w:lineRule="auto"/>
        <w:ind w:left="492"/>
        <w:jc w:val="left"/>
        <w:rPr>
          <w:rFonts w:hint="eastAsia" w:ascii="宋体" w:hAnsi="宋体" w:eastAsia="宋体" w:cs="宋体"/>
          <w:sz w:val="24"/>
          <w:szCs w:val="24"/>
          <w:highlight w:val="none"/>
          <w:lang w:eastAsia="zh-CN"/>
        </w:rPr>
      </w:pPr>
      <w:r>
        <w:rPr>
          <w:rFonts w:hint="eastAsia" w:ascii="宋体" w:hAnsi="宋体" w:eastAsia="宋体" w:cs="宋体"/>
          <w:spacing w:val="9"/>
          <w:sz w:val="24"/>
          <w:szCs w:val="24"/>
          <w:highlight w:val="none"/>
        </w:rPr>
        <w:t>名称：</w:t>
      </w:r>
      <w:r>
        <w:rPr>
          <w:rFonts w:hint="eastAsia" w:ascii="宋体" w:hAnsi="宋体" w:eastAsia="宋体" w:cs="宋体"/>
          <w:spacing w:val="9"/>
          <w:sz w:val="24"/>
          <w:szCs w:val="24"/>
          <w:highlight w:val="none"/>
          <w:lang w:eastAsia="zh-CN"/>
        </w:rPr>
        <w:t>兰天项目管理有限公司</w:t>
      </w:r>
    </w:p>
    <w:p>
      <w:pPr>
        <w:spacing w:before="153" w:line="360" w:lineRule="auto"/>
        <w:ind w:left="489"/>
        <w:jc w:val="left"/>
        <w:rPr>
          <w:rFonts w:hint="eastAsia" w:ascii="宋体" w:hAnsi="宋体" w:eastAsia="宋体" w:cs="宋体"/>
          <w:sz w:val="24"/>
          <w:szCs w:val="24"/>
          <w:highlight w:val="none"/>
          <w:lang w:eastAsia="zh-CN"/>
        </w:rPr>
      </w:pPr>
      <w:r>
        <w:rPr>
          <w:rFonts w:hint="eastAsia" w:ascii="宋体" w:hAnsi="宋体" w:eastAsia="宋体" w:cs="宋体"/>
          <w:spacing w:val="18"/>
          <w:position w:val="14"/>
          <w:sz w:val="24"/>
          <w:szCs w:val="24"/>
          <w:highlight w:val="none"/>
        </w:rPr>
        <w:t>地</w:t>
      </w:r>
      <w:r>
        <w:rPr>
          <w:rFonts w:hint="eastAsia" w:ascii="宋体" w:hAnsi="宋体" w:eastAsia="宋体" w:cs="宋体"/>
          <w:spacing w:val="15"/>
          <w:position w:val="14"/>
          <w:sz w:val="24"/>
          <w:szCs w:val="24"/>
          <w:highlight w:val="none"/>
        </w:rPr>
        <w:t>址</w:t>
      </w:r>
      <w:r>
        <w:rPr>
          <w:rFonts w:hint="eastAsia" w:ascii="宋体" w:hAnsi="宋体" w:eastAsia="宋体" w:cs="宋体"/>
          <w:spacing w:val="9"/>
          <w:position w:val="14"/>
          <w:sz w:val="24"/>
          <w:szCs w:val="24"/>
          <w:highlight w:val="none"/>
        </w:rPr>
        <w:t>：</w:t>
      </w:r>
      <w:r>
        <w:rPr>
          <w:rFonts w:hint="eastAsia" w:ascii="宋体" w:hAnsi="宋体" w:eastAsia="宋体" w:cs="宋体"/>
          <w:spacing w:val="9"/>
          <w:position w:val="14"/>
          <w:sz w:val="24"/>
          <w:szCs w:val="24"/>
          <w:highlight w:val="none"/>
          <w:lang w:eastAsia="zh-CN"/>
        </w:rPr>
        <w:t>西安市雁塔区长安南路375号恒大国际公寓三楼</w:t>
      </w:r>
      <w:bookmarkStart w:id="30" w:name="_GoBack"/>
      <w:bookmarkEnd w:id="30"/>
    </w:p>
    <w:p>
      <w:pPr>
        <w:spacing w:before="1" w:line="360" w:lineRule="auto"/>
        <w:ind w:left="490"/>
        <w:jc w:val="left"/>
        <w:rPr>
          <w:rFonts w:hint="eastAsia" w:ascii="宋体" w:hAnsi="宋体" w:eastAsia="宋体" w:cs="宋体"/>
          <w:sz w:val="24"/>
          <w:szCs w:val="24"/>
          <w:highlight w:val="none"/>
          <w:lang w:eastAsia="zh-CN"/>
        </w:rPr>
      </w:pPr>
      <w:r>
        <w:rPr>
          <w:rFonts w:hint="eastAsia" w:ascii="宋体" w:hAnsi="宋体" w:eastAsia="宋体" w:cs="宋体"/>
          <w:spacing w:val="6"/>
          <w:sz w:val="24"/>
          <w:szCs w:val="24"/>
          <w:highlight w:val="none"/>
        </w:rPr>
        <w:t>联系方式：</w:t>
      </w:r>
      <w:r>
        <w:rPr>
          <w:rFonts w:hint="eastAsia" w:ascii="宋体" w:hAnsi="宋体" w:eastAsia="宋体" w:cs="宋体"/>
          <w:spacing w:val="6"/>
          <w:sz w:val="24"/>
          <w:szCs w:val="24"/>
          <w:highlight w:val="none"/>
          <w:lang w:eastAsia="zh-CN"/>
        </w:rPr>
        <w:t>13991371529</w:t>
      </w:r>
    </w:p>
    <w:p>
      <w:pPr>
        <w:spacing w:before="156" w:line="360" w:lineRule="auto"/>
        <w:ind w:left="494"/>
        <w:jc w:val="left"/>
        <w:outlineLvl w:val="2"/>
        <w:rPr>
          <w:rFonts w:hint="eastAsia" w:ascii="宋体" w:hAnsi="宋体" w:eastAsia="宋体" w:cs="宋体"/>
          <w:sz w:val="24"/>
          <w:szCs w:val="24"/>
          <w:highlight w:val="none"/>
        </w:rPr>
      </w:pPr>
      <w:bookmarkStart w:id="26" w:name="_Toc31108"/>
      <w:bookmarkStart w:id="27" w:name="_Toc9566"/>
      <w:r>
        <w:rPr>
          <w:rFonts w:hint="eastAsia" w:ascii="宋体" w:hAnsi="宋体" w:eastAsia="宋体" w:cs="宋体"/>
          <w:spacing w:val="12"/>
          <w:position w:val="15"/>
          <w:sz w:val="24"/>
          <w:szCs w:val="24"/>
          <w:highlight w:val="none"/>
        </w:rPr>
        <w:t>3</w:t>
      </w:r>
      <w:r>
        <w:rPr>
          <w:rFonts w:hint="eastAsia" w:ascii="宋体" w:hAnsi="宋体" w:eastAsia="宋体" w:cs="宋体"/>
          <w:spacing w:val="6"/>
          <w:position w:val="15"/>
          <w:sz w:val="24"/>
          <w:szCs w:val="24"/>
          <w:highlight w:val="none"/>
        </w:rPr>
        <w:t>.项目联系方式</w:t>
      </w:r>
      <w:bookmarkEnd w:id="26"/>
      <w:bookmarkEnd w:id="27"/>
    </w:p>
    <w:p>
      <w:pPr>
        <w:spacing w:line="360" w:lineRule="auto"/>
        <w:ind w:left="493"/>
        <w:jc w:val="left"/>
        <w:rPr>
          <w:rFonts w:hint="eastAsia" w:ascii="宋体" w:hAnsi="宋体" w:eastAsia="宋体" w:cs="宋体"/>
          <w:sz w:val="24"/>
          <w:szCs w:val="24"/>
          <w:highlight w:val="none"/>
          <w:lang w:eastAsia="zh-CN"/>
        </w:rPr>
      </w:pPr>
      <w:r>
        <w:rPr>
          <w:rFonts w:hint="eastAsia" w:ascii="宋体" w:hAnsi="宋体" w:eastAsia="宋体" w:cs="宋体"/>
          <w:spacing w:val="12"/>
          <w:sz w:val="24"/>
          <w:szCs w:val="24"/>
          <w:highlight w:val="none"/>
        </w:rPr>
        <w:t>项</w:t>
      </w:r>
      <w:r>
        <w:rPr>
          <w:rFonts w:hint="eastAsia" w:ascii="宋体" w:hAnsi="宋体" w:eastAsia="宋体" w:cs="宋体"/>
          <w:spacing w:val="8"/>
          <w:sz w:val="24"/>
          <w:szCs w:val="24"/>
          <w:highlight w:val="none"/>
        </w:rPr>
        <w:t>目联系人：</w:t>
      </w:r>
      <w:r>
        <w:rPr>
          <w:rFonts w:hint="eastAsia" w:ascii="宋体" w:hAnsi="宋体" w:eastAsia="宋体" w:cs="宋体"/>
          <w:spacing w:val="8"/>
          <w:sz w:val="24"/>
          <w:szCs w:val="24"/>
          <w:highlight w:val="none"/>
          <w:lang w:eastAsia="zh-CN"/>
        </w:rPr>
        <w:t>王鹏</w:t>
      </w:r>
    </w:p>
    <w:p>
      <w:pPr>
        <w:spacing w:before="155" w:line="360" w:lineRule="auto"/>
        <w:ind w:left="517"/>
        <w:jc w:val="left"/>
        <w:outlineLvl w:val="0"/>
        <w:rPr>
          <w:rFonts w:hint="eastAsia" w:ascii="宋体" w:hAnsi="宋体" w:eastAsia="宋体" w:cs="宋体"/>
          <w:sz w:val="24"/>
          <w:szCs w:val="24"/>
          <w:highlight w:val="none"/>
          <w:lang w:eastAsia="zh-CN"/>
        </w:rPr>
      </w:pPr>
      <w:bookmarkStart w:id="28" w:name="_Toc24149"/>
      <w:bookmarkStart w:id="29" w:name="_Toc32622"/>
      <w:r>
        <w:rPr>
          <w:rFonts w:hint="eastAsia" w:ascii="宋体" w:hAnsi="宋体" w:eastAsia="宋体" w:cs="宋体"/>
          <w:spacing w:val="6"/>
          <w:sz w:val="24"/>
          <w:szCs w:val="24"/>
          <w:highlight w:val="none"/>
        </w:rPr>
        <w:t>电</w:t>
      </w:r>
      <w:r>
        <w:rPr>
          <w:rFonts w:hint="eastAsia" w:ascii="宋体" w:hAnsi="宋体" w:eastAsia="宋体" w:cs="宋体"/>
          <w:spacing w:val="4"/>
          <w:sz w:val="24"/>
          <w:szCs w:val="24"/>
          <w:highlight w:val="none"/>
        </w:rPr>
        <w:t>话</w:t>
      </w: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eastAsia="zh-CN"/>
        </w:rPr>
        <w:t>13991371529</w:t>
      </w:r>
      <w:bookmarkEnd w:id="28"/>
      <w:bookmarkEnd w:id="29"/>
    </w:p>
    <w:p>
      <w:pPr>
        <w:rPr>
          <w:rFonts w:hint="eastAsia" w:ascii="宋体" w:hAnsi="宋体" w:eastAsia="宋体" w:cs="宋体"/>
          <w:sz w:val="24"/>
          <w:szCs w:val="24"/>
        </w:rPr>
      </w:pPr>
    </w:p>
    <w:sectPr>
      <w:headerReference r:id="rId5" w:type="default"/>
      <w:footerReference r:id="rId6" w:type="default"/>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98"/>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8"/>
      <w:rPr>
        <w:rFonts w:hint="eastAsia" w:ascii="宋体" w:hAnsi="宋体" w:eastAsia="宋体" w:cs="宋体"/>
        <w:sz w:val="17"/>
        <w:szCs w:val="17"/>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MWQ0NzNlOTU0MmVjMDJjYjMxMTZiNTMwMTFhYTAifQ=="/>
  </w:docVars>
  <w:rsids>
    <w:rsidRoot w:val="1B445043"/>
    <w:rsid w:val="162D58DA"/>
    <w:rsid w:val="1B445043"/>
    <w:rsid w:val="53C86EB9"/>
    <w:rsid w:val="68A33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link w:val="8"/>
    <w:qFormat/>
    <w:uiPriority w:val="0"/>
    <w:pPr>
      <w:keepNext/>
      <w:keepLines/>
      <w:spacing w:before="220" w:beforeLines="0" w:after="210" w:afterLines="0" w:line="576" w:lineRule="auto"/>
      <w:jc w:val="center"/>
      <w:outlineLvl w:val="0"/>
    </w:pPr>
    <w:rPr>
      <w:rFonts w:ascii="Times New Roman" w:hAnsi="Times New Roman" w:eastAsia="宋体"/>
      <w:b/>
      <w:bCs/>
      <w:kern w:val="44"/>
      <w:sz w:val="30"/>
      <w:szCs w:val="44"/>
    </w:rPr>
  </w:style>
  <w:style w:type="paragraph" w:styleId="4">
    <w:name w:val="heading 2"/>
    <w:basedOn w:val="1"/>
    <w:next w:val="1"/>
    <w:link w:val="7"/>
    <w:semiHidden/>
    <w:unhideWhenUsed/>
    <w:qFormat/>
    <w:uiPriority w:val="0"/>
    <w:pPr>
      <w:spacing w:before="33"/>
      <w:ind w:right="104"/>
      <w:jc w:val="center"/>
      <w:outlineLvl w:val="1"/>
    </w:pPr>
    <w:rPr>
      <w:rFonts w:ascii="楷体" w:hAnsi="楷体" w:eastAsia="楷体" w:cs="楷体"/>
      <w:b/>
      <w:bCs/>
      <w:sz w:val="30"/>
      <w:szCs w:val="48"/>
      <w:lang w:val="zh-CN" w:bidi="zh-CN"/>
    </w:rPr>
  </w:style>
  <w:style w:type="paragraph" w:styleId="2">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字符"/>
    <w:basedOn w:val="6"/>
    <w:link w:val="4"/>
    <w:qFormat/>
    <w:uiPriority w:val="9"/>
    <w:rPr>
      <w:rFonts w:ascii="楷体" w:hAnsi="楷体" w:eastAsia="楷体" w:cs="楷体"/>
      <w:b/>
      <w:bCs/>
      <w:sz w:val="30"/>
      <w:szCs w:val="48"/>
      <w:lang w:val="zh-CN" w:eastAsia="zh-CN" w:bidi="zh-CN"/>
    </w:rPr>
  </w:style>
  <w:style w:type="character" w:customStyle="1" w:styleId="8">
    <w:name w:val="标题 1 Char"/>
    <w:basedOn w:val="6"/>
    <w:link w:val="3"/>
    <w:qFormat/>
    <w:uiPriority w:val="0"/>
    <w:rPr>
      <w:rFonts w:ascii="Times New Roman" w:hAnsi="Times New Roman" w:eastAsia="宋体"/>
      <w:b/>
      <w:bCs/>
      <w:kern w:val="44"/>
      <w:sz w:val="30"/>
      <w:szCs w:val="44"/>
      <w:lang w:val="en-US" w:eastAsia="zh-CN"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2023-09-22T09:50:00Z</dcterms:created>
  <dc:creator>我是蓝天</dc:creator>
  <cp:lastModifiedBy>我是蓝天</cp:lastModifiedBy>
  <dcterms:modified xsi:type="dcterms:W3CDTF">2023-09-22T09:54:00Z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134CFB83A499462BABFDB85FBB9F336B_11</vt:lpwstr>
  </property>
</Properties>
</file>