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drawing>
          <wp:inline distT="0" distB="0" distL="114300" distR="114300">
            <wp:extent cx="2764790" cy="1179830"/>
            <wp:effectExtent l="0" t="0" r="16510" b="1270"/>
            <wp:docPr id="1" name="图片 1" descr="3cd9fcc4cca39e09aac5f6c984b1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d9fcc4cca39e09aac5f6c984b11cd"/>
                    <pic:cNvPicPr>
                      <a:picLocks noChangeAspect="1"/>
                    </pic:cNvPicPr>
                  </pic:nvPicPr>
                  <pic:blipFill>
                    <a:blip r:embed="rId16"/>
                    <a:stretch>
                      <a:fillRect/>
                    </a:stretch>
                  </pic:blipFill>
                  <pic:spPr>
                    <a:xfrm>
                      <a:off x="0" y="0"/>
                      <a:ext cx="2764790" cy="1179830"/>
                    </a:xfrm>
                    <a:prstGeom prst="rect">
                      <a:avLst/>
                    </a:prstGeom>
                    <a:noFill/>
                    <a:ln>
                      <a:noFill/>
                    </a:ln>
                  </pic:spPr>
                </pic:pic>
              </a:graphicData>
            </a:graphic>
          </wp:inline>
        </w:drawing>
      </w:r>
      <w:r>
        <w:rPr>
          <w:rFonts w:hint="eastAsia" w:hAnsi="宋体" w:cs="宋体"/>
          <w:color w:val="auto"/>
          <w:highlight w:val="none"/>
        </w:rPr>
        <w:t xml:space="preserve">    </w:t>
      </w:r>
      <w:r>
        <w:rPr>
          <w:rFonts w:hint="eastAsia" w:hAnsi="宋体" w:cs="宋体"/>
          <w:b/>
          <w:bCs/>
          <w:color w:val="auto"/>
          <w:sz w:val="32"/>
          <w:szCs w:val="32"/>
          <w:highlight w:val="none"/>
          <w:lang w:eastAsia="zh-CN"/>
        </w:rPr>
        <w:t>招标编号：HZJZS2023-0092-3</w:t>
      </w:r>
    </w:p>
    <w:p>
      <w:pPr>
        <w:jc w:val="center"/>
        <w:rPr>
          <w:color w:val="auto"/>
          <w:sz w:val="52"/>
          <w:szCs w:val="52"/>
          <w:highlight w:val="none"/>
          <w:u w:val="single"/>
        </w:rPr>
      </w:pPr>
    </w:p>
    <w:p>
      <w:pPr>
        <w:spacing w:line="100" w:lineRule="atLeast"/>
        <w:jc w:val="center"/>
        <w:rPr>
          <w:rFonts w:hint="eastAsia"/>
          <w:b/>
          <w:bCs/>
          <w:color w:val="auto"/>
          <w:sz w:val="48"/>
          <w:szCs w:val="48"/>
          <w:highlight w:val="none"/>
        </w:rPr>
      </w:pPr>
    </w:p>
    <w:p>
      <w:pPr>
        <w:spacing w:line="100" w:lineRule="atLeast"/>
        <w:jc w:val="center"/>
        <w:outlineLvl w:val="9"/>
        <w:rPr>
          <w:rFonts w:hAnsi="宋体" w:cs="宋体"/>
          <w:b/>
          <w:color w:val="auto"/>
          <w:sz w:val="40"/>
          <w:szCs w:val="40"/>
          <w:highlight w:val="none"/>
        </w:rPr>
      </w:pPr>
      <w:r>
        <w:rPr>
          <w:rFonts w:hint="eastAsia"/>
          <w:b/>
          <w:bCs/>
          <w:color w:val="auto"/>
          <w:sz w:val="72"/>
          <w:szCs w:val="72"/>
          <w:highlight w:val="none"/>
          <w:lang w:val="en-US" w:eastAsia="zh-CN"/>
        </w:rPr>
        <w:t>白水县2021年-2022年高标准农田改造提升项目</w:t>
      </w:r>
    </w:p>
    <w:p>
      <w:pPr>
        <w:outlineLvl w:val="9"/>
        <w:rPr>
          <w:color w:val="auto"/>
          <w:highlight w:val="none"/>
        </w:rPr>
      </w:pPr>
    </w:p>
    <w:p>
      <w:pPr>
        <w:spacing w:line="100" w:lineRule="atLeast"/>
        <w:jc w:val="center"/>
        <w:rPr>
          <w:rFonts w:hint="eastAsia" w:ascii="宋体" w:hAnsi="宋体" w:eastAsia="宋体" w:cs="宋体"/>
          <w:b/>
          <w:bCs/>
          <w:color w:val="0000FF"/>
          <w:sz w:val="36"/>
          <w:szCs w:val="36"/>
          <w:highlight w:val="none"/>
          <w:lang w:eastAsia="zh-CN"/>
        </w:rPr>
      </w:pPr>
    </w:p>
    <w:p>
      <w:pPr>
        <w:spacing w:line="100" w:lineRule="atLeas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监理一标段至监理三标段</w:t>
      </w:r>
      <w:r>
        <w:rPr>
          <w:rFonts w:hint="eastAsia" w:ascii="宋体" w:hAnsi="宋体" w:eastAsia="宋体" w:cs="宋体"/>
          <w:b/>
          <w:bCs/>
          <w:color w:val="auto"/>
          <w:sz w:val="36"/>
          <w:szCs w:val="36"/>
          <w:highlight w:val="none"/>
          <w:lang w:eastAsia="zh-CN"/>
        </w:rPr>
        <w:t>）</w:t>
      </w:r>
    </w:p>
    <w:p>
      <w:pPr>
        <w:pStyle w:val="19"/>
        <w:rPr>
          <w:rFonts w:hint="eastAsia"/>
          <w:lang w:eastAsia="zh-CN"/>
        </w:rPr>
      </w:pPr>
    </w:p>
    <w:p>
      <w:pPr>
        <w:pStyle w:val="19"/>
        <w:rPr>
          <w:rFonts w:hint="eastAsia"/>
        </w:rPr>
      </w:pPr>
    </w:p>
    <w:p>
      <w:pPr>
        <w:spacing w:line="100" w:lineRule="atLeast"/>
        <w:jc w:val="center"/>
        <w:outlineLvl w:val="9"/>
        <w:rPr>
          <w:b/>
          <w:bCs/>
          <w:color w:val="auto"/>
          <w:sz w:val="84"/>
          <w:szCs w:val="84"/>
          <w:highlight w:val="none"/>
        </w:rPr>
      </w:pPr>
      <w:r>
        <w:rPr>
          <w:rFonts w:hint="eastAsia" w:hAnsi="宋体" w:cs="宋体"/>
          <w:b/>
          <w:bCs/>
          <w:color w:val="auto"/>
          <w:sz w:val="84"/>
          <w:szCs w:val="84"/>
          <w:highlight w:val="none"/>
        </w:rPr>
        <w:t>监理招标文件</w:t>
      </w:r>
    </w:p>
    <w:p>
      <w:pPr>
        <w:tabs>
          <w:tab w:val="left" w:pos="5670"/>
        </w:tabs>
        <w:autoSpaceDE w:val="0"/>
        <w:autoSpaceDN w:val="0"/>
        <w:adjustRightInd w:val="0"/>
        <w:snapToGrid w:val="0"/>
        <w:spacing w:line="360" w:lineRule="auto"/>
        <w:jc w:val="center"/>
        <w:rPr>
          <w:rFonts w:eastAsia="黑体"/>
          <w:color w:val="auto"/>
          <w:sz w:val="50"/>
          <w:szCs w:val="50"/>
          <w:highlight w:val="none"/>
        </w:rPr>
      </w:pPr>
    </w:p>
    <w:p>
      <w:pPr>
        <w:tabs>
          <w:tab w:val="left" w:pos="5670"/>
        </w:tabs>
        <w:autoSpaceDE w:val="0"/>
        <w:autoSpaceDN w:val="0"/>
        <w:adjustRightInd w:val="0"/>
        <w:snapToGrid w:val="0"/>
        <w:spacing w:line="360" w:lineRule="auto"/>
        <w:rPr>
          <w:rFonts w:eastAsia="黑体"/>
          <w:color w:val="auto"/>
          <w:sz w:val="50"/>
          <w:szCs w:val="50"/>
          <w:highlight w:val="none"/>
        </w:rPr>
      </w:pPr>
    </w:p>
    <w:p>
      <w:pPr>
        <w:pStyle w:val="19"/>
        <w:rPr>
          <w:rFonts w:eastAsia="黑体"/>
          <w:color w:val="auto"/>
          <w:sz w:val="50"/>
          <w:szCs w:val="50"/>
          <w:highlight w:val="none"/>
        </w:rPr>
      </w:pPr>
    </w:p>
    <w:p>
      <w:pPr>
        <w:spacing w:line="360" w:lineRule="auto"/>
        <w:ind w:firstLine="1928" w:firstLineChars="600"/>
        <w:jc w:val="both"/>
        <w:rPr>
          <w:rFonts w:hint="eastAsia" w:eastAsia="宋体"/>
          <w:b/>
          <w:color w:val="auto"/>
          <w:sz w:val="32"/>
          <w:szCs w:val="32"/>
          <w:highlight w:val="none"/>
          <w:lang w:val="en-US" w:eastAsia="zh-CN"/>
        </w:rPr>
      </w:pPr>
      <w:r>
        <w:rPr>
          <w:rFonts w:hint="eastAsia"/>
          <w:b/>
          <w:color w:val="auto"/>
          <w:sz w:val="32"/>
          <w:szCs w:val="32"/>
          <w:highlight w:val="none"/>
          <w:lang w:val="en-US" w:eastAsia="zh-CN"/>
        </w:rPr>
        <w:t>招   标   人：</w:t>
      </w:r>
      <w:r>
        <w:rPr>
          <w:rFonts w:hint="eastAsia"/>
          <w:b/>
          <w:color w:val="auto"/>
          <w:sz w:val="32"/>
          <w:szCs w:val="32"/>
          <w:highlight w:val="none"/>
          <w:lang w:eastAsia="zh-CN"/>
        </w:rPr>
        <w:t>白水县农业农村局</w:t>
      </w:r>
    </w:p>
    <w:p>
      <w:pPr>
        <w:spacing w:line="360" w:lineRule="auto"/>
        <w:jc w:val="center"/>
        <w:rPr>
          <w:rFonts w:hint="eastAsia"/>
          <w:b/>
          <w:color w:val="auto"/>
          <w:sz w:val="32"/>
          <w:szCs w:val="32"/>
          <w:highlight w:val="none"/>
        </w:rPr>
      </w:pPr>
    </w:p>
    <w:p>
      <w:pPr>
        <w:spacing w:line="360" w:lineRule="auto"/>
        <w:jc w:val="center"/>
        <w:rPr>
          <w:b/>
          <w:color w:val="auto"/>
          <w:sz w:val="32"/>
          <w:szCs w:val="32"/>
          <w:highlight w:val="none"/>
        </w:rPr>
      </w:pPr>
      <w:r>
        <w:rPr>
          <w:rFonts w:hint="eastAsia"/>
          <w:b/>
          <w:color w:val="auto"/>
          <w:sz w:val="32"/>
          <w:szCs w:val="32"/>
          <w:highlight w:val="none"/>
          <w:lang w:val="en-US" w:eastAsia="zh-CN"/>
        </w:rPr>
        <w:t xml:space="preserve"> </w:t>
      </w:r>
      <w:r>
        <w:rPr>
          <w:rFonts w:hint="eastAsia"/>
          <w:b/>
          <w:color w:val="auto"/>
          <w:sz w:val="32"/>
          <w:szCs w:val="32"/>
          <w:highlight w:val="none"/>
        </w:rPr>
        <w:t>招标代理机构：华智建造价咨询有限公司</w:t>
      </w:r>
    </w:p>
    <w:p>
      <w:pPr>
        <w:spacing w:line="360" w:lineRule="auto"/>
        <w:rPr>
          <w:b/>
          <w:color w:val="auto"/>
          <w:sz w:val="32"/>
          <w:szCs w:val="32"/>
          <w:highlight w:val="none"/>
        </w:rPr>
      </w:pPr>
    </w:p>
    <w:p>
      <w:pPr>
        <w:spacing w:line="360" w:lineRule="auto"/>
        <w:ind w:firstLine="3534" w:firstLineChars="1100"/>
        <w:rPr>
          <w:rFonts w:hAnsi="宋体" w:cs="宋体"/>
          <w:b/>
          <w:bCs/>
          <w:color w:val="auto"/>
          <w:sz w:val="32"/>
          <w:szCs w:val="36"/>
          <w:highlight w:val="none"/>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992" w:gutter="0"/>
          <w:pgNumType w:fmt="numberInDash" w:start="0"/>
          <w:cols w:space="720" w:num="1"/>
          <w:titlePg/>
          <w:docGrid w:linePitch="312" w:charSpace="0"/>
        </w:sect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三</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pPr>
        <w:jc w:val="center"/>
        <w:rPr>
          <w:rFonts w:hAnsi="宋体" w:cs="宋体"/>
          <w:b/>
          <w:color w:val="auto"/>
          <w:sz w:val="36"/>
          <w:szCs w:val="36"/>
          <w:highlight w:val="none"/>
        </w:rPr>
      </w:pPr>
    </w:p>
    <w:p>
      <w:pPr>
        <w:spacing w:line="360" w:lineRule="auto"/>
        <w:ind w:firstLine="203" w:firstLineChars="46"/>
        <w:jc w:val="center"/>
        <w:rPr>
          <w:b/>
          <w:bCs/>
          <w:color w:val="auto"/>
          <w:sz w:val="44"/>
          <w:szCs w:val="44"/>
          <w:highlight w:val="none"/>
          <w:lang w:val="zh-CN"/>
        </w:rPr>
      </w:pPr>
      <w:r>
        <w:rPr>
          <w:rFonts w:hAnsi="宋体"/>
          <w:b/>
          <w:bCs/>
          <w:color w:val="auto"/>
          <w:sz w:val="44"/>
          <w:szCs w:val="44"/>
          <w:highlight w:val="none"/>
          <w:lang w:val="zh-CN"/>
        </w:rPr>
        <w:t>温馨提示</w:t>
      </w:r>
    </w:p>
    <w:p>
      <w:pPr>
        <w:spacing w:line="360" w:lineRule="auto"/>
        <w:ind w:firstLine="623" w:firstLineChars="194"/>
        <w:rPr>
          <w:b/>
          <w:bCs/>
          <w:color w:val="auto"/>
          <w:sz w:val="32"/>
          <w:szCs w:val="32"/>
          <w:highlight w:val="none"/>
          <w:lang w:val="zh-CN"/>
        </w:rPr>
      </w:pPr>
    </w:p>
    <w:p>
      <w:pPr>
        <w:spacing w:line="360" w:lineRule="auto"/>
        <w:ind w:firstLine="620" w:firstLineChars="194"/>
        <w:rPr>
          <w:bCs/>
          <w:color w:val="auto"/>
          <w:sz w:val="32"/>
          <w:szCs w:val="32"/>
          <w:highlight w:val="none"/>
          <w:lang w:val="zh-CN"/>
        </w:rPr>
      </w:pPr>
      <w:r>
        <w:rPr>
          <w:rFonts w:hint="eastAsia" w:hAnsi="宋体"/>
          <w:bCs/>
          <w:color w:val="auto"/>
          <w:sz w:val="32"/>
          <w:szCs w:val="32"/>
          <w:highlight w:val="none"/>
          <w:lang w:val="zh-CN"/>
        </w:rPr>
        <w:t>获取</w:t>
      </w:r>
      <w:r>
        <w:rPr>
          <w:rFonts w:hAnsi="宋体"/>
          <w:bCs/>
          <w:color w:val="auto"/>
          <w:sz w:val="32"/>
          <w:szCs w:val="32"/>
          <w:highlight w:val="none"/>
          <w:lang w:val="zh-CN"/>
        </w:rPr>
        <w:t>招标文件后，请仔细阅读，特别注意粗体部分，如有疑问，请来电咨询。</w:t>
      </w:r>
    </w:p>
    <w:p>
      <w:pPr>
        <w:snapToGrid w:val="0"/>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bCs/>
          <w:color w:val="auto"/>
          <w:sz w:val="30"/>
          <w:szCs w:val="30"/>
          <w:highlight w:val="none"/>
          <w:lang w:val="zh-CN"/>
        </w:rPr>
        <w:t>业务部电话：0914-2858889</w:t>
      </w:r>
    </w:p>
    <w:p>
      <w:pPr>
        <w:snapToGrid w:val="0"/>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bCs/>
          <w:color w:val="auto"/>
          <w:sz w:val="30"/>
          <w:szCs w:val="30"/>
          <w:highlight w:val="none"/>
          <w:lang w:val="zh-CN"/>
        </w:rPr>
        <w:t>财务部电话：0914-2858889</w:t>
      </w:r>
    </w:p>
    <w:p>
      <w:pPr>
        <w:spacing w:line="480" w:lineRule="auto"/>
        <w:ind w:firstLine="620" w:firstLineChars="194"/>
        <w:rPr>
          <w:rFonts w:ascii="宋体" w:hAnsi="宋体"/>
          <w:bCs/>
          <w:color w:val="auto"/>
          <w:sz w:val="32"/>
          <w:szCs w:val="32"/>
          <w:highlight w:val="none"/>
        </w:rPr>
      </w:pPr>
    </w:p>
    <w:p>
      <w:pPr>
        <w:spacing w:line="480" w:lineRule="auto"/>
        <w:ind w:firstLine="620" w:firstLineChars="194"/>
        <w:rPr>
          <w:rFonts w:ascii="宋体" w:hAnsi="宋体"/>
          <w:bCs/>
          <w:color w:val="auto"/>
          <w:sz w:val="32"/>
          <w:szCs w:val="32"/>
          <w:highlight w:val="none"/>
          <w:lang w:val="zh-CN"/>
        </w:rPr>
      </w:pPr>
    </w:p>
    <w:p>
      <w:pPr>
        <w:spacing w:line="480" w:lineRule="auto"/>
        <w:rPr>
          <w:rFonts w:hint="eastAsia" w:ascii="宋体" w:hAnsi="宋体"/>
          <w:b/>
          <w:bCs/>
          <w:color w:val="auto"/>
          <w:sz w:val="28"/>
          <w:szCs w:val="28"/>
          <w:highlight w:val="none"/>
          <w:lang w:val="zh-CN"/>
        </w:rPr>
      </w:pPr>
      <w:r>
        <w:rPr>
          <w:rFonts w:hint="eastAsia" w:ascii="宋体" w:hAnsi="宋体"/>
          <w:bCs/>
          <w:color w:val="auto"/>
          <w:sz w:val="28"/>
          <w:szCs w:val="28"/>
          <w:highlight w:val="none"/>
          <w:lang w:val="zh-CN"/>
        </w:rPr>
        <w:t xml:space="preserve">    </w:t>
      </w:r>
      <w:r>
        <w:rPr>
          <w:rFonts w:hint="eastAsia" w:ascii="宋体" w:hAnsi="宋体"/>
          <w:b/>
          <w:bCs/>
          <w:color w:val="auto"/>
          <w:sz w:val="28"/>
          <w:szCs w:val="28"/>
          <w:highlight w:val="none"/>
          <w:lang w:val="zh-CN"/>
        </w:rPr>
        <w:t>请将投标保证金汇至下列指定账户：</w:t>
      </w:r>
    </w:p>
    <w:p>
      <w:pPr>
        <w:spacing w:line="480" w:lineRule="auto"/>
        <w:ind w:firstLine="560" w:firstLineChars="200"/>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开户名称：</w:t>
      </w:r>
      <w:r>
        <w:rPr>
          <w:rFonts w:hint="eastAsia" w:ascii="宋体" w:hAnsi="宋体"/>
          <w:color w:val="auto"/>
          <w:kern w:val="0"/>
          <w:sz w:val="28"/>
          <w:szCs w:val="28"/>
          <w:highlight w:val="none"/>
          <w:lang w:eastAsia="zh-CN"/>
        </w:rPr>
        <w:t>华智建造价咨询有限公司</w:t>
      </w:r>
    </w:p>
    <w:p>
      <w:pPr>
        <w:widowControl/>
        <w:spacing w:line="480" w:lineRule="auto"/>
        <w:ind w:right="-226" w:rightChars="-94" w:firstLine="560" w:firstLineChars="200"/>
        <w:jc w:val="left"/>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开 户 行：</w:t>
      </w:r>
      <w:r>
        <w:rPr>
          <w:rFonts w:hint="eastAsia" w:ascii="宋体" w:hAnsi="宋体"/>
          <w:color w:val="auto"/>
          <w:kern w:val="0"/>
          <w:sz w:val="28"/>
          <w:szCs w:val="28"/>
          <w:highlight w:val="none"/>
          <w:lang w:eastAsia="zh-CN"/>
        </w:rPr>
        <w:t>招商银行西安分行西安太白路支行</w:t>
      </w:r>
    </w:p>
    <w:p>
      <w:pPr>
        <w:widowControl/>
        <w:spacing w:line="480" w:lineRule="auto"/>
        <w:ind w:right="-226" w:rightChars="-94" w:firstLine="560" w:firstLineChars="200"/>
        <w:jc w:val="left"/>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账    号：</w:t>
      </w:r>
      <w:r>
        <w:rPr>
          <w:rFonts w:hint="eastAsia" w:ascii="宋体" w:hAnsi="宋体" w:eastAsia="宋体" w:cs="宋体"/>
          <w:color w:val="auto"/>
          <w:sz w:val="30"/>
          <w:szCs w:val="30"/>
          <w:highlight w:val="none"/>
          <w:lang w:val="en-US" w:eastAsia="zh-CN"/>
        </w:rPr>
        <w:t>129910591110108</w:t>
      </w:r>
    </w:p>
    <w:p>
      <w:pPr>
        <w:widowControl/>
        <w:spacing w:line="480" w:lineRule="auto"/>
        <w:ind w:right="-226" w:rightChars="-94" w:firstLine="555"/>
        <w:jc w:val="left"/>
        <w:rPr>
          <w:rFonts w:ascii="宋体" w:hAnsi="宋体"/>
          <w:color w:val="auto"/>
          <w:sz w:val="28"/>
          <w:szCs w:val="28"/>
          <w:highlight w:val="none"/>
          <w:shd w:val="clear" w:color="auto" w:fill="FCFCFC"/>
        </w:rPr>
      </w:pPr>
    </w:p>
    <w:p>
      <w:pPr>
        <w:widowControl/>
        <w:spacing w:line="480" w:lineRule="auto"/>
        <w:ind w:right="-226" w:rightChars="-94" w:firstLine="555"/>
        <w:jc w:val="left"/>
        <w:rPr>
          <w:rFonts w:ascii="宋体" w:hAnsi="宋体"/>
          <w:color w:val="auto"/>
          <w:sz w:val="28"/>
          <w:szCs w:val="28"/>
          <w:highlight w:val="none"/>
          <w:shd w:val="clear" w:color="auto" w:fill="FCFCFC"/>
        </w:rPr>
      </w:pPr>
    </w:p>
    <w:p>
      <w:pPr>
        <w:spacing w:line="480" w:lineRule="auto"/>
        <w:rPr>
          <w:rFonts w:ascii="宋体" w:hAnsi="宋体"/>
          <w:b/>
          <w:bCs/>
          <w:color w:val="auto"/>
          <w:sz w:val="28"/>
          <w:szCs w:val="28"/>
          <w:highlight w:val="none"/>
          <w:lang w:val="zh-CN"/>
        </w:rPr>
      </w:pPr>
      <w:r>
        <w:rPr>
          <w:rFonts w:hint="eastAsia" w:ascii="宋体" w:hAnsi="宋体"/>
          <w:b/>
          <w:bCs/>
          <w:color w:val="auto"/>
          <w:sz w:val="28"/>
          <w:szCs w:val="28"/>
          <w:highlight w:val="none"/>
          <w:lang w:val="zh-CN"/>
        </w:rPr>
        <w:t xml:space="preserve">    请将招标代理服务费汇至下列指定账户：</w:t>
      </w:r>
    </w:p>
    <w:p>
      <w:pPr>
        <w:widowControl/>
        <w:spacing w:line="480" w:lineRule="auto"/>
        <w:ind w:right="-226" w:rightChars="-94" w:firstLine="560" w:firstLineChars="200"/>
        <w:jc w:val="left"/>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开户名称：</w:t>
      </w:r>
      <w:r>
        <w:rPr>
          <w:rFonts w:hint="eastAsia" w:ascii="宋体" w:hAnsi="宋体"/>
          <w:color w:val="auto"/>
          <w:kern w:val="0"/>
          <w:sz w:val="28"/>
          <w:szCs w:val="28"/>
          <w:highlight w:val="none"/>
          <w:lang w:eastAsia="zh-CN"/>
        </w:rPr>
        <w:t>华智建造价咨询有限公司西安分公司</w:t>
      </w:r>
    </w:p>
    <w:p>
      <w:pPr>
        <w:widowControl/>
        <w:spacing w:line="480" w:lineRule="auto"/>
        <w:ind w:right="-226" w:rightChars="-94" w:firstLine="560" w:firstLineChars="200"/>
        <w:jc w:val="left"/>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开 户 行：</w:t>
      </w:r>
      <w:r>
        <w:rPr>
          <w:rFonts w:hint="eastAsia" w:ascii="宋体" w:hAnsi="宋体"/>
          <w:color w:val="auto"/>
          <w:kern w:val="0"/>
          <w:sz w:val="28"/>
          <w:szCs w:val="28"/>
          <w:highlight w:val="none"/>
          <w:lang w:eastAsia="zh-CN"/>
        </w:rPr>
        <w:t>招商银行股份有限公司西安太白路支行</w:t>
      </w:r>
    </w:p>
    <w:p>
      <w:pPr>
        <w:ind w:firstLine="560" w:firstLineChars="200"/>
        <w:jc w:val="left"/>
        <w:rPr>
          <w:rFonts w:ascii="黑体" w:hAnsi="黑体" w:eastAsia="黑体"/>
          <w:b/>
          <w:color w:val="auto"/>
          <w:sz w:val="36"/>
          <w:szCs w:val="36"/>
          <w:highlight w:val="none"/>
        </w:rPr>
      </w:pPr>
      <w:r>
        <w:rPr>
          <w:rFonts w:hint="eastAsia" w:ascii="宋体" w:hAnsi="宋体"/>
          <w:color w:val="auto"/>
          <w:kern w:val="0"/>
          <w:sz w:val="28"/>
          <w:szCs w:val="28"/>
          <w:highlight w:val="none"/>
        </w:rPr>
        <w:t>账   号：</w:t>
      </w:r>
      <w:r>
        <w:rPr>
          <w:rFonts w:hint="eastAsia" w:ascii="宋体" w:hAnsi="宋体" w:eastAsia="宋体" w:cs="宋体"/>
          <w:color w:val="auto"/>
          <w:sz w:val="30"/>
          <w:szCs w:val="30"/>
          <w:highlight w:val="none"/>
          <w:lang w:val="en-US" w:eastAsia="zh-CN"/>
        </w:rPr>
        <w:t>129914472910802</w:t>
      </w:r>
    </w:p>
    <w:p>
      <w:pPr>
        <w:pStyle w:val="4"/>
        <w:jc w:val="center"/>
        <w:rPr>
          <w:rFonts w:ascii="宋体" w:hAnsi="宋体" w:cs="宋体"/>
          <w:b/>
          <w:color w:val="auto"/>
          <w:sz w:val="44"/>
          <w:szCs w:val="44"/>
          <w:highlight w:val="none"/>
        </w:rPr>
      </w:pPr>
    </w:p>
    <w:p>
      <w:pPr>
        <w:pStyle w:val="4"/>
        <w:jc w:val="center"/>
        <w:rPr>
          <w:rFonts w:hint="eastAsia" w:ascii="宋体" w:hAnsi="宋体" w:cs="宋体"/>
          <w:b/>
          <w:color w:val="auto"/>
          <w:sz w:val="44"/>
          <w:szCs w:val="44"/>
          <w:highlight w:val="none"/>
        </w:rPr>
      </w:pPr>
    </w:p>
    <w:p>
      <w:pPr>
        <w:pStyle w:val="4"/>
        <w:jc w:val="center"/>
        <w:rPr>
          <w:rFonts w:ascii="宋体" w:hAnsi="宋体" w:cs="宋体"/>
          <w:b/>
          <w:color w:val="auto"/>
          <w:sz w:val="44"/>
          <w:szCs w:val="44"/>
          <w:highlight w:val="none"/>
        </w:rPr>
      </w:pPr>
    </w:p>
    <w:sdt>
      <w:sdtPr>
        <w:rPr>
          <w:rFonts w:ascii="宋体" w:hAnsi="宋体" w:eastAsia="宋体" w:cs="Times New Roman"/>
          <w:sz w:val="21"/>
          <w:highlight w:val="none"/>
          <w:lang w:val="en-US" w:eastAsia="zh-CN" w:bidi="ar-SA"/>
        </w:rPr>
        <w:id w:val="147468018"/>
        <w15:color w:val="DBDBDB"/>
        <w:docPartObj>
          <w:docPartGallery w:val="Table of Contents"/>
          <w:docPartUnique/>
        </w:docPartObj>
      </w:sdtPr>
      <w:sdtEndPr>
        <w:rPr>
          <w:rFonts w:ascii="宋体" w:hAnsi="宋体" w:eastAsia="宋体" w:cs="Times New Roman"/>
          <w:sz w:val="21"/>
          <w:highlight w:val="none"/>
          <w:lang w:val="en-US" w:eastAsia="zh-CN" w:bidi="ar-SA"/>
        </w:rPr>
      </w:sdtEndPr>
      <w:sdtContent>
        <w:p>
          <w:pPr>
            <w:spacing w:before="0" w:beforeLines="0" w:after="0" w:afterLines="0" w:line="240" w:lineRule="auto"/>
            <w:ind w:left="0" w:leftChars="0" w:right="0" w:rightChars="0" w:firstLine="0" w:firstLineChars="0"/>
            <w:jc w:val="center"/>
            <w:rPr>
              <w:sz w:val="52"/>
              <w:szCs w:val="40"/>
              <w:highlight w:val="none"/>
            </w:rPr>
          </w:pPr>
          <w:r>
            <w:rPr>
              <w:rFonts w:ascii="宋体" w:hAnsi="宋体" w:eastAsia="宋体"/>
              <w:sz w:val="44"/>
              <w:szCs w:val="40"/>
              <w:highlight w:val="none"/>
            </w:rPr>
            <w:t>目录</w:t>
          </w:r>
        </w:p>
        <w:p>
          <w:pPr>
            <w:pStyle w:val="16"/>
            <w:tabs>
              <w:tab w:val="right" w:leader="dot" w:pos="9355"/>
              <w:tab w:val="clear" w:pos="1418"/>
              <w:tab w:val="clear" w:pos="8302"/>
            </w:tabs>
            <w:rPr>
              <w:sz w:val="32"/>
              <w:szCs w:val="22"/>
              <w:highlight w:val="none"/>
            </w:rPr>
          </w:pPr>
          <w:r>
            <w:rPr>
              <w:sz w:val="36"/>
              <w:szCs w:val="24"/>
              <w:highlight w:val="none"/>
            </w:rPr>
            <w:fldChar w:fldCharType="begin"/>
          </w:r>
          <w:r>
            <w:rPr>
              <w:sz w:val="36"/>
              <w:szCs w:val="24"/>
              <w:highlight w:val="none"/>
            </w:rPr>
            <w:instrText xml:space="preserve">TOC \o "1-1" \h \u </w:instrText>
          </w:r>
          <w:r>
            <w:rPr>
              <w:sz w:val="36"/>
              <w:szCs w:val="24"/>
              <w:highlight w:val="none"/>
            </w:rPr>
            <w:fldChar w:fldCharType="separate"/>
          </w:r>
          <w:r>
            <w:rPr>
              <w:sz w:val="32"/>
              <w:szCs w:val="22"/>
              <w:highlight w:val="none"/>
            </w:rPr>
            <w:fldChar w:fldCharType="begin"/>
          </w:r>
          <w:r>
            <w:rPr>
              <w:sz w:val="32"/>
              <w:szCs w:val="22"/>
              <w:highlight w:val="none"/>
            </w:rPr>
            <w:instrText xml:space="preserve"> HYPERLINK \l _Toc13449 </w:instrText>
          </w:r>
          <w:r>
            <w:rPr>
              <w:sz w:val="32"/>
              <w:szCs w:val="22"/>
              <w:highlight w:val="none"/>
            </w:rPr>
            <w:fldChar w:fldCharType="separate"/>
          </w:r>
          <w:r>
            <w:rPr>
              <w:rFonts w:hint="default" w:ascii="宋体" w:eastAsia="宋体" w:cs="宋体"/>
              <w:sz w:val="32"/>
              <w:szCs w:val="44"/>
              <w:highlight w:val="none"/>
            </w:rPr>
            <w:t xml:space="preserve">第一章 </w:t>
          </w:r>
          <w:r>
            <w:rPr>
              <w:rFonts w:hint="eastAsia" w:ascii="宋体" w:eastAsia="宋体" w:cs="宋体"/>
              <w:sz w:val="32"/>
              <w:szCs w:val="44"/>
              <w:highlight w:val="none"/>
            </w:rPr>
            <w:t>招标公告</w:t>
          </w:r>
          <w:r>
            <w:rPr>
              <w:sz w:val="32"/>
              <w:szCs w:val="22"/>
              <w:highlight w:val="none"/>
            </w:rPr>
            <w:tab/>
          </w:r>
          <w:r>
            <w:rPr>
              <w:sz w:val="32"/>
              <w:szCs w:val="22"/>
              <w:highlight w:val="none"/>
            </w:rPr>
            <w:fldChar w:fldCharType="begin"/>
          </w:r>
          <w:r>
            <w:rPr>
              <w:sz w:val="32"/>
              <w:szCs w:val="22"/>
              <w:highlight w:val="none"/>
            </w:rPr>
            <w:instrText xml:space="preserve"> PAGEREF _Toc13449 \h </w:instrText>
          </w:r>
          <w:r>
            <w:rPr>
              <w:sz w:val="32"/>
              <w:szCs w:val="22"/>
              <w:highlight w:val="none"/>
            </w:rPr>
            <w:fldChar w:fldCharType="separate"/>
          </w:r>
          <w:r>
            <w:rPr>
              <w:sz w:val="32"/>
              <w:szCs w:val="22"/>
              <w:highlight w:val="none"/>
            </w:rPr>
            <w:t>1</w:t>
          </w:r>
          <w:r>
            <w:rPr>
              <w:sz w:val="32"/>
              <w:szCs w:val="22"/>
              <w:highlight w:val="none"/>
            </w:rPr>
            <w:fldChar w:fldCharType="end"/>
          </w:r>
          <w:r>
            <w:rPr>
              <w:sz w:val="32"/>
              <w:szCs w:val="22"/>
              <w:highlight w:val="none"/>
            </w:rPr>
            <w:fldChar w:fldCharType="end"/>
          </w:r>
        </w:p>
        <w:p>
          <w:pPr>
            <w:pStyle w:val="16"/>
            <w:tabs>
              <w:tab w:val="right" w:leader="dot" w:pos="9355"/>
              <w:tab w:val="clear" w:pos="1418"/>
              <w:tab w:val="clear" w:pos="8302"/>
            </w:tabs>
            <w:rPr>
              <w:sz w:val="32"/>
              <w:szCs w:val="22"/>
              <w:highlight w:val="none"/>
            </w:rPr>
          </w:pPr>
          <w:r>
            <w:rPr>
              <w:sz w:val="32"/>
              <w:szCs w:val="22"/>
              <w:highlight w:val="none"/>
            </w:rPr>
            <w:fldChar w:fldCharType="begin"/>
          </w:r>
          <w:r>
            <w:rPr>
              <w:sz w:val="32"/>
              <w:szCs w:val="22"/>
              <w:highlight w:val="none"/>
            </w:rPr>
            <w:instrText xml:space="preserve"> HYPERLINK \l _Toc26860 </w:instrText>
          </w:r>
          <w:r>
            <w:rPr>
              <w:sz w:val="32"/>
              <w:szCs w:val="22"/>
              <w:highlight w:val="none"/>
            </w:rPr>
            <w:fldChar w:fldCharType="separate"/>
          </w:r>
          <w:r>
            <w:rPr>
              <w:rFonts w:hint="eastAsia" w:ascii="宋体" w:eastAsia="宋体" w:cs="宋体"/>
              <w:sz w:val="32"/>
              <w:szCs w:val="44"/>
              <w:highlight w:val="none"/>
            </w:rPr>
            <w:t xml:space="preserve">第二章  </w:t>
          </w:r>
          <w:r>
            <w:rPr>
              <w:rFonts w:hint="eastAsia" w:ascii="宋体" w:eastAsia="宋体" w:cs="宋体"/>
              <w:sz w:val="32"/>
              <w:szCs w:val="44"/>
              <w:highlight w:val="none"/>
              <w:lang w:eastAsia="zh-CN"/>
            </w:rPr>
            <w:t>投标人</w:t>
          </w:r>
          <w:r>
            <w:rPr>
              <w:rFonts w:hint="eastAsia" w:ascii="宋体" w:eastAsia="宋体" w:cs="宋体"/>
              <w:sz w:val="32"/>
              <w:szCs w:val="44"/>
              <w:highlight w:val="none"/>
            </w:rPr>
            <w:t>须知</w:t>
          </w:r>
          <w:r>
            <w:rPr>
              <w:sz w:val="32"/>
              <w:szCs w:val="22"/>
              <w:highlight w:val="none"/>
            </w:rPr>
            <w:tab/>
          </w:r>
          <w:r>
            <w:rPr>
              <w:sz w:val="32"/>
              <w:szCs w:val="22"/>
              <w:highlight w:val="none"/>
            </w:rPr>
            <w:fldChar w:fldCharType="begin"/>
          </w:r>
          <w:r>
            <w:rPr>
              <w:sz w:val="32"/>
              <w:szCs w:val="22"/>
              <w:highlight w:val="none"/>
            </w:rPr>
            <w:instrText xml:space="preserve"> PAGEREF _Toc26860 \h </w:instrText>
          </w:r>
          <w:r>
            <w:rPr>
              <w:sz w:val="32"/>
              <w:szCs w:val="22"/>
              <w:highlight w:val="none"/>
            </w:rPr>
            <w:fldChar w:fldCharType="separate"/>
          </w:r>
          <w:r>
            <w:rPr>
              <w:sz w:val="32"/>
              <w:szCs w:val="22"/>
              <w:highlight w:val="none"/>
            </w:rPr>
            <w:t>20</w:t>
          </w:r>
          <w:r>
            <w:rPr>
              <w:sz w:val="32"/>
              <w:szCs w:val="22"/>
              <w:highlight w:val="none"/>
            </w:rPr>
            <w:fldChar w:fldCharType="end"/>
          </w:r>
          <w:r>
            <w:rPr>
              <w:sz w:val="32"/>
              <w:szCs w:val="22"/>
              <w:highlight w:val="none"/>
            </w:rPr>
            <w:fldChar w:fldCharType="end"/>
          </w:r>
        </w:p>
        <w:p>
          <w:pPr>
            <w:pStyle w:val="16"/>
            <w:tabs>
              <w:tab w:val="right" w:leader="dot" w:pos="9355"/>
              <w:tab w:val="clear" w:pos="1418"/>
              <w:tab w:val="clear" w:pos="8302"/>
            </w:tabs>
            <w:rPr>
              <w:sz w:val="32"/>
              <w:szCs w:val="22"/>
              <w:highlight w:val="none"/>
            </w:rPr>
          </w:pPr>
          <w:r>
            <w:rPr>
              <w:sz w:val="32"/>
              <w:szCs w:val="22"/>
              <w:highlight w:val="none"/>
            </w:rPr>
            <w:fldChar w:fldCharType="begin"/>
          </w:r>
          <w:r>
            <w:rPr>
              <w:sz w:val="32"/>
              <w:szCs w:val="22"/>
              <w:highlight w:val="none"/>
            </w:rPr>
            <w:instrText xml:space="preserve"> HYPERLINK \l _Toc16017 </w:instrText>
          </w:r>
          <w:r>
            <w:rPr>
              <w:sz w:val="32"/>
              <w:szCs w:val="22"/>
              <w:highlight w:val="none"/>
            </w:rPr>
            <w:fldChar w:fldCharType="separate"/>
          </w:r>
          <w:r>
            <w:rPr>
              <w:rFonts w:hint="eastAsia" w:ascii="宋体" w:eastAsia="宋体" w:cs="宋体"/>
              <w:sz w:val="32"/>
              <w:szCs w:val="44"/>
              <w:highlight w:val="none"/>
            </w:rPr>
            <w:t>第三章  合同条款及格式</w:t>
          </w:r>
          <w:r>
            <w:rPr>
              <w:sz w:val="32"/>
              <w:szCs w:val="22"/>
              <w:highlight w:val="none"/>
            </w:rPr>
            <w:tab/>
          </w:r>
          <w:r>
            <w:rPr>
              <w:sz w:val="32"/>
              <w:szCs w:val="22"/>
              <w:highlight w:val="none"/>
            </w:rPr>
            <w:fldChar w:fldCharType="begin"/>
          </w:r>
          <w:r>
            <w:rPr>
              <w:sz w:val="32"/>
              <w:szCs w:val="22"/>
              <w:highlight w:val="none"/>
            </w:rPr>
            <w:instrText xml:space="preserve"> PAGEREF _Toc16017 \h </w:instrText>
          </w:r>
          <w:r>
            <w:rPr>
              <w:sz w:val="32"/>
              <w:szCs w:val="22"/>
              <w:highlight w:val="none"/>
            </w:rPr>
            <w:fldChar w:fldCharType="separate"/>
          </w:r>
          <w:r>
            <w:rPr>
              <w:sz w:val="32"/>
              <w:szCs w:val="22"/>
              <w:highlight w:val="none"/>
            </w:rPr>
            <w:t>40</w:t>
          </w:r>
          <w:r>
            <w:rPr>
              <w:sz w:val="32"/>
              <w:szCs w:val="22"/>
              <w:highlight w:val="none"/>
            </w:rPr>
            <w:fldChar w:fldCharType="end"/>
          </w:r>
          <w:r>
            <w:rPr>
              <w:sz w:val="32"/>
              <w:szCs w:val="22"/>
              <w:highlight w:val="none"/>
            </w:rPr>
            <w:fldChar w:fldCharType="end"/>
          </w:r>
        </w:p>
        <w:p>
          <w:pPr>
            <w:pStyle w:val="16"/>
            <w:tabs>
              <w:tab w:val="right" w:leader="dot" w:pos="9355"/>
              <w:tab w:val="clear" w:pos="1418"/>
              <w:tab w:val="clear" w:pos="8302"/>
            </w:tabs>
            <w:rPr>
              <w:sz w:val="32"/>
              <w:szCs w:val="22"/>
              <w:highlight w:val="none"/>
            </w:rPr>
          </w:pPr>
          <w:r>
            <w:rPr>
              <w:sz w:val="32"/>
              <w:szCs w:val="22"/>
              <w:highlight w:val="none"/>
            </w:rPr>
            <w:fldChar w:fldCharType="begin"/>
          </w:r>
          <w:r>
            <w:rPr>
              <w:sz w:val="32"/>
              <w:szCs w:val="22"/>
              <w:highlight w:val="none"/>
            </w:rPr>
            <w:instrText xml:space="preserve"> HYPERLINK \l _Toc6123 </w:instrText>
          </w:r>
          <w:r>
            <w:rPr>
              <w:sz w:val="32"/>
              <w:szCs w:val="22"/>
              <w:highlight w:val="none"/>
            </w:rPr>
            <w:fldChar w:fldCharType="separate"/>
          </w:r>
          <w:r>
            <w:rPr>
              <w:rFonts w:hint="eastAsia" w:ascii="宋体" w:eastAsia="宋体" w:cs="宋体"/>
              <w:sz w:val="32"/>
              <w:szCs w:val="44"/>
              <w:highlight w:val="none"/>
            </w:rPr>
            <w:t>第四章 采购内容及技术要求</w:t>
          </w:r>
          <w:r>
            <w:rPr>
              <w:sz w:val="32"/>
              <w:szCs w:val="22"/>
              <w:highlight w:val="none"/>
            </w:rPr>
            <w:tab/>
          </w:r>
          <w:r>
            <w:rPr>
              <w:sz w:val="32"/>
              <w:szCs w:val="22"/>
              <w:highlight w:val="none"/>
            </w:rPr>
            <w:fldChar w:fldCharType="begin"/>
          </w:r>
          <w:r>
            <w:rPr>
              <w:sz w:val="32"/>
              <w:szCs w:val="22"/>
              <w:highlight w:val="none"/>
            </w:rPr>
            <w:instrText xml:space="preserve"> PAGEREF _Toc6123 \h </w:instrText>
          </w:r>
          <w:r>
            <w:rPr>
              <w:sz w:val="32"/>
              <w:szCs w:val="22"/>
              <w:highlight w:val="none"/>
            </w:rPr>
            <w:fldChar w:fldCharType="separate"/>
          </w:r>
          <w:r>
            <w:rPr>
              <w:sz w:val="32"/>
              <w:szCs w:val="22"/>
              <w:highlight w:val="none"/>
            </w:rPr>
            <w:t>60</w:t>
          </w:r>
          <w:r>
            <w:rPr>
              <w:sz w:val="32"/>
              <w:szCs w:val="22"/>
              <w:highlight w:val="none"/>
            </w:rPr>
            <w:fldChar w:fldCharType="end"/>
          </w:r>
          <w:r>
            <w:rPr>
              <w:sz w:val="32"/>
              <w:szCs w:val="22"/>
              <w:highlight w:val="none"/>
            </w:rPr>
            <w:fldChar w:fldCharType="end"/>
          </w:r>
        </w:p>
        <w:p>
          <w:pPr>
            <w:pStyle w:val="16"/>
            <w:tabs>
              <w:tab w:val="right" w:leader="dot" w:pos="9355"/>
              <w:tab w:val="clear" w:pos="1418"/>
              <w:tab w:val="clear" w:pos="8302"/>
            </w:tabs>
            <w:rPr>
              <w:sz w:val="32"/>
              <w:szCs w:val="22"/>
              <w:highlight w:val="none"/>
            </w:rPr>
          </w:pPr>
          <w:r>
            <w:rPr>
              <w:sz w:val="32"/>
              <w:szCs w:val="22"/>
              <w:highlight w:val="none"/>
            </w:rPr>
            <w:fldChar w:fldCharType="begin"/>
          </w:r>
          <w:r>
            <w:rPr>
              <w:sz w:val="32"/>
              <w:szCs w:val="22"/>
              <w:highlight w:val="none"/>
            </w:rPr>
            <w:instrText xml:space="preserve"> HYPERLINK \l _Toc9458 </w:instrText>
          </w:r>
          <w:r>
            <w:rPr>
              <w:sz w:val="32"/>
              <w:szCs w:val="22"/>
              <w:highlight w:val="none"/>
            </w:rPr>
            <w:fldChar w:fldCharType="separate"/>
          </w:r>
          <w:r>
            <w:rPr>
              <w:rFonts w:hint="eastAsia" w:ascii="宋体" w:eastAsia="宋体" w:cs="宋体"/>
              <w:bCs/>
              <w:sz w:val="32"/>
              <w:szCs w:val="44"/>
              <w:highlight w:val="none"/>
            </w:rPr>
            <w:t>第五章  评 标 方 法</w:t>
          </w:r>
          <w:r>
            <w:rPr>
              <w:sz w:val="32"/>
              <w:szCs w:val="22"/>
              <w:highlight w:val="none"/>
            </w:rPr>
            <w:tab/>
          </w:r>
          <w:r>
            <w:rPr>
              <w:sz w:val="32"/>
              <w:szCs w:val="22"/>
              <w:highlight w:val="none"/>
            </w:rPr>
            <w:fldChar w:fldCharType="begin"/>
          </w:r>
          <w:r>
            <w:rPr>
              <w:sz w:val="32"/>
              <w:szCs w:val="22"/>
              <w:highlight w:val="none"/>
            </w:rPr>
            <w:instrText xml:space="preserve"> PAGEREF _Toc9458 \h </w:instrText>
          </w:r>
          <w:r>
            <w:rPr>
              <w:sz w:val="32"/>
              <w:szCs w:val="22"/>
              <w:highlight w:val="none"/>
            </w:rPr>
            <w:fldChar w:fldCharType="separate"/>
          </w:r>
          <w:r>
            <w:rPr>
              <w:sz w:val="32"/>
              <w:szCs w:val="22"/>
              <w:highlight w:val="none"/>
            </w:rPr>
            <w:t>62</w:t>
          </w:r>
          <w:r>
            <w:rPr>
              <w:sz w:val="32"/>
              <w:szCs w:val="22"/>
              <w:highlight w:val="none"/>
            </w:rPr>
            <w:fldChar w:fldCharType="end"/>
          </w:r>
          <w:r>
            <w:rPr>
              <w:sz w:val="32"/>
              <w:szCs w:val="22"/>
              <w:highlight w:val="none"/>
            </w:rPr>
            <w:fldChar w:fldCharType="end"/>
          </w:r>
        </w:p>
        <w:p>
          <w:pPr>
            <w:pStyle w:val="16"/>
            <w:tabs>
              <w:tab w:val="right" w:leader="dot" w:pos="9355"/>
              <w:tab w:val="clear" w:pos="1418"/>
              <w:tab w:val="clear" w:pos="8302"/>
            </w:tabs>
            <w:rPr>
              <w:sz w:val="36"/>
              <w:szCs w:val="24"/>
              <w:highlight w:val="none"/>
            </w:rPr>
          </w:pPr>
          <w:r>
            <w:rPr>
              <w:sz w:val="32"/>
              <w:szCs w:val="22"/>
              <w:highlight w:val="none"/>
            </w:rPr>
            <w:fldChar w:fldCharType="begin"/>
          </w:r>
          <w:r>
            <w:rPr>
              <w:sz w:val="32"/>
              <w:szCs w:val="22"/>
              <w:highlight w:val="none"/>
            </w:rPr>
            <w:instrText xml:space="preserve"> HYPERLINK \l _Toc31440 </w:instrText>
          </w:r>
          <w:r>
            <w:rPr>
              <w:sz w:val="32"/>
              <w:szCs w:val="22"/>
              <w:highlight w:val="none"/>
            </w:rPr>
            <w:fldChar w:fldCharType="separate"/>
          </w:r>
          <w:r>
            <w:rPr>
              <w:rFonts w:hint="eastAsia" w:ascii="宋体" w:eastAsia="宋体" w:cs="宋体"/>
              <w:bCs/>
              <w:sz w:val="32"/>
              <w:szCs w:val="44"/>
              <w:highlight w:val="none"/>
            </w:rPr>
            <w:t xml:space="preserve">第六章 </w:t>
          </w:r>
          <w:r>
            <w:rPr>
              <w:rFonts w:hint="eastAsia" w:ascii="宋体" w:eastAsia="宋体" w:cs="宋体"/>
              <w:bCs/>
              <w:sz w:val="32"/>
              <w:szCs w:val="44"/>
              <w:highlight w:val="none"/>
              <w:lang w:val="en-US" w:eastAsia="zh-CN"/>
            </w:rPr>
            <w:t xml:space="preserve"> </w:t>
          </w:r>
          <w:r>
            <w:rPr>
              <w:rFonts w:hint="eastAsia" w:ascii="宋体" w:eastAsia="宋体" w:cs="宋体"/>
              <w:bCs/>
              <w:sz w:val="32"/>
              <w:szCs w:val="44"/>
              <w:highlight w:val="none"/>
            </w:rPr>
            <w:t>投标文件构成及格式</w:t>
          </w:r>
          <w:r>
            <w:rPr>
              <w:sz w:val="32"/>
              <w:szCs w:val="22"/>
              <w:highlight w:val="none"/>
            </w:rPr>
            <w:tab/>
          </w:r>
          <w:r>
            <w:rPr>
              <w:sz w:val="32"/>
              <w:szCs w:val="22"/>
              <w:highlight w:val="none"/>
            </w:rPr>
            <w:fldChar w:fldCharType="begin"/>
          </w:r>
          <w:r>
            <w:rPr>
              <w:sz w:val="32"/>
              <w:szCs w:val="22"/>
              <w:highlight w:val="none"/>
            </w:rPr>
            <w:instrText xml:space="preserve"> PAGEREF _Toc31440 \h </w:instrText>
          </w:r>
          <w:r>
            <w:rPr>
              <w:sz w:val="32"/>
              <w:szCs w:val="22"/>
              <w:highlight w:val="none"/>
            </w:rPr>
            <w:fldChar w:fldCharType="separate"/>
          </w:r>
          <w:r>
            <w:rPr>
              <w:sz w:val="32"/>
              <w:szCs w:val="22"/>
              <w:highlight w:val="none"/>
            </w:rPr>
            <w:t>69</w:t>
          </w:r>
          <w:r>
            <w:rPr>
              <w:sz w:val="32"/>
              <w:szCs w:val="22"/>
              <w:highlight w:val="none"/>
            </w:rPr>
            <w:fldChar w:fldCharType="end"/>
          </w:r>
          <w:r>
            <w:rPr>
              <w:sz w:val="32"/>
              <w:szCs w:val="22"/>
              <w:highlight w:val="none"/>
            </w:rPr>
            <w:fldChar w:fldCharType="end"/>
          </w:r>
        </w:p>
        <w:p>
          <w:pPr>
            <w:rPr>
              <w:highlight w:val="none"/>
            </w:rPr>
          </w:pPr>
          <w:r>
            <w:rPr>
              <w:sz w:val="24"/>
              <w:szCs w:val="24"/>
              <w:highlight w:val="none"/>
            </w:rPr>
            <w:fldChar w:fldCharType="end"/>
          </w:r>
        </w:p>
      </w:sdtContent>
    </w:sdt>
    <w:p>
      <w:pPr>
        <w:pStyle w:val="16"/>
        <w:spacing w:line="720" w:lineRule="auto"/>
        <w:rPr>
          <w:rFonts w:hAnsi="宋体" w:cs="宋体"/>
          <w:color w:val="auto"/>
          <w:highlight w:val="none"/>
        </w:rPr>
      </w:pPr>
    </w:p>
    <w:p>
      <w:pPr>
        <w:tabs>
          <w:tab w:val="left" w:pos="525"/>
        </w:tabs>
        <w:spacing w:line="560" w:lineRule="exact"/>
        <w:jc w:val="center"/>
        <w:rPr>
          <w:rFonts w:hAnsi="宋体" w:cs="宋体"/>
          <w:color w:val="auto"/>
          <w:highlight w:val="none"/>
        </w:rPr>
        <w:sectPr>
          <w:headerReference r:id="rId9" w:type="first"/>
          <w:footerReference r:id="rId11" w:type="first"/>
          <w:headerReference r:id="rId8" w:type="default"/>
          <w:footerReference r:id="rId10" w:type="default"/>
          <w:pgSz w:w="11906" w:h="16838"/>
          <w:pgMar w:top="1417" w:right="1134" w:bottom="1417" w:left="1417" w:header="1134" w:footer="992" w:gutter="0"/>
          <w:pgNumType w:fmt="decimal" w:start="1"/>
          <w:cols w:space="720" w:num="1"/>
          <w:titlePg/>
          <w:docGrid w:type="lines" w:linePitch="333" w:charSpace="0"/>
        </w:sectPr>
      </w:pPr>
    </w:p>
    <w:p>
      <w:pPr>
        <w:pStyle w:val="4"/>
        <w:rPr>
          <w:rFonts w:ascii="宋体" w:hAnsi="宋体" w:cs="宋体"/>
          <w:color w:val="auto"/>
          <w:highlight w:val="none"/>
        </w:rPr>
      </w:pPr>
    </w:p>
    <w:p>
      <w:pPr>
        <w:pStyle w:val="5"/>
        <w:numPr>
          <w:ilvl w:val="0"/>
          <w:numId w:val="1"/>
        </w:numPr>
        <w:jc w:val="center"/>
        <w:rPr>
          <w:rFonts w:ascii="宋体" w:eastAsia="宋体" w:cs="宋体"/>
          <w:color w:val="auto"/>
          <w:sz w:val="36"/>
          <w:szCs w:val="36"/>
          <w:highlight w:val="none"/>
        </w:rPr>
      </w:pPr>
      <w:bookmarkStart w:id="0" w:name="_Toc424887423"/>
      <w:bookmarkStart w:id="1" w:name="_Toc6021"/>
      <w:bookmarkStart w:id="2" w:name="_Toc13449"/>
      <w:bookmarkStart w:id="3" w:name="_Toc397701133"/>
      <w:bookmarkStart w:id="4" w:name="_Toc17229"/>
      <w:bookmarkStart w:id="5" w:name="_Toc1881"/>
      <w:bookmarkStart w:id="6" w:name="_Toc29522"/>
      <w:r>
        <w:rPr>
          <w:rFonts w:hint="eastAsia" w:ascii="宋体" w:eastAsia="宋体" w:cs="宋体"/>
          <w:color w:val="auto"/>
          <w:sz w:val="36"/>
          <w:szCs w:val="36"/>
          <w:highlight w:val="none"/>
        </w:rPr>
        <w:t>招标公告</w:t>
      </w:r>
      <w:bookmarkEnd w:id="0"/>
      <w:bookmarkEnd w:id="1"/>
      <w:bookmarkEnd w:id="2"/>
      <w:bookmarkEnd w:id="3"/>
      <w:bookmarkEnd w:id="4"/>
      <w:bookmarkEnd w:id="5"/>
      <w:bookmarkEnd w:id="6"/>
    </w:p>
    <w:p>
      <w:pPr>
        <w:widowControl/>
        <w:spacing w:line="360" w:lineRule="auto"/>
        <w:ind w:right="-226" w:rightChars="-94" w:firstLine="6626" w:firstLineChars="2750"/>
        <w:jc w:val="left"/>
        <w:rPr>
          <w:rFonts w:hAnsi="宋体" w:cs="宋体"/>
          <w:b/>
          <w:bCs/>
          <w:color w:val="auto"/>
          <w:szCs w:val="21"/>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白水县2021年-2022年高标准农田改造提升项目招标项目的潜在投标人应在西安市莲湖区丰庆路48号1幢305室（华智建造价咨询有限公司）获取招标文件，并于 2023年09月20日 09时00分 （北京时间）前递交投标文件。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项目编号：HZJZS2023-0092-3</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项目名称：白水县2021年-2022年高标准农田改造提升项目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采购方式：公开招标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预算金额：24,088,100.00元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合同包1(施工一标段):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合同包预算金额：1,548,100.00元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合同包最高限价：1,548,100.00元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9"/>
        <w:gridCol w:w="814"/>
        <w:gridCol w:w="2678"/>
        <w:gridCol w:w="744"/>
        <w:gridCol w:w="765"/>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北塬镇顺孝村4m 混凝土道路、北塬镇顺孝村3.5m 混凝土道路、北塬镇顺孝村道路排水沟、北塬镇鹿角村新建蓄水池（800m³）、北塬镇鹿角村给水管道</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1,548,100.00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1,548,100.00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合同包2(施工二标段):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合同包预算金额：1,529,000.00元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合同包最高限价：1,529,000.00元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6"/>
        <w:gridCol w:w="708"/>
        <w:gridCol w:w="2980"/>
        <w:gridCol w:w="723"/>
        <w:gridCol w:w="723"/>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6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尧禾镇安乐村3m 混凝土道路3、尧禾镇安乐村3m 混凝土道路1、北塬镇北塬村4m 混凝土道路、北塬镇北塬村3m 混凝土道路1、北塬镇北塬村3m 混凝土道路2、雷牙镇北井头村3m 混凝土道路2</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1,529,000.00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1,529,000.00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合同包3(施工三标段):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合同包预算金额：1,547,400.00元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合同包最高限价：1,547,400.00元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772"/>
        <w:gridCol w:w="2870"/>
        <w:gridCol w:w="731"/>
        <w:gridCol w:w="739"/>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雷牙镇北井头村3m 混凝土道路1、尧禾镇安乐村3m 混凝土道路2、尧禾镇阿西村灌溉管道（De160 PE 1.0MPa）、尧禾镇子阿村3m宽砂石路2、尧禾镇子阿村3m宽砂石路1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1,547,400.00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1,547,400.00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合同包4(施工四标段):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合同包预算金额：1,527,100.00元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合同包最高限价：1,527,100.00元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3"/>
        <w:gridCol w:w="794"/>
        <w:gridCol w:w="2823"/>
        <w:gridCol w:w="731"/>
        <w:gridCol w:w="739"/>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8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w:t>
            </w:r>
          </w:p>
        </w:tc>
        <w:tc>
          <w:tcPr>
            <w:tcW w:w="7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8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尧禾镇阿西村4m 混凝土道路、尧禾镇子阿村重建蓄水池（500m³）、雷牙镇李家卓村蓄水池扩建（500m³）、史官镇南彭衙村4m 混凝土道路、杜康镇大杨村4m 混凝土道路2</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1,527,100.00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1,527,100.00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合同包5(施工五标段):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合同包预算金额：1,816,900.00元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合同包最高限价：1,816,900.00元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4"/>
        <w:gridCol w:w="772"/>
        <w:gridCol w:w="2784"/>
        <w:gridCol w:w="744"/>
        <w:gridCol w:w="766"/>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5-1</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史官镇南彭衙村3.5m 混凝土道路、史官镇群英村4m 混凝土道路、史官镇丰乐村3.5m 混凝土道路2、杜康镇大杨村4m 混凝土道路1、史官镇群英村土壤改良</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1,816,900.00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1,816,900.00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合同包6(施工六标段):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合同包预算金额：1,048,200.00元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合同包最高限价：1,048,200.00元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790"/>
        <w:gridCol w:w="2241"/>
        <w:gridCol w:w="971"/>
        <w:gridCol w:w="1219"/>
        <w:gridCol w:w="1682"/>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史官镇丰乐村3.5m 混凝土道路1、史官镇群英村土壤改良</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1,048,200.00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1,048,200.00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合同包7(施工七标段):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合同包预算金额：1,859,400.00元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合同包最高限价：1,859,400.00元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3"/>
        <w:gridCol w:w="836"/>
        <w:gridCol w:w="2406"/>
        <w:gridCol w:w="835"/>
        <w:gridCol w:w="948"/>
        <w:gridCol w:w="1681"/>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4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w:t>
            </w:r>
          </w:p>
        </w:tc>
        <w:tc>
          <w:tcPr>
            <w:tcW w:w="8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4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史官镇洞耳村新建蓄水池（500m³）、史官镇北彭衙村土壤改良及地力培肥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1,859,400.00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1,859,400.00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合同包8(土壤改良一标段):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合同包预算金额：1,497,800.00元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合同包最高限价：1,497,800.00元</w:t>
      </w:r>
    </w:p>
    <w:tbl>
      <w:tblPr>
        <w:tblStyle w:val="20"/>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2"/>
        <w:gridCol w:w="675"/>
        <w:gridCol w:w="2888"/>
        <w:gridCol w:w="793"/>
        <w:gridCol w:w="1072"/>
        <w:gridCol w:w="1714"/>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林皋镇段塬村土壤改良及地力培肥、林皋镇古槐村土壤改良及地力培肥、杜康镇张家塬村土壤改良及地力培肥、史官镇丰乐村土壤改良及地力培肥</w:t>
            </w:r>
          </w:p>
        </w:tc>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1,497,800.00</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1,497,800.00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合同履行期限：合同签订后90天内完成供货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合同包9(土壤改良二标段):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合同包预算金额：1,522,600.00元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合同包最高限价：1,522,600.00元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9"/>
        <w:gridCol w:w="857"/>
        <w:gridCol w:w="2317"/>
        <w:gridCol w:w="849"/>
        <w:gridCol w:w="976"/>
        <w:gridCol w:w="1681"/>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9-1</w:t>
            </w:r>
          </w:p>
        </w:tc>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3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史官镇首居村土壤改良及地力培肥、北塬镇贺家塬土壤改良及地力培肥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1,522,600.00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1,522,600.00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合同履行期限：合同签订后90天内完成供货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合同包10(土壤改良三标段):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合同包预算金额：1,519,400.00元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合同包最高限价：1,519,400.00元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814"/>
        <w:gridCol w:w="2359"/>
        <w:gridCol w:w="849"/>
        <w:gridCol w:w="976"/>
        <w:gridCol w:w="1681"/>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10-1</w:t>
            </w:r>
          </w:p>
        </w:tc>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3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城关镇白堡村土壤改良及地力培肥、雷牙镇北乾村土壤改良及地力培肥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1,519,400.00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1,519,400.00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合同履行期限：合同签订后90天内完成供货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合同包11(土壤改良四标段):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合同包预算金额：1,477,200.00元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合同包最高限价：1,477,200.00元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6"/>
        <w:gridCol w:w="685"/>
        <w:gridCol w:w="2780"/>
        <w:gridCol w:w="754"/>
        <w:gridCol w:w="785"/>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6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7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11-1</w:t>
            </w:r>
          </w:p>
        </w:tc>
        <w:tc>
          <w:tcPr>
            <w:tcW w:w="6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7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尧禾镇百草村土壤改良及地力培肥、尧禾镇田家洼村土壤改良及地力培肥、尧禾镇子阿村土壤改良及地力培肥、雷牙镇雷牙村土壤改良及地力培肥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1,477,200.00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1,477,200.00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合同履行期限：合同签订后90天内完成供货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合同包12(绿化施工一标段):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合同包预算金额：2,120,900.00元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合同包最高限价：2,120,900.00元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1"/>
        <w:gridCol w:w="665"/>
        <w:gridCol w:w="2955"/>
        <w:gridCol w:w="724"/>
        <w:gridCol w:w="725"/>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9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12-1</w:t>
            </w:r>
          </w:p>
        </w:tc>
        <w:tc>
          <w:tcPr>
            <w:tcW w:w="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9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林皋镇可仙村、南马村绿化施工，尧禾镇阿西村、子阿村、汉寨村绿化施工、城关街道办侯家塬、小雷公村、新庄村、耀卓村绿化施工、西固镇龙山村绿化施工、北塬镇北塬村、顺孝村绿化施工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2,120,900.00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2,120,900.00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合同包13(绿化施工二标段):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合同包预算金额：2,123,000.00元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合同包最高限价：2,123,000.00元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2"/>
        <w:gridCol w:w="858"/>
        <w:gridCol w:w="2767"/>
        <w:gridCol w:w="735"/>
        <w:gridCol w:w="748"/>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13-1</w:t>
            </w:r>
          </w:p>
        </w:tc>
        <w:tc>
          <w:tcPr>
            <w:tcW w:w="8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2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 城关街道办文化村绿化施工，史官镇北彭衙村、丰乐村、洞耳村绿化施工，杜康镇大杨村、冯家村、康家卫村绿化施工，雷牙镇北井头村、许家村、邱木村、先进村绿化施工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2,123,000.00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2,123,000.00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合同包14(监理一标段):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合同包预算金额：809,400.00元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合同包最高限价：809,400.00元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1100"/>
        <w:gridCol w:w="1286"/>
        <w:gridCol w:w="1220"/>
        <w:gridCol w:w="1718"/>
        <w:gridCol w:w="156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14-1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 监理一标段</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809,400.00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809,400.00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合同履行期限：签定合同协议书起至工程竣工验收合格后一年止。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合同包15(监理二标段):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合同包预算金额：535,100.00元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合同包最高限价：535,100.00元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1100"/>
        <w:gridCol w:w="1286"/>
        <w:gridCol w:w="1220"/>
        <w:gridCol w:w="1718"/>
        <w:gridCol w:w="156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15-1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 监理二标段</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535,100.00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535,100.00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合同履行期限：签定合同协议书起至工程竣工验收合格后一年止。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合同包16(监理三标段):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合同包预算金额：481,600.00元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合同包最高限价：481,600.00元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1100"/>
        <w:gridCol w:w="1286"/>
        <w:gridCol w:w="1220"/>
        <w:gridCol w:w="1718"/>
        <w:gridCol w:w="156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16-1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 监理三标段</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481,600.00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481,600.00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合同履行期限：签定合同协议书起至工程竣工验收合格后一年止。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合同包17(耕地质量等级评定及上图入库):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合同包预算金额：750,000.00元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合同包最高限价：750,000.00元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4"/>
        <w:gridCol w:w="961"/>
        <w:gridCol w:w="1874"/>
        <w:gridCol w:w="1108"/>
        <w:gridCol w:w="1494"/>
        <w:gridCol w:w="1539"/>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17-1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 耕地质量等级评定及上图入库</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750,000.00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750,000.00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合同履行期限：365天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合同包18(科技推广):</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合同包预算金额：375,000.00元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合同包最高限价：375,000.00元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9"/>
        <w:gridCol w:w="1124"/>
        <w:gridCol w:w="1188"/>
        <w:gridCol w:w="1239"/>
        <w:gridCol w:w="1755"/>
        <w:gridCol w:w="1572"/>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18-1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 科技推广</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375,000.00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375,000.00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合同履行期限：90天内完成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合同包1(施工一标段)落实政府采购政策需满足的资格要求如下: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本项目专门面向中小企业采购（提供中小企业声明函，监狱企业和残疾人福利性单位视同小微企业）；</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（4）《财政部 国家发展改革委关于印发(节能产品政府采购实施意见)的通知》(财库〔2004〕185号)；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（6）《财政部 环保总局关于环境标志产品政府采购实施的意见》(财库〔2006〕90号)；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（8）《关于印发环境标志产品政府采购品目清单的通知》（财库〔2019〕18号）；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（9）《关于印发节能产品政府采购品目清单的通知》（财库〔2019〕19号）；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（10）《财政部 农业农村部 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（12）《陕西省财政厅关于加快推进我省中小企业政府采购信用融资工作的通知》（陕财办采〔2020〕15号）。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合同包2(施工二标段)落实政府采购政策需满足的资格要求如下: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合同包3(施工三标段)落实政府采购政策需满足的资格要求如下: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合同包4(施工四标段)落实政府采购政策需满足的资格要求如下: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合同包5(施工五标段)落实政府采购政策需满足的资格要求如下: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合同包6(施工六标段)落实政府采购政策需满足的资格要求如下: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合同包7(施工七标段)落实政府采购政策需满足的资格要求如下: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合同包8(土壤改良一标段)落实政府采购政策需满足的资格要求如下: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合同包9(土壤改良二标段)落实政府采购政策需满足的资格要求如下: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合同包10(土壤改良三标段)落实政府采购政策需满足的资格要求如下: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合同包11(土壤改良四标段)落实政府采购政策需满足的资格要求如下: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合同包12(绿化施工一标段)落实政府采购政策需满足的资格要求如下: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合同包13(绿化施工二标段)落实政府采购政策需满足的资格要求如下: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合同包14(监理一标段)落实政府采购政策需满足的资格要求如下: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合同包15(监理二标段)落实政府采购政策需满足的资格要求如下: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合同包16(监理三标段)落实政府采购政策需满足的资格要求如下: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合同包17(耕地质量等级评定及上图入库)落实政府采购政策需满足的资格要求如下: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合同包18(科技推广)落实政府采购政策需满足的资格要求如下: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同施工一标段落实政府采购政策相同。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合同包1(施工一标段)特定资格要求如下: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须具有水利水电工程或市政公用工程施工总承包三级及以上资质，且具有有效的安全生产许可证；拟派项目经理须具备水利水电工程或市政公用工程专业二级及以上注册建造师执业资格和有效的安全生产考核合格证书，且未担任其他在建工程的项目经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（9）投标人及项目经理在陕西建设网可查询，且无不良行为；</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（12）本项目不接受联合体投标；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合同包2(施工二标段)特定资格要求如下: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合同包3(施工三标段)特定资格要求如下: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合同包4(施工四标段)特定资格要求如下: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合同包5(施工五标段)特定资格要求如下: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合同包6(施工六标段)特定资格要求如下: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合同包7(施工七标段)特定资格要求如下: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合同包8(土壤改良一标段)特定资格要求如下: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（8）投标产品须具有农业部门批准核发的肥料登记证；</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合同包9(土壤改良二标段)特定资格要求如下: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同土壤改良一标段特定资格要求相同。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合同包10(土壤改良三标段)特定资格要求如下: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同土壤改良一标段特定资格要求相同。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合同包11(土壤改良四标段)特定资格要求如下: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同土壤改良一标段特定资格要求相同。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合同包12(绿化施工一标段)特定资格要求如下: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（8）投标人具有有效的安全生产许可证,在陕西建设网可查询，且无不良行为；</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合同包13(绿化施工二标段)特定资格要求如下: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同绿化施工一标段特定资格要求相同。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合同包14(监理一标段)特定资格要求如下: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须具备工程监理综合资质或水利工程或水利水电工程或市政公用工程监理乙级及以上资质，总监理工程师具备水工建筑或水利水电专业或市政公用工程专业国家注册监理工程师资格证书，且未承担其他在建项目总监理工程师；</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（9）投标人及总监理工程师在陕西建设网或全国水利平台可查询；</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（12）本项目不接受联合体投标；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合同包15(监理二标段)特定资格要求如下: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同监理一标段特定资格要求相同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合同包16(监理三标段)特定资格要求如下: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同监理一标段特定资格要求相同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合同包17(耕地质量等级评定及上图入库)特定资格要求如下: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（8）投标人需具备土地规划乙级及以上资质（含乙级）和测绘乙级（含乙级）及以上资质 ,拟派项目负责人须具有相关专业中级及以上职称；；</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合同包18(科技推广)特定资格要求如下: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三、获取招标文件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 2023年08月30日 至 2023年09月06日 ，每天上午 09:00:00 至 12:00:00 ，下午 14:00:00 至 17:00:00 （北京时间）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途径：西安市莲湖区丰庆路48号1幢305室（华智建造价咨询有限公司）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 300元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 2023年09月20日 09时00分00秒 （北京时间）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提交投标文件地点：西安市高新路2号西部国际广场B座28层 开标会议室九</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开标地点：西安市高新路2号西部国际广场B座28层 开标会议室九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五、公告期限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六、其他补充事宜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投标人获取招标文件时需提供单位介绍信原件、经办人加盖投标人公章的身份证复印件1套；2.请投标人按照陕西省财政厅关于政府采购供应商注册登记有关事项的通知中的要求，通过陕西省政府采购网注册登记加入陕西省政府采购供应商库；3.本项目专门面向中小企业采购（提供中小企业声明函，监狱企业和残疾人福利性单位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2"/>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名称：白水县农业农村局</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地址：白水县雷公路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联系方式：17365687555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名称：华智建造价咨询有限公司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地址：陕西省西安市莲湖区丰庆路48号1幢305室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联系方式：18009149352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项目联系人：王丹</w:t>
      </w:r>
    </w:p>
    <w:p>
      <w:pPr>
        <w:widowControl/>
        <w:spacing w:line="360" w:lineRule="auto"/>
        <w:ind w:right="-226" w:rightChars="-94" w:firstLine="480" w:firstLineChars="200"/>
        <w:jc w:val="left"/>
        <w:outlineLvl w:val="9"/>
        <w:rPr>
          <w:rFonts w:hAnsi="宋体" w:cs="宋体"/>
          <w:b/>
          <w:bCs/>
          <w:color w:val="auto"/>
          <w:sz w:val="21"/>
          <w:szCs w:val="21"/>
          <w:highlight w:val="none"/>
        </w:rPr>
      </w:pPr>
      <w:r>
        <w:rPr>
          <w:rFonts w:hint="eastAsia" w:ascii="宋体" w:hAnsi="宋体" w:eastAsia="宋体" w:cs="宋体"/>
          <w:i w:val="0"/>
          <w:iCs w:val="0"/>
          <w:caps w:val="0"/>
          <w:color w:val="333333"/>
          <w:spacing w:val="0"/>
          <w:sz w:val="24"/>
          <w:szCs w:val="24"/>
          <w:shd w:val="clear" w:color="auto" w:fill="FFFFFF"/>
          <w:vertAlign w:val="baseline"/>
        </w:rPr>
        <w:t>电话：18009149352</w:t>
      </w:r>
    </w:p>
    <w:p>
      <w:pPr>
        <w:spacing w:line="500" w:lineRule="exact"/>
        <w:ind w:firstLine="480" w:firstLineChars="200"/>
        <w:rPr>
          <w:rFonts w:hAnsi="宋体" w:cs="宋体"/>
          <w:color w:val="auto"/>
          <w:szCs w:val="24"/>
          <w:highlight w:val="none"/>
        </w:rPr>
      </w:pPr>
    </w:p>
    <w:p>
      <w:pPr>
        <w:spacing w:line="500" w:lineRule="exact"/>
        <w:jc w:val="center"/>
        <w:rPr>
          <w:rFonts w:hAnsi="宋体" w:cs="宋体"/>
          <w:color w:val="auto"/>
          <w:highlight w:val="none"/>
        </w:rPr>
      </w:pPr>
    </w:p>
    <w:p>
      <w:pPr>
        <w:jc w:val="center"/>
        <w:rPr>
          <w:rFonts w:hAnsi="宋体" w:cs="宋体"/>
          <w:color w:val="auto"/>
          <w:highlight w:val="none"/>
        </w:rPr>
      </w:pPr>
    </w:p>
    <w:p>
      <w:pPr>
        <w:jc w:val="center"/>
        <w:rPr>
          <w:rFonts w:hAnsi="宋体" w:cs="宋体"/>
          <w:color w:val="auto"/>
          <w:highlight w:val="none"/>
        </w:rPr>
      </w:pPr>
    </w:p>
    <w:p>
      <w:pPr>
        <w:jc w:val="center"/>
        <w:rPr>
          <w:rFonts w:hAnsi="宋体" w:cs="宋体"/>
          <w:color w:val="auto"/>
          <w:highlight w:val="none"/>
        </w:rPr>
      </w:pPr>
    </w:p>
    <w:p>
      <w:pPr>
        <w:rPr>
          <w:rStyle w:val="31"/>
          <w:rFonts w:ascii="宋体" w:eastAsia="宋体" w:cs="宋体"/>
          <w:color w:val="auto"/>
          <w:sz w:val="36"/>
          <w:szCs w:val="36"/>
          <w:highlight w:val="none"/>
        </w:rPr>
      </w:pPr>
      <w:r>
        <w:rPr>
          <w:rStyle w:val="31"/>
          <w:rFonts w:hint="eastAsia" w:ascii="宋体" w:eastAsia="宋体" w:cs="宋体"/>
          <w:color w:val="auto"/>
          <w:sz w:val="36"/>
          <w:szCs w:val="36"/>
          <w:highlight w:val="none"/>
        </w:rPr>
        <w:br w:type="page"/>
      </w:r>
    </w:p>
    <w:p>
      <w:pPr>
        <w:jc w:val="center"/>
        <w:outlineLvl w:val="0"/>
        <w:rPr>
          <w:rStyle w:val="31"/>
          <w:rFonts w:ascii="宋体" w:eastAsia="宋体" w:cs="宋体"/>
          <w:color w:val="auto"/>
          <w:sz w:val="36"/>
          <w:szCs w:val="36"/>
          <w:highlight w:val="none"/>
        </w:rPr>
      </w:pPr>
      <w:bookmarkStart w:id="7" w:name="_Toc26860"/>
      <w:bookmarkStart w:id="8" w:name="_Toc13590"/>
      <w:r>
        <w:rPr>
          <w:rStyle w:val="31"/>
          <w:rFonts w:hint="eastAsia" w:ascii="宋体" w:eastAsia="宋体" w:cs="宋体"/>
          <w:color w:val="auto"/>
          <w:sz w:val="36"/>
          <w:szCs w:val="36"/>
          <w:highlight w:val="none"/>
        </w:rPr>
        <w:t xml:space="preserve">第二章  </w:t>
      </w:r>
      <w:r>
        <w:rPr>
          <w:rStyle w:val="31"/>
          <w:rFonts w:hint="eastAsia" w:ascii="宋体" w:eastAsia="宋体" w:cs="宋体"/>
          <w:color w:val="auto"/>
          <w:sz w:val="36"/>
          <w:szCs w:val="36"/>
          <w:highlight w:val="none"/>
          <w:lang w:eastAsia="zh-CN"/>
        </w:rPr>
        <w:t>投标人</w:t>
      </w:r>
      <w:r>
        <w:rPr>
          <w:rStyle w:val="31"/>
          <w:rFonts w:hint="eastAsia" w:ascii="宋体" w:eastAsia="宋体" w:cs="宋体"/>
          <w:color w:val="auto"/>
          <w:sz w:val="36"/>
          <w:szCs w:val="36"/>
          <w:highlight w:val="none"/>
        </w:rPr>
        <w:t>须知</w:t>
      </w:r>
      <w:bookmarkEnd w:id="7"/>
      <w:bookmarkEnd w:id="8"/>
    </w:p>
    <w:p>
      <w:pPr>
        <w:pStyle w:val="6"/>
        <w:spacing w:before="120" w:after="120"/>
        <w:jc w:val="center"/>
        <w:rPr>
          <w:rFonts w:ascii="宋体" w:hAnsi="宋体" w:cs="宋体"/>
          <w:color w:val="auto"/>
          <w:sz w:val="32"/>
          <w:highlight w:val="none"/>
        </w:rPr>
      </w:pPr>
      <w:bookmarkStart w:id="9" w:name="_Toc23759"/>
      <w:r>
        <w:rPr>
          <w:rFonts w:hint="eastAsia" w:ascii="宋体" w:hAnsi="宋体" w:cs="宋体"/>
          <w:color w:val="auto"/>
          <w:sz w:val="32"/>
          <w:highlight w:val="none"/>
          <w:lang w:eastAsia="zh-CN"/>
        </w:rPr>
        <w:t>投标人</w:t>
      </w:r>
      <w:r>
        <w:rPr>
          <w:rFonts w:hint="eastAsia" w:ascii="宋体" w:hAnsi="宋体" w:cs="宋体"/>
          <w:color w:val="auto"/>
          <w:sz w:val="32"/>
          <w:highlight w:val="none"/>
        </w:rPr>
        <w:t>须知前附表</w:t>
      </w:r>
      <w:bookmarkEnd w:id="9"/>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3"/>
        <w:gridCol w:w="1650"/>
        <w:gridCol w:w="63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803" w:type="dxa"/>
          </w:tcPr>
          <w:p>
            <w:pPr>
              <w:spacing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650" w:type="dxa"/>
            <w:vAlign w:val="center"/>
          </w:tcPr>
          <w:p>
            <w:pPr>
              <w:spacing w:line="360" w:lineRule="auto"/>
              <w:jc w:val="center"/>
              <w:rPr>
                <w:rFonts w:hAnsi="宋体" w:cs="宋体"/>
                <w:b/>
                <w:color w:val="auto"/>
                <w:szCs w:val="24"/>
                <w:highlight w:val="none"/>
              </w:rPr>
            </w:pPr>
            <w:r>
              <w:rPr>
                <w:rFonts w:hint="eastAsia" w:hAnsi="宋体" w:cs="宋体"/>
                <w:b/>
                <w:color w:val="auto"/>
                <w:szCs w:val="24"/>
                <w:highlight w:val="none"/>
              </w:rPr>
              <w:t>条款名称</w:t>
            </w:r>
          </w:p>
        </w:tc>
        <w:tc>
          <w:tcPr>
            <w:tcW w:w="6315" w:type="dxa"/>
          </w:tcPr>
          <w:p>
            <w:pPr>
              <w:spacing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招标人</w:t>
            </w:r>
          </w:p>
        </w:tc>
        <w:tc>
          <w:tcPr>
            <w:tcW w:w="6315"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 称：</w:t>
            </w:r>
            <w:r>
              <w:rPr>
                <w:rFonts w:hint="eastAsia" w:ascii="宋体" w:hAnsi="宋体" w:eastAsia="宋体" w:cs="宋体"/>
                <w:i w:val="0"/>
                <w:iCs w:val="0"/>
                <w:caps w:val="0"/>
                <w:color w:val="auto"/>
                <w:spacing w:val="0"/>
                <w:sz w:val="24"/>
                <w:szCs w:val="24"/>
                <w:highlight w:val="none"/>
                <w:shd w:val="clear" w:color="auto" w:fill="FFFFFF"/>
              </w:rPr>
              <w:t>白水县农业农村局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i w:val="0"/>
                <w:iCs w:val="0"/>
                <w:caps w:val="0"/>
                <w:color w:val="auto"/>
                <w:spacing w:val="0"/>
                <w:sz w:val="24"/>
                <w:szCs w:val="24"/>
                <w:highlight w:val="none"/>
                <w:shd w:val="clear" w:color="auto" w:fill="FFFFFF"/>
              </w:rPr>
              <w:t>白水县雷公路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pacing w:line="360" w:lineRule="auto"/>
              <w:rPr>
                <w:rFonts w:hAnsi="宋体" w:cs="宋体"/>
                <w:color w:val="auto"/>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i w:val="0"/>
                <w:iCs w:val="0"/>
                <w:caps w:val="0"/>
                <w:color w:val="auto"/>
                <w:spacing w:val="0"/>
                <w:sz w:val="24"/>
                <w:szCs w:val="24"/>
                <w:highlight w:val="none"/>
                <w:shd w:val="clear" w:color="auto" w:fill="FFFFFF"/>
              </w:rPr>
              <w:t>17365687555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招标代理机构</w:t>
            </w:r>
          </w:p>
        </w:tc>
        <w:tc>
          <w:tcPr>
            <w:tcW w:w="6315"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名  称: </w:t>
            </w:r>
            <w:r>
              <w:rPr>
                <w:rFonts w:hint="eastAsia" w:ascii="宋体" w:hAnsi="宋体" w:eastAsia="宋体" w:cs="宋体"/>
                <w:i w:val="0"/>
                <w:iCs w:val="0"/>
                <w:caps w:val="0"/>
                <w:color w:val="auto"/>
                <w:spacing w:val="0"/>
                <w:sz w:val="24"/>
                <w:szCs w:val="24"/>
                <w:highlight w:val="none"/>
                <w:shd w:val="clear" w:color="auto" w:fill="FFFFFF"/>
              </w:rPr>
              <w:t>华智建造价咨询有限公司</w:t>
            </w:r>
          </w:p>
          <w:p>
            <w:pPr>
              <w:spacing w:line="360" w:lineRule="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color w:val="auto"/>
                <w:sz w:val="24"/>
                <w:szCs w:val="24"/>
                <w:highlight w:val="none"/>
                <w:lang w:val="zh-CN"/>
              </w:rPr>
              <w:t>地  址：</w:t>
            </w:r>
            <w:r>
              <w:rPr>
                <w:rFonts w:hint="eastAsia" w:ascii="宋体" w:hAnsi="宋体" w:eastAsia="宋体" w:cs="宋体"/>
                <w:i w:val="0"/>
                <w:iCs w:val="0"/>
                <w:caps w:val="0"/>
                <w:color w:val="auto"/>
                <w:spacing w:val="0"/>
                <w:sz w:val="24"/>
                <w:szCs w:val="24"/>
                <w:highlight w:val="none"/>
                <w:shd w:val="clear" w:color="auto" w:fill="FFFFFF"/>
              </w:rPr>
              <w:t>西安市莲湖区丰庆路48号1幢305室</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联系人: </w:t>
            </w:r>
            <w:r>
              <w:rPr>
                <w:rFonts w:hint="eastAsia" w:ascii="宋体" w:hAnsi="宋体" w:eastAsia="宋体" w:cs="宋体"/>
                <w:color w:val="auto"/>
                <w:sz w:val="24"/>
                <w:szCs w:val="24"/>
                <w:highlight w:val="none"/>
                <w:lang w:val="en-US" w:eastAsia="zh-CN"/>
              </w:rPr>
              <w:t>王丹</w:t>
            </w:r>
          </w:p>
          <w:p>
            <w:pPr>
              <w:spacing w:line="360" w:lineRule="auto"/>
              <w:rPr>
                <w:rFonts w:hAnsi="宋体" w:cs="宋体"/>
                <w:color w:val="auto"/>
                <w:szCs w:val="24"/>
                <w:highlight w:val="none"/>
              </w:rPr>
            </w:pPr>
            <w:r>
              <w:rPr>
                <w:rFonts w:hint="eastAsia" w:ascii="宋体" w:hAnsi="宋体" w:eastAsia="宋体" w:cs="宋体"/>
                <w:color w:val="auto"/>
                <w:sz w:val="24"/>
                <w:szCs w:val="24"/>
                <w:highlight w:val="none"/>
                <w:lang w:val="zh-CN"/>
              </w:rPr>
              <w:t xml:space="preserve">电  话: </w:t>
            </w:r>
            <w:r>
              <w:rPr>
                <w:rFonts w:hint="eastAsia" w:ascii="宋体" w:hAnsi="宋体" w:eastAsia="宋体" w:cs="宋体"/>
                <w:color w:val="auto"/>
                <w:sz w:val="24"/>
                <w:szCs w:val="24"/>
                <w:highlight w:val="none"/>
                <w:lang w:val="en-US" w:eastAsia="zh-CN"/>
              </w:rPr>
              <w:t>18009149352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项目名称</w:t>
            </w:r>
          </w:p>
        </w:tc>
        <w:tc>
          <w:tcPr>
            <w:tcW w:w="6315" w:type="dxa"/>
            <w:vAlign w:val="center"/>
          </w:tcPr>
          <w:p>
            <w:pPr>
              <w:spacing w:line="240" w:lineRule="auto"/>
              <w:rPr>
                <w:rFonts w:hAnsi="宋体" w:cs="宋体"/>
                <w:color w:val="auto"/>
                <w:szCs w:val="24"/>
                <w:highlight w:val="none"/>
                <w:lang w:val="zh-CN"/>
              </w:rPr>
            </w:pPr>
            <w:r>
              <w:rPr>
                <w:rStyle w:val="46"/>
                <w:rFonts w:hint="eastAsia" w:ascii="宋体" w:hAnsi="宋体" w:eastAsia="宋体" w:cs="宋体"/>
                <w:b w:val="0"/>
                <w:bCs w:val="0"/>
                <w:i w:val="0"/>
                <w:caps w:val="0"/>
                <w:color w:val="auto"/>
                <w:spacing w:val="0"/>
                <w:w w:val="100"/>
                <w:kern w:val="0"/>
                <w:sz w:val="24"/>
                <w:szCs w:val="24"/>
                <w:highlight w:val="none"/>
                <w:lang w:val="en-US" w:eastAsia="zh-CN" w:bidi="ar-SA"/>
              </w:rPr>
              <w:t>白水县2021年-2022年高标准农田改造提升项目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9"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招标范围</w:t>
            </w:r>
          </w:p>
        </w:tc>
        <w:tc>
          <w:tcPr>
            <w:tcW w:w="6315" w:type="dxa"/>
            <w:vAlign w:val="center"/>
          </w:tcPr>
          <w:p>
            <w:pPr>
              <w:spacing w:line="360" w:lineRule="auto"/>
              <w:rPr>
                <w:rFonts w:hint="eastAsia" w:hAnsi="宋体" w:cs="宋体"/>
                <w:color w:val="auto"/>
                <w:szCs w:val="24"/>
                <w:highlight w:val="none"/>
                <w:lang w:eastAsia="zh-CN"/>
              </w:rPr>
            </w:pPr>
            <w:r>
              <w:rPr>
                <w:rFonts w:hint="eastAsia" w:hAnsi="宋体" w:cs="宋体"/>
                <w:color w:val="auto"/>
                <w:szCs w:val="24"/>
                <w:highlight w:val="none"/>
                <w:lang w:eastAsia="zh-CN"/>
              </w:rPr>
              <w:t>监理一标段：</w:t>
            </w:r>
            <w:r>
              <w:rPr>
                <w:rFonts w:hint="eastAsia" w:hAnsi="宋体" w:cs="宋体"/>
                <w:color w:val="auto"/>
                <w:szCs w:val="24"/>
                <w:highlight w:val="none"/>
                <w:lang w:val="en-US" w:eastAsia="zh-CN"/>
              </w:rPr>
              <w:t>白水县2023年高标准农田建设项目（新建）所有施工及土壤改良标段的监理工作。</w:t>
            </w:r>
          </w:p>
          <w:p>
            <w:pPr>
              <w:spacing w:line="360" w:lineRule="auto"/>
              <w:rPr>
                <w:rFonts w:hint="eastAsia" w:hAnsi="宋体" w:cs="宋体"/>
                <w:color w:val="auto"/>
                <w:szCs w:val="24"/>
                <w:highlight w:val="none"/>
                <w:lang w:eastAsia="zh-CN"/>
              </w:rPr>
            </w:pPr>
            <w:r>
              <w:rPr>
                <w:rFonts w:hint="eastAsia" w:hAnsi="宋体" w:cs="宋体"/>
                <w:color w:val="auto"/>
                <w:szCs w:val="24"/>
                <w:highlight w:val="none"/>
                <w:lang w:eastAsia="zh-CN"/>
              </w:rPr>
              <w:t>监理二标段：</w:t>
            </w:r>
            <w:r>
              <w:rPr>
                <w:rFonts w:hint="eastAsia" w:hAnsi="宋体" w:cs="宋体"/>
                <w:color w:val="auto"/>
                <w:szCs w:val="24"/>
                <w:highlight w:val="none"/>
                <w:lang w:val="en-US" w:eastAsia="zh-CN"/>
              </w:rPr>
              <w:t>白水县2021年-2022年高标准农田改造提升项目所有施工、土壤改良标段及</w:t>
            </w:r>
            <w:r>
              <w:rPr>
                <w:rFonts w:hint="eastAsia" w:ascii="宋体" w:hAnsi="宋体" w:eastAsia="宋体" w:cs="宋体"/>
                <w:i w:val="0"/>
                <w:iCs w:val="0"/>
                <w:caps w:val="0"/>
                <w:color w:val="auto"/>
                <w:spacing w:val="0"/>
                <w:sz w:val="24"/>
                <w:szCs w:val="24"/>
                <w:shd w:val="clear" w:color="auto" w:fill="FFFFFF"/>
                <w:vertAlign w:val="baseline"/>
              </w:rPr>
              <w:t>耕地质量等级评定及上图入库</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科技推广</w:t>
            </w:r>
            <w:r>
              <w:rPr>
                <w:rFonts w:hint="eastAsia" w:hAnsi="宋体" w:cs="宋体"/>
                <w:color w:val="auto"/>
                <w:szCs w:val="24"/>
                <w:highlight w:val="none"/>
                <w:lang w:val="en-US" w:eastAsia="zh-CN"/>
              </w:rPr>
              <w:t>的监理工作。</w:t>
            </w:r>
          </w:p>
          <w:p>
            <w:pPr>
              <w:spacing w:line="360" w:lineRule="auto"/>
              <w:rPr>
                <w:rFonts w:hint="eastAsia" w:hAnsi="宋体" w:cs="宋体"/>
                <w:color w:val="auto"/>
                <w:szCs w:val="24"/>
                <w:highlight w:val="none"/>
                <w:lang w:eastAsia="zh-CN"/>
              </w:rPr>
            </w:pPr>
            <w:r>
              <w:rPr>
                <w:rFonts w:hint="eastAsia" w:hAnsi="宋体" w:cs="宋体"/>
                <w:color w:val="auto"/>
                <w:szCs w:val="24"/>
                <w:highlight w:val="none"/>
                <w:lang w:eastAsia="zh-CN"/>
              </w:rPr>
              <w:t>监理三标段：</w:t>
            </w:r>
            <w:r>
              <w:rPr>
                <w:rFonts w:hint="eastAsia" w:hAnsi="宋体" w:cs="宋体"/>
                <w:color w:val="auto"/>
                <w:szCs w:val="24"/>
                <w:highlight w:val="none"/>
                <w:lang w:val="en-US" w:eastAsia="zh-CN"/>
              </w:rPr>
              <w:t>白水县2023年高标准农田建设项目（改造提升）所有施工及土壤改良标段的监理工作。</w:t>
            </w:r>
          </w:p>
          <w:p>
            <w:pPr>
              <w:spacing w:line="360" w:lineRule="auto"/>
              <w:rPr>
                <w:rFonts w:hAnsi="宋体" w:cs="宋体"/>
                <w:color w:val="auto"/>
                <w:szCs w:val="24"/>
                <w:highlight w:val="none"/>
              </w:rPr>
            </w:pPr>
            <w:r>
              <w:rPr>
                <w:rFonts w:hint="eastAsia" w:hAnsi="宋体" w:cs="宋体"/>
                <w:color w:val="auto"/>
                <w:szCs w:val="24"/>
                <w:highlight w:val="none"/>
                <w:lang w:eastAsia="zh-CN"/>
              </w:rPr>
              <w:t>具体服务内容包含：工程施工、采购及服务（如有）</w:t>
            </w:r>
            <w:r>
              <w:rPr>
                <w:rFonts w:hint="eastAsia" w:hAnsi="宋体" w:cs="宋体"/>
                <w:color w:val="auto"/>
                <w:szCs w:val="24"/>
                <w:highlight w:val="none"/>
              </w:rPr>
              <w:t>的全过程监理服务，以及施工过程中的质量、安全、进度、投资控制，资料管理、信息管理及工程缺陷责任期内所有监理服务。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资金落实情况</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u w:val="single"/>
              </w:rPr>
              <w:t>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备选方案</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监理服务周期</w:t>
            </w:r>
          </w:p>
        </w:tc>
        <w:tc>
          <w:tcPr>
            <w:tcW w:w="6315" w:type="dxa"/>
            <w:vAlign w:val="center"/>
          </w:tcPr>
          <w:p>
            <w:pPr>
              <w:spacing w:line="360" w:lineRule="auto"/>
              <w:rPr>
                <w:rFonts w:hint="eastAsia" w:hAnsi="宋体" w:eastAsia="宋体" w:cs="宋体"/>
                <w:color w:val="auto"/>
                <w:szCs w:val="24"/>
                <w:highlight w:val="none"/>
                <w:lang w:eastAsia="zh-CN"/>
              </w:rPr>
            </w:pPr>
            <w:r>
              <w:rPr>
                <w:rFonts w:hint="eastAsia" w:hAnsi="宋体" w:eastAsia="宋体" w:cs="宋体"/>
                <w:color w:val="auto"/>
                <w:szCs w:val="24"/>
                <w:highlight w:val="none"/>
                <w:lang w:eastAsia="zh-CN"/>
              </w:rPr>
              <w:t>签定合同协议书起至工程竣工验收合格后一年止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质量要求</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u w:val="single"/>
              </w:rPr>
              <w:t xml:space="preserve"> 合格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3"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监理报价方式</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投标人根据工程监理服务范围、市场价相关信息以及企业自身情况，自主报价；投标报价超过招标文件规定的</w:t>
            </w:r>
            <w:r>
              <w:rPr>
                <w:rFonts w:hint="eastAsia" w:hAnsi="宋体" w:cs="宋体"/>
                <w:color w:val="auto"/>
                <w:szCs w:val="24"/>
                <w:highlight w:val="none"/>
                <w:lang w:eastAsia="zh-CN"/>
              </w:rPr>
              <w:t>采购预算</w:t>
            </w:r>
            <w:r>
              <w:rPr>
                <w:rFonts w:hint="eastAsia" w:hAnsi="宋体" w:cs="宋体"/>
                <w:color w:val="auto"/>
                <w:szCs w:val="24"/>
                <w:highlight w:val="none"/>
              </w:rPr>
              <w:t>的，其投标按无效处理。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投标有效期</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 xml:space="preserve">自开标之日起 </w:t>
            </w:r>
            <w:r>
              <w:rPr>
                <w:rFonts w:hint="eastAsia" w:hAnsi="宋体" w:cs="宋体"/>
                <w:color w:val="auto"/>
                <w:szCs w:val="24"/>
                <w:highlight w:val="none"/>
                <w:u w:val="single"/>
              </w:rPr>
              <w:t>90</w:t>
            </w:r>
            <w:r>
              <w:rPr>
                <w:rFonts w:hint="eastAsia" w:hAnsi="宋体" w:cs="宋体"/>
                <w:color w:val="auto"/>
                <w:szCs w:val="24"/>
                <w:highlight w:val="none"/>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74"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11</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资格要求</w:t>
            </w:r>
          </w:p>
        </w:tc>
        <w:tc>
          <w:tcPr>
            <w:tcW w:w="6315" w:type="dxa"/>
          </w:tcPr>
          <w:p>
            <w:pPr>
              <w:pStyle w:val="18"/>
              <w:keepNext w:val="0"/>
              <w:keepLines w:val="0"/>
              <w:widowControl/>
              <w:numPr>
                <w:ilvl w:val="0"/>
                <w:numId w:val="2"/>
              </w:numPr>
              <w:suppressLineNumbers w:val="0"/>
              <w:spacing w:before="0" w:beforeAutospacing="0" w:after="0" w:afterAutospacing="0" w:line="360" w:lineRule="auto"/>
              <w:ind w:left="0" w:leftChars="0" w:right="0" w:rightChars="0" w:firstLine="0" w:firstLineChars="0"/>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投标人的营业执照等证明文件，自然人的身份证明；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（2）法定代表人参加投标的，提供本人身份证复印件；法定代表人授权他人参加投标的，提供法定代表人授权委托书及被授权代表的身份证复印件；</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（3）提供投标人2022年全年度经审计的财务报告，或者提供开标前1个月内由开户银行出具的资信证明； </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（4）提供投标人2022年7月至开标前任意三个月已缴纳的完税证明或纳税凭证，依法不需要缴纳税收的应提供相关文件证明；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（5）提供投标人2022年7月至开标前任意三个月已缴纳的社会保障资金缴存单据或社保机构开具的社会保险参保缴费情况证明；依法不需要缴纳社会保障资金的应提供相关文件证明；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（6）提供投标人具备履行合同所必需的设备和专业技术能力的声明；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（7）参加本次投标前3年内，在经营活动中没有重大违法记录的书面声明；</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8）投标人须具备工程监理综合资质或水利工程或水利水电工程或市政公用工程监理乙级及以上资质，总监理工程师具备水工建筑或水利水电专业或市政公用工程专业国家注册监理工程师资格证书，且未承担其他在建项目总监理工程师；</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（9）投标人及总监理工程师在陕西建设网或全国水利平台可查询；</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10）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11）单位负责人为同一人或者存在直接控股、管理关系的不同投标人，不得参与同一合同项下的政府采购活动；为本项目提供整体设计、规范编制或者项目管理、监理、检测等服务的供应商，不得参加本项目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（12）本项目不接受联合体投标；</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注：投标人只能对任意1个标段进行投标报名。</w:t>
            </w:r>
          </w:p>
          <w:p>
            <w:pPr>
              <w:pStyle w:val="18"/>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13</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本项目专门面向中小企业采购（提供中小企业声明函</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，监狱企业和残疾人福利性单位视同小微企业</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2" w:hRule="atLeast"/>
          <w:jc w:val="center"/>
        </w:trPr>
        <w:tc>
          <w:tcPr>
            <w:tcW w:w="803" w:type="dxa"/>
            <w:vAlign w:val="center"/>
          </w:tcPr>
          <w:p>
            <w:pPr>
              <w:spacing w:line="240" w:lineRule="auto"/>
              <w:jc w:val="center"/>
              <w:rPr>
                <w:rFonts w:hAnsi="宋体" w:cs="宋体"/>
                <w:color w:val="auto"/>
                <w:szCs w:val="24"/>
                <w:highlight w:val="none"/>
              </w:rPr>
            </w:pPr>
            <w:r>
              <w:rPr>
                <w:rFonts w:hint="eastAsia" w:hAnsi="宋体" w:cs="宋体"/>
                <w:color w:val="auto"/>
                <w:szCs w:val="24"/>
                <w:highlight w:val="none"/>
              </w:rPr>
              <w:t>12</w:t>
            </w:r>
          </w:p>
        </w:tc>
        <w:tc>
          <w:tcPr>
            <w:tcW w:w="1650" w:type="dxa"/>
            <w:vAlign w:val="center"/>
          </w:tcPr>
          <w:p>
            <w:pPr>
              <w:spacing w:line="240" w:lineRule="auto"/>
              <w:jc w:val="center"/>
              <w:rPr>
                <w:rFonts w:hAnsi="宋体" w:cs="宋体"/>
                <w:color w:val="auto"/>
                <w:szCs w:val="24"/>
                <w:highlight w:val="none"/>
              </w:rPr>
            </w:pPr>
            <w:r>
              <w:rPr>
                <w:rFonts w:hint="eastAsia" w:hAnsi="宋体" w:cs="宋体"/>
                <w:color w:val="auto"/>
                <w:szCs w:val="24"/>
                <w:highlight w:val="none"/>
              </w:rPr>
              <w:t>保证金</w:t>
            </w:r>
          </w:p>
        </w:tc>
        <w:tc>
          <w:tcPr>
            <w:tcW w:w="6315" w:type="dxa"/>
            <w:vAlign w:val="center"/>
          </w:tcPr>
          <w:p>
            <w:pPr>
              <w:spacing w:line="240" w:lineRule="auto"/>
              <w:rPr>
                <w:rFonts w:hint="eastAsia" w:hAnsi="宋体" w:cs="宋体"/>
                <w:color w:val="auto"/>
                <w:szCs w:val="24"/>
                <w:highlight w:val="none"/>
                <w:lang w:val="zh-CN"/>
              </w:rPr>
            </w:pPr>
            <w:r>
              <w:rPr>
                <w:rFonts w:hint="eastAsia" w:ascii="宋体" w:hAnsi="宋体" w:eastAsia="宋体" w:cs="宋体"/>
                <w:b/>
                <w:bCs/>
                <w:color w:val="auto"/>
                <w:sz w:val="24"/>
                <w:szCs w:val="24"/>
                <w:highlight w:val="none"/>
                <w:lang w:eastAsia="zh-CN"/>
              </w:rPr>
              <w:t>本项目不需要缴纳投标保证金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8"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13</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踏勘现场</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组织</w:t>
            </w:r>
          </w:p>
          <w:p>
            <w:pPr>
              <w:spacing w:line="360" w:lineRule="auto"/>
              <w:rPr>
                <w:rFonts w:hAnsi="宋体" w:cs="宋体"/>
                <w:color w:val="auto"/>
                <w:szCs w:val="24"/>
                <w:highlight w:val="none"/>
                <w:u w:val="single"/>
              </w:rPr>
            </w:pPr>
            <w:r>
              <w:rPr>
                <w:rFonts w:hint="eastAsia" w:hAnsi="宋体" w:cs="宋体"/>
                <w:color w:val="auto"/>
                <w:szCs w:val="24"/>
                <w:highlight w:val="none"/>
              </w:rPr>
              <w:t>组织，踏勘时间：</w:t>
            </w:r>
            <w:r>
              <w:rPr>
                <w:rFonts w:hint="eastAsia" w:hAnsi="宋体" w:cs="宋体"/>
                <w:color w:val="auto"/>
                <w:szCs w:val="24"/>
                <w:highlight w:val="none"/>
                <w:u w:val="single"/>
              </w:rPr>
              <w:t xml:space="preserve">               </w:t>
            </w:r>
          </w:p>
          <w:p>
            <w:pPr>
              <w:spacing w:line="360" w:lineRule="auto"/>
              <w:rPr>
                <w:rFonts w:hAnsi="宋体" w:cs="宋体"/>
                <w:color w:val="auto"/>
                <w:szCs w:val="24"/>
                <w:highlight w:val="none"/>
                <w:u w:val="single"/>
              </w:rPr>
            </w:pPr>
            <w:r>
              <w:rPr>
                <w:rFonts w:hint="eastAsia" w:hAnsi="宋体" w:cs="宋体"/>
                <w:color w:val="auto"/>
                <w:szCs w:val="24"/>
                <w:highlight w:val="none"/>
              </w:rPr>
              <w:t>踏勘集中地点：</w:t>
            </w:r>
            <w:r>
              <w:rPr>
                <w:rFonts w:hint="eastAsia" w:hAnsi="宋体" w:cs="宋体"/>
                <w:color w:val="auto"/>
                <w:szCs w:val="24"/>
                <w:highlight w:val="none"/>
                <w:u w:val="single"/>
              </w:rPr>
              <w:t xml:space="preserve">                 </w:t>
            </w:r>
          </w:p>
          <w:p>
            <w:pPr>
              <w:spacing w:line="360" w:lineRule="auto"/>
              <w:rPr>
                <w:rFonts w:hAnsi="宋体" w:cs="宋体"/>
                <w:color w:val="auto"/>
                <w:szCs w:val="24"/>
                <w:highlight w:val="none"/>
                <w:lang w:val="zh-CN"/>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8"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14</w:t>
            </w:r>
          </w:p>
        </w:tc>
        <w:tc>
          <w:tcPr>
            <w:tcW w:w="1650" w:type="dxa"/>
            <w:vAlign w:val="center"/>
          </w:tcPr>
          <w:p>
            <w:pPr>
              <w:spacing w:line="360" w:lineRule="auto"/>
              <w:jc w:val="center"/>
              <w:rPr>
                <w:rFonts w:hint="eastAsia" w:hAnsi="宋体" w:eastAsia="宋体" w:cs="宋体"/>
                <w:b/>
                <w:bCs/>
                <w:color w:val="auto"/>
                <w:szCs w:val="24"/>
                <w:highlight w:val="none"/>
                <w:lang w:eastAsia="zh-CN"/>
              </w:rPr>
            </w:pPr>
            <w:r>
              <w:rPr>
                <w:rFonts w:hint="eastAsia" w:hAnsi="宋体" w:cs="宋体"/>
                <w:b/>
                <w:bCs/>
                <w:color w:val="auto"/>
                <w:szCs w:val="24"/>
                <w:highlight w:val="none"/>
              </w:rPr>
              <w:t>开标携带</w:t>
            </w:r>
            <w:r>
              <w:rPr>
                <w:rFonts w:hint="eastAsia" w:hAnsi="宋体" w:cs="宋体"/>
                <w:b/>
                <w:bCs/>
                <w:color w:val="auto"/>
                <w:szCs w:val="24"/>
                <w:highlight w:val="none"/>
                <w:lang w:eastAsia="zh-CN"/>
              </w:rPr>
              <w:t>资料</w:t>
            </w:r>
          </w:p>
        </w:tc>
        <w:tc>
          <w:tcPr>
            <w:tcW w:w="6315" w:type="dxa"/>
            <w:vAlign w:val="center"/>
          </w:tcPr>
          <w:p>
            <w:pPr>
              <w:spacing w:line="360" w:lineRule="auto"/>
              <w:jc w:val="left"/>
              <w:rPr>
                <w:rFonts w:hAnsi="宋体" w:cs="宋体"/>
                <w:b/>
                <w:bCs/>
                <w:color w:val="auto"/>
                <w:szCs w:val="24"/>
                <w:highlight w:val="none"/>
              </w:rPr>
            </w:pPr>
            <w:r>
              <w:rPr>
                <w:rFonts w:hint="eastAsia" w:ascii="宋体" w:hAnsi="宋体" w:cs="宋体"/>
                <w:b/>
                <w:bCs/>
                <w:color w:val="auto"/>
                <w:sz w:val="24"/>
                <w:highlight w:val="none"/>
              </w:rPr>
              <w:t>开标请携带：法定代表人参与开标的，提供法定代表人身份证明及身份证原件及复印件；授权代表参与开标的，提供法定代表人授权委托书、被委托人身份证原件及复印件</w:t>
            </w:r>
            <w:r>
              <w:rPr>
                <w:rFonts w:hint="eastAsia" w:ascii="宋体" w:hAnsi="宋体" w:cs="宋体"/>
                <w:b/>
                <w:bCs/>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15</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文件份数</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正本的份数：1份；副本的份数：2份；电子版（U盘）：1份（需在U盘面上标注投标人全称）。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16</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密封</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投标文件正本、所有的副本需分开密封装在单独的封袋中（封袋不得有破损），电子版置于正本中，且在封袋正面标明“正本”“副本”字样。封袋应加贴封条，并在封线处加盖</w:t>
            </w:r>
            <w:r>
              <w:rPr>
                <w:rFonts w:hint="eastAsia" w:hAnsi="宋体" w:cs="宋体"/>
                <w:color w:val="auto"/>
                <w:spacing w:val="4"/>
                <w:highlight w:val="none"/>
                <w:lang w:eastAsia="zh-CN"/>
              </w:rPr>
              <w:t>投标人</w:t>
            </w:r>
            <w:r>
              <w:rPr>
                <w:rFonts w:hint="eastAsia" w:hAnsi="宋体" w:cs="宋体"/>
                <w:color w:val="auto"/>
                <w:szCs w:val="24"/>
                <w:highlight w:val="none"/>
              </w:rPr>
              <w:t>公章，封袋正面要粘贴</w:t>
            </w:r>
            <w:r>
              <w:rPr>
                <w:rFonts w:hint="eastAsia" w:hAnsi="宋体" w:cs="宋体"/>
                <w:color w:val="auto"/>
                <w:spacing w:val="4"/>
                <w:highlight w:val="none"/>
                <w:lang w:eastAsia="zh-CN"/>
              </w:rPr>
              <w:t>投标人</w:t>
            </w:r>
            <w:r>
              <w:rPr>
                <w:rFonts w:hint="eastAsia" w:hAnsi="宋体" w:cs="宋体"/>
                <w:color w:val="auto"/>
                <w:szCs w:val="24"/>
                <w:highlight w:val="none"/>
              </w:rPr>
              <w:t>全称、项目名称、编号、包号等标识。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17</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投标文件递交截止时间、地点</w:t>
            </w:r>
          </w:p>
        </w:tc>
        <w:tc>
          <w:tcPr>
            <w:tcW w:w="6315" w:type="dxa"/>
          </w:tcPr>
          <w:p>
            <w:pPr>
              <w:spacing w:line="360" w:lineRule="auto"/>
              <w:rPr>
                <w:rFonts w:hAnsi="宋体" w:cs="宋体"/>
                <w:color w:val="auto"/>
                <w:szCs w:val="24"/>
                <w:highlight w:val="none"/>
              </w:rPr>
            </w:pPr>
            <w:r>
              <w:rPr>
                <w:rFonts w:hint="eastAsia" w:hAnsi="宋体" w:cs="宋体"/>
                <w:color w:val="auto"/>
                <w:szCs w:val="24"/>
                <w:highlight w:val="none"/>
              </w:rPr>
              <w:t>投标文件递交截止时间：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20</w:t>
            </w:r>
            <w:r>
              <w:rPr>
                <w:rFonts w:hint="eastAsia" w:ascii="宋体" w:hAnsi="宋体" w:eastAsia="宋体" w:cs="宋体"/>
                <w:i w:val="0"/>
                <w:iCs w:val="0"/>
                <w:caps w:val="0"/>
                <w:color w:val="auto"/>
                <w:spacing w:val="0"/>
                <w:sz w:val="24"/>
                <w:szCs w:val="24"/>
                <w:highlight w:val="none"/>
                <w:shd w:val="clear" w:color="auto" w:fill="FFFFFF"/>
              </w:rPr>
              <w:t>日 09时00分00秒 （北京时间）</w:t>
            </w:r>
          </w:p>
          <w:p>
            <w:pPr>
              <w:spacing w:line="360" w:lineRule="auto"/>
              <w:rPr>
                <w:rFonts w:hAnsi="宋体" w:cs="宋体"/>
                <w:color w:val="auto"/>
                <w:szCs w:val="24"/>
                <w:highlight w:val="none"/>
              </w:rPr>
            </w:pPr>
            <w:r>
              <w:rPr>
                <w:rFonts w:hint="eastAsia" w:hAnsi="宋体" w:cs="宋体"/>
                <w:color w:val="auto"/>
                <w:szCs w:val="24"/>
                <w:highlight w:val="none"/>
              </w:rPr>
              <w:t>投标文件递交地址：</w:t>
            </w:r>
            <w:r>
              <w:rPr>
                <w:rFonts w:hint="eastAsia" w:ascii="宋体" w:hAnsi="宋体" w:eastAsia="宋体" w:cs="宋体"/>
                <w:i w:val="0"/>
                <w:iCs w:val="0"/>
                <w:caps w:val="0"/>
                <w:color w:val="auto"/>
                <w:spacing w:val="0"/>
                <w:sz w:val="24"/>
                <w:szCs w:val="24"/>
                <w:highlight w:val="none"/>
                <w:shd w:val="clear" w:color="auto" w:fill="FFFFFF"/>
              </w:rPr>
              <w:t>西安市高新路2号西部国际广场B座28层 开标会议室九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18</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开标时间、地点</w:t>
            </w:r>
          </w:p>
        </w:tc>
        <w:tc>
          <w:tcPr>
            <w:tcW w:w="6315" w:type="dxa"/>
          </w:tcPr>
          <w:p>
            <w:pPr>
              <w:spacing w:beforeLines="50" w:line="360" w:lineRule="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开标时间：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20</w:t>
            </w:r>
            <w:r>
              <w:rPr>
                <w:rFonts w:hint="eastAsia" w:ascii="宋体" w:hAnsi="宋体" w:eastAsia="宋体" w:cs="宋体"/>
                <w:i w:val="0"/>
                <w:iCs w:val="0"/>
                <w:caps w:val="0"/>
                <w:color w:val="auto"/>
                <w:spacing w:val="0"/>
                <w:sz w:val="24"/>
                <w:szCs w:val="24"/>
                <w:highlight w:val="none"/>
                <w:shd w:val="clear" w:color="auto" w:fill="FFFFFF"/>
              </w:rPr>
              <w:t>日 09时00分00秒 （北京时间）</w:t>
            </w:r>
          </w:p>
          <w:p>
            <w:pPr>
              <w:spacing w:line="360" w:lineRule="auto"/>
              <w:rPr>
                <w:rFonts w:hAnsi="宋体" w:cs="宋体"/>
                <w:color w:val="auto"/>
                <w:szCs w:val="24"/>
                <w:highlight w:val="none"/>
              </w:rPr>
            </w:pPr>
            <w:r>
              <w:rPr>
                <w:rFonts w:hint="eastAsia" w:ascii="宋体" w:hAnsi="宋体" w:eastAsia="宋体" w:cs="宋体"/>
                <w:i w:val="0"/>
                <w:iCs w:val="0"/>
                <w:caps w:val="0"/>
                <w:color w:val="auto"/>
                <w:spacing w:val="0"/>
                <w:sz w:val="24"/>
                <w:szCs w:val="24"/>
                <w:highlight w:val="none"/>
                <w:shd w:val="clear" w:color="auto" w:fill="FFFFFF"/>
                <w:lang w:eastAsia="zh-CN"/>
              </w:rPr>
              <w:t>开标地点：</w:t>
            </w:r>
            <w:r>
              <w:rPr>
                <w:rFonts w:hint="eastAsia" w:ascii="宋体" w:hAnsi="宋体" w:eastAsia="宋体" w:cs="宋体"/>
                <w:i w:val="0"/>
                <w:iCs w:val="0"/>
                <w:caps w:val="0"/>
                <w:color w:val="auto"/>
                <w:spacing w:val="0"/>
                <w:sz w:val="24"/>
                <w:szCs w:val="24"/>
                <w:highlight w:val="none"/>
                <w:shd w:val="clear" w:color="auto" w:fill="FFFFFF"/>
              </w:rPr>
              <w:t>西安市高新路2号西部国际广场B座28层 开标会议室九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19</w:t>
            </w:r>
          </w:p>
        </w:tc>
        <w:tc>
          <w:tcPr>
            <w:tcW w:w="1650" w:type="dxa"/>
            <w:vAlign w:val="center"/>
          </w:tcPr>
          <w:p>
            <w:pPr>
              <w:spacing w:beforeLines="50" w:line="360" w:lineRule="auto"/>
              <w:jc w:val="center"/>
              <w:rPr>
                <w:rFonts w:hAnsi="宋体" w:cs="宋体"/>
                <w:color w:val="auto"/>
                <w:szCs w:val="24"/>
                <w:highlight w:val="none"/>
              </w:rPr>
            </w:pPr>
            <w:r>
              <w:rPr>
                <w:rFonts w:hint="eastAsia" w:ascii="宋体" w:hAnsi="宋体" w:cs="宋体"/>
                <w:color w:val="auto"/>
                <w:sz w:val="24"/>
                <w:highlight w:val="none"/>
              </w:rPr>
              <w:t>评标委员会的组建</w:t>
            </w:r>
          </w:p>
        </w:tc>
        <w:tc>
          <w:tcPr>
            <w:tcW w:w="6315" w:type="dxa"/>
            <w:vAlign w:val="center"/>
          </w:tcPr>
          <w:p>
            <w:pPr>
              <w:spacing w:beforeLines="50" w:line="360" w:lineRule="auto"/>
              <w:rPr>
                <w:rFonts w:ascii="宋体" w:hAnsi="宋体" w:cs="宋体"/>
                <w:color w:val="auto"/>
                <w:sz w:val="24"/>
                <w:highlight w:val="none"/>
              </w:rPr>
            </w:pPr>
            <w:r>
              <w:rPr>
                <w:rFonts w:hint="eastAsia" w:ascii="宋体" w:hAnsi="宋体" w:cs="宋体"/>
                <w:color w:val="auto"/>
                <w:sz w:val="24"/>
                <w:highlight w:val="none"/>
              </w:rPr>
              <w:t>评标委员会构成：7人以上单数</w:t>
            </w:r>
          </w:p>
          <w:p>
            <w:pPr>
              <w:spacing w:beforeLines="50" w:line="360" w:lineRule="auto"/>
              <w:rPr>
                <w:rFonts w:hAnsi="宋体" w:cs="宋体"/>
                <w:color w:val="auto"/>
                <w:szCs w:val="24"/>
                <w:highlight w:val="none"/>
              </w:rPr>
            </w:pPr>
            <w:r>
              <w:rPr>
                <w:rFonts w:hint="eastAsia" w:ascii="宋体" w:hAnsi="宋体" w:cs="宋体"/>
                <w:color w:val="auto"/>
                <w:sz w:val="24"/>
                <w:highlight w:val="none"/>
              </w:rPr>
              <w:t>评标专家确定方式：</w:t>
            </w:r>
            <w:r>
              <w:rPr>
                <w:rFonts w:hint="eastAsia" w:ascii="宋体" w:hAnsi="宋体" w:cs="宋体"/>
                <w:color w:val="auto"/>
                <w:sz w:val="24"/>
                <w:highlight w:val="none"/>
                <w:lang w:eastAsia="zh-CN"/>
              </w:rPr>
              <w:t>由</w:t>
            </w:r>
            <w:r>
              <w:rPr>
                <w:rFonts w:hint="eastAsia" w:ascii="宋体" w:hAnsi="宋体" w:cs="宋体"/>
                <w:color w:val="auto"/>
                <w:sz w:val="24"/>
                <w:highlight w:val="none"/>
              </w:rPr>
              <w:t>陕西省财政厅政府采购专家库随机抽取</w:t>
            </w:r>
            <w:r>
              <w:rPr>
                <w:rFonts w:hint="eastAsia" w:ascii="宋体" w:hAnsi="宋体" w:cs="宋体"/>
                <w:color w:val="auto"/>
                <w:sz w:val="24"/>
                <w:highlight w:val="none"/>
                <w:lang w:val="en-US" w:eastAsia="zh-CN"/>
              </w:rPr>
              <w:t>5名专家和采购人委托的代表2名组成</w:t>
            </w:r>
            <w:r>
              <w:rPr>
                <w:rFonts w:hint="eastAsia"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20</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是否授权评标委员会确定中标人</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是</w:t>
            </w:r>
          </w:p>
          <w:p>
            <w:pPr>
              <w:spacing w:line="360" w:lineRule="auto"/>
              <w:rPr>
                <w:rFonts w:hAnsi="宋体" w:cs="宋体"/>
                <w:color w:val="auto"/>
                <w:szCs w:val="24"/>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否</w:t>
            </w:r>
          </w:p>
          <w:p>
            <w:pPr>
              <w:spacing w:line="360" w:lineRule="auto"/>
              <w:rPr>
                <w:rFonts w:hAnsi="宋体" w:cs="宋体"/>
                <w:color w:val="auto"/>
                <w:szCs w:val="24"/>
                <w:highlight w:val="none"/>
              </w:rPr>
            </w:pPr>
            <w:r>
              <w:rPr>
                <w:rFonts w:hint="eastAsia" w:hAnsi="宋体" w:cs="宋体"/>
                <w:color w:val="auto"/>
                <w:szCs w:val="24"/>
                <w:highlight w:val="none"/>
              </w:rPr>
              <w:t>是否推荐的中标候选人数：</w:t>
            </w:r>
            <w:r>
              <w:rPr>
                <w:rFonts w:hint="eastAsia" w:hAnsi="宋体" w:cs="宋体"/>
                <w:color w:val="auto"/>
                <w:szCs w:val="24"/>
                <w:highlight w:val="none"/>
                <w:u w:val="single"/>
              </w:rPr>
              <w:t xml:space="preserve"> 3名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21</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招标控制价</w:t>
            </w:r>
          </w:p>
        </w:tc>
        <w:tc>
          <w:tcPr>
            <w:tcW w:w="6315" w:type="dxa"/>
            <w:vAlign w:val="center"/>
          </w:tcPr>
          <w:p>
            <w:pPr>
              <w:spacing w:line="360" w:lineRule="auto"/>
              <w:rPr>
                <w:rFonts w:hAnsi="宋体" w:cs="宋体"/>
                <w:color w:val="auto"/>
                <w:szCs w:val="24"/>
                <w:highlight w:val="none"/>
              </w:rPr>
            </w:pPr>
            <w:r>
              <w:rPr>
                <w:rFonts w:hint="eastAsia" w:hAnsi="宋体" w:cs="宋体"/>
                <w:color w:val="auto"/>
                <w:szCs w:val="24"/>
                <w:highlight w:val="none"/>
              </w:rPr>
              <w:t xml:space="preserve"> </w:t>
            </w: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不设招标控制价</w:t>
            </w:r>
          </w:p>
          <w:p>
            <w:pPr>
              <w:spacing w:line="360" w:lineRule="auto"/>
              <w:rPr>
                <w:rFonts w:hAnsi="宋体" w:cs="宋体"/>
                <w:color w:val="auto"/>
                <w:szCs w:val="24"/>
                <w:highlight w:val="none"/>
              </w:rPr>
            </w:pPr>
            <w:r>
              <w:rPr>
                <w:rFonts w:hint="eastAsia" w:hAnsi="宋体" w:cs="宋体"/>
                <w:color w:val="auto"/>
                <w:szCs w:val="24"/>
                <w:highlight w:val="none"/>
              </w:rPr>
              <w:t xml:space="preserve"> </w:t>
            </w:r>
            <w:r>
              <w:rPr>
                <w:rFonts w:hint="eastAsia" w:hAnsi="宋体" w:cs="宋体"/>
                <w:color w:val="auto"/>
                <w:szCs w:val="24"/>
                <w:highlight w:val="none"/>
              </w:rPr>
              <w:fldChar w:fldCharType="begin"/>
            </w:r>
            <w:r>
              <w:rPr>
                <w:rFonts w:hint="eastAsia" w:hAnsi="宋体" w:cs="宋体"/>
                <w:color w:val="auto"/>
                <w:szCs w:val="24"/>
                <w:highlight w:val="none"/>
              </w:rPr>
              <w:instrText xml:space="preserve"> eq \o\ac(</w:instrText>
            </w:r>
            <w:r>
              <w:rPr>
                <w:rFonts w:hint="eastAsia" w:hAnsi="宋体" w:cs="宋体"/>
                <w:color w:val="auto"/>
                <w:position w:val="-4"/>
                <w:sz w:val="36"/>
                <w:szCs w:val="24"/>
                <w:highlight w:val="none"/>
              </w:rPr>
              <w:instrText xml:space="preserve">□</w:instrText>
            </w:r>
            <w:r>
              <w:rPr>
                <w:rFonts w:hint="eastAsia" w:hAnsi="宋体" w:cs="宋体"/>
                <w:color w:val="auto"/>
                <w:szCs w:val="24"/>
                <w:highlight w:val="none"/>
              </w:rPr>
              <w:instrText xml:space="preserve">,√)</w:instrText>
            </w:r>
            <w:r>
              <w:rPr>
                <w:rFonts w:hint="eastAsia" w:hAnsi="宋体" w:cs="宋体"/>
                <w:color w:val="auto"/>
                <w:szCs w:val="24"/>
                <w:highlight w:val="none"/>
              </w:rPr>
              <w:fldChar w:fldCharType="end"/>
            </w:r>
            <w:r>
              <w:rPr>
                <w:rFonts w:hint="eastAsia" w:hAnsi="宋体" w:cs="宋体"/>
                <w:color w:val="auto"/>
                <w:szCs w:val="24"/>
                <w:highlight w:val="none"/>
              </w:rPr>
              <w:t>设置招标控制价：详见招标公告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2"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22</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评标办法</w:t>
            </w:r>
          </w:p>
        </w:tc>
        <w:tc>
          <w:tcPr>
            <w:tcW w:w="6315" w:type="dxa"/>
            <w:vAlign w:val="center"/>
          </w:tcPr>
          <w:p>
            <w:pPr>
              <w:spacing w:line="360" w:lineRule="auto"/>
              <w:jc w:val="left"/>
              <w:rPr>
                <w:rFonts w:hAnsi="宋体" w:cs="宋体"/>
                <w:b/>
                <w:bCs/>
                <w:color w:val="auto"/>
                <w:szCs w:val="24"/>
                <w:highlight w:val="none"/>
              </w:rPr>
            </w:pPr>
            <w:r>
              <w:rPr>
                <w:rFonts w:hint="eastAsia" w:hAnsi="宋体" w:cs="宋体"/>
                <w:b/>
                <w:bCs/>
                <w:color w:val="auto"/>
                <w:szCs w:val="24"/>
                <w:highlight w:val="none"/>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招标代理服务费</w:t>
            </w:r>
          </w:p>
        </w:tc>
        <w:tc>
          <w:tcPr>
            <w:tcW w:w="6315" w:type="dxa"/>
            <w:vAlign w:val="center"/>
          </w:tcPr>
          <w:p>
            <w:pPr>
              <w:spacing w:line="360" w:lineRule="auto"/>
              <w:rPr>
                <w:rFonts w:hint="eastAsia" w:hAnsi="宋体" w:cs="宋体"/>
                <w:color w:val="auto"/>
                <w:szCs w:val="24"/>
                <w:highlight w:val="none"/>
                <w:lang w:val="en-US" w:eastAsia="zh-CN"/>
              </w:rPr>
            </w:pPr>
            <w:r>
              <w:rPr>
                <w:rFonts w:hint="eastAsia" w:hAnsi="宋体" w:cs="宋体"/>
                <w:color w:val="auto"/>
                <w:szCs w:val="24"/>
                <w:highlight w:val="none"/>
                <w:lang w:val="en-US" w:eastAsia="zh-CN"/>
              </w:rPr>
              <w:t>招标代理服务费的支付：由中标人支付给招标代理公司</w:t>
            </w:r>
          </w:p>
          <w:p>
            <w:pPr>
              <w:spacing w:line="360" w:lineRule="auto"/>
              <w:rPr>
                <w:rFonts w:hint="eastAsia" w:hAnsi="宋体" w:cs="宋体"/>
                <w:color w:val="auto"/>
                <w:szCs w:val="24"/>
                <w:highlight w:val="none"/>
                <w:lang w:val="en-US" w:eastAsia="zh-CN"/>
              </w:rPr>
            </w:pPr>
            <w:r>
              <w:rPr>
                <w:rFonts w:hint="eastAsia" w:hAnsi="宋体" w:cs="宋体"/>
                <w:color w:val="auto"/>
                <w:szCs w:val="24"/>
                <w:highlight w:val="none"/>
                <w:lang w:val="en-US" w:eastAsia="zh-CN"/>
              </w:rPr>
              <w:t>招标代理服务费的交纳方式：现金/银行汇款</w:t>
            </w:r>
          </w:p>
          <w:p>
            <w:pPr>
              <w:spacing w:line="360" w:lineRule="auto"/>
              <w:rPr>
                <w:rFonts w:hAnsi="宋体" w:cs="宋体"/>
                <w:color w:val="auto"/>
                <w:szCs w:val="24"/>
                <w:highlight w:val="none"/>
              </w:rPr>
            </w:pPr>
            <w:r>
              <w:rPr>
                <w:rFonts w:hint="eastAsia" w:hAnsi="宋体" w:cs="宋体"/>
                <w:color w:val="auto"/>
                <w:szCs w:val="24"/>
                <w:highlight w:val="none"/>
                <w:lang w:val="en-US" w:eastAsia="zh-CN"/>
              </w:rPr>
              <w:t>招标代理服务费的金额：收费金额根据中标金额按“国家计委关于印发《招标代理服务收费管理暂行办法的通知》（计价格[2002]1980号）”100%计取，向招标代理机构一次付清招标代理服务费。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1" w:hRule="atLeast"/>
          <w:jc w:val="center"/>
        </w:trPr>
        <w:tc>
          <w:tcPr>
            <w:tcW w:w="803"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24</w:t>
            </w:r>
          </w:p>
        </w:tc>
        <w:tc>
          <w:tcPr>
            <w:tcW w:w="1650" w:type="dxa"/>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履约</w:t>
            </w:r>
          </w:p>
          <w:p>
            <w:pPr>
              <w:spacing w:line="360" w:lineRule="auto"/>
              <w:jc w:val="center"/>
              <w:rPr>
                <w:rFonts w:hAnsi="宋体" w:cs="宋体"/>
                <w:b/>
                <w:bCs/>
                <w:color w:val="auto"/>
                <w:szCs w:val="24"/>
                <w:highlight w:val="none"/>
              </w:rPr>
            </w:pPr>
            <w:r>
              <w:rPr>
                <w:rFonts w:hint="eastAsia" w:hAnsi="宋体" w:cs="宋体"/>
                <w:color w:val="auto"/>
                <w:szCs w:val="24"/>
                <w:highlight w:val="none"/>
              </w:rPr>
              <w:t>保证金</w:t>
            </w:r>
          </w:p>
        </w:tc>
        <w:tc>
          <w:tcPr>
            <w:tcW w:w="6315" w:type="dxa"/>
            <w:vAlign w:val="center"/>
          </w:tcPr>
          <w:p>
            <w:pPr>
              <w:widowControl/>
              <w:spacing w:line="360" w:lineRule="auto"/>
              <w:jc w:val="left"/>
              <w:rPr>
                <w:rFonts w:hAnsi="宋体" w:cs="宋体"/>
                <w:color w:val="auto"/>
                <w:szCs w:val="24"/>
                <w:highlight w:val="none"/>
              </w:rPr>
            </w:pPr>
            <w:r>
              <w:rPr>
                <w:rFonts w:hint="eastAsia" w:hAnsi="宋体" w:cs="宋体"/>
                <w:color w:val="auto"/>
                <w:szCs w:val="24"/>
                <w:highlight w:val="none"/>
              </w:rPr>
              <w:t>履约保证金的形式：/</w:t>
            </w:r>
          </w:p>
          <w:p>
            <w:pPr>
              <w:spacing w:line="360" w:lineRule="auto"/>
              <w:rPr>
                <w:rFonts w:hAnsi="宋体" w:cs="宋体"/>
                <w:color w:val="auto"/>
                <w:szCs w:val="24"/>
                <w:highlight w:val="none"/>
              </w:rPr>
            </w:pPr>
            <w:r>
              <w:rPr>
                <w:rFonts w:hint="eastAsia" w:hAnsi="宋体" w:cs="宋体"/>
                <w:color w:val="auto"/>
                <w:szCs w:val="24"/>
                <w:highlight w:val="none"/>
              </w:rPr>
              <w:t>履约保证金的金额：/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1" w:hRule="atLeast"/>
          <w:jc w:val="center"/>
        </w:trPr>
        <w:tc>
          <w:tcPr>
            <w:tcW w:w="803" w:type="dxa"/>
            <w:vAlign w:val="center"/>
          </w:tcPr>
          <w:p>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25</w:t>
            </w:r>
          </w:p>
        </w:tc>
        <w:tc>
          <w:tcPr>
            <w:tcW w:w="1650" w:type="dxa"/>
            <w:vAlign w:val="center"/>
          </w:tcPr>
          <w:p>
            <w:pPr>
              <w:spacing w:line="360" w:lineRule="auto"/>
              <w:jc w:val="center"/>
              <w:rPr>
                <w:rFonts w:hint="eastAsia" w:hAnsi="宋体" w:cs="宋体"/>
                <w:color w:val="auto"/>
                <w:szCs w:val="24"/>
                <w:highlight w:val="none"/>
                <w:lang w:val="en-US" w:eastAsia="zh-CN"/>
              </w:rPr>
            </w:pPr>
            <w:r>
              <w:rPr>
                <w:rFonts w:hint="eastAsia" w:hAnsi="宋体" w:cs="宋体"/>
                <w:color w:val="auto"/>
                <w:szCs w:val="24"/>
                <w:highlight w:val="none"/>
                <w:lang w:val="zh-CN" w:eastAsia="zh-CN"/>
              </w:rPr>
              <w:t>是否专门面向中小企业采购</w:t>
            </w:r>
          </w:p>
        </w:tc>
        <w:tc>
          <w:tcPr>
            <w:tcW w:w="6315" w:type="dxa"/>
            <w:vAlign w:val="center"/>
          </w:tcPr>
          <w:p>
            <w:pPr>
              <w:spacing w:line="360" w:lineRule="auto"/>
              <w:rPr>
                <w:rFonts w:hint="eastAsia" w:hAnsi="宋体" w:cs="宋体"/>
                <w:color w:val="auto"/>
                <w:szCs w:val="24"/>
                <w:highlight w:val="none"/>
                <w:lang w:val="en-US" w:eastAsia="zh-CN"/>
              </w:rPr>
            </w:pPr>
            <w:r>
              <w:rPr>
                <w:rFonts w:hint="eastAsia" w:hAnsi="宋体" w:cs="宋体"/>
                <w:color w:val="auto"/>
                <w:szCs w:val="24"/>
                <w:highlight w:val="none"/>
                <w:lang w:val="en-US" w:eastAsia="zh-CN"/>
              </w:rPr>
              <w:t xml:space="preserve">□否 </w:t>
            </w:r>
          </w:p>
          <w:p>
            <w:pPr>
              <w:spacing w:line="360" w:lineRule="auto"/>
              <w:rPr>
                <w:rFonts w:hint="eastAsia" w:hAnsi="宋体" w:cs="宋体"/>
                <w:color w:val="auto"/>
                <w:szCs w:val="24"/>
                <w:highlight w:val="none"/>
                <w:lang w:val="en-US" w:eastAsia="zh-CN"/>
              </w:rPr>
            </w:pPr>
            <w:r>
              <w:rPr>
                <w:rFonts w:hint="eastAsia" w:hAnsi="宋体" w:cs="宋体"/>
                <w:color w:val="auto"/>
                <w:szCs w:val="24"/>
                <w:highlight w:val="none"/>
                <w:lang w:val="en-US" w:eastAsia="zh-CN"/>
              </w:rPr>
              <w:sym w:font="Wingdings 2" w:char="0052"/>
            </w:r>
            <w:r>
              <w:rPr>
                <w:rFonts w:hint="eastAsia" w:hAnsi="宋体" w:cs="宋体"/>
                <w:color w:val="auto"/>
                <w:szCs w:val="24"/>
                <w:highlight w:val="none"/>
                <w:lang w:val="en-US" w:eastAsia="zh-CN"/>
              </w:rPr>
              <w:t>是，非中小微企业、监狱企业或者残疾人福利性单位的投标人，其投标无效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1" w:hRule="atLeast"/>
          <w:jc w:val="center"/>
        </w:trPr>
        <w:tc>
          <w:tcPr>
            <w:tcW w:w="803" w:type="dxa"/>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26</w:t>
            </w:r>
          </w:p>
        </w:tc>
        <w:tc>
          <w:tcPr>
            <w:tcW w:w="1650" w:type="dxa"/>
            <w:vAlign w:val="center"/>
          </w:tcPr>
          <w:p>
            <w:pPr>
              <w:spacing w:line="360" w:lineRule="auto"/>
              <w:jc w:val="center"/>
              <w:rPr>
                <w:rFonts w:hint="eastAsia" w:hAnsi="宋体" w:cs="宋体"/>
                <w:color w:val="auto"/>
                <w:szCs w:val="24"/>
                <w:highlight w:val="none"/>
                <w:lang w:val="zh-CN" w:eastAsia="zh-CN"/>
              </w:rPr>
            </w:pPr>
            <w:r>
              <w:rPr>
                <w:rFonts w:hint="eastAsia" w:hAnsi="宋体" w:cs="宋体"/>
                <w:color w:val="auto"/>
                <w:szCs w:val="24"/>
                <w:highlight w:val="none"/>
                <w:lang w:val="zh-CN" w:eastAsia="zh-CN"/>
              </w:rPr>
              <w:t>行业</w:t>
            </w:r>
          </w:p>
        </w:tc>
        <w:tc>
          <w:tcPr>
            <w:tcW w:w="6315" w:type="dxa"/>
            <w:vAlign w:val="center"/>
          </w:tcPr>
          <w:p>
            <w:pPr>
              <w:spacing w:line="360" w:lineRule="auto"/>
              <w:rPr>
                <w:rFonts w:hint="eastAsia" w:hAnsi="宋体" w:cs="宋体"/>
                <w:color w:val="auto"/>
                <w:szCs w:val="24"/>
                <w:highlight w:val="none"/>
                <w:lang w:val="en-US" w:eastAsia="zh-CN"/>
              </w:rPr>
            </w:pPr>
            <w:r>
              <w:rPr>
                <w:rFonts w:hint="eastAsia" w:ascii="宋体" w:hAnsi="宋体" w:eastAsia="宋体" w:cs="宋体"/>
                <w:b/>
                <w:bCs/>
                <w:color w:val="auto"/>
                <w:sz w:val="24"/>
                <w:szCs w:val="24"/>
                <w:highlight w:val="none"/>
                <w:lang w:eastAsia="zh-CN"/>
              </w:rPr>
              <w:t>本项目所属行业：建筑业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1" w:hRule="atLeast"/>
          <w:jc w:val="center"/>
        </w:trPr>
        <w:tc>
          <w:tcPr>
            <w:tcW w:w="803" w:type="dxa"/>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27</w:t>
            </w:r>
          </w:p>
        </w:tc>
        <w:tc>
          <w:tcPr>
            <w:tcW w:w="1650" w:type="dxa"/>
            <w:vAlign w:val="center"/>
          </w:tcPr>
          <w:p>
            <w:pPr>
              <w:spacing w:line="360" w:lineRule="auto"/>
              <w:jc w:val="center"/>
              <w:rPr>
                <w:rFonts w:hint="default"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其他</w:t>
            </w:r>
          </w:p>
        </w:tc>
        <w:tc>
          <w:tcPr>
            <w:tcW w:w="6315" w:type="dxa"/>
            <w:vAlign w:val="center"/>
          </w:tcPr>
          <w:p>
            <w:pPr>
              <w:spacing w:line="360" w:lineRule="auto"/>
              <w:rPr>
                <w:rFonts w:hint="default"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本项目标段内容由招标人提供。</w:t>
            </w:r>
          </w:p>
        </w:tc>
      </w:tr>
    </w:tbl>
    <w:p>
      <w:pPr>
        <w:spacing w:beforeLines="50" w:afterLines="50"/>
        <w:jc w:val="center"/>
        <w:rPr>
          <w:rFonts w:hAnsi="宋体" w:cs="宋体"/>
          <w:color w:val="auto"/>
          <w:sz w:val="32"/>
          <w:szCs w:val="32"/>
          <w:highlight w:val="none"/>
        </w:rPr>
      </w:pPr>
      <w:r>
        <w:rPr>
          <w:rFonts w:hint="eastAsia" w:hAnsi="宋体" w:cs="宋体"/>
          <w:color w:val="auto"/>
          <w:highlight w:val="none"/>
        </w:rPr>
        <w:br w:type="page"/>
      </w:r>
      <w:r>
        <w:rPr>
          <w:rFonts w:hint="eastAsia" w:hAnsi="宋体" w:cs="宋体"/>
          <w:b/>
          <w:color w:val="auto"/>
          <w:sz w:val="32"/>
          <w:szCs w:val="32"/>
          <w:highlight w:val="none"/>
        </w:rPr>
        <w:t>一.总  则</w:t>
      </w:r>
    </w:p>
    <w:p>
      <w:pPr>
        <w:spacing w:line="500" w:lineRule="exact"/>
        <w:rPr>
          <w:rFonts w:hAnsi="宋体" w:cs="宋体"/>
          <w:b/>
          <w:color w:val="auto"/>
          <w:szCs w:val="24"/>
          <w:highlight w:val="none"/>
        </w:rPr>
      </w:pPr>
      <w:r>
        <w:rPr>
          <w:rFonts w:hint="eastAsia" w:hAnsi="宋体" w:cs="宋体"/>
          <w:b/>
          <w:color w:val="auto"/>
          <w:szCs w:val="24"/>
          <w:highlight w:val="none"/>
        </w:rPr>
        <w:t>1.资金来源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1.1本次招标采购所签合同使用财政资金支付，资金已落实到位。</w:t>
      </w:r>
    </w:p>
    <w:p>
      <w:pPr>
        <w:numPr>
          <w:ilvl w:val="0"/>
          <w:numId w:val="3"/>
        </w:numPr>
        <w:spacing w:line="500" w:lineRule="exact"/>
        <w:rPr>
          <w:rFonts w:hAnsi="宋体" w:cs="宋体"/>
          <w:b/>
          <w:color w:val="auto"/>
          <w:szCs w:val="24"/>
          <w:highlight w:val="none"/>
        </w:rPr>
      </w:pPr>
      <w:r>
        <w:rPr>
          <w:rFonts w:hint="eastAsia" w:hAnsi="宋体" w:cs="宋体"/>
          <w:b/>
          <w:color w:val="auto"/>
          <w:szCs w:val="24"/>
          <w:highlight w:val="none"/>
        </w:rPr>
        <w:t>名词解释</w:t>
      </w:r>
    </w:p>
    <w:p>
      <w:pPr>
        <w:tabs>
          <w:tab w:val="left" w:pos="7665"/>
        </w:tabs>
        <w:spacing w:line="500" w:lineRule="exact"/>
        <w:ind w:firstLine="480" w:firstLineChars="200"/>
        <w:rPr>
          <w:rFonts w:hAnsi="宋体" w:cs="宋体"/>
          <w:color w:val="auto"/>
          <w:szCs w:val="22"/>
          <w:highlight w:val="none"/>
        </w:rPr>
      </w:pPr>
      <w:r>
        <w:rPr>
          <w:rFonts w:hint="eastAsia" w:hAnsi="宋体" w:cs="宋体"/>
          <w:color w:val="auto"/>
          <w:highlight w:val="none"/>
        </w:rPr>
        <w:t>2.1采购人：</w:t>
      </w:r>
      <w:r>
        <w:rPr>
          <w:rFonts w:hint="eastAsia" w:hAnsi="宋体" w:cs="宋体"/>
          <w:color w:val="auto"/>
          <w:sz w:val="24"/>
          <w:highlight w:val="none"/>
          <w:lang w:val="zh-CN" w:eastAsia="zh-CN"/>
        </w:rPr>
        <w:t>白水县农业农村局</w:t>
      </w:r>
    </w:p>
    <w:p>
      <w:pPr>
        <w:tabs>
          <w:tab w:val="left" w:pos="7665"/>
        </w:tabs>
        <w:spacing w:line="500" w:lineRule="exact"/>
        <w:ind w:firstLine="480" w:firstLineChars="200"/>
        <w:rPr>
          <w:rFonts w:hAnsi="宋体" w:cs="宋体"/>
          <w:color w:val="auto"/>
          <w:highlight w:val="none"/>
        </w:rPr>
      </w:pPr>
      <w:r>
        <w:rPr>
          <w:rFonts w:hint="eastAsia" w:hAnsi="宋体" w:cs="宋体"/>
          <w:color w:val="auto"/>
          <w:highlight w:val="none"/>
        </w:rPr>
        <w:t>2.2监督机构：</w:t>
      </w:r>
      <w:r>
        <w:rPr>
          <w:rFonts w:hint="eastAsia" w:hAnsi="宋体" w:cs="宋体"/>
          <w:color w:val="auto"/>
          <w:szCs w:val="24"/>
          <w:highlight w:val="none"/>
          <w:lang w:eastAsia="zh-CN"/>
        </w:rPr>
        <w:t>白水县财政局</w:t>
      </w:r>
    </w:p>
    <w:p>
      <w:pPr>
        <w:tabs>
          <w:tab w:val="left" w:pos="7665"/>
        </w:tabs>
        <w:spacing w:line="500" w:lineRule="exact"/>
        <w:ind w:firstLine="480" w:firstLineChars="200"/>
        <w:rPr>
          <w:rFonts w:hint="eastAsia" w:hAnsi="宋体" w:eastAsia="宋体" w:cs="宋体"/>
          <w:color w:val="auto"/>
          <w:highlight w:val="none"/>
          <w:lang w:eastAsia="zh-CN"/>
        </w:rPr>
      </w:pPr>
      <w:r>
        <w:rPr>
          <w:rFonts w:hint="eastAsia" w:hAnsi="宋体" w:cs="宋体"/>
          <w:color w:val="auto"/>
          <w:highlight w:val="none"/>
        </w:rPr>
        <w:t>2.3采购代理机构：</w:t>
      </w:r>
      <w:r>
        <w:rPr>
          <w:rFonts w:hint="eastAsia" w:hAnsi="宋体" w:cs="宋体"/>
          <w:color w:val="auto"/>
          <w:highlight w:val="none"/>
          <w:lang w:eastAsia="zh-CN"/>
        </w:rPr>
        <w:t>华智建造价咨询有限公司</w:t>
      </w:r>
    </w:p>
    <w:p>
      <w:pPr>
        <w:tabs>
          <w:tab w:val="left" w:pos="7665"/>
        </w:tabs>
        <w:spacing w:line="500" w:lineRule="exact"/>
        <w:ind w:firstLine="480" w:firstLineChars="200"/>
        <w:rPr>
          <w:rFonts w:hAnsi="宋体" w:cs="宋体"/>
          <w:color w:val="auto"/>
          <w:highlight w:val="none"/>
        </w:rPr>
      </w:pPr>
      <w:r>
        <w:rPr>
          <w:rFonts w:hint="eastAsia" w:hAnsi="宋体" w:cs="宋体"/>
          <w:color w:val="auto"/>
          <w:highlight w:val="none"/>
        </w:rPr>
        <w:t>2.4</w:t>
      </w:r>
      <w:r>
        <w:rPr>
          <w:rFonts w:hint="eastAsia" w:hAnsi="宋体" w:cs="宋体"/>
          <w:color w:val="auto"/>
          <w:spacing w:val="4"/>
          <w:highlight w:val="none"/>
          <w:lang w:eastAsia="zh-CN"/>
        </w:rPr>
        <w:t>投标人</w:t>
      </w:r>
      <w:r>
        <w:rPr>
          <w:rFonts w:hint="eastAsia" w:hAnsi="宋体" w:cs="宋体"/>
          <w:color w:val="auto"/>
          <w:highlight w:val="none"/>
        </w:rPr>
        <w:t>：是指响应和符合招标文件规定资格条件且参与投标竞争的法人、其他组织或者自然人。</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2.5服务是指</w:t>
      </w:r>
      <w:r>
        <w:rPr>
          <w:rFonts w:hint="eastAsia" w:hAnsi="宋体" w:cs="宋体"/>
          <w:color w:val="auto"/>
          <w:spacing w:val="4"/>
          <w:highlight w:val="none"/>
          <w:lang w:eastAsia="zh-CN"/>
        </w:rPr>
        <w:t>投标人</w:t>
      </w:r>
      <w:r>
        <w:rPr>
          <w:rFonts w:hint="eastAsia" w:hAnsi="宋体" w:cs="宋体"/>
          <w:color w:val="auto"/>
          <w:highlight w:val="none"/>
        </w:rPr>
        <w:t>为满足招标文件要求而提供的服务。</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w:t>
      </w:r>
      <w:r>
        <w:rPr>
          <w:rFonts w:hint="eastAsia" w:hAnsi="宋体" w:cs="宋体"/>
          <w:color w:val="auto"/>
          <w:highlight w:val="none"/>
          <w:lang w:val="en-US" w:eastAsia="zh-CN"/>
        </w:rPr>
        <w:t>6</w:t>
      </w:r>
      <w:r>
        <w:rPr>
          <w:rFonts w:hint="eastAsia" w:hAnsi="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w:t>
      </w:r>
      <w:r>
        <w:rPr>
          <w:rFonts w:hint="eastAsia" w:hAnsi="宋体" w:cs="宋体"/>
          <w:color w:val="auto"/>
          <w:highlight w:val="none"/>
          <w:lang w:val="en-US" w:eastAsia="zh-CN"/>
        </w:rPr>
        <w:t>7</w:t>
      </w:r>
      <w:r>
        <w:rPr>
          <w:rFonts w:hint="eastAsia" w:hAnsi="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w:t>
      </w:r>
      <w:r>
        <w:rPr>
          <w:rFonts w:hint="eastAsia" w:hAnsi="宋体" w:cs="宋体"/>
          <w:color w:val="auto"/>
          <w:highlight w:val="none"/>
          <w:lang w:val="en-US" w:eastAsia="zh-CN"/>
        </w:rPr>
        <w:t>8</w:t>
      </w:r>
      <w:r>
        <w:rPr>
          <w:rFonts w:hint="eastAsia" w:hAnsi="宋体" w:cs="宋体"/>
          <w:color w:val="auto"/>
          <w:highlight w:val="none"/>
        </w:rPr>
        <w:t>残疾人福利性单位是指符合《三部门联合发布关于促进残疾人就业政府采购政策的通知》财库〔2017〕141号规定的对残疾人福利性单位划分标准的单位。</w:t>
      </w:r>
    </w:p>
    <w:p>
      <w:pPr>
        <w:spacing w:line="500" w:lineRule="exact"/>
        <w:rPr>
          <w:rFonts w:hAnsi="宋体" w:cs="宋体"/>
          <w:b/>
          <w:color w:val="auto"/>
          <w:szCs w:val="24"/>
          <w:highlight w:val="none"/>
        </w:rPr>
      </w:pPr>
      <w:r>
        <w:rPr>
          <w:rFonts w:hint="eastAsia" w:hAnsi="宋体" w:cs="宋体"/>
          <w:b/>
          <w:color w:val="auto"/>
          <w:szCs w:val="24"/>
          <w:highlight w:val="none"/>
        </w:rPr>
        <w:t>3.合格的</w:t>
      </w:r>
      <w:r>
        <w:rPr>
          <w:rFonts w:hint="eastAsia" w:hAnsi="宋体" w:cs="宋体"/>
          <w:b/>
          <w:color w:val="auto"/>
          <w:szCs w:val="24"/>
          <w:highlight w:val="none"/>
          <w:lang w:eastAsia="zh-CN"/>
        </w:rPr>
        <w:t>投标人</w:t>
      </w:r>
    </w:p>
    <w:p>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w:t>
      </w:r>
      <w:r>
        <w:rPr>
          <w:rFonts w:hint="eastAsia" w:hAnsi="宋体" w:cs="宋体"/>
          <w:color w:val="auto"/>
          <w:spacing w:val="4"/>
          <w:highlight w:val="none"/>
          <w:lang w:eastAsia="zh-CN"/>
        </w:rPr>
        <w:t>投标人</w:t>
      </w:r>
      <w:r>
        <w:rPr>
          <w:rFonts w:hint="eastAsia" w:hAnsi="宋体" w:cs="宋体"/>
          <w:color w:val="auto"/>
          <w:szCs w:val="24"/>
          <w:highlight w:val="none"/>
        </w:rPr>
        <w:t>基本资格条件: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3.2根据本次采购项目的特殊要求，规定的</w:t>
      </w:r>
      <w:r>
        <w:rPr>
          <w:rFonts w:hint="eastAsia" w:hAnsi="宋体" w:cs="宋体"/>
          <w:color w:val="auto"/>
          <w:spacing w:val="4"/>
          <w:highlight w:val="none"/>
          <w:lang w:eastAsia="zh-CN"/>
        </w:rPr>
        <w:t>投标人</w:t>
      </w:r>
      <w:r>
        <w:rPr>
          <w:rFonts w:hint="eastAsia" w:hAnsi="宋体" w:cs="宋体"/>
          <w:color w:val="auto"/>
          <w:szCs w:val="24"/>
          <w:highlight w:val="none"/>
        </w:rPr>
        <w:t>特殊条件（见</w:t>
      </w:r>
      <w:r>
        <w:rPr>
          <w:rFonts w:hint="eastAsia" w:hAnsi="宋体" w:cs="宋体"/>
          <w:color w:val="auto"/>
          <w:spacing w:val="4"/>
          <w:highlight w:val="none"/>
          <w:lang w:eastAsia="zh-CN"/>
        </w:rPr>
        <w:t>投标人</w:t>
      </w:r>
      <w:r>
        <w:rPr>
          <w:rFonts w:hint="eastAsia" w:hAnsi="宋体" w:cs="宋体"/>
          <w:color w:val="auto"/>
          <w:szCs w:val="24"/>
          <w:highlight w:val="none"/>
        </w:rPr>
        <w:t>须知前附表）。</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3.3单位负责人为同一人或者存在直接控股、管理关系的不同</w:t>
      </w:r>
      <w:r>
        <w:rPr>
          <w:rFonts w:hint="eastAsia" w:hAnsi="宋体" w:cs="宋体"/>
          <w:color w:val="auto"/>
          <w:spacing w:val="4"/>
          <w:highlight w:val="none"/>
          <w:lang w:eastAsia="zh-CN"/>
        </w:rPr>
        <w:t>投标人</w:t>
      </w:r>
      <w:r>
        <w:rPr>
          <w:rFonts w:hint="eastAsia" w:hAnsi="宋体" w:cs="宋体"/>
          <w:color w:val="auto"/>
          <w:szCs w:val="24"/>
          <w:highlight w:val="none"/>
        </w:rPr>
        <w:t>，不得参加同一合同项下的政府采购活动。除单一来源采购项目外，为采购项目提供整体设计、规范编制或者项目管理、监理、检测等服务的</w:t>
      </w:r>
      <w:r>
        <w:rPr>
          <w:rFonts w:hint="eastAsia" w:hAnsi="宋体" w:cs="宋体"/>
          <w:color w:val="auto"/>
          <w:spacing w:val="4"/>
          <w:highlight w:val="none"/>
          <w:lang w:eastAsia="zh-CN"/>
        </w:rPr>
        <w:t>投标人</w:t>
      </w:r>
      <w:r>
        <w:rPr>
          <w:rFonts w:hint="eastAsia" w:hAnsi="宋体" w:cs="宋体"/>
          <w:color w:val="auto"/>
          <w:szCs w:val="24"/>
          <w:highlight w:val="none"/>
        </w:rPr>
        <w:t>，不得再参加该采购项目的其他采购活动，否则均为无效投标。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w:t>
      </w:r>
      <w:r>
        <w:rPr>
          <w:rFonts w:hint="eastAsia" w:hAnsi="宋体" w:cs="宋体"/>
          <w:color w:val="auto"/>
          <w:spacing w:val="4"/>
          <w:highlight w:val="none"/>
          <w:lang w:eastAsia="zh-CN"/>
        </w:rPr>
        <w:t>投标人</w:t>
      </w:r>
      <w:r>
        <w:rPr>
          <w:rFonts w:hint="eastAsia" w:hAnsi="宋体" w:cs="宋体"/>
          <w:color w:val="auto"/>
          <w:szCs w:val="24"/>
          <w:highlight w:val="none"/>
        </w:rPr>
        <w:t>不得直接或间接地与采购人或采购代理机构有任何关联，亦不得是采购人或采购代理机构的附属机构。如果</w:t>
      </w:r>
      <w:r>
        <w:rPr>
          <w:rFonts w:hint="eastAsia" w:hAnsi="宋体" w:cs="宋体"/>
          <w:color w:val="auto"/>
          <w:szCs w:val="24"/>
          <w:highlight w:val="none"/>
          <w:lang w:eastAsia="zh-CN"/>
        </w:rPr>
        <w:t>投标人</w:t>
      </w:r>
      <w:r>
        <w:rPr>
          <w:rFonts w:hint="eastAsia" w:hAnsi="宋体" w:cs="宋体"/>
          <w:color w:val="auto"/>
          <w:szCs w:val="24"/>
          <w:highlight w:val="none"/>
        </w:rPr>
        <w:t>在投标中隐瞒了上述关系，一经证实，则该投标无效。</w:t>
      </w:r>
    </w:p>
    <w:p>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3.5</w:t>
      </w:r>
      <w:r>
        <w:rPr>
          <w:rFonts w:hint="eastAsia" w:hAnsi="宋体" w:cs="宋体"/>
          <w:color w:val="auto"/>
          <w:spacing w:val="4"/>
          <w:highlight w:val="none"/>
          <w:lang w:eastAsia="zh-CN"/>
        </w:rPr>
        <w:t>投标人</w:t>
      </w:r>
      <w:r>
        <w:rPr>
          <w:rFonts w:hint="eastAsia" w:hAnsi="宋体" w:cs="宋体"/>
          <w:color w:val="auto"/>
          <w:szCs w:val="24"/>
          <w:highlight w:val="none"/>
        </w:rPr>
        <w:t>必须在</w:t>
      </w:r>
      <w:r>
        <w:rPr>
          <w:rFonts w:hint="eastAsia" w:hAnsi="宋体" w:cs="宋体"/>
          <w:color w:val="auto"/>
          <w:szCs w:val="24"/>
          <w:highlight w:val="none"/>
          <w:lang w:eastAsia="zh-CN"/>
        </w:rPr>
        <w:t>华智建造价咨询有限公司获取</w:t>
      </w:r>
      <w:r>
        <w:rPr>
          <w:rFonts w:hint="eastAsia" w:hAnsi="宋体" w:cs="宋体"/>
          <w:color w:val="auto"/>
          <w:szCs w:val="24"/>
          <w:highlight w:val="none"/>
        </w:rPr>
        <w:t>招标文件，方可参加投标。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3.6联合体投标</w:t>
      </w:r>
    </w:p>
    <w:p>
      <w:pPr>
        <w:tabs>
          <w:tab w:val="left" w:pos="747"/>
        </w:tabs>
        <w:snapToGrid w:val="0"/>
        <w:spacing w:line="500" w:lineRule="exact"/>
        <w:ind w:firstLine="480" w:firstLineChars="200"/>
        <w:rPr>
          <w:rFonts w:hint="eastAsia" w:hAnsi="宋体" w:cs="宋体"/>
          <w:color w:val="auto"/>
          <w:szCs w:val="24"/>
          <w:highlight w:val="none"/>
          <w:lang w:eastAsia="zh-CN"/>
        </w:rPr>
      </w:pPr>
      <w:r>
        <w:rPr>
          <w:rFonts w:hint="eastAsia" w:hAnsi="宋体" w:cs="宋体"/>
          <w:color w:val="auto"/>
          <w:szCs w:val="24"/>
          <w:highlight w:val="none"/>
          <w:lang w:eastAsia="zh-CN"/>
        </w:rPr>
        <w:t>不接受联合体投标</w:t>
      </w:r>
    </w:p>
    <w:p>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4.合格的服务</w:t>
      </w:r>
    </w:p>
    <w:p>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highlight w:val="none"/>
        </w:rPr>
        <w:t>4.1</w:t>
      </w:r>
      <w:r>
        <w:rPr>
          <w:rFonts w:hint="eastAsia" w:hAnsi="宋体" w:cs="宋体"/>
          <w:color w:val="auto"/>
          <w:highlight w:val="none"/>
          <w:lang w:eastAsia="zh-CN"/>
        </w:rPr>
        <w:t>投标人</w:t>
      </w:r>
      <w:r>
        <w:rPr>
          <w:rFonts w:hint="eastAsia" w:hAnsi="宋体" w:cs="宋体"/>
          <w:color w:val="auto"/>
          <w:highlight w:val="none"/>
        </w:rPr>
        <w:t>提供的所有服务，必须是合法来源，符合国家有关标准要求，并满足招标文件规定的服务、有效期及</w:t>
      </w:r>
      <w:r>
        <w:rPr>
          <w:rFonts w:hint="eastAsia" w:hAnsi="宋体" w:cs="宋体"/>
          <w:color w:val="auto"/>
          <w:highlight w:val="none"/>
          <w:lang w:eastAsia="zh-CN"/>
        </w:rPr>
        <w:t>投标人</w:t>
      </w:r>
      <w:r>
        <w:rPr>
          <w:rFonts w:hint="eastAsia" w:hAnsi="宋体" w:cs="宋体"/>
          <w:color w:val="auto"/>
          <w:highlight w:val="none"/>
        </w:rPr>
        <w:t>须承担的技术支持、培训和招标文件规定的其它伴随服务等要求。</w:t>
      </w:r>
    </w:p>
    <w:p>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4.2采购人有权拒绝接受任何不合格的服务，由此产生的费用及相关后果均由</w:t>
      </w:r>
      <w:r>
        <w:rPr>
          <w:rFonts w:hint="eastAsia" w:hAnsi="宋体" w:cs="宋体"/>
          <w:color w:val="auto"/>
          <w:highlight w:val="none"/>
          <w:lang w:eastAsia="zh-CN"/>
        </w:rPr>
        <w:t>投标人</w:t>
      </w:r>
      <w:r>
        <w:rPr>
          <w:rFonts w:hint="eastAsia" w:hAnsi="宋体" w:cs="宋体"/>
          <w:color w:val="auto"/>
          <w:highlight w:val="none"/>
        </w:rPr>
        <w:t>自行承担。</w:t>
      </w:r>
    </w:p>
    <w:p>
      <w:pPr>
        <w:spacing w:line="500" w:lineRule="exact"/>
        <w:rPr>
          <w:rFonts w:hAnsi="宋体" w:cs="宋体"/>
          <w:b/>
          <w:color w:val="auto"/>
          <w:szCs w:val="24"/>
          <w:highlight w:val="none"/>
        </w:rPr>
      </w:pPr>
      <w:r>
        <w:rPr>
          <w:rFonts w:hint="eastAsia" w:hAnsi="宋体" w:cs="宋体"/>
          <w:b/>
          <w:color w:val="auto"/>
          <w:szCs w:val="24"/>
          <w:highlight w:val="none"/>
        </w:rPr>
        <w:t>5.投标文件内容的真实性</w:t>
      </w:r>
    </w:p>
    <w:p>
      <w:pPr>
        <w:spacing w:line="500" w:lineRule="exact"/>
        <w:ind w:firstLine="480" w:firstLineChars="200"/>
        <w:rPr>
          <w:rFonts w:hAnsi="宋体" w:cs="宋体"/>
          <w:color w:val="auto"/>
          <w:highlight w:val="none"/>
        </w:rPr>
      </w:pPr>
      <w:r>
        <w:rPr>
          <w:rFonts w:hint="eastAsia" w:hAnsi="宋体" w:cs="宋体"/>
          <w:color w:val="auto"/>
          <w:szCs w:val="24"/>
          <w:highlight w:val="none"/>
        </w:rPr>
        <w:t>5.1</w:t>
      </w:r>
      <w:r>
        <w:rPr>
          <w:rFonts w:hint="eastAsia" w:hAnsi="宋体" w:cs="宋体"/>
          <w:color w:val="auto"/>
          <w:szCs w:val="24"/>
          <w:highlight w:val="none"/>
          <w:lang w:eastAsia="zh-CN"/>
        </w:rPr>
        <w:t>投标人</w:t>
      </w:r>
      <w:r>
        <w:rPr>
          <w:rFonts w:hint="eastAsia" w:hAnsi="宋体" w:cs="宋体"/>
          <w:color w:val="auto"/>
          <w:szCs w:val="24"/>
          <w:highlight w:val="none"/>
        </w:rPr>
        <w:t>应保证其投标文件中所提供的所有投标资料、信息是真实的，并且来源于合法的渠道。因投标文件中所提供的投标资料、信息不真实或者其来源不合法而导致的所有法律责任，由</w:t>
      </w:r>
      <w:r>
        <w:rPr>
          <w:rFonts w:hint="eastAsia" w:hAnsi="宋体" w:cs="宋体"/>
          <w:color w:val="auto"/>
          <w:szCs w:val="24"/>
          <w:highlight w:val="none"/>
          <w:lang w:eastAsia="zh-CN"/>
        </w:rPr>
        <w:t>投标人</w:t>
      </w:r>
      <w:r>
        <w:rPr>
          <w:rFonts w:hint="eastAsia" w:hAnsi="宋体" w:cs="宋体"/>
          <w:color w:val="auto"/>
          <w:szCs w:val="24"/>
          <w:highlight w:val="none"/>
        </w:rPr>
        <w:t>自行承担。</w:t>
      </w:r>
    </w:p>
    <w:p>
      <w:pPr>
        <w:spacing w:beforeLines="50" w:afterLines="50" w:line="500" w:lineRule="exact"/>
        <w:jc w:val="center"/>
        <w:rPr>
          <w:rFonts w:hAnsi="宋体" w:cs="宋体"/>
          <w:b/>
          <w:color w:val="auto"/>
          <w:sz w:val="32"/>
          <w:szCs w:val="32"/>
          <w:highlight w:val="none"/>
        </w:rPr>
      </w:pPr>
      <w:r>
        <w:rPr>
          <w:rFonts w:hint="eastAsia" w:hAnsi="宋体" w:cs="宋体"/>
          <w:b/>
          <w:color w:val="auto"/>
          <w:sz w:val="32"/>
          <w:szCs w:val="32"/>
          <w:highlight w:val="none"/>
        </w:rPr>
        <w:t>二.招标文件</w:t>
      </w:r>
    </w:p>
    <w:p>
      <w:pPr>
        <w:spacing w:line="500" w:lineRule="exact"/>
        <w:rPr>
          <w:rFonts w:hAnsi="宋体" w:cs="宋体"/>
          <w:b/>
          <w:color w:val="auto"/>
          <w:szCs w:val="24"/>
          <w:highlight w:val="none"/>
        </w:rPr>
      </w:pPr>
      <w:r>
        <w:rPr>
          <w:rFonts w:hint="eastAsia" w:hAnsi="宋体" w:cs="宋体"/>
          <w:b/>
          <w:color w:val="auto"/>
          <w:szCs w:val="24"/>
          <w:highlight w:val="none"/>
        </w:rPr>
        <w:t>6.招标文件构成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6.1 招标文件要求提供的服务，招标程序和合同条件在招标文件中均有说明。招标文件共六章，内容如下：</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第一章 招标公告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pacing w:val="4"/>
          <w:highlight w:val="none"/>
          <w:lang w:eastAsia="zh-CN"/>
        </w:rPr>
        <w:t>投标人</w:t>
      </w:r>
      <w:r>
        <w:rPr>
          <w:rFonts w:hint="eastAsia" w:hAnsi="宋体" w:cs="宋体"/>
          <w:color w:val="auto"/>
          <w:szCs w:val="24"/>
          <w:highlight w:val="none"/>
        </w:rPr>
        <w:t>须知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第三章 合同条款及格式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第四章 采购内容及技术要求</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第五章 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第六章 投标文件构成及格式  </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6.2</w:t>
      </w:r>
      <w:r>
        <w:rPr>
          <w:rFonts w:hint="eastAsia" w:hAnsi="宋体" w:cs="宋体"/>
          <w:color w:val="auto"/>
          <w:spacing w:val="4"/>
          <w:highlight w:val="none"/>
          <w:lang w:eastAsia="zh-CN"/>
        </w:rPr>
        <w:t>投标人</w:t>
      </w:r>
      <w:r>
        <w:rPr>
          <w:rFonts w:hint="eastAsia" w:hAnsi="宋体" w:cs="宋体"/>
          <w:color w:val="auto"/>
          <w:szCs w:val="24"/>
          <w:highlight w:val="none"/>
        </w:rPr>
        <w:t>应认真阅读招标文件中所有的事项、格式、条款和规范等要求。如果</w:t>
      </w:r>
      <w:r>
        <w:rPr>
          <w:rFonts w:hint="eastAsia" w:hAnsi="宋体" w:cs="宋体"/>
          <w:color w:val="auto"/>
          <w:szCs w:val="24"/>
          <w:highlight w:val="none"/>
          <w:lang w:eastAsia="zh-CN"/>
        </w:rPr>
        <w:t>投标人</w:t>
      </w:r>
      <w:r>
        <w:rPr>
          <w:rFonts w:hint="eastAsia" w:hAnsi="宋体" w:cs="宋体"/>
          <w:color w:val="auto"/>
          <w:szCs w:val="24"/>
          <w:highlight w:val="none"/>
        </w:rPr>
        <w:t>没有按照招标文件要求提交全部资料，或者投标文件没有对招标文件在各方面都做出实质性响应，由此带来不利于</w:t>
      </w:r>
      <w:r>
        <w:rPr>
          <w:rFonts w:hint="eastAsia" w:hAnsi="宋体" w:cs="宋体"/>
          <w:color w:val="auto"/>
          <w:szCs w:val="24"/>
          <w:highlight w:val="none"/>
          <w:lang w:eastAsia="zh-CN"/>
        </w:rPr>
        <w:t>投标人</w:t>
      </w:r>
      <w:r>
        <w:rPr>
          <w:rFonts w:hint="eastAsia" w:hAnsi="宋体" w:cs="宋体"/>
          <w:color w:val="auto"/>
          <w:szCs w:val="24"/>
          <w:highlight w:val="none"/>
        </w:rPr>
        <w:t>的评标结果，其风险由</w:t>
      </w:r>
      <w:r>
        <w:rPr>
          <w:rFonts w:hint="eastAsia" w:hAnsi="宋体" w:cs="宋体"/>
          <w:color w:val="auto"/>
          <w:szCs w:val="24"/>
          <w:highlight w:val="none"/>
          <w:lang w:eastAsia="zh-CN"/>
        </w:rPr>
        <w:t>投标人</w:t>
      </w:r>
      <w:r>
        <w:rPr>
          <w:rFonts w:hint="eastAsia" w:hAnsi="宋体" w:cs="宋体"/>
          <w:color w:val="auto"/>
          <w:szCs w:val="24"/>
          <w:highlight w:val="none"/>
        </w:rPr>
        <w:t>承担。</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6.3本招标文件的解释权归</w:t>
      </w:r>
      <w:r>
        <w:rPr>
          <w:rFonts w:hint="eastAsia" w:hAnsi="宋体" w:cs="宋体"/>
          <w:color w:val="auto"/>
          <w:szCs w:val="24"/>
          <w:highlight w:val="none"/>
          <w:lang w:eastAsia="zh-CN"/>
        </w:rPr>
        <w:t>华智建造价咨询有限公司</w:t>
      </w:r>
      <w:r>
        <w:rPr>
          <w:rFonts w:hint="eastAsia" w:hAnsi="宋体" w:cs="宋体"/>
          <w:color w:val="auto"/>
          <w:szCs w:val="24"/>
          <w:highlight w:val="none"/>
        </w:rPr>
        <w:t>，如发现招标文件内容与现行法律法规不相符的情况，以现行法律法规为准。</w:t>
      </w:r>
    </w:p>
    <w:p>
      <w:pPr>
        <w:spacing w:line="500" w:lineRule="exact"/>
        <w:rPr>
          <w:rFonts w:hAnsi="宋体" w:cs="宋体"/>
          <w:b/>
          <w:color w:val="auto"/>
          <w:szCs w:val="24"/>
          <w:highlight w:val="none"/>
        </w:rPr>
      </w:pPr>
      <w:r>
        <w:rPr>
          <w:rFonts w:hint="eastAsia" w:hAnsi="宋体" w:cs="宋体"/>
          <w:b/>
          <w:color w:val="auto"/>
          <w:szCs w:val="24"/>
          <w:highlight w:val="none"/>
        </w:rPr>
        <w:t>7.招标文件的修改和澄清</w:t>
      </w:r>
    </w:p>
    <w:p>
      <w:pPr>
        <w:tabs>
          <w:tab w:val="left" w:pos="720"/>
        </w:tabs>
        <w:spacing w:line="500" w:lineRule="exact"/>
        <w:ind w:firstLine="480" w:firstLineChars="200"/>
        <w:rPr>
          <w:rFonts w:hAnsi="宋体" w:cs="宋体"/>
          <w:color w:val="auto"/>
          <w:highlight w:val="none"/>
        </w:rPr>
      </w:pPr>
      <w:r>
        <w:rPr>
          <w:rFonts w:hint="eastAsia" w:hAnsi="宋体" w:cs="宋体"/>
          <w:color w:val="auto"/>
          <w:highlight w:val="none"/>
        </w:rPr>
        <w:t>7.1 在投标截止时间前，采购代理机构无论出于何种原因，可以对已发出招标文件进行必要的澄清或者修改，但不得修改采购标的和资格条件。</w:t>
      </w:r>
    </w:p>
    <w:p>
      <w:pPr>
        <w:spacing w:line="500" w:lineRule="exact"/>
        <w:ind w:firstLine="480" w:firstLineChars="200"/>
        <w:rPr>
          <w:rFonts w:hAnsi="宋体" w:cs="宋体"/>
          <w:color w:val="auto"/>
          <w:highlight w:val="none"/>
        </w:rPr>
      </w:pPr>
      <w:r>
        <w:rPr>
          <w:rFonts w:hint="eastAsia" w:hAnsi="宋体" w:cs="宋体"/>
          <w:color w:val="auto"/>
          <w:highlight w:val="none"/>
        </w:rPr>
        <w:t>7.2 澄清或者修改的内容可能影响投标文件编制的，采购代理机构应当在投标文件截止时间</w:t>
      </w:r>
      <w:r>
        <w:rPr>
          <w:rFonts w:hint="eastAsia" w:hAnsi="宋体" w:cs="宋体"/>
          <w:b/>
          <w:color w:val="auto"/>
          <w:highlight w:val="none"/>
        </w:rPr>
        <w:t>15</w:t>
      </w:r>
      <w:r>
        <w:rPr>
          <w:rFonts w:hint="eastAsia" w:hAnsi="宋体" w:cs="宋体"/>
          <w:color w:val="auto"/>
          <w:highlight w:val="none"/>
        </w:rPr>
        <w:t>日前，以书面形式将澄清或者修改的内容通知所有获取招标文件的潜在</w:t>
      </w:r>
      <w:r>
        <w:rPr>
          <w:rFonts w:hint="eastAsia" w:hAnsi="宋体" w:cs="宋体"/>
          <w:color w:val="auto"/>
          <w:highlight w:val="none"/>
          <w:lang w:eastAsia="zh-CN"/>
        </w:rPr>
        <w:t>投标人</w:t>
      </w:r>
      <w:r>
        <w:rPr>
          <w:rFonts w:hint="eastAsia" w:hAnsi="宋体" w:cs="宋体"/>
          <w:color w:val="auto"/>
          <w:highlight w:val="none"/>
        </w:rPr>
        <w:t>，同时在原信息发布媒体上发布变更公告。该澄清或者修改的内容为招标文件的组成部分。如果澄清或者修改发出的时间距规定的投标截止时间不足</w:t>
      </w:r>
      <w:r>
        <w:rPr>
          <w:rFonts w:hint="eastAsia" w:hAnsi="宋体" w:cs="宋体"/>
          <w:b/>
          <w:color w:val="auto"/>
          <w:highlight w:val="none"/>
        </w:rPr>
        <w:t>15</w:t>
      </w:r>
      <w:r>
        <w:rPr>
          <w:rFonts w:hint="eastAsia" w:hAnsi="宋体" w:cs="宋体"/>
          <w:color w:val="auto"/>
          <w:highlight w:val="none"/>
        </w:rPr>
        <w:t>日，将相应顺延投标截止时间。</w:t>
      </w:r>
    </w:p>
    <w:p>
      <w:pPr>
        <w:pStyle w:val="4"/>
        <w:spacing w:line="500" w:lineRule="exact"/>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w:t>
      </w:r>
      <w:r>
        <w:rPr>
          <w:rFonts w:hint="eastAsia" w:ascii="宋体" w:hAnsi="宋体" w:cs="宋体"/>
          <w:color w:val="auto"/>
          <w:kern w:val="0"/>
          <w:sz w:val="24"/>
          <w:szCs w:val="22"/>
          <w:highlight w:val="none"/>
          <w:lang w:eastAsia="zh-CN"/>
        </w:rPr>
        <w:t>投标人</w:t>
      </w:r>
      <w:r>
        <w:rPr>
          <w:rFonts w:hint="eastAsia" w:ascii="宋体" w:hAnsi="宋体" w:cs="宋体"/>
          <w:color w:val="auto"/>
          <w:kern w:val="0"/>
          <w:sz w:val="24"/>
          <w:szCs w:val="22"/>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7.4已经购买招标文件的</w:t>
      </w:r>
      <w:r>
        <w:rPr>
          <w:rFonts w:hint="eastAsia" w:hAnsi="宋体" w:cs="宋体"/>
          <w:color w:val="auto"/>
          <w:szCs w:val="24"/>
          <w:highlight w:val="none"/>
          <w:lang w:eastAsia="zh-CN"/>
        </w:rPr>
        <w:t>投标人</w:t>
      </w:r>
      <w:r>
        <w:rPr>
          <w:rFonts w:hint="eastAsia" w:hAnsi="宋体" w:cs="宋体"/>
          <w:color w:val="auto"/>
          <w:szCs w:val="24"/>
          <w:highlight w:val="none"/>
        </w:rPr>
        <w:t>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w:t>
      </w:r>
      <w:r>
        <w:rPr>
          <w:rFonts w:hint="eastAsia" w:hAnsi="宋体" w:cs="宋体"/>
          <w:color w:val="auto"/>
          <w:szCs w:val="24"/>
          <w:highlight w:val="none"/>
          <w:lang w:eastAsia="zh-CN"/>
        </w:rPr>
        <w:t>投标人</w:t>
      </w:r>
      <w:r>
        <w:rPr>
          <w:rFonts w:hint="eastAsia" w:hAnsi="宋体" w:cs="宋体"/>
          <w:color w:val="auto"/>
          <w:szCs w:val="24"/>
          <w:highlight w:val="none"/>
        </w:rPr>
        <w:t>，且作为招标文件的组成部分。</w:t>
      </w:r>
    </w:p>
    <w:p>
      <w:pPr>
        <w:spacing w:line="500" w:lineRule="exact"/>
        <w:ind w:firstLine="480" w:firstLineChars="200"/>
        <w:rPr>
          <w:rFonts w:hAnsi="宋体" w:cs="宋体"/>
          <w:color w:val="auto"/>
          <w:highlight w:val="none"/>
        </w:rPr>
      </w:pPr>
      <w:r>
        <w:rPr>
          <w:rFonts w:hint="eastAsia" w:hAnsi="宋体" w:cs="宋体"/>
          <w:color w:val="auto"/>
          <w:szCs w:val="24"/>
          <w:highlight w:val="none"/>
        </w:rPr>
        <w:t>7.5</w:t>
      </w:r>
      <w:r>
        <w:rPr>
          <w:rFonts w:hint="eastAsia" w:hAnsi="宋体" w:cs="宋体"/>
          <w:color w:val="auto"/>
          <w:highlight w:val="none"/>
          <w:lang w:eastAsia="zh-CN"/>
        </w:rPr>
        <w:t>投标人</w:t>
      </w:r>
      <w:r>
        <w:rPr>
          <w:rFonts w:hint="eastAsia" w:hAnsi="宋体" w:cs="宋体"/>
          <w:color w:val="auto"/>
          <w:highlight w:val="none"/>
        </w:rPr>
        <w:t>在收到上述通知后，应立即向采购代理机构回函确认。</w:t>
      </w:r>
    </w:p>
    <w:p>
      <w:pPr>
        <w:spacing w:line="500" w:lineRule="exact"/>
        <w:rPr>
          <w:rFonts w:hAnsi="宋体" w:cs="宋体"/>
          <w:color w:val="auto"/>
          <w:highlight w:val="none"/>
        </w:rPr>
      </w:pPr>
    </w:p>
    <w:p>
      <w:pPr>
        <w:spacing w:line="500" w:lineRule="exact"/>
        <w:jc w:val="center"/>
        <w:rPr>
          <w:rFonts w:hAnsi="宋体" w:cs="宋体"/>
          <w:b/>
          <w:color w:val="auto"/>
          <w:sz w:val="32"/>
          <w:szCs w:val="32"/>
          <w:highlight w:val="none"/>
        </w:rPr>
      </w:pPr>
      <w:r>
        <w:rPr>
          <w:rFonts w:hint="eastAsia" w:hAnsi="宋体" w:cs="宋体"/>
          <w:b/>
          <w:color w:val="auto"/>
          <w:sz w:val="32"/>
          <w:szCs w:val="32"/>
          <w:highlight w:val="none"/>
        </w:rPr>
        <w:t>三.投标文件的编制</w:t>
      </w:r>
    </w:p>
    <w:p>
      <w:pPr>
        <w:spacing w:line="500" w:lineRule="exact"/>
        <w:rPr>
          <w:rFonts w:hAnsi="宋体" w:cs="宋体"/>
          <w:b/>
          <w:color w:val="auto"/>
          <w:szCs w:val="24"/>
          <w:highlight w:val="none"/>
        </w:rPr>
      </w:pPr>
      <w:r>
        <w:rPr>
          <w:rFonts w:hint="eastAsia" w:hAnsi="宋体" w:cs="宋体"/>
          <w:b/>
          <w:color w:val="auto"/>
          <w:szCs w:val="24"/>
          <w:highlight w:val="none"/>
        </w:rPr>
        <w:t>8. 投标语言和投标货币</w:t>
      </w:r>
    </w:p>
    <w:p>
      <w:pPr>
        <w:spacing w:line="500" w:lineRule="exact"/>
        <w:ind w:firstLine="480" w:firstLineChars="200"/>
        <w:rPr>
          <w:rFonts w:hAnsi="宋体" w:cs="宋体"/>
          <w:b/>
          <w:color w:val="auto"/>
          <w:szCs w:val="24"/>
          <w:highlight w:val="none"/>
        </w:rPr>
      </w:pPr>
      <w:r>
        <w:rPr>
          <w:rFonts w:hint="eastAsia" w:hAnsi="宋体" w:cs="宋体"/>
          <w:color w:val="auto"/>
          <w:szCs w:val="24"/>
          <w:highlight w:val="none"/>
        </w:rPr>
        <w:t>8.1</w:t>
      </w:r>
      <w:r>
        <w:rPr>
          <w:rFonts w:hint="eastAsia" w:hAnsi="宋体" w:cs="宋体"/>
          <w:color w:val="auto"/>
          <w:szCs w:val="24"/>
          <w:highlight w:val="none"/>
          <w:lang w:eastAsia="zh-CN"/>
        </w:rPr>
        <w:t>投标人</w:t>
      </w:r>
      <w:r>
        <w:rPr>
          <w:rFonts w:hint="eastAsia" w:hAnsi="宋体" w:cs="宋体"/>
          <w:color w:val="auto"/>
          <w:szCs w:val="24"/>
          <w:highlight w:val="none"/>
        </w:rPr>
        <w:t>提交的投标文件以及</w:t>
      </w:r>
      <w:r>
        <w:rPr>
          <w:rFonts w:hint="eastAsia" w:hAnsi="宋体" w:cs="宋体"/>
          <w:color w:val="auto"/>
          <w:szCs w:val="24"/>
          <w:highlight w:val="none"/>
          <w:lang w:eastAsia="zh-CN"/>
        </w:rPr>
        <w:t>投标人</w:t>
      </w:r>
      <w:r>
        <w:rPr>
          <w:rFonts w:hint="eastAsia" w:hAnsi="宋体" w:cs="宋体"/>
          <w:color w:val="auto"/>
          <w:szCs w:val="24"/>
          <w:highlight w:val="none"/>
        </w:rPr>
        <w:t>与采购代理机构就有关投标的所有来往函电均应使用中文。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8.2投标应以人民币报价。任何包含非人民币报价的投标将按无效投标处理。</w:t>
      </w:r>
    </w:p>
    <w:p>
      <w:pPr>
        <w:spacing w:line="500" w:lineRule="exact"/>
        <w:rPr>
          <w:rFonts w:hAnsi="宋体" w:cs="宋体"/>
          <w:b/>
          <w:color w:val="auto"/>
          <w:szCs w:val="24"/>
          <w:highlight w:val="none"/>
        </w:rPr>
      </w:pPr>
      <w:r>
        <w:rPr>
          <w:rFonts w:hint="eastAsia" w:hAnsi="宋体" w:cs="宋体"/>
          <w:b/>
          <w:color w:val="auto"/>
          <w:szCs w:val="24"/>
          <w:highlight w:val="none"/>
        </w:rPr>
        <w:t>9.投标文件的构成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9.1 </w:t>
      </w:r>
      <w:r>
        <w:rPr>
          <w:rFonts w:hint="eastAsia" w:hAnsi="宋体" w:cs="宋体"/>
          <w:color w:val="auto"/>
          <w:szCs w:val="24"/>
          <w:highlight w:val="none"/>
          <w:lang w:eastAsia="zh-CN"/>
        </w:rPr>
        <w:t>投标人</w:t>
      </w:r>
      <w:r>
        <w:rPr>
          <w:rFonts w:hint="eastAsia" w:hAnsi="宋体" w:cs="宋体"/>
          <w:color w:val="auto"/>
          <w:szCs w:val="24"/>
          <w:highlight w:val="none"/>
        </w:rPr>
        <w:t>提交的投标文件应包括下列部分的内容：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（1）按照</w:t>
      </w:r>
      <w:r>
        <w:rPr>
          <w:rFonts w:hint="eastAsia" w:hAnsi="宋体" w:cs="宋体"/>
          <w:color w:val="auto"/>
          <w:szCs w:val="24"/>
          <w:highlight w:val="none"/>
          <w:lang w:eastAsia="zh-CN"/>
        </w:rPr>
        <w:t>投标人</w:t>
      </w:r>
      <w:r>
        <w:rPr>
          <w:rFonts w:hint="eastAsia" w:hAnsi="宋体" w:cs="宋体"/>
          <w:color w:val="auto"/>
          <w:szCs w:val="24"/>
          <w:highlight w:val="none"/>
        </w:rPr>
        <w:t>须知的要求和招标文件规定的格式填写的投标函、投标报价表、法定代表人授权书。</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（2）按照招标文件的要求编制的投标方案说明书。</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（3）按照招标文件</w:t>
      </w:r>
      <w:r>
        <w:rPr>
          <w:rFonts w:hint="eastAsia" w:hAnsi="宋体" w:cs="宋体"/>
          <w:color w:val="auto"/>
          <w:szCs w:val="24"/>
          <w:highlight w:val="none"/>
          <w:lang w:eastAsia="zh-CN"/>
        </w:rPr>
        <w:t>投标人</w:t>
      </w:r>
      <w:r>
        <w:rPr>
          <w:rFonts w:hint="eastAsia" w:hAnsi="宋体" w:cs="宋体"/>
          <w:color w:val="auto"/>
          <w:szCs w:val="24"/>
          <w:highlight w:val="none"/>
        </w:rPr>
        <w:t xml:space="preserve">须知前附表的要求提交的资格证明文件；  </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（4）招标文件中要求的其他证明文件。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9.2 如果在招标文件中没有允许提供备选方案，则每个</w:t>
      </w:r>
      <w:r>
        <w:rPr>
          <w:rFonts w:hint="eastAsia" w:hAnsi="宋体" w:cs="宋体"/>
          <w:color w:val="auto"/>
          <w:szCs w:val="24"/>
          <w:highlight w:val="none"/>
          <w:lang w:eastAsia="zh-CN"/>
        </w:rPr>
        <w:t>投标人</w:t>
      </w:r>
      <w:r>
        <w:rPr>
          <w:rFonts w:hint="eastAsia" w:hAnsi="宋体" w:cs="宋体"/>
          <w:color w:val="auto"/>
          <w:szCs w:val="24"/>
          <w:highlight w:val="none"/>
        </w:rPr>
        <w:t>只允许提交一个投标方案，否则，其投标将按照无效投标处理。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9.3 本次投标的最小单元为“包”，</w:t>
      </w:r>
      <w:r>
        <w:rPr>
          <w:rFonts w:hint="eastAsia" w:hAnsi="宋体" w:cs="宋体"/>
          <w:color w:val="auto"/>
          <w:szCs w:val="24"/>
          <w:highlight w:val="none"/>
          <w:lang w:eastAsia="zh-CN"/>
        </w:rPr>
        <w:t>投标人</w:t>
      </w:r>
      <w:r>
        <w:rPr>
          <w:rFonts w:hint="eastAsia" w:hAnsi="宋体" w:cs="宋体"/>
          <w:color w:val="auto"/>
          <w:szCs w:val="24"/>
          <w:highlight w:val="none"/>
        </w:rPr>
        <w:t>可根据自身的资质情况和经营范围进行投标，但不得将各包子目自行分解或针对各包品目进行不完全投标，任何不完全的投标将按无效投标处理。</w:t>
      </w:r>
    </w:p>
    <w:p>
      <w:pPr>
        <w:spacing w:line="500" w:lineRule="exact"/>
        <w:rPr>
          <w:rFonts w:hAnsi="宋体" w:cs="宋体"/>
          <w:b/>
          <w:color w:val="auto"/>
          <w:szCs w:val="24"/>
          <w:highlight w:val="none"/>
        </w:rPr>
      </w:pPr>
      <w:r>
        <w:rPr>
          <w:rFonts w:hint="eastAsia" w:hAnsi="宋体" w:cs="宋体"/>
          <w:b/>
          <w:color w:val="auto"/>
          <w:szCs w:val="24"/>
          <w:highlight w:val="none"/>
        </w:rPr>
        <w:t>10.投标文件格式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10.1 </w:t>
      </w:r>
      <w:r>
        <w:rPr>
          <w:rFonts w:hint="eastAsia" w:hAnsi="宋体" w:cs="宋体"/>
          <w:color w:val="auto"/>
          <w:szCs w:val="24"/>
          <w:highlight w:val="none"/>
          <w:lang w:eastAsia="zh-CN"/>
        </w:rPr>
        <w:t>投标人</w:t>
      </w:r>
      <w:r>
        <w:rPr>
          <w:rFonts w:hint="eastAsia" w:hAnsi="宋体" w:cs="宋体"/>
          <w:color w:val="auto"/>
          <w:szCs w:val="24"/>
          <w:highlight w:val="none"/>
        </w:rPr>
        <w:t>应按照招标文件中第六章所提供的格式和要求制作投标文件，明确表达投标意愿，详细说明投标方案、承诺及价格。</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10.2按招标文件第9条的内容及要求和第六章提供的格式和要求编写其投标文件，</w:t>
      </w:r>
      <w:r>
        <w:rPr>
          <w:rFonts w:hint="eastAsia" w:hAnsi="宋体" w:cs="宋体"/>
          <w:color w:val="auto"/>
          <w:szCs w:val="24"/>
          <w:highlight w:val="none"/>
          <w:lang w:eastAsia="zh-CN"/>
        </w:rPr>
        <w:t>投标人</w:t>
      </w:r>
      <w:r>
        <w:rPr>
          <w:rFonts w:hint="eastAsia" w:hAnsi="宋体" w:cs="宋体"/>
          <w:color w:val="auto"/>
          <w:szCs w:val="24"/>
          <w:highlight w:val="none"/>
        </w:rPr>
        <w:t>不得缺少或留空任何招标文件要求填写的表格或提交的资料。</w:t>
      </w:r>
    </w:p>
    <w:p>
      <w:pPr>
        <w:spacing w:line="500" w:lineRule="exact"/>
        <w:rPr>
          <w:rFonts w:hAnsi="宋体" w:cs="宋体"/>
          <w:b/>
          <w:color w:val="auto"/>
          <w:szCs w:val="24"/>
          <w:highlight w:val="none"/>
        </w:rPr>
      </w:pPr>
      <w:r>
        <w:rPr>
          <w:rFonts w:hint="eastAsia" w:hAnsi="宋体" w:cs="宋体"/>
          <w:b/>
          <w:color w:val="auto"/>
          <w:szCs w:val="24"/>
          <w:highlight w:val="none"/>
        </w:rPr>
        <w:t>11.投标报价</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11.1投标报价：</w:t>
      </w:r>
      <w:r>
        <w:rPr>
          <w:rFonts w:hint="eastAsia" w:hAnsi="宋体" w:cs="宋体"/>
          <w:color w:val="auto"/>
          <w:szCs w:val="24"/>
          <w:highlight w:val="none"/>
          <w:lang w:eastAsia="zh-CN"/>
        </w:rPr>
        <w:t>投标人</w:t>
      </w:r>
      <w:r>
        <w:rPr>
          <w:rFonts w:hint="eastAsia" w:hAnsi="宋体" w:cs="宋体"/>
          <w:color w:val="auto"/>
          <w:szCs w:val="24"/>
          <w:highlight w:val="none"/>
        </w:rPr>
        <w:t>应在投标报价表中标明完成本项目的所有费用，包括但不限于监理费、机械使用费、人工费、保险、税金、管理费、招标代理服务费用等其他一切相关费用。投标报价表中标明本次货物、服务的所有单项价格和总价，任何有选择的报价将不予接受，否则按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11.2投标报价表中标明的价格应为履行合同的固定价格，不得以任何理由予以变更。以可调整的价格提交的投标文件将按无效投标处理。</w:t>
      </w:r>
    </w:p>
    <w:p>
      <w:pPr>
        <w:spacing w:line="500" w:lineRule="exact"/>
        <w:ind w:right="617" w:rightChars="257" w:firstLine="480" w:firstLineChars="200"/>
        <w:rPr>
          <w:rFonts w:hAnsi="宋体" w:cs="宋体"/>
          <w:color w:val="auto"/>
          <w:szCs w:val="24"/>
          <w:highlight w:val="none"/>
        </w:rPr>
      </w:pPr>
      <w:r>
        <w:rPr>
          <w:rFonts w:hint="eastAsia" w:hAnsi="宋体" w:cs="宋体"/>
          <w:color w:val="auto"/>
          <w:szCs w:val="24"/>
          <w:highlight w:val="none"/>
        </w:rPr>
        <w:t>11.3投标报价：总包交钥匙价（精确到小数点后二位）。</w:t>
      </w:r>
    </w:p>
    <w:p>
      <w:pPr>
        <w:spacing w:line="500" w:lineRule="exact"/>
        <w:rPr>
          <w:rFonts w:hAnsi="宋体" w:cs="宋体"/>
          <w:b/>
          <w:color w:val="auto"/>
          <w:szCs w:val="24"/>
          <w:highlight w:val="none"/>
        </w:rPr>
      </w:pPr>
      <w:r>
        <w:rPr>
          <w:rFonts w:hint="eastAsia" w:hAnsi="宋体" w:cs="宋体"/>
          <w:b/>
          <w:color w:val="auto"/>
          <w:szCs w:val="24"/>
          <w:highlight w:val="none"/>
        </w:rPr>
        <w:t>12.证明</w:t>
      </w:r>
      <w:r>
        <w:rPr>
          <w:rFonts w:hint="eastAsia" w:hAnsi="宋体" w:cs="宋体"/>
          <w:b/>
          <w:color w:val="auto"/>
          <w:szCs w:val="24"/>
          <w:highlight w:val="none"/>
          <w:lang w:eastAsia="zh-CN"/>
        </w:rPr>
        <w:t>投标人</w:t>
      </w:r>
      <w:r>
        <w:rPr>
          <w:rFonts w:hint="eastAsia" w:hAnsi="宋体" w:cs="宋体"/>
          <w:b/>
          <w:color w:val="auto"/>
          <w:szCs w:val="24"/>
          <w:highlight w:val="none"/>
        </w:rPr>
        <w:t>合格和资格的文件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12.1</w:t>
      </w:r>
      <w:r>
        <w:rPr>
          <w:rFonts w:hint="eastAsia" w:hAnsi="宋体" w:cs="宋体"/>
          <w:color w:val="auto"/>
          <w:szCs w:val="24"/>
          <w:highlight w:val="none"/>
          <w:lang w:eastAsia="zh-CN"/>
        </w:rPr>
        <w:t>投标人</w:t>
      </w:r>
      <w:r>
        <w:rPr>
          <w:rFonts w:hint="eastAsia" w:hAnsi="宋体" w:cs="宋体"/>
          <w:color w:val="auto"/>
          <w:szCs w:val="24"/>
          <w:highlight w:val="none"/>
        </w:rPr>
        <w:t>应按照招标文件“</w:t>
      </w:r>
      <w:r>
        <w:rPr>
          <w:rFonts w:hint="eastAsia" w:hAnsi="宋体" w:cs="宋体"/>
          <w:color w:val="auto"/>
          <w:szCs w:val="24"/>
          <w:highlight w:val="none"/>
          <w:lang w:eastAsia="zh-CN"/>
        </w:rPr>
        <w:t>投标人</w:t>
      </w:r>
      <w:r>
        <w:rPr>
          <w:rFonts w:hint="eastAsia" w:hAnsi="宋体" w:cs="宋体"/>
          <w:color w:val="auto"/>
          <w:szCs w:val="24"/>
          <w:highlight w:val="none"/>
        </w:rPr>
        <w:t>须知前附表”的要求，在投标文件中提交合格的资格证明文件。如果资格证明文件不齐全或不合格的，其投标将按无效投标处理。</w:t>
      </w:r>
    </w:p>
    <w:p>
      <w:pPr>
        <w:spacing w:line="500" w:lineRule="exact"/>
        <w:rPr>
          <w:rFonts w:hAnsi="宋体" w:cs="宋体"/>
          <w:b/>
          <w:color w:val="auto"/>
          <w:szCs w:val="24"/>
          <w:highlight w:val="none"/>
        </w:rPr>
      </w:pPr>
      <w:r>
        <w:rPr>
          <w:rFonts w:hint="eastAsia" w:hAnsi="宋体" w:cs="宋体"/>
          <w:b/>
          <w:color w:val="auto"/>
          <w:szCs w:val="24"/>
          <w:highlight w:val="none"/>
        </w:rPr>
        <w:t>13.投标保证金</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13.1</w:t>
      </w:r>
      <w:r>
        <w:rPr>
          <w:rFonts w:hint="eastAsia" w:ascii="宋体" w:hAnsi="宋体" w:cs="宋体"/>
          <w:color w:val="auto"/>
          <w:sz w:val="24"/>
          <w:highlight w:val="none"/>
        </w:rPr>
        <w:t>投标人须知前附表要求投标人提交投标保证金的，适用本条款；投标人须知前附表未要求投标人提交投标保证金的，投标人不需提交，也不必遵守本条款</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13.2投标保证金是为了保护采购人和采购代理机构免遭因</w:t>
      </w:r>
      <w:r>
        <w:rPr>
          <w:rFonts w:hint="eastAsia" w:hAnsi="宋体" w:cs="宋体"/>
          <w:color w:val="auto"/>
          <w:szCs w:val="24"/>
          <w:highlight w:val="none"/>
          <w:lang w:eastAsia="zh-CN"/>
        </w:rPr>
        <w:t>投标人</w:t>
      </w:r>
      <w:r>
        <w:rPr>
          <w:rFonts w:hint="eastAsia" w:hAnsi="宋体" w:cs="宋体"/>
          <w:color w:val="auto"/>
          <w:szCs w:val="24"/>
          <w:highlight w:val="none"/>
        </w:rPr>
        <w:t>的行为而蒙受损失。招标采购单位在因</w:t>
      </w:r>
      <w:r>
        <w:rPr>
          <w:rFonts w:hint="eastAsia" w:hAnsi="宋体" w:cs="宋体"/>
          <w:color w:val="auto"/>
          <w:szCs w:val="24"/>
          <w:highlight w:val="none"/>
          <w:lang w:eastAsia="zh-CN"/>
        </w:rPr>
        <w:t>投标人</w:t>
      </w:r>
      <w:r>
        <w:rPr>
          <w:rFonts w:hint="eastAsia" w:hAnsi="宋体" w:cs="宋体"/>
          <w:color w:val="auto"/>
          <w:szCs w:val="24"/>
          <w:highlight w:val="none"/>
        </w:rPr>
        <w:t>的行为受到损害时可根据13.8条的规定没收</w:t>
      </w:r>
      <w:r>
        <w:rPr>
          <w:rFonts w:hint="eastAsia" w:hAnsi="宋体" w:cs="宋体"/>
          <w:color w:val="auto"/>
          <w:szCs w:val="24"/>
          <w:highlight w:val="none"/>
          <w:lang w:eastAsia="zh-CN"/>
        </w:rPr>
        <w:t>投标人</w:t>
      </w:r>
      <w:r>
        <w:rPr>
          <w:rFonts w:hint="eastAsia" w:hAnsi="宋体" w:cs="宋体"/>
          <w:color w:val="auto"/>
          <w:szCs w:val="24"/>
          <w:highlight w:val="none"/>
        </w:rPr>
        <w:t>的投标保证金。</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13.3投标保证金可采取“</w:t>
      </w:r>
      <w:r>
        <w:rPr>
          <w:rFonts w:hint="eastAsia" w:hAnsi="宋体" w:cs="宋体"/>
          <w:color w:val="auto"/>
          <w:szCs w:val="24"/>
          <w:highlight w:val="none"/>
          <w:lang w:eastAsia="zh-CN"/>
        </w:rPr>
        <w:t>投标人</w:t>
      </w:r>
      <w:r>
        <w:rPr>
          <w:rFonts w:hint="eastAsia" w:hAnsi="宋体" w:cs="宋体"/>
          <w:color w:val="auto"/>
          <w:szCs w:val="24"/>
          <w:highlight w:val="none"/>
        </w:rPr>
        <w:t>须知前附表”规定的任何一种形式；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13.4投标保证金必须按照招标文件 “</w:t>
      </w:r>
      <w:r>
        <w:rPr>
          <w:rFonts w:hint="eastAsia" w:hAnsi="宋体" w:cs="宋体"/>
          <w:color w:val="auto"/>
          <w:szCs w:val="24"/>
          <w:highlight w:val="none"/>
          <w:lang w:eastAsia="zh-CN"/>
        </w:rPr>
        <w:t>投标人</w:t>
      </w:r>
      <w:r>
        <w:rPr>
          <w:rFonts w:hint="eastAsia" w:hAnsi="宋体" w:cs="宋体"/>
          <w:color w:val="auto"/>
          <w:szCs w:val="24"/>
          <w:highlight w:val="none"/>
        </w:rPr>
        <w:t>须知前附表”中规定的缴纳金额及方式办理。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13.5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13.6未中标人的投标保证金，将在中标通知书发出后五个工作日内按原账户退还；中标人的投标保证金，在采购合同签订并按规定交纳招标代理服务费后五个工作日内退还</w:t>
      </w:r>
      <w:r>
        <w:rPr>
          <w:rFonts w:hint="eastAsia" w:hAnsi="宋体" w:cs="宋体"/>
          <w:b/>
          <w:bCs/>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13.7</w:t>
      </w:r>
      <w:r>
        <w:rPr>
          <w:rFonts w:hint="eastAsia" w:hAnsi="宋体" w:cs="宋体"/>
          <w:color w:val="auto"/>
          <w:szCs w:val="24"/>
          <w:highlight w:val="none"/>
          <w:lang w:eastAsia="zh-CN"/>
        </w:rPr>
        <w:t>投标人</w:t>
      </w:r>
      <w:r>
        <w:rPr>
          <w:rFonts w:hint="eastAsia" w:hAnsi="宋体" w:cs="宋体"/>
          <w:color w:val="auto"/>
          <w:szCs w:val="24"/>
          <w:highlight w:val="none"/>
        </w:rPr>
        <w:t>以担保机构保函形式缴纳投标保证金的，招标结束之后将担保机构保函正本（原件）退回（退还时间参照13.6条款）。</w:t>
      </w:r>
      <w:r>
        <w:rPr>
          <w:rFonts w:hint="eastAsia" w:hAnsi="宋体" w:cs="宋体"/>
          <w:color w:val="auto"/>
          <w:szCs w:val="24"/>
          <w:highlight w:val="none"/>
          <w:lang w:eastAsia="zh-CN"/>
        </w:rPr>
        <w:t>投标人</w:t>
      </w:r>
      <w:r>
        <w:rPr>
          <w:rFonts w:hint="eastAsia" w:hAnsi="宋体" w:cs="宋体"/>
          <w:color w:val="auto"/>
          <w:szCs w:val="24"/>
          <w:highlight w:val="none"/>
        </w:rPr>
        <w:t>领取担保机构保函正本原件时需携带法定代表人授权书原件。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13.8下列任何情况发生时，视为</w:t>
      </w:r>
      <w:r>
        <w:rPr>
          <w:rFonts w:hint="eastAsia" w:hAnsi="宋体" w:cs="宋体"/>
          <w:color w:val="auto"/>
          <w:szCs w:val="24"/>
          <w:highlight w:val="none"/>
          <w:lang w:eastAsia="zh-CN"/>
        </w:rPr>
        <w:t>投标人</w:t>
      </w:r>
      <w:r>
        <w:rPr>
          <w:rFonts w:hint="eastAsia" w:hAnsi="宋体" w:cs="宋体"/>
          <w:color w:val="auto"/>
          <w:szCs w:val="24"/>
          <w:highlight w:val="none"/>
        </w:rPr>
        <w:t>违约，其投标保证金将被没收：</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eastAsia="zh-CN"/>
        </w:rPr>
        <w:t>投标人</w:t>
      </w:r>
      <w:r>
        <w:rPr>
          <w:rFonts w:hint="eastAsia" w:hAnsi="宋体" w:cs="宋体"/>
          <w:color w:val="auto"/>
          <w:szCs w:val="24"/>
          <w:highlight w:val="none"/>
        </w:rPr>
        <w:t>在递交投标文件截止时间后，撤回投标文件的或者擅自退出招标投标活动的。</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lang w:eastAsia="zh-CN"/>
        </w:rPr>
        <w:t>投标人</w:t>
      </w:r>
      <w:r>
        <w:rPr>
          <w:rFonts w:hint="eastAsia" w:hAnsi="宋体" w:cs="宋体"/>
          <w:color w:val="auto"/>
          <w:szCs w:val="24"/>
          <w:highlight w:val="none"/>
        </w:rPr>
        <w:t>中标后放弃中标或未能按规定签订合同、无正当理由不与采购人签订合同的或未能按规定交纳招标代理服务费</w:t>
      </w:r>
      <w:r>
        <w:rPr>
          <w:rFonts w:hint="eastAsia" w:hAnsi="宋体" w:cs="宋体"/>
          <w:color w:val="auto"/>
          <w:highlight w:val="none"/>
        </w:rPr>
        <w:t>或由于</w:t>
      </w:r>
      <w:r>
        <w:rPr>
          <w:rFonts w:hint="eastAsia" w:hAnsi="宋体" w:cs="宋体"/>
          <w:color w:val="auto"/>
          <w:highlight w:val="none"/>
          <w:lang w:eastAsia="zh-CN"/>
        </w:rPr>
        <w:t>投标人</w:t>
      </w:r>
      <w:r>
        <w:rPr>
          <w:rFonts w:hint="eastAsia" w:hAnsi="宋体" w:cs="宋体"/>
          <w:color w:val="auto"/>
          <w:highlight w:val="none"/>
        </w:rPr>
        <w:t>的原因导致中标无效的。</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3）将中标项目转让给他人，或者在投标文件中未说明，且未经采购机构同意，将中标项目分包给他人的。</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4）</w:t>
      </w:r>
      <w:r>
        <w:rPr>
          <w:rFonts w:hint="eastAsia" w:hAnsi="宋体" w:cs="宋体"/>
          <w:color w:val="auto"/>
          <w:szCs w:val="24"/>
          <w:highlight w:val="none"/>
          <w:lang w:eastAsia="zh-CN"/>
        </w:rPr>
        <w:t>投标人</w:t>
      </w:r>
      <w:r>
        <w:rPr>
          <w:rFonts w:hint="eastAsia" w:hAnsi="宋体" w:cs="宋体"/>
          <w:color w:val="auto"/>
          <w:szCs w:val="24"/>
          <w:highlight w:val="none"/>
        </w:rPr>
        <w:t>在投标文件中提供伪造、套改、虚假资料参加招标投标的。</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5）</w:t>
      </w:r>
      <w:r>
        <w:rPr>
          <w:rFonts w:hint="eastAsia" w:hAnsi="宋体" w:cs="宋体"/>
          <w:color w:val="auto"/>
          <w:szCs w:val="24"/>
          <w:highlight w:val="none"/>
          <w:lang w:eastAsia="zh-CN"/>
        </w:rPr>
        <w:t>投标人</w:t>
      </w:r>
      <w:r>
        <w:rPr>
          <w:rFonts w:hint="eastAsia" w:hAnsi="宋体" w:cs="宋体"/>
          <w:color w:val="auto"/>
          <w:szCs w:val="24"/>
          <w:highlight w:val="none"/>
        </w:rPr>
        <w:t>不按法定程序进行质疑和投诉,捏造事实，查无实据，造成恶劣影响，导致采购活动无法正常进行的。</w:t>
      </w:r>
    </w:p>
    <w:p>
      <w:pPr>
        <w:spacing w:line="500" w:lineRule="exact"/>
        <w:ind w:firstLine="840" w:firstLineChars="350"/>
        <w:rPr>
          <w:rFonts w:hAnsi="宋体" w:cs="宋体"/>
          <w:color w:val="auto"/>
          <w:szCs w:val="24"/>
          <w:highlight w:val="none"/>
        </w:rPr>
      </w:pPr>
      <w:r>
        <w:rPr>
          <w:rFonts w:hint="eastAsia" w:hAnsi="宋体" w:cs="宋体"/>
          <w:color w:val="auto"/>
          <w:highlight w:val="none"/>
        </w:rPr>
        <w:t>6）</w:t>
      </w:r>
      <w:r>
        <w:rPr>
          <w:rFonts w:hint="eastAsia" w:hAnsi="宋体" w:cs="宋体"/>
          <w:color w:val="auto"/>
          <w:highlight w:val="none"/>
          <w:lang w:eastAsia="zh-CN"/>
        </w:rPr>
        <w:t>投标人</w:t>
      </w:r>
      <w:r>
        <w:rPr>
          <w:rFonts w:hint="eastAsia" w:hAnsi="宋体" w:cs="宋体"/>
          <w:color w:val="auto"/>
          <w:highlight w:val="none"/>
        </w:rPr>
        <w:t>与采购人、其它</w:t>
      </w:r>
      <w:r>
        <w:rPr>
          <w:rFonts w:hint="eastAsia" w:hAnsi="宋体" w:cs="宋体"/>
          <w:color w:val="auto"/>
          <w:highlight w:val="none"/>
          <w:lang w:eastAsia="zh-CN"/>
        </w:rPr>
        <w:t>投标人</w:t>
      </w:r>
      <w:r>
        <w:rPr>
          <w:rFonts w:hint="eastAsia" w:hAnsi="宋体" w:cs="宋体"/>
          <w:color w:val="auto"/>
          <w:highlight w:val="none"/>
        </w:rPr>
        <w:t>或者采购代理机构恶意串通的。</w:t>
      </w:r>
    </w:p>
    <w:p>
      <w:pPr>
        <w:spacing w:line="500" w:lineRule="exact"/>
        <w:rPr>
          <w:rFonts w:hAnsi="宋体" w:cs="宋体"/>
          <w:b/>
          <w:color w:val="auto"/>
          <w:szCs w:val="24"/>
          <w:highlight w:val="none"/>
        </w:rPr>
      </w:pPr>
      <w:r>
        <w:rPr>
          <w:rFonts w:hint="eastAsia" w:hAnsi="宋体" w:cs="宋体"/>
          <w:b/>
          <w:color w:val="auto"/>
          <w:szCs w:val="24"/>
          <w:highlight w:val="none"/>
        </w:rPr>
        <w:t>14.投标有效期</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14.1投标有效期从递交投标文件的截止之日起90天。投标文件应在投标有效期内保持有效。投标有效期不满足规定有效期的投标文件将被视为无效投标而拒绝。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14.2特殊情况下，在原投标有效期期满之前，采购代理机构可向</w:t>
      </w:r>
      <w:r>
        <w:rPr>
          <w:rFonts w:hint="eastAsia" w:hAnsi="宋体" w:cs="宋体"/>
          <w:color w:val="auto"/>
          <w:szCs w:val="24"/>
          <w:highlight w:val="none"/>
          <w:lang w:eastAsia="zh-CN"/>
        </w:rPr>
        <w:t>投标人</w:t>
      </w:r>
      <w:r>
        <w:rPr>
          <w:rFonts w:hint="eastAsia" w:hAnsi="宋体" w:cs="宋体"/>
          <w:color w:val="auto"/>
          <w:szCs w:val="24"/>
          <w:highlight w:val="none"/>
        </w:rPr>
        <w:t>提出延长投标有效期的要求。这种要求与答复均应以书面的形式。</w:t>
      </w:r>
      <w:r>
        <w:rPr>
          <w:rFonts w:hint="eastAsia" w:hAnsi="宋体" w:cs="宋体"/>
          <w:color w:val="auto"/>
          <w:szCs w:val="24"/>
          <w:highlight w:val="none"/>
          <w:lang w:eastAsia="zh-CN"/>
        </w:rPr>
        <w:t>投标人</w:t>
      </w:r>
      <w:r>
        <w:rPr>
          <w:rFonts w:hint="eastAsia" w:hAnsi="宋体" w:cs="宋体"/>
          <w:color w:val="auto"/>
          <w:szCs w:val="24"/>
          <w:highlight w:val="none"/>
        </w:rPr>
        <w:t>可以拒绝采购代理机构的这种要求,其投标保证金</w:t>
      </w:r>
      <w:r>
        <w:rPr>
          <w:rFonts w:hint="eastAsia" w:hAnsi="宋体" w:cs="宋体"/>
          <w:color w:val="auto"/>
          <w:szCs w:val="24"/>
          <w:highlight w:val="none"/>
          <w:lang w:eastAsia="zh-CN"/>
        </w:rPr>
        <w:t>（如有）</w:t>
      </w:r>
      <w:r>
        <w:rPr>
          <w:rFonts w:hint="eastAsia" w:hAnsi="宋体" w:cs="宋体"/>
          <w:color w:val="auto"/>
          <w:szCs w:val="24"/>
          <w:highlight w:val="none"/>
        </w:rPr>
        <w:t>也不被没收。同意延长的</w:t>
      </w:r>
      <w:r>
        <w:rPr>
          <w:rFonts w:hint="eastAsia" w:hAnsi="宋体" w:cs="宋体"/>
          <w:color w:val="auto"/>
          <w:szCs w:val="24"/>
          <w:highlight w:val="none"/>
          <w:lang w:eastAsia="zh-CN"/>
        </w:rPr>
        <w:t>投标人</w:t>
      </w:r>
      <w:r>
        <w:rPr>
          <w:rFonts w:hint="eastAsia" w:hAnsi="宋体" w:cs="宋体"/>
          <w:color w:val="auto"/>
          <w:szCs w:val="24"/>
          <w:highlight w:val="none"/>
        </w:rPr>
        <w:t>既不能要求也不允许修改其投标文件，但要相应延长其投标保证金</w:t>
      </w:r>
      <w:r>
        <w:rPr>
          <w:rFonts w:hint="eastAsia" w:hAnsi="宋体" w:cs="宋体"/>
          <w:color w:val="auto"/>
          <w:szCs w:val="24"/>
          <w:highlight w:val="none"/>
          <w:lang w:eastAsia="zh-CN"/>
        </w:rPr>
        <w:t>（如有）</w:t>
      </w:r>
      <w:r>
        <w:rPr>
          <w:rFonts w:hint="eastAsia" w:hAnsi="宋体" w:cs="宋体"/>
          <w:color w:val="auto"/>
          <w:szCs w:val="24"/>
          <w:highlight w:val="none"/>
        </w:rPr>
        <w:t>的有效期。在这种情况下，本章第13条有关投标保证金</w:t>
      </w:r>
      <w:r>
        <w:rPr>
          <w:rFonts w:hint="eastAsia" w:hAnsi="宋体" w:cs="宋体"/>
          <w:color w:val="auto"/>
          <w:szCs w:val="24"/>
          <w:highlight w:val="none"/>
          <w:lang w:eastAsia="zh-CN"/>
        </w:rPr>
        <w:t>（如有）</w:t>
      </w:r>
      <w:r>
        <w:rPr>
          <w:rFonts w:hint="eastAsia" w:hAnsi="宋体" w:cs="宋体"/>
          <w:color w:val="auto"/>
          <w:szCs w:val="24"/>
          <w:highlight w:val="none"/>
        </w:rPr>
        <w:t>的退还和没收的规定将在延长了的有效期内</w:t>
      </w:r>
      <w:r>
        <w:rPr>
          <w:rFonts w:hint="eastAsia" w:hAnsi="宋体" w:cs="宋体"/>
          <w:color w:val="auto"/>
          <w:highlight w:val="none"/>
        </w:rPr>
        <w:t>继续有效。</w:t>
      </w:r>
    </w:p>
    <w:p>
      <w:pPr>
        <w:spacing w:line="500" w:lineRule="exact"/>
        <w:rPr>
          <w:rFonts w:hAnsi="宋体" w:cs="宋体"/>
          <w:b/>
          <w:color w:val="auto"/>
          <w:szCs w:val="24"/>
          <w:highlight w:val="none"/>
        </w:rPr>
      </w:pPr>
      <w:r>
        <w:rPr>
          <w:rFonts w:hint="eastAsia" w:hAnsi="宋体" w:cs="宋体"/>
          <w:b/>
          <w:color w:val="auto"/>
          <w:szCs w:val="24"/>
          <w:highlight w:val="none"/>
        </w:rPr>
        <w:t>15.投标文件的式样和签署</w:t>
      </w:r>
    </w:p>
    <w:p>
      <w:pPr>
        <w:spacing w:line="360" w:lineRule="auto"/>
        <w:ind w:firstLine="480" w:firstLineChars="200"/>
        <w:rPr>
          <w:rFonts w:hAnsi="宋体" w:cs="宋体"/>
          <w:color w:val="auto"/>
          <w:spacing w:val="-2"/>
          <w:highlight w:val="none"/>
        </w:rPr>
      </w:pPr>
      <w:r>
        <w:rPr>
          <w:rFonts w:hint="eastAsia" w:hAnsi="宋体" w:cs="宋体"/>
          <w:color w:val="auto"/>
          <w:szCs w:val="24"/>
          <w:highlight w:val="none"/>
        </w:rPr>
        <w:t>15.1</w:t>
      </w:r>
      <w:r>
        <w:rPr>
          <w:rFonts w:hint="eastAsia" w:hAnsi="宋体" w:cs="宋体"/>
          <w:color w:val="auto"/>
          <w:szCs w:val="24"/>
          <w:highlight w:val="none"/>
          <w:lang w:eastAsia="zh-CN"/>
        </w:rPr>
        <w:t>投标人</w:t>
      </w:r>
      <w:r>
        <w:rPr>
          <w:rFonts w:hint="eastAsia" w:hAnsi="宋体" w:cs="宋体"/>
          <w:color w:val="auto"/>
          <w:szCs w:val="24"/>
          <w:highlight w:val="none"/>
        </w:rPr>
        <w:t>应按照本章</w:t>
      </w:r>
      <w:r>
        <w:rPr>
          <w:rFonts w:hint="eastAsia" w:hAnsi="宋体" w:cs="宋体"/>
          <w:color w:val="auto"/>
          <w:szCs w:val="24"/>
          <w:highlight w:val="none"/>
          <w:lang w:eastAsia="zh-CN"/>
        </w:rPr>
        <w:t>投标人</w:t>
      </w:r>
      <w:r>
        <w:rPr>
          <w:rFonts w:hint="eastAsia" w:hAnsi="宋体" w:cs="宋体"/>
          <w:color w:val="auto"/>
          <w:szCs w:val="24"/>
          <w:highlight w:val="none"/>
        </w:rPr>
        <w:t>须知的要求, 提交壹份投标文件正本和“</w:t>
      </w:r>
      <w:r>
        <w:rPr>
          <w:rFonts w:hint="eastAsia" w:hAnsi="宋体" w:cs="宋体"/>
          <w:color w:val="auto"/>
          <w:szCs w:val="24"/>
          <w:highlight w:val="none"/>
          <w:lang w:eastAsia="zh-CN"/>
        </w:rPr>
        <w:t>投标人</w:t>
      </w:r>
      <w:r>
        <w:rPr>
          <w:rFonts w:hint="eastAsia" w:hAnsi="宋体" w:cs="宋体"/>
          <w:color w:val="auto"/>
          <w:szCs w:val="24"/>
          <w:highlight w:val="none"/>
        </w:rPr>
        <w:t>须知前附表”中规定数量的副本，每套投标文件封面须清楚地标明“正本”或“副本”。</w:t>
      </w:r>
      <w:r>
        <w:rPr>
          <w:rFonts w:hint="eastAsia" w:hAnsi="宋体" w:cs="宋体"/>
          <w:color w:val="auto"/>
          <w:spacing w:val="4"/>
          <w:highlight w:val="none"/>
        </w:rPr>
        <w:t>同时提供与投标文件正本内容一致的电子版（U盘）一份，并标注</w:t>
      </w:r>
      <w:r>
        <w:rPr>
          <w:rFonts w:hint="eastAsia" w:hAnsi="宋体" w:cs="宋体"/>
          <w:color w:val="auto"/>
          <w:spacing w:val="4"/>
          <w:highlight w:val="none"/>
          <w:lang w:eastAsia="zh-CN"/>
        </w:rPr>
        <w:t>投标人</w:t>
      </w:r>
      <w:r>
        <w:rPr>
          <w:rFonts w:hint="eastAsia" w:hAnsi="宋体" w:cs="宋体"/>
          <w:color w:val="auto"/>
          <w:spacing w:val="4"/>
          <w:highlight w:val="none"/>
        </w:rPr>
        <w:t>全称、项目名称、</w:t>
      </w:r>
      <w:r>
        <w:rPr>
          <w:rFonts w:hint="eastAsia" w:hAnsi="宋体" w:cs="宋体"/>
          <w:color w:val="auto"/>
          <w:spacing w:val="4"/>
          <w:highlight w:val="none"/>
          <w:lang w:eastAsia="zh-CN"/>
        </w:rPr>
        <w:t>招标</w:t>
      </w:r>
      <w:r>
        <w:rPr>
          <w:rFonts w:hint="eastAsia" w:hAnsi="宋体" w:cs="宋体"/>
          <w:color w:val="auto"/>
          <w:spacing w:val="4"/>
          <w:highlight w:val="none"/>
        </w:rPr>
        <w:t>编号</w:t>
      </w:r>
      <w:r>
        <w:rPr>
          <w:rFonts w:hint="eastAsia" w:hAnsi="宋体" w:cs="宋体"/>
          <w:color w:val="auto"/>
          <w:spacing w:val="4"/>
          <w:highlight w:val="none"/>
          <w:lang w:eastAsia="zh-CN"/>
        </w:rPr>
        <w:t>、标段</w:t>
      </w:r>
      <w:r>
        <w:rPr>
          <w:rFonts w:hint="eastAsia" w:hAnsi="宋体" w:cs="宋体"/>
          <w:color w:val="auto"/>
          <w:spacing w:val="4"/>
          <w:highlight w:val="none"/>
        </w:rPr>
        <w:t>，与投标文件同时递交。投标文件</w:t>
      </w:r>
      <w:r>
        <w:rPr>
          <w:rFonts w:hint="eastAsia" w:hAnsi="宋体" w:cs="宋体"/>
          <w:color w:val="auto"/>
          <w:szCs w:val="24"/>
          <w:highlight w:val="none"/>
        </w:rPr>
        <w:t>电子版为Word版本，与正本具有同等法律效力。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15.2投标文件的正本和副本均需打印或用不褪色、不变质的墨水书写，并由</w:t>
      </w:r>
      <w:r>
        <w:rPr>
          <w:rFonts w:hint="eastAsia" w:hAnsi="宋体" w:cs="宋体"/>
          <w:color w:val="auto"/>
          <w:szCs w:val="24"/>
          <w:highlight w:val="none"/>
          <w:lang w:eastAsia="zh-CN"/>
        </w:rPr>
        <w:t>投标人</w:t>
      </w:r>
      <w:r>
        <w:rPr>
          <w:rFonts w:hint="eastAsia" w:hAnsi="宋体" w:cs="宋体"/>
          <w:color w:val="auto"/>
          <w:szCs w:val="24"/>
          <w:highlight w:val="none"/>
        </w:rPr>
        <w:t>的法定代表人或其授权代表在规定签章处签字和盖章（招标文件要求投标文件中法定代表人签字处由法定代表人签署，要求授权代表签字处由授权代表签署）。投标文件副本可采用正本的复印件。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15.3任何行间插字、涂改和增删，必须由</w:t>
      </w:r>
      <w:r>
        <w:rPr>
          <w:rFonts w:hint="eastAsia" w:hAnsi="宋体" w:cs="宋体"/>
          <w:color w:val="auto"/>
          <w:szCs w:val="24"/>
          <w:highlight w:val="none"/>
          <w:lang w:eastAsia="zh-CN"/>
        </w:rPr>
        <w:t>投标人</w:t>
      </w:r>
      <w:r>
        <w:rPr>
          <w:rFonts w:hint="eastAsia" w:hAnsi="宋体" w:cs="宋体"/>
          <w:color w:val="auto"/>
          <w:szCs w:val="24"/>
          <w:highlight w:val="none"/>
        </w:rPr>
        <w:t>的法定代表人或其授权代表在旁边签字方有效。</w:t>
      </w:r>
    </w:p>
    <w:p>
      <w:pPr>
        <w:spacing w:line="500" w:lineRule="exact"/>
        <w:ind w:firstLine="482" w:firstLineChars="200"/>
        <w:rPr>
          <w:rFonts w:hAnsi="宋体" w:cs="宋体"/>
          <w:b/>
          <w:bCs/>
          <w:color w:val="auto"/>
          <w:highlight w:val="none"/>
        </w:rPr>
      </w:pPr>
      <w:r>
        <w:rPr>
          <w:rFonts w:hint="eastAsia" w:hAnsi="宋体" w:cs="宋体"/>
          <w:b/>
          <w:bCs/>
          <w:color w:val="auto"/>
          <w:highlight w:val="none"/>
        </w:rPr>
        <w:t>15.4</w:t>
      </w:r>
      <w:r>
        <w:rPr>
          <w:rFonts w:hint="eastAsia" w:hAnsi="宋体" w:cs="宋体"/>
          <w:b/>
          <w:bCs/>
          <w:color w:val="auto"/>
          <w:highlight w:val="none"/>
          <w:lang w:eastAsia="zh-CN"/>
        </w:rPr>
        <w:t>投标人</w:t>
      </w:r>
      <w:r>
        <w:rPr>
          <w:rFonts w:hint="eastAsia" w:hAnsi="宋体" w:cs="宋体"/>
          <w:b/>
          <w:bCs/>
          <w:color w:val="auto"/>
          <w:highlight w:val="none"/>
        </w:rPr>
        <w:t>名称应填写全称；</w:t>
      </w:r>
    </w:p>
    <w:p>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15.5 投标文件正本和副本按照招标文件第六章规定的顺序编排、并应</w:t>
      </w:r>
      <w:r>
        <w:rPr>
          <w:rFonts w:hint="eastAsia" w:hAnsi="宋体" w:cs="宋体"/>
          <w:b/>
          <w:bCs/>
          <w:color w:val="auto"/>
          <w:szCs w:val="24"/>
          <w:highlight w:val="none"/>
          <w:lang w:val="zh-CN"/>
        </w:rPr>
        <w:t>编制目录，</w:t>
      </w:r>
      <w:r>
        <w:rPr>
          <w:rFonts w:hint="eastAsia" w:hAnsi="宋体" w:cs="宋体"/>
          <w:b/>
          <w:bCs/>
          <w:color w:val="auto"/>
          <w:szCs w:val="24"/>
          <w:highlight w:val="none"/>
        </w:rPr>
        <w:t>逐页标注连续页码，并分别</w:t>
      </w:r>
      <w:r>
        <w:rPr>
          <w:rFonts w:hint="eastAsia" w:hAnsi="宋体" w:cs="宋体"/>
          <w:b/>
          <w:bCs/>
          <w:color w:val="auto"/>
          <w:szCs w:val="24"/>
          <w:highlight w:val="none"/>
          <w:lang w:val="zh-CN"/>
        </w:rPr>
        <w:t>胶装成册</w:t>
      </w:r>
      <w:r>
        <w:rPr>
          <w:rFonts w:hint="eastAsia" w:hAnsi="宋体" w:cs="宋体"/>
          <w:b/>
          <w:bCs/>
          <w:color w:val="auto"/>
          <w:szCs w:val="24"/>
          <w:highlight w:val="none"/>
        </w:rPr>
        <w:t>。</w:t>
      </w:r>
    </w:p>
    <w:p>
      <w:pPr>
        <w:spacing w:line="500" w:lineRule="exact"/>
        <w:ind w:firstLine="360" w:firstLineChars="150"/>
        <w:rPr>
          <w:rFonts w:hAnsi="宋体" w:cs="宋体"/>
          <w:color w:val="auto"/>
          <w:szCs w:val="24"/>
          <w:highlight w:val="none"/>
        </w:rPr>
      </w:pPr>
      <w:r>
        <w:rPr>
          <w:rFonts w:hint="eastAsia" w:hAnsi="宋体" w:cs="宋体"/>
          <w:color w:val="auto"/>
          <w:szCs w:val="24"/>
          <w:highlight w:val="none"/>
        </w:rPr>
        <w:t xml:space="preserve"> 15.6因字迹潦草、表述不清或不按招标文件格式编制的投标文件，所引起的对</w:t>
      </w:r>
      <w:r>
        <w:rPr>
          <w:rFonts w:hint="eastAsia" w:hAnsi="宋体" w:cs="宋体"/>
          <w:color w:val="auto"/>
          <w:szCs w:val="24"/>
          <w:highlight w:val="none"/>
          <w:lang w:eastAsia="zh-CN"/>
        </w:rPr>
        <w:t>投标人</w:t>
      </w:r>
      <w:r>
        <w:rPr>
          <w:rFonts w:hint="eastAsia" w:hAnsi="宋体" w:cs="宋体"/>
          <w:color w:val="auto"/>
          <w:szCs w:val="24"/>
          <w:highlight w:val="none"/>
        </w:rPr>
        <w:t>不利的后果，由</w:t>
      </w:r>
      <w:r>
        <w:rPr>
          <w:rFonts w:hint="eastAsia" w:hAnsi="宋体" w:cs="宋体"/>
          <w:color w:val="auto"/>
          <w:szCs w:val="24"/>
          <w:highlight w:val="none"/>
          <w:lang w:eastAsia="zh-CN"/>
        </w:rPr>
        <w:t>投标人</w:t>
      </w:r>
      <w:r>
        <w:rPr>
          <w:rFonts w:hint="eastAsia" w:hAnsi="宋体" w:cs="宋体"/>
          <w:color w:val="auto"/>
          <w:szCs w:val="24"/>
          <w:highlight w:val="none"/>
        </w:rPr>
        <w:t>自行负责。</w:t>
      </w:r>
    </w:p>
    <w:p>
      <w:pPr>
        <w:tabs>
          <w:tab w:val="left" w:pos="1080"/>
        </w:tabs>
        <w:spacing w:line="500" w:lineRule="exact"/>
        <w:ind w:firstLine="460" w:firstLineChars="192"/>
        <w:rPr>
          <w:rFonts w:hAnsi="宋体" w:cs="宋体"/>
          <w:color w:val="auto"/>
          <w:highlight w:val="none"/>
        </w:rPr>
      </w:pPr>
      <w:r>
        <w:rPr>
          <w:rFonts w:hint="eastAsia" w:hAnsi="宋体" w:cs="宋体"/>
          <w:color w:val="auto"/>
          <w:szCs w:val="24"/>
          <w:highlight w:val="none"/>
        </w:rPr>
        <w:t>15.7投标文件的副本、电子版须和正本保持一致。</w:t>
      </w:r>
      <w:r>
        <w:rPr>
          <w:rFonts w:hint="eastAsia" w:hAnsi="宋体" w:cs="宋体"/>
          <w:color w:val="auto"/>
          <w:highlight w:val="none"/>
        </w:rPr>
        <w:t>若正本、副本和电子版有不一致的内容，以正本为准。</w:t>
      </w:r>
    </w:p>
    <w:p>
      <w:pPr>
        <w:spacing w:beforeLines="100" w:afterLines="100" w:line="500" w:lineRule="exact"/>
        <w:jc w:val="center"/>
        <w:rPr>
          <w:rFonts w:hAnsi="宋体" w:cs="宋体"/>
          <w:b/>
          <w:color w:val="auto"/>
          <w:sz w:val="32"/>
          <w:szCs w:val="32"/>
          <w:highlight w:val="none"/>
        </w:rPr>
      </w:pPr>
      <w:r>
        <w:rPr>
          <w:rFonts w:hint="eastAsia" w:hAnsi="宋体" w:cs="宋体"/>
          <w:b/>
          <w:color w:val="auto"/>
          <w:sz w:val="32"/>
          <w:szCs w:val="32"/>
          <w:highlight w:val="none"/>
        </w:rPr>
        <w:t>四.投标文件的递交</w:t>
      </w:r>
    </w:p>
    <w:p>
      <w:pPr>
        <w:spacing w:line="500" w:lineRule="exact"/>
        <w:rPr>
          <w:rFonts w:hAnsi="宋体" w:cs="宋体"/>
          <w:b/>
          <w:color w:val="auto"/>
          <w:szCs w:val="24"/>
          <w:highlight w:val="none"/>
        </w:rPr>
      </w:pPr>
      <w:r>
        <w:rPr>
          <w:rFonts w:hint="eastAsia" w:hAnsi="宋体" w:cs="宋体"/>
          <w:b/>
          <w:color w:val="auto"/>
          <w:szCs w:val="24"/>
          <w:highlight w:val="none"/>
        </w:rPr>
        <w:t>16.投标文件的密封和标记</w:t>
      </w:r>
    </w:p>
    <w:p>
      <w:pPr>
        <w:spacing w:line="500" w:lineRule="exact"/>
        <w:ind w:firstLine="480" w:firstLineChars="200"/>
        <w:rPr>
          <w:rFonts w:hAnsi="宋体" w:cs="宋体"/>
          <w:color w:val="auto"/>
          <w:highlight w:val="none"/>
        </w:rPr>
      </w:pPr>
      <w:r>
        <w:rPr>
          <w:rFonts w:hint="eastAsia" w:hAnsi="宋体" w:cs="宋体"/>
          <w:color w:val="auto"/>
          <w:szCs w:val="24"/>
          <w:highlight w:val="none"/>
        </w:rPr>
        <w:t>16.1</w:t>
      </w:r>
      <w:r>
        <w:rPr>
          <w:rFonts w:hint="eastAsia" w:hAnsi="宋体" w:cs="宋体"/>
          <w:color w:val="auto"/>
          <w:highlight w:val="none"/>
        </w:rPr>
        <w:t>封线处加贴封条并加盖</w:t>
      </w:r>
      <w:r>
        <w:rPr>
          <w:rFonts w:hint="eastAsia" w:hAnsi="宋体" w:cs="宋体"/>
          <w:color w:val="auto"/>
          <w:highlight w:val="none"/>
          <w:lang w:eastAsia="zh-CN"/>
        </w:rPr>
        <w:t>投标人</w:t>
      </w:r>
      <w:r>
        <w:rPr>
          <w:rFonts w:hint="eastAsia" w:hAnsi="宋体" w:cs="宋体"/>
          <w:color w:val="auto"/>
          <w:highlight w:val="none"/>
        </w:rPr>
        <w:t>公章，封袋正面要粘贴标识，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16.2</w:t>
      </w:r>
      <w:r>
        <w:rPr>
          <w:rFonts w:hint="eastAsia" w:hAnsi="宋体" w:cs="宋体"/>
          <w:color w:val="auto"/>
          <w:szCs w:val="24"/>
          <w:highlight w:val="none"/>
          <w:lang w:eastAsia="zh-CN"/>
        </w:rPr>
        <w:t>投标人</w:t>
      </w:r>
      <w:r>
        <w:rPr>
          <w:rFonts w:hint="eastAsia" w:hAnsi="宋体" w:cs="宋体"/>
          <w:color w:val="auto"/>
          <w:szCs w:val="24"/>
          <w:highlight w:val="none"/>
        </w:rPr>
        <w:t>应将投标文件正本、所有的副本分别单独密封装在封袋中（封袋不得有破损），电子版置于正本中，且在封袋正面标明“正本”“副本”字样。封袋应加贴封条，并在封线处加盖</w:t>
      </w:r>
      <w:r>
        <w:rPr>
          <w:rFonts w:hint="eastAsia" w:hAnsi="宋体" w:cs="宋体"/>
          <w:color w:val="auto"/>
          <w:szCs w:val="24"/>
          <w:highlight w:val="none"/>
          <w:lang w:eastAsia="zh-CN"/>
        </w:rPr>
        <w:t>投标人</w:t>
      </w:r>
      <w:r>
        <w:rPr>
          <w:rFonts w:hint="eastAsia" w:hAnsi="宋体" w:cs="宋体"/>
          <w:color w:val="auto"/>
          <w:szCs w:val="24"/>
          <w:highlight w:val="none"/>
        </w:rPr>
        <w:t>公章，封袋正面要粘贴</w:t>
      </w:r>
      <w:r>
        <w:rPr>
          <w:rFonts w:hint="eastAsia" w:hAnsi="宋体" w:cs="宋体"/>
          <w:color w:val="auto"/>
          <w:szCs w:val="24"/>
          <w:highlight w:val="none"/>
          <w:lang w:eastAsia="zh-CN"/>
        </w:rPr>
        <w:t>投标人</w:t>
      </w:r>
      <w:r>
        <w:rPr>
          <w:rFonts w:hint="eastAsia" w:hAnsi="宋体" w:cs="宋体"/>
          <w:color w:val="auto"/>
          <w:szCs w:val="24"/>
          <w:highlight w:val="none"/>
        </w:rPr>
        <w:t>全称、项目名称、项目编号、包号等标识。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16.3外层包装请按以下要求标记：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 </w:t>
      </w:r>
      <w:r>
        <w:rPr>
          <w:rFonts w:hint="eastAsia" w:hAnsi="宋体" w:cs="宋体"/>
          <w:color w:val="auto"/>
          <w:szCs w:val="24"/>
          <w:highlight w:val="none"/>
          <w:lang w:eastAsia="zh-CN"/>
        </w:rPr>
        <w:t>投标人</w:t>
      </w:r>
      <w:r>
        <w:rPr>
          <w:rFonts w:hint="eastAsia" w:hAnsi="宋体" w:cs="宋体"/>
          <w:color w:val="auto"/>
          <w:szCs w:val="24"/>
          <w:highlight w:val="none"/>
        </w:rPr>
        <w:t>的全称；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 投标项目名称、</w:t>
      </w:r>
      <w:r>
        <w:rPr>
          <w:rFonts w:hint="eastAsia" w:hAnsi="宋体" w:cs="宋体"/>
          <w:color w:val="auto"/>
          <w:szCs w:val="24"/>
          <w:highlight w:val="none"/>
          <w:lang w:eastAsia="zh-CN"/>
        </w:rPr>
        <w:t>招标</w:t>
      </w:r>
      <w:r>
        <w:rPr>
          <w:rFonts w:hint="eastAsia" w:hAnsi="宋体" w:cs="宋体"/>
          <w:color w:val="auto"/>
          <w:szCs w:val="24"/>
          <w:highlight w:val="none"/>
        </w:rPr>
        <w:t>编号、</w:t>
      </w:r>
      <w:r>
        <w:rPr>
          <w:rFonts w:hint="eastAsia" w:hAnsi="宋体" w:cs="宋体"/>
          <w:color w:val="auto"/>
          <w:szCs w:val="24"/>
          <w:highlight w:val="none"/>
          <w:lang w:eastAsia="zh-CN"/>
        </w:rPr>
        <w:t>标段</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（3）正本、副本“请勿在＿＿＿＿(开标时间)之前启封”。</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16.4如果</w:t>
      </w:r>
      <w:r>
        <w:rPr>
          <w:rFonts w:hint="eastAsia" w:hAnsi="宋体" w:cs="宋体"/>
          <w:color w:val="auto"/>
          <w:szCs w:val="24"/>
          <w:highlight w:val="none"/>
          <w:lang w:eastAsia="zh-CN"/>
        </w:rPr>
        <w:t>投标人</w:t>
      </w:r>
      <w:r>
        <w:rPr>
          <w:rFonts w:hint="eastAsia" w:hAnsi="宋体" w:cs="宋体"/>
          <w:color w:val="auto"/>
          <w:szCs w:val="24"/>
          <w:highlight w:val="none"/>
        </w:rPr>
        <w:t>未对投标文件按上述要求进行完好密封，由此产生的不利后果由</w:t>
      </w:r>
      <w:r>
        <w:rPr>
          <w:rFonts w:hint="eastAsia" w:hAnsi="宋体" w:cs="宋体"/>
          <w:color w:val="auto"/>
          <w:szCs w:val="24"/>
          <w:highlight w:val="none"/>
          <w:lang w:eastAsia="zh-CN"/>
        </w:rPr>
        <w:t>投标人</w:t>
      </w:r>
      <w:r>
        <w:rPr>
          <w:rFonts w:hint="eastAsia" w:hAnsi="宋体" w:cs="宋体"/>
          <w:color w:val="auto"/>
          <w:szCs w:val="24"/>
          <w:highlight w:val="none"/>
        </w:rPr>
        <w:t>自行承担。</w:t>
      </w:r>
    </w:p>
    <w:p>
      <w:pPr>
        <w:spacing w:line="500" w:lineRule="exact"/>
        <w:rPr>
          <w:rFonts w:hAnsi="宋体" w:cs="宋体"/>
          <w:b/>
          <w:color w:val="auto"/>
          <w:szCs w:val="24"/>
          <w:highlight w:val="none"/>
        </w:rPr>
      </w:pPr>
      <w:r>
        <w:rPr>
          <w:rFonts w:hint="eastAsia" w:hAnsi="宋体" w:cs="宋体"/>
          <w:b/>
          <w:color w:val="auto"/>
          <w:szCs w:val="24"/>
          <w:highlight w:val="none"/>
        </w:rPr>
        <w:t>17．投标文件的递交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17.1</w:t>
      </w:r>
      <w:r>
        <w:rPr>
          <w:rFonts w:hint="eastAsia" w:hAnsi="宋体" w:cs="宋体"/>
          <w:color w:val="auto"/>
          <w:szCs w:val="24"/>
          <w:highlight w:val="none"/>
          <w:lang w:eastAsia="zh-CN"/>
        </w:rPr>
        <w:t>投标人</w:t>
      </w:r>
      <w:r>
        <w:rPr>
          <w:rFonts w:hint="eastAsia" w:hAnsi="宋体" w:cs="宋体"/>
          <w:color w:val="auto"/>
          <w:szCs w:val="24"/>
          <w:highlight w:val="none"/>
        </w:rPr>
        <w:t>应按照招标公告中规定的时间、地点，在规定的投标文件递交截止时间前将全部投标文件和投标资料递交至采购代理机构投标文件接收人。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17.2采购代理机构在招标文件规定的投标文件递交截止时间前，只负责投标文件的接收、清点、造册登记工作，并请递交人签字确认，对其有效性不负任何责任；</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17.3采购代理机构收到投标文件后，向</w:t>
      </w:r>
      <w:r>
        <w:rPr>
          <w:rFonts w:hint="eastAsia" w:hAnsi="宋体" w:cs="宋体"/>
          <w:color w:val="auto"/>
          <w:szCs w:val="24"/>
          <w:highlight w:val="none"/>
          <w:lang w:eastAsia="zh-CN"/>
        </w:rPr>
        <w:t>投标人</w:t>
      </w:r>
      <w:r>
        <w:rPr>
          <w:rFonts w:hint="eastAsia" w:hAnsi="宋体" w:cs="宋体"/>
          <w:color w:val="auto"/>
          <w:szCs w:val="24"/>
          <w:highlight w:val="none"/>
        </w:rPr>
        <w:t>出具签收回执。</w:t>
      </w:r>
    </w:p>
    <w:p>
      <w:pPr>
        <w:spacing w:line="500" w:lineRule="exact"/>
        <w:ind w:firstLine="480" w:firstLineChars="200"/>
        <w:rPr>
          <w:rFonts w:hAnsi="宋体" w:cs="宋体"/>
          <w:color w:val="auto"/>
          <w:spacing w:val="-2"/>
          <w:highlight w:val="none"/>
        </w:rPr>
      </w:pPr>
      <w:r>
        <w:rPr>
          <w:rFonts w:hint="eastAsia" w:hAnsi="宋体" w:cs="宋体"/>
          <w:color w:val="auto"/>
          <w:szCs w:val="24"/>
          <w:highlight w:val="none"/>
        </w:rPr>
        <w:t>17.4无论</w:t>
      </w:r>
      <w:r>
        <w:rPr>
          <w:rFonts w:hint="eastAsia" w:hAnsi="宋体" w:cs="宋体"/>
          <w:color w:val="auto"/>
          <w:szCs w:val="24"/>
          <w:highlight w:val="none"/>
          <w:lang w:eastAsia="zh-CN"/>
        </w:rPr>
        <w:t>投标人</w:t>
      </w:r>
      <w:r>
        <w:rPr>
          <w:rFonts w:hint="eastAsia" w:hAnsi="宋体" w:cs="宋体"/>
          <w:color w:val="auto"/>
          <w:szCs w:val="24"/>
          <w:highlight w:val="none"/>
        </w:rPr>
        <w:t>中标与否，其投标文件</w:t>
      </w:r>
      <w:r>
        <w:rPr>
          <w:rFonts w:hint="eastAsia" w:hAnsi="宋体" w:cs="宋体"/>
          <w:color w:val="auto"/>
          <w:highlight w:val="none"/>
        </w:rPr>
        <w:t>恕不退还。</w:t>
      </w:r>
    </w:p>
    <w:p>
      <w:pPr>
        <w:spacing w:line="500" w:lineRule="exact"/>
        <w:rPr>
          <w:rFonts w:hAnsi="宋体" w:cs="宋体"/>
          <w:b/>
          <w:color w:val="auto"/>
          <w:szCs w:val="24"/>
          <w:highlight w:val="none"/>
        </w:rPr>
      </w:pPr>
      <w:r>
        <w:rPr>
          <w:rFonts w:hint="eastAsia" w:hAnsi="宋体" w:cs="宋体"/>
          <w:b/>
          <w:color w:val="auto"/>
          <w:szCs w:val="24"/>
          <w:highlight w:val="none"/>
        </w:rPr>
        <w:t>18．迟交的投标文件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18.1按照招标文件的规定，在递交投标文件的截止时间之后送达的投标文件，为无效投标文件，采购代理机构将拒绝接收。</w:t>
      </w:r>
    </w:p>
    <w:p>
      <w:pPr>
        <w:spacing w:line="500" w:lineRule="exact"/>
        <w:rPr>
          <w:rFonts w:hAnsi="宋体" w:cs="宋体"/>
          <w:b/>
          <w:color w:val="auto"/>
          <w:szCs w:val="24"/>
          <w:highlight w:val="none"/>
        </w:rPr>
      </w:pPr>
      <w:r>
        <w:rPr>
          <w:rFonts w:hint="eastAsia" w:hAnsi="宋体" w:cs="宋体"/>
          <w:b/>
          <w:color w:val="auto"/>
          <w:szCs w:val="24"/>
          <w:highlight w:val="none"/>
        </w:rPr>
        <w:t>19．投标的修改与撤回</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19.1 </w:t>
      </w:r>
      <w:r>
        <w:rPr>
          <w:rFonts w:hint="eastAsia" w:hAnsi="宋体" w:cs="宋体"/>
          <w:color w:val="auto"/>
          <w:szCs w:val="24"/>
          <w:highlight w:val="none"/>
          <w:lang w:eastAsia="zh-CN"/>
        </w:rPr>
        <w:t>投标人</w:t>
      </w:r>
      <w:r>
        <w:rPr>
          <w:rFonts w:hint="eastAsia" w:hAnsi="宋体" w:cs="宋体"/>
          <w:color w:val="auto"/>
          <w:szCs w:val="24"/>
          <w:highlight w:val="none"/>
        </w:rPr>
        <w:t>在递交投标文件后，可以修改或撤回其投标文件，也可以提出价格变动声明，但</w:t>
      </w:r>
      <w:r>
        <w:rPr>
          <w:rFonts w:hint="eastAsia" w:hAnsi="宋体" w:cs="宋体"/>
          <w:color w:val="auto"/>
          <w:szCs w:val="24"/>
          <w:highlight w:val="none"/>
          <w:lang w:eastAsia="zh-CN"/>
        </w:rPr>
        <w:t>投标人</w:t>
      </w:r>
      <w:r>
        <w:rPr>
          <w:rFonts w:hint="eastAsia" w:hAnsi="宋体" w:cs="宋体"/>
          <w:color w:val="auto"/>
          <w:szCs w:val="24"/>
          <w:highlight w:val="none"/>
        </w:rPr>
        <w:t>必须在规定的投标文件递交截止时间之前将修改或撤回或变动价格的书面通知文件递交到采购代理机构。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19.2 </w:t>
      </w:r>
      <w:r>
        <w:rPr>
          <w:rFonts w:hint="eastAsia" w:hAnsi="宋体" w:cs="宋体"/>
          <w:color w:val="auto"/>
          <w:szCs w:val="24"/>
          <w:highlight w:val="none"/>
          <w:lang w:eastAsia="zh-CN"/>
        </w:rPr>
        <w:t>投标人</w:t>
      </w:r>
      <w:r>
        <w:rPr>
          <w:rFonts w:hint="eastAsia" w:hAnsi="宋体" w:cs="宋体"/>
          <w:color w:val="auto"/>
          <w:szCs w:val="24"/>
          <w:highlight w:val="none"/>
        </w:rPr>
        <w:t>的修改或撤回或变动价格的通知应按本须知第16条的规定编制、密封、标记和递交。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19.3 在投标文件递交截止时间之后，</w:t>
      </w:r>
      <w:r>
        <w:rPr>
          <w:rFonts w:hint="eastAsia" w:hAnsi="宋体" w:cs="宋体"/>
          <w:color w:val="auto"/>
          <w:szCs w:val="24"/>
          <w:highlight w:val="none"/>
          <w:lang w:eastAsia="zh-CN"/>
        </w:rPr>
        <w:t>投标人</w:t>
      </w:r>
      <w:r>
        <w:rPr>
          <w:rFonts w:hint="eastAsia" w:hAnsi="宋体" w:cs="宋体"/>
          <w:color w:val="auto"/>
          <w:szCs w:val="24"/>
          <w:highlight w:val="none"/>
        </w:rPr>
        <w:t>不得对其投标做任何修改或撤回。</w:t>
      </w:r>
    </w:p>
    <w:p>
      <w:pPr>
        <w:spacing w:line="500" w:lineRule="exact"/>
        <w:rPr>
          <w:rFonts w:hAnsi="宋体" w:cs="宋体"/>
          <w:color w:val="auto"/>
          <w:highlight w:val="none"/>
        </w:rPr>
      </w:pPr>
    </w:p>
    <w:p>
      <w:pPr>
        <w:spacing w:line="500" w:lineRule="exact"/>
        <w:jc w:val="center"/>
        <w:rPr>
          <w:rFonts w:hAnsi="宋体" w:cs="宋体"/>
          <w:b/>
          <w:color w:val="auto"/>
          <w:sz w:val="32"/>
          <w:szCs w:val="32"/>
          <w:highlight w:val="none"/>
        </w:rPr>
      </w:pPr>
      <w:r>
        <w:rPr>
          <w:rFonts w:hint="eastAsia" w:hAnsi="宋体" w:cs="宋体"/>
          <w:b/>
          <w:color w:val="auto"/>
          <w:sz w:val="32"/>
          <w:szCs w:val="32"/>
          <w:highlight w:val="none"/>
        </w:rPr>
        <w:t>五.开标与评标</w:t>
      </w:r>
    </w:p>
    <w:p>
      <w:pPr>
        <w:spacing w:line="500" w:lineRule="exact"/>
        <w:rPr>
          <w:rFonts w:hAnsi="宋体" w:cs="宋体"/>
          <w:b/>
          <w:color w:val="auto"/>
          <w:szCs w:val="24"/>
          <w:highlight w:val="none"/>
        </w:rPr>
      </w:pPr>
      <w:r>
        <w:rPr>
          <w:rFonts w:hint="eastAsia" w:hAnsi="宋体" w:cs="宋体"/>
          <w:b/>
          <w:color w:val="auto"/>
          <w:szCs w:val="24"/>
          <w:highlight w:val="none"/>
        </w:rPr>
        <w:t>20.开标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20.1 采购代理机构在规定的时间和地点组织公开开标。开标时所有</w:t>
      </w:r>
      <w:r>
        <w:rPr>
          <w:rFonts w:hint="eastAsia" w:hAnsi="宋体" w:cs="宋体"/>
          <w:color w:val="auto"/>
          <w:szCs w:val="24"/>
          <w:highlight w:val="none"/>
          <w:lang w:eastAsia="zh-CN"/>
        </w:rPr>
        <w:t>投标人</w:t>
      </w:r>
      <w:r>
        <w:rPr>
          <w:rFonts w:hint="eastAsia" w:hAnsi="宋体" w:cs="宋体"/>
          <w:color w:val="auto"/>
          <w:szCs w:val="24"/>
          <w:highlight w:val="none"/>
        </w:rPr>
        <w:t>代表自愿参加，参加开标的代表应签名报到以证明其出席。</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20.2 开标时，由监标人和</w:t>
      </w:r>
      <w:r>
        <w:rPr>
          <w:rFonts w:hint="eastAsia" w:hAnsi="宋体" w:cs="宋体"/>
          <w:color w:val="auto"/>
          <w:szCs w:val="24"/>
          <w:highlight w:val="none"/>
          <w:lang w:eastAsia="zh-CN"/>
        </w:rPr>
        <w:t>投标人</w:t>
      </w:r>
      <w:r>
        <w:rPr>
          <w:rFonts w:hint="eastAsia" w:hAnsi="宋体" w:cs="宋体"/>
          <w:color w:val="auto"/>
          <w:szCs w:val="24"/>
          <w:highlight w:val="none"/>
        </w:rPr>
        <w:t>或者其推选的代表检查投标文件的密封情况。检查完毕后，采购代理机构当众宣读</w:t>
      </w:r>
      <w:r>
        <w:rPr>
          <w:rFonts w:hint="eastAsia" w:hAnsi="宋体" w:cs="宋体"/>
          <w:color w:val="auto"/>
          <w:szCs w:val="24"/>
          <w:highlight w:val="none"/>
          <w:lang w:eastAsia="zh-CN"/>
        </w:rPr>
        <w:t>投标人</w:t>
      </w:r>
      <w:r>
        <w:rPr>
          <w:rFonts w:hint="eastAsia" w:hAnsi="宋体" w:cs="宋体"/>
          <w:color w:val="auto"/>
          <w:szCs w:val="24"/>
          <w:highlight w:val="none"/>
        </w:rPr>
        <w:t>名称、投标价格、修改或撤回或变动价格的书面通知（如果有），以及采购代理机构认为合适的其他内容。未在开标时宣读的投标价格和价格折扣，评标时不予承认。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20.3只有在开标时唱出的价格和价格变动声明，评标时才能考虑。</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20.4在开标时没有启封和宣读的投标文件将原封退回给</w:t>
      </w:r>
      <w:r>
        <w:rPr>
          <w:rFonts w:hint="eastAsia" w:hAnsi="宋体" w:cs="宋体"/>
          <w:color w:val="auto"/>
          <w:szCs w:val="24"/>
          <w:highlight w:val="none"/>
          <w:lang w:eastAsia="zh-CN"/>
        </w:rPr>
        <w:t>投标人</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20.5 采购代理机构将做开标记录，存档备查。</w:t>
      </w:r>
    </w:p>
    <w:p>
      <w:pPr>
        <w:spacing w:line="500" w:lineRule="exact"/>
        <w:rPr>
          <w:rFonts w:hAnsi="宋体" w:cs="宋体"/>
          <w:b/>
          <w:color w:val="auto"/>
          <w:szCs w:val="24"/>
          <w:highlight w:val="none"/>
        </w:rPr>
      </w:pPr>
      <w:r>
        <w:rPr>
          <w:rFonts w:hint="eastAsia" w:hAnsi="宋体" w:cs="宋体"/>
          <w:b/>
          <w:color w:val="auto"/>
          <w:szCs w:val="24"/>
          <w:highlight w:val="none"/>
        </w:rPr>
        <w:t>21．评标组织及评标原则</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21.1按照《中华人民共和国政府采购法》及实施条例和中华人民共和国财政部令第87号--《政府采购货物和服务招标投标管理办法》的规定，依法组建评标委员会。评标委员会由采购人代表和评审专家组成，成员人数为7人以上单数，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21.2 评标委员会负责具体评标事务，并独立履行下列职责：</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（1）审查、评价投标文件是否符合招标文件的商务、技术、服务等实质性要求；</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（2）要求</w:t>
      </w:r>
      <w:r>
        <w:rPr>
          <w:rFonts w:hint="eastAsia" w:hAnsi="宋体" w:cs="宋体"/>
          <w:color w:val="auto"/>
          <w:szCs w:val="24"/>
          <w:highlight w:val="none"/>
          <w:lang w:eastAsia="zh-CN"/>
        </w:rPr>
        <w:t>投标人</w:t>
      </w:r>
      <w:r>
        <w:rPr>
          <w:rFonts w:hint="eastAsia" w:hAnsi="宋体" w:cs="宋体"/>
          <w:color w:val="auto"/>
          <w:szCs w:val="24"/>
          <w:highlight w:val="none"/>
        </w:rPr>
        <w:t>对投标文件有关事项作出澄清或者说明；</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（3）对投标文件进行比较和评价；</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（4）确定中标候选人名单，以及根据采购人委托直接确定中标人；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（5）向采购人、采购代理机构或者有关部门报告评标中发现的违法行为。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21.3 采购代理机构负责组织评标工作并履行下列职责：</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（1）核对评审专家身份和采购人代表授权函，对评审专家在政府采购活动中的职责履行情况予以记录，并及时将有关违法违规行为向财政部门报告；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（2）宣布评标纪律；</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（3）公布</w:t>
      </w:r>
      <w:r>
        <w:rPr>
          <w:rFonts w:hint="eastAsia" w:hAnsi="宋体" w:cs="宋体"/>
          <w:color w:val="auto"/>
          <w:szCs w:val="24"/>
          <w:highlight w:val="none"/>
          <w:lang w:eastAsia="zh-CN"/>
        </w:rPr>
        <w:t>投标人</w:t>
      </w:r>
      <w:r>
        <w:rPr>
          <w:rFonts w:hint="eastAsia" w:hAnsi="宋体" w:cs="宋体"/>
          <w:color w:val="auto"/>
          <w:szCs w:val="24"/>
          <w:highlight w:val="none"/>
        </w:rPr>
        <w:t>名单，告知评标专家应当回避的情形；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（4）组织评标委员会推选评标组长，采购人代表不得担任组长；</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（5）在评标期间采取必要的通讯管理措施，保证评标活动不受外界干扰；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（6）根据评标委员会的要求介绍政府采购相关政策法规、招标文件；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（9）评审工作完成后，按照规定向评审专家支付劳务报酬和异地评审差旅费；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（10）处理与评标有关的其他事项。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21.4招标文件和投标文件是评标的依据。在评标中，不得改变招标文件中规定的评标标准、方法和中标条件。</w:t>
      </w:r>
      <w:r>
        <w:rPr>
          <w:rFonts w:hint="eastAsia" w:hAnsi="宋体" w:cs="宋体"/>
          <w:color w:val="auto"/>
          <w:szCs w:val="24"/>
          <w:highlight w:val="none"/>
          <w:lang w:eastAsia="zh-CN"/>
        </w:rPr>
        <w:t>投标人</w:t>
      </w:r>
      <w:r>
        <w:rPr>
          <w:rFonts w:hint="eastAsia" w:hAnsi="宋体" w:cs="宋体"/>
          <w:color w:val="auto"/>
          <w:szCs w:val="24"/>
          <w:highlight w:val="none"/>
        </w:rPr>
        <w:t>不得在开标后使用任何方式对投标文件的实质性内容做任何更改。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21.5在评标期间，对投标文件中含义不明确、同类问题表述不一致或者有明显文字和计算错误的内容，评标委员会可以书面形式</w:t>
      </w:r>
      <w:r>
        <w:rPr>
          <w:rFonts w:hint="eastAsia" w:hAnsi="宋体" w:cs="宋体"/>
          <w:color w:val="auto"/>
          <w:highlight w:val="none"/>
        </w:rPr>
        <w:t>（由评标委员会专家签字）</w:t>
      </w:r>
      <w:r>
        <w:rPr>
          <w:rFonts w:hint="eastAsia" w:hAnsi="宋体" w:cs="宋体"/>
          <w:color w:val="auto"/>
          <w:szCs w:val="24"/>
          <w:highlight w:val="none"/>
        </w:rPr>
        <w:t>要求</w:t>
      </w:r>
      <w:r>
        <w:rPr>
          <w:rFonts w:hint="eastAsia" w:hAnsi="宋体" w:cs="宋体"/>
          <w:color w:val="auto"/>
          <w:szCs w:val="24"/>
          <w:highlight w:val="none"/>
          <w:lang w:eastAsia="zh-CN"/>
        </w:rPr>
        <w:t>投标人</w:t>
      </w:r>
      <w:r>
        <w:rPr>
          <w:rFonts w:hint="eastAsia" w:hAnsi="宋体" w:cs="宋体"/>
          <w:color w:val="auto"/>
          <w:szCs w:val="24"/>
          <w:highlight w:val="none"/>
        </w:rPr>
        <w:t>作出必要的澄清、说明或者纠正。</w:t>
      </w:r>
      <w:r>
        <w:rPr>
          <w:rFonts w:hint="eastAsia" w:hAnsi="宋体" w:cs="宋体"/>
          <w:color w:val="auto"/>
          <w:szCs w:val="24"/>
          <w:highlight w:val="none"/>
          <w:lang w:eastAsia="zh-CN"/>
        </w:rPr>
        <w:t>投标人</w:t>
      </w:r>
      <w:r>
        <w:rPr>
          <w:rFonts w:hint="eastAsia" w:hAnsi="宋体" w:cs="宋体"/>
          <w:color w:val="auto"/>
          <w:szCs w:val="24"/>
          <w:highlight w:val="none"/>
        </w:rPr>
        <w:t>的澄清、说明或者补正应当采用书面形式，由其授权的代表签字，并不得超出投标文件的范围或者改变投标文件的实质性内容。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21.6如果</w:t>
      </w:r>
      <w:r>
        <w:rPr>
          <w:rFonts w:hint="eastAsia" w:hAnsi="宋体" w:cs="宋体"/>
          <w:color w:val="auto"/>
          <w:szCs w:val="24"/>
          <w:highlight w:val="none"/>
          <w:lang w:eastAsia="zh-CN"/>
        </w:rPr>
        <w:t>投标人</w:t>
      </w:r>
      <w:r>
        <w:rPr>
          <w:rFonts w:hint="eastAsia" w:hAnsi="宋体" w:cs="宋体"/>
          <w:color w:val="auto"/>
          <w:szCs w:val="24"/>
          <w:highlight w:val="none"/>
        </w:rPr>
        <w:t>在澄清规定期限内，未能答复或拒绝答复评委会提出的澄清要求，将由评委会根据其投标文件按最大风险进行评标。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21.7投标文件的初审（含资格性、符合性审查）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21.7.1</w:t>
      </w:r>
      <w:r>
        <w:rPr>
          <w:rFonts w:hint="eastAsia" w:hAnsi="宋体" w:cs="宋体"/>
          <w:color w:val="auto"/>
          <w:szCs w:val="24"/>
          <w:highlight w:val="none"/>
          <w:lang w:eastAsia="zh-CN"/>
        </w:rPr>
        <w:t>评标委员会</w:t>
      </w:r>
      <w:bookmarkStart w:id="35" w:name="_GoBack"/>
      <w:bookmarkEnd w:id="35"/>
      <w:r>
        <w:rPr>
          <w:rFonts w:hint="eastAsia" w:hAnsi="宋体" w:cs="宋体"/>
          <w:color w:val="auto"/>
          <w:szCs w:val="24"/>
          <w:highlight w:val="none"/>
        </w:rPr>
        <w:t>将审查资格证明文件是否合格齐全，评标委员会审查投标文件是否完整等。</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21.7.2投标文件报价出现前后不一致的，按照下列规定修正：</w:t>
      </w:r>
    </w:p>
    <w:p>
      <w:pPr>
        <w:numPr>
          <w:ilvl w:val="0"/>
          <w:numId w:val="4"/>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投标文件中报价表内容，正本与副本不一致，以正本为准。</w:t>
      </w:r>
    </w:p>
    <w:p>
      <w:pPr>
        <w:numPr>
          <w:ilvl w:val="0"/>
          <w:numId w:val="4"/>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投标文件的大写金额和小写金额不一致的，以大写金额为准；</w:t>
      </w:r>
    </w:p>
    <w:p>
      <w:pPr>
        <w:numPr>
          <w:ilvl w:val="0"/>
          <w:numId w:val="4"/>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单价金额小数点或者百分比有明显错位的，以正本的开标一览表的总价为准，并修改单价；</w:t>
      </w:r>
    </w:p>
    <w:p>
      <w:pPr>
        <w:numPr>
          <w:ilvl w:val="0"/>
          <w:numId w:val="4"/>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Ansi="宋体" w:cs="宋体"/>
          <w:color w:val="auto"/>
          <w:szCs w:val="24"/>
          <w:highlight w:val="none"/>
        </w:rPr>
      </w:pPr>
      <w:r>
        <w:rPr>
          <w:rFonts w:hint="eastAsia" w:hAnsi="宋体" w:cs="宋体"/>
          <w:b/>
          <w:color w:val="auto"/>
          <w:highlight w:val="none"/>
        </w:rPr>
        <w:t>按上述修正的顺序和方法调整的投标报价应对</w:t>
      </w:r>
      <w:r>
        <w:rPr>
          <w:rFonts w:hint="eastAsia" w:hAnsi="宋体" w:cs="宋体"/>
          <w:b/>
          <w:color w:val="auto"/>
          <w:highlight w:val="none"/>
          <w:lang w:eastAsia="zh-CN"/>
        </w:rPr>
        <w:t>投标人</w:t>
      </w:r>
      <w:r>
        <w:rPr>
          <w:rFonts w:hint="eastAsia" w:hAnsi="宋体" w:cs="宋体"/>
          <w:b/>
          <w:color w:val="auto"/>
          <w:highlight w:val="none"/>
        </w:rPr>
        <w:t>具有约束力。如果</w:t>
      </w:r>
      <w:r>
        <w:rPr>
          <w:rFonts w:hint="eastAsia" w:hAnsi="宋体" w:cs="宋体"/>
          <w:b/>
          <w:color w:val="auto"/>
          <w:highlight w:val="none"/>
          <w:lang w:eastAsia="zh-CN"/>
        </w:rPr>
        <w:t>投标人</w:t>
      </w:r>
      <w:r>
        <w:rPr>
          <w:rFonts w:hint="eastAsia" w:hAnsi="宋体" w:cs="宋体"/>
          <w:b/>
          <w:color w:val="auto"/>
          <w:highlight w:val="none"/>
        </w:rPr>
        <w:t>不接受修正后的价格，其投标将按无效投标处理。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21.7.3在详细评标之前，根据本须知第22.7.4条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21.7.4实质上没有响应招标文件要求的投标将按无效投标处理。</w:t>
      </w:r>
      <w:r>
        <w:rPr>
          <w:rFonts w:hint="eastAsia" w:hAnsi="宋体" w:cs="宋体"/>
          <w:b/>
          <w:bCs/>
          <w:color w:val="auto"/>
          <w:szCs w:val="24"/>
          <w:highlight w:val="none"/>
          <w:lang w:eastAsia="zh-CN"/>
        </w:rPr>
        <w:t>投标人</w:t>
      </w:r>
      <w:r>
        <w:rPr>
          <w:rFonts w:hint="eastAsia" w:hAnsi="宋体" w:cs="宋体"/>
          <w:b/>
          <w:bCs/>
          <w:color w:val="auto"/>
          <w:szCs w:val="24"/>
          <w:highlight w:val="none"/>
        </w:rPr>
        <w:t>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1）没有按照招标文件要求提供投标文件或投标文件构成有重大缺项；</w:t>
      </w:r>
    </w:p>
    <w:p>
      <w:pPr>
        <w:kinsoku w:val="0"/>
        <w:spacing w:line="500" w:lineRule="exact"/>
        <w:ind w:firstLine="480" w:firstLineChars="200"/>
        <w:rPr>
          <w:rFonts w:hAnsi="宋体" w:cs="宋体"/>
          <w:color w:val="auto"/>
          <w:spacing w:val="-6"/>
          <w:highlight w:val="none"/>
        </w:rPr>
      </w:pPr>
      <w:r>
        <w:rPr>
          <w:rFonts w:hint="eastAsia" w:hAnsi="宋体" w:cs="宋体"/>
          <w:color w:val="auto"/>
          <w:highlight w:val="none"/>
        </w:rPr>
        <w:t>2）投标</w:t>
      </w:r>
      <w:r>
        <w:rPr>
          <w:rFonts w:hint="eastAsia" w:hAnsi="宋体" w:cs="宋体"/>
          <w:color w:val="auto"/>
          <w:spacing w:val="-6"/>
          <w:highlight w:val="none"/>
        </w:rPr>
        <w:t>文件</w:t>
      </w:r>
      <w:r>
        <w:rPr>
          <w:rFonts w:hint="eastAsia" w:hAnsi="宋体" w:cs="宋体"/>
          <w:color w:val="auto"/>
          <w:highlight w:val="none"/>
        </w:rPr>
        <w:t>未按招标文件要求签署、盖章的；</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3）不具备招标文件中规定的资格要求的；</w:t>
      </w:r>
    </w:p>
    <w:p>
      <w:pPr>
        <w:tabs>
          <w:tab w:val="left" w:pos="1260"/>
        </w:tabs>
        <w:spacing w:line="500" w:lineRule="exact"/>
        <w:rPr>
          <w:rFonts w:hAnsi="宋体" w:cs="宋体"/>
          <w:color w:val="auto"/>
          <w:szCs w:val="24"/>
          <w:highlight w:val="none"/>
        </w:rPr>
      </w:pPr>
      <w:r>
        <w:rPr>
          <w:rFonts w:hint="eastAsia" w:hAnsi="宋体" w:cs="宋体"/>
          <w:color w:val="auto"/>
          <w:szCs w:val="24"/>
          <w:highlight w:val="none"/>
        </w:rPr>
        <w:t xml:space="preserve">    </w:t>
      </w:r>
      <w:r>
        <w:rPr>
          <w:rFonts w:hint="eastAsia" w:hAnsi="宋体" w:cs="宋体"/>
          <w:color w:val="auto"/>
          <w:szCs w:val="24"/>
          <w:highlight w:val="none"/>
          <w:lang w:val="en-US" w:eastAsia="zh-CN"/>
        </w:rPr>
        <w:t>4</w:t>
      </w:r>
      <w:r>
        <w:rPr>
          <w:rFonts w:hint="eastAsia" w:hAnsi="宋体" w:cs="宋体"/>
          <w:color w:val="auto"/>
          <w:szCs w:val="24"/>
          <w:highlight w:val="none"/>
        </w:rPr>
        <w:t>）</w:t>
      </w:r>
      <w:r>
        <w:rPr>
          <w:rFonts w:hint="eastAsia" w:hAnsi="宋体" w:cs="宋体"/>
          <w:color w:val="auto"/>
          <w:spacing w:val="-6"/>
          <w:highlight w:val="none"/>
        </w:rPr>
        <w:t>无投标有效期或有效期达不到招标文件要求的</w:t>
      </w:r>
      <w:r>
        <w:rPr>
          <w:rFonts w:hint="eastAsia" w:hAnsi="宋体" w:cs="宋体"/>
          <w:color w:val="auto"/>
          <w:szCs w:val="24"/>
          <w:highlight w:val="none"/>
        </w:rPr>
        <w:t>；</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lang w:val="en-US" w:eastAsia="zh-CN"/>
        </w:rPr>
        <w:t>5</w:t>
      </w:r>
      <w:r>
        <w:rPr>
          <w:rFonts w:hint="eastAsia" w:hAnsi="宋体" w:cs="宋体"/>
          <w:color w:val="auto"/>
          <w:szCs w:val="24"/>
          <w:highlight w:val="none"/>
        </w:rPr>
        <w:t>）</w:t>
      </w:r>
      <w:r>
        <w:rPr>
          <w:rFonts w:hint="eastAsia" w:hAnsi="宋体" w:cs="宋体"/>
          <w:color w:val="auto"/>
          <w:szCs w:val="24"/>
          <w:highlight w:val="none"/>
          <w:lang w:eastAsia="zh-CN"/>
        </w:rPr>
        <w:t>投标人</w:t>
      </w:r>
      <w:r>
        <w:rPr>
          <w:rFonts w:hint="eastAsia" w:hAnsi="宋体" w:cs="宋体"/>
          <w:color w:val="auto"/>
          <w:szCs w:val="24"/>
          <w:highlight w:val="none"/>
        </w:rPr>
        <w:t>有串通投标、以他人名义投标、弄虚作假、行贿等违法行为的；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lang w:val="en-US" w:eastAsia="zh-CN"/>
        </w:rPr>
        <w:t>6</w:t>
      </w:r>
      <w:r>
        <w:rPr>
          <w:rFonts w:hint="eastAsia" w:hAnsi="宋体" w:cs="宋体"/>
          <w:color w:val="auto"/>
          <w:szCs w:val="24"/>
          <w:highlight w:val="none"/>
        </w:rPr>
        <w:t>）投标总报价超过招标文件公布的采购预算或者最高限价的；</w:t>
      </w:r>
    </w:p>
    <w:p>
      <w:pPr>
        <w:pStyle w:val="18"/>
        <w:spacing w:beforeAutospacing="0" w:afterAutospacing="0" w:line="500" w:lineRule="exact"/>
        <w:ind w:firstLine="480" w:firstLineChars="200"/>
        <w:jc w:val="both"/>
        <w:rPr>
          <w:rFonts w:cs="宋体"/>
          <w:color w:val="auto"/>
          <w:highlight w:val="none"/>
        </w:rPr>
      </w:pPr>
      <w:r>
        <w:rPr>
          <w:rFonts w:hint="eastAsia" w:cs="宋体"/>
          <w:color w:val="auto"/>
          <w:highlight w:val="none"/>
          <w:lang w:val="en-US" w:eastAsia="zh-CN"/>
        </w:rPr>
        <w:t>7</w:t>
      </w:r>
      <w:r>
        <w:rPr>
          <w:rFonts w:hint="eastAsia" w:cs="宋体"/>
          <w:color w:val="auto"/>
          <w:highlight w:val="none"/>
        </w:rPr>
        <w:t>）投标文件含有采购人不能接受的附加条件的；</w:t>
      </w:r>
    </w:p>
    <w:p>
      <w:pPr>
        <w:pStyle w:val="18"/>
        <w:spacing w:beforeAutospacing="0" w:afterAutospacing="0" w:line="500" w:lineRule="exact"/>
        <w:ind w:firstLine="480" w:firstLineChars="200"/>
        <w:jc w:val="both"/>
        <w:rPr>
          <w:rFonts w:cs="宋体"/>
          <w:color w:val="auto"/>
          <w:highlight w:val="none"/>
        </w:rPr>
      </w:pPr>
      <w:r>
        <w:rPr>
          <w:rFonts w:hint="eastAsia" w:cs="宋体"/>
          <w:color w:val="auto"/>
          <w:highlight w:val="none"/>
          <w:lang w:val="en-US" w:eastAsia="zh-CN"/>
        </w:rPr>
        <w:t>8</w:t>
      </w:r>
      <w:r>
        <w:rPr>
          <w:rFonts w:hint="eastAsia" w:cs="宋体"/>
          <w:color w:val="auto"/>
          <w:highlight w:val="none"/>
        </w:rPr>
        <w:t>）</w:t>
      </w:r>
      <w:r>
        <w:rPr>
          <w:rFonts w:hint="eastAsia" w:cs="宋体"/>
          <w:color w:val="auto"/>
          <w:highlight w:val="none"/>
          <w:lang w:eastAsia="zh-CN"/>
        </w:rPr>
        <w:t>投标人</w:t>
      </w:r>
      <w:r>
        <w:rPr>
          <w:rFonts w:hint="eastAsia" w:cs="宋体"/>
          <w:color w:val="auto"/>
          <w:highlight w:val="none"/>
        </w:rPr>
        <w:t>被列入失信被执行人、重大税收违法案件当事人名单、政府采购严重违法失信行为记录名单的；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lang w:val="en-US" w:eastAsia="zh-CN"/>
        </w:rPr>
        <w:t>9</w:t>
      </w:r>
      <w:r>
        <w:rPr>
          <w:rFonts w:hint="eastAsia" w:hAnsi="宋体" w:cs="宋体"/>
          <w:color w:val="auto"/>
          <w:szCs w:val="24"/>
          <w:highlight w:val="none"/>
        </w:rPr>
        <w:t>）法律、法规规定的其他无效情形。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21.8投标文件的详细评审</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21.8.1评标委员会将按照本须知第21.7.4条规定，只对确定为实质性响应招标文件要求的投标进行详细评审。</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21.8.2详细评审按照第五章“评标方法”的评标方法进行。</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21.9中标候选人的确定</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评标委员会完成评标后，向采购人提出书面评标报告，并推荐三名中标候选人，标明排列顺序。</w:t>
      </w:r>
    </w:p>
    <w:p>
      <w:pPr>
        <w:spacing w:line="500" w:lineRule="exact"/>
        <w:rPr>
          <w:rFonts w:hAnsi="宋体" w:cs="宋体"/>
          <w:b/>
          <w:color w:val="auto"/>
          <w:szCs w:val="24"/>
          <w:highlight w:val="none"/>
        </w:rPr>
      </w:pPr>
      <w:r>
        <w:rPr>
          <w:rFonts w:hint="eastAsia" w:hAnsi="宋体" w:cs="宋体"/>
          <w:b/>
          <w:color w:val="auto"/>
          <w:szCs w:val="24"/>
          <w:highlight w:val="none"/>
        </w:rPr>
        <w:t>22．评标过程的保密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22.1评标委员会成员和与评标活动有关的工作人员不得泄露有关投标文件的评审和比较、中标候选人的推荐以及与评标有关的其他情况。</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22.2在评标过程中，如果</w:t>
      </w:r>
      <w:r>
        <w:rPr>
          <w:rFonts w:hint="eastAsia" w:hAnsi="宋体" w:cs="宋体"/>
          <w:color w:val="auto"/>
          <w:szCs w:val="24"/>
          <w:highlight w:val="none"/>
          <w:lang w:eastAsia="zh-CN"/>
        </w:rPr>
        <w:t>投标人</w:t>
      </w:r>
      <w:r>
        <w:rPr>
          <w:rFonts w:hint="eastAsia" w:hAnsi="宋体" w:cs="宋体"/>
          <w:color w:val="auto"/>
          <w:szCs w:val="24"/>
          <w:highlight w:val="none"/>
        </w:rPr>
        <w:t>试图在投标文件的评审和比较、中标候选人的推荐以及与评标有关的其他方面，向评标人、采购人和采购代理机构施加任何影响，其投标应做无效投标处理。</w:t>
      </w:r>
    </w:p>
    <w:p>
      <w:pPr>
        <w:spacing w:line="500" w:lineRule="exact"/>
        <w:rPr>
          <w:rFonts w:hAnsi="宋体" w:cs="宋体"/>
          <w:b/>
          <w:color w:val="auto"/>
          <w:szCs w:val="24"/>
          <w:highlight w:val="none"/>
        </w:rPr>
      </w:pPr>
      <w:r>
        <w:rPr>
          <w:rFonts w:hint="eastAsia" w:hAnsi="宋体" w:cs="宋体"/>
          <w:b/>
          <w:color w:val="auto"/>
          <w:szCs w:val="24"/>
          <w:highlight w:val="none"/>
        </w:rPr>
        <w:t>23．评标方法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23.1按照中华人民共和国财政部令第87号--《政府采购货物和服务招标投标管理办法》的规定，本次评标采用以下评标方法中的一种：具体见“</w:t>
      </w:r>
      <w:r>
        <w:rPr>
          <w:rFonts w:hint="eastAsia" w:hAnsi="宋体" w:cs="宋体"/>
          <w:color w:val="auto"/>
          <w:szCs w:val="24"/>
          <w:highlight w:val="none"/>
          <w:lang w:eastAsia="zh-CN"/>
        </w:rPr>
        <w:t>投标人</w:t>
      </w:r>
      <w:r>
        <w:rPr>
          <w:rFonts w:hint="eastAsia" w:hAnsi="宋体" w:cs="宋体"/>
          <w:color w:val="auto"/>
          <w:szCs w:val="24"/>
          <w:highlight w:val="none"/>
        </w:rPr>
        <w:t>须知前附表”。</w:t>
      </w:r>
    </w:p>
    <w:p>
      <w:pPr>
        <w:pStyle w:val="18"/>
        <w:spacing w:beforeAutospacing="0" w:afterAutospacing="0" w:line="500" w:lineRule="exact"/>
        <w:ind w:firstLine="480" w:firstLineChars="200"/>
        <w:jc w:val="both"/>
        <w:rPr>
          <w:rFonts w:cs="宋体"/>
          <w:color w:val="auto"/>
          <w:highlight w:val="none"/>
        </w:rPr>
      </w:pPr>
      <w:r>
        <w:rPr>
          <w:rFonts w:hint="eastAsia" w:cs="宋体"/>
          <w:color w:val="auto"/>
          <w:highlight w:val="none"/>
        </w:rPr>
        <w:t>1） 最低评标价法，即在全部满足招标文件实质性要求前提下，且投标报价最低的</w:t>
      </w:r>
      <w:r>
        <w:rPr>
          <w:rFonts w:hint="eastAsia" w:cs="宋体"/>
          <w:color w:val="auto"/>
          <w:highlight w:val="none"/>
          <w:lang w:eastAsia="zh-CN"/>
        </w:rPr>
        <w:t>投标人</w:t>
      </w:r>
      <w:r>
        <w:rPr>
          <w:rFonts w:hint="eastAsia" w:cs="宋体"/>
          <w:color w:val="auto"/>
          <w:highlight w:val="none"/>
        </w:rPr>
        <w:t>为中标候选人的评标方法。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 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w:t>
      </w:r>
      <w:r>
        <w:rPr>
          <w:rFonts w:hint="eastAsia" w:hAnsi="宋体" w:cs="宋体"/>
          <w:color w:val="auto"/>
          <w:szCs w:val="24"/>
          <w:highlight w:val="none"/>
          <w:lang w:eastAsia="zh-CN"/>
        </w:rPr>
        <w:t>投标人</w:t>
      </w:r>
      <w:r>
        <w:rPr>
          <w:rFonts w:hint="eastAsia" w:hAnsi="宋体" w:cs="宋体"/>
          <w:color w:val="auto"/>
          <w:szCs w:val="24"/>
          <w:highlight w:val="none"/>
        </w:rPr>
        <w:t>作为中标候选人并依次排序。</w:t>
      </w:r>
    </w:p>
    <w:p>
      <w:pPr>
        <w:spacing w:line="500" w:lineRule="exact"/>
        <w:rPr>
          <w:rFonts w:hAnsi="宋体" w:cs="宋体"/>
          <w:b/>
          <w:color w:val="auto"/>
          <w:szCs w:val="24"/>
          <w:highlight w:val="none"/>
        </w:rPr>
      </w:pPr>
      <w:r>
        <w:rPr>
          <w:rFonts w:hint="eastAsia" w:hAnsi="宋体" w:cs="宋体"/>
          <w:b/>
          <w:color w:val="auto"/>
          <w:szCs w:val="24"/>
          <w:highlight w:val="none"/>
        </w:rPr>
        <w:t>24．评标程序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按照投标文件初审、澄清有关问题、比较与评价、推荐中标候选人名单的工作程序进行评标。在上一步评审中</w:t>
      </w:r>
      <w:r>
        <w:rPr>
          <w:rFonts w:hint="eastAsia" w:hAnsi="宋体" w:cs="宋体"/>
          <w:color w:val="auto"/>
          <w:szCs w:val="24"/>
          <w:highlight w:val="none"/>
          <w:lang w:eastAsia="zh-CN"/>
        </w:rPr>
        <w:t>投标人</w:t>
      </w:r>
      <w:r>
        <w:rPr>
          <w:rFonts w:hint="eastAsia" w:hAnsi="宋体" w:cs="宋体"/>
          <w:color w:val="auto"/>
          <w:szCs w:val="24"/>
          <w:highlight w:val="none"/>
        </w:rPr>
        <w:t>被认定无效投标者，不进入下一步的评审。</w:t>
      </w:r>
    </w:p>
    <w:p>
      <w:pPr>
        <w:spacing w:line="500" w:lineRule="exact"/>
        <w:rPr>
          <w:rFonts w:hAnsi="宋体" w:cs="宋体"/>
          <w:color w:val="auto"/>
          <w:highlight w:val="none"/>
        </w:rPr>
      </w:pPr>
    </w:p>
    <w:p>
      <w:pPr>
        <w:spacing w:line="500" w:lineRule="exact"/>
        <w:jc w:val="center"/>
        <w:rPr>
          <w:rFonts w:hAnsi="宋体" w:cs="宋体"/>
          <w:b/>
          <w:color w:val="auto"/>
          <w:sz w:val="32"/>
          <w:szCs w:val="32"/>
          <w:highlight w:val="none"/>
        </w:rPr>
      </w:pPr>
      <w:r>
        <w:rPr>
          <w:rFonts w:hint="eastAsia" w:hAnsi="宋体" w:cs="宋体"/>
          <w:b/>
          <w:color w:val="auto"/>
          <w:sz w:val="32"/>
          <w:szCs w:val="32"/>
          <w:highlight w:val="none"/>
        </w:rPr>
        <w:t>六.定标、中标通知与签约</w:t>
      </w:r>
    </w:p>
    <w:p>
      <w:pPr>
        <w:spacing w:line="500" w:lineRule="exact"/>
        <w:rPr>
          <w:rFonts w:hAnsi="宋体" w:cs="宋体"/>
          <w:b/>
          <w:color w:val="auto"/>
          <w:szCs w:val="24"/>
          <w:highlight w:val="none"/>
        </w:rPr>
      </w:pPr>
      <w:r>
        <w:rPr>
          <w:rFonts w:hint="eastAsia" w:hAnsi="宋体" w:cs="宋体"/>
          <w:b/>
          <w:color w:val="auto"/>
          <w:szCs w:val="24"/>
          <w:highlight w:val="none"/>
        </w:rPr>
        <w:t>25．定标程序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25.1评标委员会根据评标方法的规定对</w:t>
      </w:r>
      <w:r>
        <w:rPr>
          <w:rFonts w:hint="eastAsia" w:hAnsi="宋体" w:cs="宋体"/>
          <w:color w:val="auto"/>
          <w:szCs w:val="24"/>
          <w:highlight w:val="none"/>
          <w:lang w:eastAsia="zh-CN"/>
        </w:rPr>
        <w:t>投标人</w:t>
      </w:r>
      <w:r>
        <w:rPr>
          <w:rFonts w:hint="eastAsia" w:hAnsi="宋体" w:cs="宋体"/>
          <w:color w:val="auto"/>
          <w:szCs w:val="24"/>
          <w:highlight w:val="none"/>
        </w:rPr>
        <w:t>进行评审排序，推荐3名中标候选人，作为评标结果。评标结果由评标委员会成员签字确认。</w:t>
      </w:r>
    </w:p>
    <w:p>
      <w:pPr>
        <w:spacing w:line="500" w:lineRule="exact"/>
        <w:ind w:firstLine="420" w:firstLineChars="175"/>
        <w:rPr>
          <w:rFonts w:hAnsi="宋体" w:cs="宋体"/>
          <w:color w:val="auto"/>
          <w:szCs w:val="24"/>
          <w:highlight w:val="none"/>
        </w:rPr>
      </w:pPr>
      <w:r>
        <w:rPr>
          <w:rFonts w:hint="eastAsia" w:hAnsi="宋体" w:cs="宋体"/>
          <w:color w:val="auto"/>
          <w:szCs w:val="24"/>
          <w:highlight w:val="none"/>
        </w:rPr>
        <w:t>25.2</w:t>
      </w:r>
      <w:r>
        <w:rPr>
          <w:rFonts w:hint="eastAsia" w:hAnsi="宋体" w:cs="宋体"/>
          <w:color w:val="auto"/>
          <w:highlight w:val="none"/>
        </w:rPr>
        <w:t>采购代理机构在评标结束后2个工作日内将评标报告送采购人。采购人应当在收到评标报告后5个工作日内，按照评标报告中推荐的中标候选人顺序和有关规定确定中标人。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25.3</w:t>
      </w:r>
      <w:r>
        <w:rPr>
          <w:rFonts w:hint="eastAsia" w:hAnsi="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25.4采购人也可以授权评标委员会评标后直接确定中标人。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25.5中标人确定之后，中标结果将在财政部门指定的政府采购信息发布媒体上公告。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25.6</w:t>
      </w:r>
      <w:r>
        <w:rPr>
          <w:rFonts w:hint="eastAsia" w:hAnsi="宋体" w:cs="宋体"/>
          <w:color w:val="auto"/>
          <w:szCs w:val="24"/>
          <w:highlight w:val="none"/>
          <w:lang w:eastAsia="zh-CN"/>
        </w:rPr>
        <w:t>投标人</w:t>
      </w:r>
      <w:r>
        <w:rPr>
          <w:rFonts w:hint="eastAsia" w:hAnsi="宋体" w:cs="宋体"/>
          <w:color w:val="auto"/>
          <w:szCs w:val="24"/>
          <w:highlight w:val="none"/>
        </w:rPr>
        <w:t>或者其他利害关系人对评标结果有异议的，应当在法律规定的时间内提出。</w:t>
      </w:r>
    </w:p>
    <w:p>
      <w:pPr>
        <w:spacing w:line="500" w:lineRule="exact"/>
        <w:rPr>
          <w:rFonts w:hAnsi="宋体" w:cs="宋体"/>
          <w:b/>
          <w:color w:val="auto"/>
          <w:szCs w:val="24"/>
          <w:highlight w:val="none"/>
        </w:rPr>
      </w:pPr>
      <w:r>
        <w:rPr>
          <w:rFonts w:hint="eastAsia" w:hAnsi="宋体" w:cs="宋体"/>
          <w:b/>
          <w:color w:val="auto"/>
          <w:szCs w:val="24"/>
          <w:highlight w:val="none"/>
        </w:rPr>
        <w:t>26．中标和落标通知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26.1 采购代理机构在发布中标公告后，向中标人发出《中标通知书》。</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26.2中标通知书对采购人和中标人具有同等法律效力。中标通知书发出之后，采购人改变中标结果，或者中标人放弃中标，应当承担相应的法律责任。</w:t>
      </w:r>
    </w:p>
    <w:p>
      <w:pPr>
        <w:spacing w:line="500" w:lineRule="exact"/>
        <w:rPr>
          <w:rFonts w:hAnsi="宋体" w:cs="宋体"/>
          <w:b/>
          <w:color w:val="auto"/>
          <w:szCs w:val="24"/>
          <w:highlight w:val="none"/>
        </w:rPr>
      </w:pPr>
      <w:r>
        <w:rPr>
          <w:rFonts w:hint="eastAsia" w:hAnsi="宋体" w:cs="宋体"/>
          <w:b/>
          <w:color w:val="auto"/>
          <w:szCs w:val="24"/>
          <w:highlight w:val="none"/>
        </w:rPr>
        <w:t>27. 中标合同的签订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27.1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27.2采购人自采购合同签订之日起七个工作日内，将采购合同副本报同级人民政府财政部门备案。</w:t>
      </w:r>
    </w:p>
    <w:p>
      <w:pPr>
        <w:spacing w:line="500" w:lineRule="exact"/>
        <w:rPr>
          <w:rFonts w:hAnsi="宋体" w:cs="宋体"/>
          <w:b/>
          <w:color w:val="auto"/>
          <w:szCs w:val="24"/>
          <w:highlight w:val="none"/>
        </w:rPr>
      </w:pPr>
      <w:r>
        <w:rPr>
          <w:rFonts w:hint="eastAsia" w:hAnsi="宋体" w:cs="宋体"/>
          <w:b/>
          <w:color w:val="auto"/>
          <w:szCs w:val="24"/>
          <w:highlight w:val="none"/>
        </w:rPr>
        <w:t>28．招标代理服务费</w:t>
      </w:r>
    </w:p>
    <w:p>
      <w:pPr>
        <w:spacing w:line="500" w:lineRule="exact"/>
        <w:ind w:firstLine="480" w:firstLineChars="200"/>
        <w:rPr>
          <w:rFonts w:hint="default" w:hAnsi="宋体" w:cs="宋体"/>
          <w:color w:val="auto"/>
          <w:szCs w:val="24"/>
          <w:highlight w:val="none"/>
        </w:rPr>
      </w:pPr>
      <w:r>
        <w:rPr>
          <w:rFonts w:hAnsi="宋体" w:cs="宋体"/>
          <w:color w:val="auto"/>
          <w:szCs w:val="24"/>
          <w:highlight w:val="none"/>
        </w:rPr>
        <w:t>详见投标人须知前附表。</w:t>
      </w:r>
    </w:p>
    <w:p>
      <w:pPr>
        <w:spacing w:line="500" w:lineRule="exact"/>
        <w:rPr>
          <w:rFonts w:hAnsi="宋体" w:cs="宋体"/>
          <w:b/>
          <w:bCs/>
          <w:color w:val="auto"/>
          <w:szCs w:val="24"/>
          <w:highlight w:val="none"/>
        </w:rPr>
      </w:pPr>
      <w:r>
        <w:rPr>
          <w:rFonts w:hint="eastAsia" w:hAnsi="宋体" w:cs="宋体"/>
          <w:b/>
          <w:bCs/>
          <w:color w:val="auto"/>
          <w:szCs w:val="24"/>
          <w:highlight w:val="none"/>
        </w:rPr>
        <w:t>29.履约验收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29.1涉及履约验收的，验收费用由中标人支付。</w:t>
      </w:r>
    </w:p>
    <w:p>
      <w:pPr>
        <w:spacing w:line="500" w:lineRule="exact"/>
        <w:rPr>
          <w:rFonts w:hAnsi="宋体" w:cs="宋体"/>
          <w:b/>
          <w:bCs/>
          <w:color w:val="auto"/>
          <w:szCs w:val="24"/>
          <w:highlight w:val="none"/>
        </w:rPr>
      </w:pPr>
      <w:r>
        <w:rPr>
          <w:rFonts w:hint="eastAsia" w:hAnsi="宋体" w:cs="宋体"/>
          <w:b/>
          <w:bCs/>
          <w:color w:val="auto"/>
          <w:szCs w:val="24"/>
          <w:highlight w:val="none"/>
        </w:rPr>
        <w:t>30.质疑</w:t>
      </w:r>
    </w:p>
    <w:p>
      <w:pPr>
        <w:spacing w:line="500" w:lineRule="exact"/>
        <w:ind w:right="12" w:firstLine="480"/>
        <w:rPr>
          <w:rFonts w:hAnsi="宋体" w:cs="宋体"/>
          <w:color w:val="auto"/>
          <w:szCs w:val="24"/>
          <w:highlight w:val="none"/>
        </w:rPr>
      </w:pPr>
      <w:r>
        <w:rPr>
          <w:rFonts w:hint="eastAsia" w:hAnsi="宋体" w:cs="宋体"/>
          <w:color w:val="auto"/>
          <w:szCs w:val="24"/>
          <w:highlight w:val="none"/>
        </w:rPr>
        <w:t>30.1</w:t>
      </w:r>
      <w:r>
        <w:rPr>
          <w:rFonts w:hint="eastAsia" w:hAnsi="宋体" w:cs="宋体"/>
          <w:color w:val="auto"/>
          <w:szCs w:val="24"/>
          <w:highlight w:val="none"/>
          <w:lang w:eastAsia="zh-CN"/>
        </w:rPr>
        <w:t>投标人</w:t>
      </w:r>
      <w:r>
        <w:rPr>
          <w:rFonts w:hint="eastAsia" w:hAnsi="宋体" w:cs="宋体"/>
          <w:color w:val="auto"/>
          <w:szCs w:val="24"/>
          <w:highlight w:val="none"/>
        </w:rPr>
        <w:t>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2"/>
          <w:rFonts w:hAnsi="宋体" w:cs="宋体"/>
          <w:bCs w:val="0"/>
          <w:color w:val="auto"/>
          <w:szCs w:val="24"/>
          <w:highlight w:val="none"/>
          <w:shd w:val="clear" w:color="auto" w:fill="FFFFFF"/>
        </w:rPr>
      </w:pPr>
      <w:r>
        <w:rPr>
          <w:rFonts w:hint="eastAsia" w:hAnsi="宋体" w:cs="宋体"/>
          <w:color w:val="auto"/>
          <w:szCs w:val="24"/>
          <w:highlight w:val="none"/>
        </w:rPr>
        <w:t>30.2</w:t>
      </w:r>
      <w:r>
        <w:rPr>
          <w:rFonts w:hint="eastAsia" w:hAnsi="宋体" w:cs="宋体"/>
          <w:color w:val="auto"/>
          <w:szCs w:val="24"/>
          <w:highlight w:val="none"/>
          <w:lang w:eastAsia="zh-CN"/>
        </w:rPr>
        <w:t>投标人</w:t>
      </w:r>
      <w:r>
        <w:rPr>
          <w:rFonts w:hint="eastAsia" w:hAnsi="宋体" w:cs="宋体"/>
          <w:color w:val="auto"/>
          <w:szCs w:val="24"/>
          <w:highlight w:val="none"/>
        </w:rPr>
        <w:t>必须在法定质疑期内一次性提出针对同一采购程序环节的质疑。</w:t>
      </w:r>
    </w:p>
    <w:p>
      <w:pPr>
        <w:spacing w:line="500" w:lineRule="exact"/>
        <w:ind w:left="3" w:firstLine="518" w:firstLineChars="216"/>
        <w:rPr>
          <w:rStyle w:val="22"/>
          <w:rFonts w:hAnsi="宋体" w:cs="宋体"/>
          <w:b w:val="0"/>
          <w:color w:val="auto"/>
          <w:szCs w:val="24"/>
          <w:highlight w:val="none"/>
          <w:shd w:val="clear" w:color="auto" w:fill="FFFFFF"/>
        </w:rPr>
      </w:pPr>
      <w:r>
        <w:rPr>
          <w:rStyle w:val="22"/>
          <w:rFonts w:hint="eastAsia" w:hAnsi="宋体" w:cs="宋体"/>
          <w:b w:val="0"/>
          <w:color w:val="auto"/>
          <w:szCs w:val="24"/>
          <w:highlight w:val="none"/>
          <w:shd w:val="clear" w:color="auto" w:fill="FFFFFF"/>
        </w:rPr>
        <w:t>30.3</w:t>
      </w:r>
      <w:r>
        <w:rPr>
          <w:rStyle w:val="22"/>
          <w:rFonts w:hint="eastAsia" w:hAnsi="宋体" w:cs="宋体"/>
          <w:b w:val="0"/>
          <w:color w:val="auto"/>
          <w:szCs w:val="24"/>
          <w:highlight w:val="none"/>
          <w:shd w:val="clear" w:color="auto" w:fill="FFFFFF"/>
          <w:lang w:eastAsia="zh-CN"/>
        </w:rPr>
        <w:t>投标人</w:t>
      </w:r>
      <w:r>
        <w:rPr>
          <w:rStyle w:val="22"/>
          <w:rFonts w:hint="eastAsia" w:hAnsi="宋体" w:cs="宋体"/>
          <w:b w:val="0"/>
          <w:color w:val="auto"/>
          <w:szCs w:val="24"/>
          <w:highlight w:val="none"/>
          <w:shd w:val="clear" w:color="auto" w:fill="FFFFFF"/>
        </w:rPr>
        <w:t>可以委托代理人进行质疑。代理人提出质疑的，应当提交授权委托书。授权委托书应当载明代理人的姓名或者名称、代理事项、具体权限、期限和相关事项。</w:t>
      </w:r>
      <w:r>
        <w:rPr>
          <w:rStyle w:val="22"/>
          <w:rFonts w:hint="eastAsia" w:hAnsi="宋体" w:cs="宋体"/>
          <w:b w:val="0"/>
          <w:color w:val="auto"/>
          <w:szCs w:val="24"/>
          <w:highlight w:val="none"/>
          <w:shd w:val="clear" w:color="auto" w:fill="FFFFFF"/>
          <w:lang w:eastAsia="zh-CN"/>
        </w:rPr>
        <w:t>投标人</w:t>
      </w:r>
      <w:r>
        <w:rPr>
          <w:rStyle w:val="22"/>
          <w:rFonts w:hint="eastAsia" w:hAnsi="宋体" w:cs="宋体"/>
          <w:b w:val="0"/>
          <w:color w:val="auto"/>
          <w:szCs w:val="24"/>
          <w:highlight w:val="none"/>
          <w:shd w:val="clear" w:color="auto" w:fill="FFFFFF"/>
        </w:rPr>
        <w:t>为自然人的，应当由本人签字；</w:t>
      </w:r>
      <w:r>
        <w:rPr>
          <w:rStyle w:val="22"/>
          <w:rFonts w:hint="eastAsia" w:hAnsi="宋体" w:cs="宋体"/>
          <w:b w:val="0"/>
          <w:color w:val="auto"/>
          <w:szCs w:val="24"/>
          <w:highlight w:val="none"/>
          <w:shd w:val="clear" w:color="auto" w:fill="FFFFFF"/>
          <w:lang w:eastAsia="zh-CN"/>
        </w:rPr>
        <w:t>投标人</w:t>
      </w:r>
      <w:r>
        <w:rPr>
          <w:rStyle w:val="22"/>
          <w:rFonts w:hint="eastAsia" w:hAnsi="宋体" w:cs="宋体"/>
          <w:b w:val="0"/>
          <w:color w:val="auto"/>
          <w:szCs w:val="24"/>
          <w:highlight w:val="none"/>
          <w:shd w:val="clear" w:color="auto" w:fill="FFFFFF"/>
        </w:rPr>
        <w:t>为法人或者其他组织的，应当由法定代表人、主要负责人签字或者盖章，并加盖公章。</w:t>
      </w:r>
    </w:p>
    <w:p>
      <w:pPr>
        <w:spacing w:line="500" w:lineRule="exact"/>
        <w:ind w:left="3" w:firstLine="518" w:firstLineChars="216"/>
        <w:rPr>
          <w:rStyle w:val="22"/>
          <w:rFonts w:hAnsi="宋体" w:cs="宋体"/>
          <w:b w:val="0"/>
          <w:color w:val="auto"/>
          <w:szCs w:val="24"/>
          <w:highlight w:val="none"/>
          <w:shd w:val="clear" w:color="auto" w:fill="FFFFFF"/>
        </w:rPr>
      </w:pPr>
      <w:r>
        <w:rPr>
          <w:rStyle w:val="22"/>
          <w:rFonts w:hint="eastAsia" w:hAnsi="宋体" w:cs="宋体"/>
          <w:b w:val="0"/>
          <w:color w:val="auto"/>
          <w:szCs w:val="24"/>
          <w:highlight w:val="none"/>
          <w:shd w:val="clear" w:color="auto" w:fill="FFFFFF"/>
        </w:rPr>
        <w:t>30.4以联合体形式参加政府采购活动的，其质疑应当由组成联合体的所有</w:t>
      </w:r>
      <w:r>
        <w:rPr>
          <w:rStyle w:val="22"/>
          <w:rFonts w:hint="eastAsia" w:hAnsi="宋体" w:cs="宋体"/>
          <w:b w:val="0"/>
          <w:color w:val="auto"/>
          <w:szCs w:val="24"/>
          <w:highlight w:val="none"/>
          <w:shd w:val="clear" w:color="auto" w:fill="FFFFFF"/>
          <w:lang w:eastAsia="zh-CN"/>
        </w:rPr>
        <w:t>投标人</w:t>
      </w:r>
      <w:r>
        <w:rPr>
          <w:rStyle w:val="22"/>
          <w:rFonts w:hint="eastAsia" w:hAnsi="宋体" w:cs="宋体"/>
          <w:b w:val="0"/>
          <w:color w:val="auto"/>
          <w:szCs w:val="24"/>
          <w:highlight w:val="none"/>
          <w:shd w:val="clear" w:color="auto" w:fill="FFFFFF"/>
        </w:rPr>
        <w:t>共同提出。</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w:t>
      </w:r>
      <w:r>
        <w:rPr>
          <w:rFonts w:hint="eastAsia" w:hAnsi="宋体" w:cs="宋体"/>
          <w:color w:val="auto"/>
          <w:szCs w:val="24"/>
          <w:highlight w:val="none"/>
          <w:lang w:eastAsia="zh-CN"/>
        </w:rPr>
        <w:t>投标人</w:t>
      </w:r>
      <w:r>
        <w:rPr>
          <w:rFonts w:hint="eastAsia" w:hAnsi="宋体" w:cs="宋体"/>
          <w:color w:val="auto"/>
          <w:szCs w:val="24"/>
          <w:highlight w:val="none"/>
        </w:rPr>
        <w:t>提出质疑应当提交质疑函和必要的证明材料。质疑函应当包括下列内容：</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w:t>
      </w:r>
      <w:r>
        <w:rPr>
          <w:rFonts w:hint="eastAsia" w:hAnsi="宋体" w:cs="宋体"/>
          <w:color w:val="auto"/>
          <w:szCs w:val="24"/>
          <w:highlight w:val="none"/>
          <w:lang w:eastAsia="zh-CN"/>
        </w:rPr>
        <w:t>投标人</w:t>
      </w:r>
      <w:r>
        <w:rPr>
          <w:rFonts w:hint="eastAsia" w:hAnsi="宋体" w:cs="宋体"/>
          <w:color w:val="auto"/>
          <w:szCs w:val="24"/>
          <w:highlight w:val="none"/>
        </w:rPr>
        <w:t>的姓名或者名称、地址、邮编、联系人及联系电话；</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pPr>
        <w:spacing w:line="500" w:lineRule="exact"/>
        <w:ind w:right="12" w:firstLine="480" w:firstLineChars="200"/>
        <w:rPr>
          <w:rStyle w:val="22"/>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30.6.1质疑</w:t>
      </w:r>
      <w:r>
        <w:rPr>
          <w:rFonts w:hint="eastAsia" w:hAnsi="宋体" w:cs="宋体"/>
          <w:color w:val="auto"/>
          <w:highlight w:val="none"/>
          <w:lang w:eastAsia="zh-CN"/>
        </w:rPr>
        <w:t>投标人</w:t>
      </w:r>
      <w:r>
        <w:rPr>
          <w:rFonts w:hint="eastAsia" w:hAnsi="宋体" w:cs="宋体"/>
          <w:color w:val="auto"/>
          <w:highlight w:val="none"/>
        </w:rPr>
        <w:t>不是参与本次政府采购项目的</w:t>
      </w:r>
      <w:r>
        <w:rPr>
          <w:rFonts w:hint="eastAsia" w:hAnsi="宋体" w:cs="宋体"/>
          <w:color w:val="auto"/>
          <w:highlight w:val="none"/>
          <w:lang w:eastAsia="zh-CN"/>
        </w:rPr>
        <w:t>投标人</w:t>
      </w:r>
      <w:r>
        <w:rPr>
          <w:rFonts w:hint="eastAsia" w:hAnsi="宋体" w:cs="宋体"/>
          <w:color w:val="auto"/>
          <w:highlight w:val="none"/>
        </w:rPr>
        <w:t>；</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30.6.2质疑</w:t>
      </w:r>
      <w:r>
        <w:rPr>
          <w:rFonts w:hint="eastAsia" w:hAnsi="宋体" w:cs="宋体"/>
          <w:color w:val="auto"/>
          <w:highlight w:val="none"/>
          <w:lang w:eastAsia="zh-CN"/>
        </w:rPr>
        <w:t>投标人</w:t>
      </w:r>
      <w:r>
        <w:rPr>
          <w:rFonts w:hint="eastAsia" w:hAnsi="宋体" w:cs="宋体"/>
          <w:color w:val="auto"/>
          <w:highlight w:val="none"/>
        </w:rPr>
        <w:t>与质疑事项不存在利害关系的；</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30.6.3未在法定期限内提出质疑的；</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30.6.5应当提交授权书而未提交的；</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30.6.6以非法手段取得证据、材料的；</w:t>
      </w:r>
    </w:p>
    <w:p>
      <w:pPr>
        <w:widowControl/>
        <w:spacing w:line="500" w:lineRule="exact"/>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pPr>
        <w:widowControl/>
        <w:spacing w:line="500" w:lineRule="exact"/>
        <w:ind w:firstLine="480" w:firstLineChars="200"/>
        <w:rPr>
          <w:rStyle w:val="22"/>
          <w:rFonts w:hAnsi="宋体" w:cs="宋体"/>
          <w:b w:val="0"/>
          <w:color w:val="auto"/>
          <w:szCs w:val="24"/>
          <w:highlight w:val="none"/>
          <w:shd w:val="clear" w:color="auto" w:fill="FFFFFF"/>
        </w:rPr>
      </w:pPr>
      <w:r>
        <w:rPr>
          <w:rFonts w:hint="eastAsia" w:hAnsi="宋体" w:cs="宋体"/>
          <w:color w:val="auto"/>
          <w:highlight w:val="none"/>
        </w:rPr>
        <w:t>30.6.8不符合法律、法规、规章和政府采购监管机构规定的其他条件的。</w:t>
      </w:r>
    </w:p>
    <w:p>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pPr>
        <w:pStyle w:val="32"/>
        <w:spacing w:line="500" w:lineRule="exact"/>
        <w:ind w:firstLine="480"/>
        <w:jc w:val="left"/>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w:t>
      </w:r>
      <w:r>
        <w:rPr>
          <w:rFonts w:hint="eastAsia" w:hAnsi="宋体" w:cs="宋体"/>
          <w:color w:val="auto"/>
          <w:szCs w:val="24"/>
          <w:highlight w:val="none"/>
          <w:lang w:eastAsia="zh-CN"/>
        </w:rPr>
        <w:t>投标人</w:t>
      </w:r>
      <w:r>
        <w:rPr>
          <w:rFonts w:hint="eastAsia" w:hAnsi="宋体" w:cs="宋体"/>
          <w:color w:val="auto"/>
          <w:szCs w:val="24"/>
          <w:highlight w:val="none"/>
        </w:rPr>
        <w:t>和其他有关</w:t>
      </w:r>
      <w:r>
        <w:rPr>
          <w:rFonts w:hint="eastAsia" w:hAnsi="宋体" w:cs="宋体"/>
          <w:color w:val="auto"/>
          <w:szCs w:val="24"/>
          <w:highlight w:val="none"/>
          <w:lang w:eastAsia="zh-CN"/>
        </w:rPr>
        <w:t>投标人</w:t>
      </w:r>
      <w:r>
        <w:rPr>
          <w:rFonts w:hint="eastAsia" w:hAnsi="宋体" w:cs="宋体"/>
          <w:color w:val="auto"/>
          <w:szCs w:val="24"/>
          <w:highlight w:val="none"/>
        </w:rPr>
        <w:t>。</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30.7.2质疑</w:t>
      </w:r>
      <w:r>
        <w:rPr>
          <w:rFonts w:hint="eastAsia" w:hAnsi="宋体" w:cs="宋体"/>
          <w:color w:val="auto"/>
          <w:szCs w:val="24"/>
          <w:highlight w:val="none"/>
          <w:lang w:eastAsia="zh-CN"/>
        </w:rPr>
        <w:t>投标人</w:t>
      </w:r>
      <w:r>
        <w:rPr>
          <w:rFonts w:hint="eastAsia" w:hAnsi="宋体" w:cs="宋体"/>
          <w:color w:val="auto"/>
          <w:szCs w:val="24"/>
          <w:highlight w:val="none"/>
        </w:rPr>
        <w:t>对采购人、采购代理机构的答复不满意，或者采购人、采购代理机构未在规定时间内作出答复的，可以在答复期满后15个工作日内向</w:t>
      </w:r>
      <w:r>
        <w:rPr>
          <w:rFonts w:hint="eastAsia" w:hAnsi="宋体" w:cs="宋体"/>
          <w:color w:val="auto"/>
          <w:szCs w:val="24"/>
          <w:highlight w:val="none"/>
          <w:lang w:eastAsia="zh-CN"/>
        </w:rPr>
        <w:t>白水县财政局</w:t>
      </w:r>
      <w:r>
        <w:rPr>
          <w:rFonts w:hint="eastAsia" w:hAnsi="宋体" w:cs="宋体"/>
          <w:color w:val="auto"/>
          <w:szCs w:val="24"/>
          <w:highlight w:val="none"/>
        </w:rPr>
        <w:t>提起投诉。</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30.8.1质疑函须按财政部《质疑函范本》给定的格式进行填写，范本下载详见【财政部国库司（gks.mof.gov.cn）】网站〖首页·政府采购管理〗栏目中的《政府采购</w:t>
      </w:r>
      <w:r>
        <w:rPr>
          <w:rFonts w:hint="eastAsia" w:hAnsi="宋体" w:cs="宋体"/>
          <w:color w:val="auto"/>
          <w:szCs w:val="24"/>
          <w:highlight w:val="none"/>
          <w:lang w:eastAsia="zh-CN"/>
        </w:rPr>
        <w:t>投标人</w:t>
      </w:r>
      <w:r>
        <w:rPr>
          <w:rFonts w:hint="eastAsia" w:hAnsi="宋体" w:cs="宋体"/>
          <w:color w:val="auto"/>
          <w:szCs w:val="24"/>
          <w:highlight w:val="none"/>
        </w:rPr>
        <w:t>质疑函范本》。《政府采购</w:t>
      </w:r>
      <w:r>
        <w:rPr>
          <w:rFonts w:hint="eastAsia" w:hAnsi="宋体" w:cs="宋体"/>
          <w:color w:val="auto"/>
          <w:szCs w:val="24"/>
          <w:highlight w:val="none"/>
          <w:lang w:eastAsia="zh-CN"/>
        </w:rPr>
        <w:t>投标人</w:t>
      </w:r>
      <w:r>
        <w:rPr>
          <w:rFonts w:hint="eastAsia" w:hAnsi="宋体" w:cs="宋体"/>
          <w:color w:val="auto"/>
          <w:szCs w:val="24"/>
          <w:highlight w:val="none"/>
        </w:rPr>
        <w:t>质疑函范本》链接地址：</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http://gks.mof.gov.cn/zhengfucaigouguanli/201802/t20180201_2804589.html</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30.8.2接收质疑函的方式：书面形式</w:t>
      </w:r>
    </w:p>
    <w:p>
      <w:pPr>
        <w:pStyle w:val="32"/>
        <w:spacing w:line="500" w:lineRule="exact"/>
        <w:ind w:firstLine="480" w:firstLineChars="0"/>
        <w:jc w:val="left"/>
        <w:rPr>
          <w:rFonts w:hint="eastAsia" w:hAnsi="宋体" w:eastAsia="宋体" w:cs="宋体"/>
          <w:color w:val="auto"/>
          <w:szCs w:val="24"/>
          <w:highlight w:val="none"/>
          <w:lang w:eastAsia="zh-CN"/>
        </w:rPr>
      </w:pPr>
      <w:r>
        <w:rPr>
          <w:rFonts w:hint="eastAsia" w:hAnsi="宋体" w:cs="宋体"/>
          <w:color w:val="auto"/>
          <w:szCs w:val="24"/>
          <w:highlight w:val="none"/>
        </w:rPr>
        <w:t>30.8.3联系部门：</w:t>
      </w:r>
      <w:r>
        <w:rPr>
          <w:rFonts w:hint="eastAsia" w:hAnsi="宋体" w:cs="宋体"/>
          <w:color w:val="auto"/>
          <w:szCs w:val="24"/>
          <w:highlight w:val="none"/>
          <w:lang w:eastAsia="zh-CN"/>
        </w:rPr>
        <w:t>华智建造价咨询有限公司</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30.8.4联系电话：18009149352</w:t>
      </w:r>
    </w:p>
    <w:p>
      <w:pPr>
        <w:pStyle w:val="32"/>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30.8.5通讯地址：陕西省西安市莲湖区丰庆路48号1幢305室</w:t>
      </w:r>
    </w:p>
    <w:p>
      <w:pPr>
        <w:spacing w:line="500" w:lineRule="exact"/>
        <w:rPr>
          <w:rFonts w:hAnsi="宋体" w:cs="宋体"/>
          <w:color w:val="auto"/>
          <w:szCs w:val="24"/>
          <w:highlight w:val="none"/>
        </w:rPr>
      </w:pPr>
      <w:r>
        <w:rPr>
          <w:rFonts w:hint="eastAsia" w:hAnsi="宋体" w:cs="宋体"/>
          <w:b/>
          <w:bCs/>
          <w:color w:val="auto"/>
          <w:szCs w:val="24"/>
          <w:highlight w:val="none"/>
        </w:rPr>
        <w:t>31.其他</w:t>
      </w:r>
    </w:p>
    <w:p>
      <w:pPr>
        <w:spacing w:line="500" w:lineRule="exact"/>
        <w:ind w:firstLine="480" w:firstLineChars="200"/>
        <w:rPr>
          <w:rFonts w:hAnsi="宋体" w:cs="宋体"/>
          <w:color w:val="auto"/>
          <w:highlight w:val="none"/>
        </w:rPr>
      </w:pPr>
      <w:r>
        <w:rPr>
          <w:rFonts w:hint="eastAsia" w:hAnsi="宋体" w:cs="宋体"/>
          <w:color w:val="auto"/>
          <w:highlight w:val="none"/>
        </w:rPr>
        <w:t>31.1 废标的情形</w:t>
      </w:r>
    </w:p>
    <w:p>
      <w:pPr>
        <w:spacing w:line="500" w:lineRule="exact"/>
        <w:ind w:firstLine="480" w:firstLineChars="200"/>
        <w:rPr>
          <w:rFonts w:hAnsi="宋体" w:cs="宋体"/>
          <w:color w:val="auto"/>
          <w:highlight w:val="none"/>
        </w:rPr>
      </w:pPr>
      <w:r>
        <w:rPr>
          <w:rFonts w:hint="eastAsia" w:hAnsi="宋体" w:cs="宋体"/>
          <w:color w:val="auto"/>
          <w:highlight w:val="none"/>
        </w:rPr>
        <w:t>31.1.1招标采购中，出现下列情形之一的，应予以废标：</w:t>
      </w:r>
    </w:p>
    <w:p>
      <w:pPr>
        <w:spacing w:line="500" w:lineRule="exact"/>
        <w:ind w:firstLine="480" w:firstLineChars="200"/>
        <w:rPr>
          <w:rFonts w:hAnsi="宋体" w:cs="宋体"/>
          <w:color w:val="auto"/>
          <w:highlight w:val="none"/>
        </w:rPr>
      </w:pPr>
      <w:r>
        <w:rPr>
          <w:rFonts w:hint="eastAsia" w:hAnsi="宋体" w:cs="宋体"/>
          <w:color w:val="auto"/>
          <w:highlight w:val="none"/>
        </w:rPr>
        <w:t>（1）符合专业条件的</w:t>
      </w:r>
      <w:r>
        <w:rPr>
          <w:rFonts w:hint="eastAsia" w:hAnsi="宋体" w:cs="宋体"/>
          <w:color w:val="auto"/>
          <w:highlight w:val="none"/>
          <w:lang w:eastAsia="zh-CN"/>
        </w:rPr>
        <w:t>投标人</w:t>
      </w:r>
      <w:r>
        <w:rPr>
          <w:rFonts w:hint="eastAsia" w:hAnsi="宋体" w:cs="宋体"/>
          <w:color w:val="auto"/>
          <w:highlight w:val="none"/>
        </w:rPr>
        <w:t>或者对招标文件作实质响应的</w:t>
      </w:r>
      <w:r>
        <w:rPr>
          <w:rFonts w:hint="eastAsia" w:hAnsi="宋体" w:cs="宋体"/>
          <w:color w:val="auto"/>
          <w:highlight w:val="none"/>
          <w:lang w:eastAsia="zh-CN"/>
        </w:rPr>
        <w:t>投标人</w:t>
      </w:r>
      <w:r>
        <w:rPr>
          <w:rFonts w:hint="eastAsia" w:hAnsi="宋体" w:cs="宋体"/>
          <w:color w:val="auto"/>
          <w:highlight w:val="none"/>
        </w:rPr>
        <w:t>不足3家的；</w:t>
      </w:r>
    </w:p>
    <w:p>
      <w:pPr>
        <w:spacing w:line="500" w:lineRule="exact"/>
        <w:ind w:firstLine="480" w:firstLineChars="200"/>
        <w:rPr>
          <w:rFonts w:hAnsi="宋体" w:cs="宋体"/>
          <w:color w:val="auto"/>
          <w:highlight w:val="none"/>
        </w:rPr>
      </w:pPr>
      <w:r>
        <w:rPr>
          <w:rFonts w:hint="eastAsia" w:hAnsi="宋体" w:cs="宋体"/>
          <w:color w:val="auto"/>
          <w:highlight w:val="none"/>
        </w:rPr>
        <w:t>（2）出现影响采购公正的违法、违规行为的；</w:t>
      </w:r>
    </w:p>
    <w:p>
      <w:pPr>
        <w:spacing w:line="500" w:lineRule="exact"/>
        <w:ind w:firstLine="480" w:firstLineChars="200"/>
        <w:rPr>
          <w:rFonts w:hAnsi="宋体" w:cs="宋体"/>
          <w:color w:val="auto"/>
          <w:highlight w:val="none"/>
        </w:rPr>
      </w:pPr>
      <w:r>
        <w:rPr>
          <w:rFonts w:hint="eastAsia" w:hAnsi="宋体" w:cs="宋体"/>
          <w:color w:val="auto"/>
          <w:highlight w:val="none"/>
        </w:rPr>
        <w:t>（3）</w:t>
      </w:r>
      <w:r>
        <w:rPr>
          <w:rFonts w:hint="eastAsia" w:hAnsi="宋体" w:cs="宋体"/>
          <w:color w:val="auto"/>
          <w:highlight w:val="none"/>
          <w:lang w:eastAsia="zh-CN"/>
        </w:rPr>
        <w:t>投标人</w:t>
      </w:r>
      <w:r>
        <w:rPr>
          <w:rFonts w:hint="eastAsia" w:hAnsi="宋体" w:cs="宋体"/>
          <w:color w:val="auto"/>
          <w:highlight w:val="none"/>
        </w:rPr>
        <w:t>的报价均超过了采购预算，采购人不能支付的；</w:t>
      </w:r>
    </w:p>
    <w:p>
      <w:pPr>
        <w:spacing w:line="500" w:lineRule="exact"/>
        <w:ind w:firstLine="480" w:firstLineChars="200"/>
        <w:rPr>
          <w:rFonts w:hAnsi="宋体" w:cs="宋体"/>
          <w:color w:val="auto"/>
          <w:highlight w:val="none"/>
        </w:rPr>
      </w:pPr>
      <w:r>
        <w:rPr>
          <w:rFonts w:hint="eastAsia" w:hAnsi="宋体" w:cs="宋体"/>
          <w:color w:val="auto"/>
          <w:highlight w:val="none"/>
        </w:rPr>
        <w:t>（4）因重大变故，采购任务取消的。</w:t>
      </w:r>
    </w:p>
    <w:p>
      <w:pPr>
        <w:spacing w:line="500" w:lineRule="exact"/>
        <w:ind w:firstLine="480" w:firstLineChars="200"/>
        <w:rPr>
          <w:rFonts w:hAnsi="宋体" w:cs="宋体"/>
          <w:color w:val="auto"/>
          <w:highlight w:val="none"/>
        </w:rPr>
      </w:pPr>
      <w:r>
        <w:rPr>
          <w:rFonts w:hint="eastAsia" w:hAnsi="宋体" w:cs="宋体"/>
          <w:color w:val="auto"/>
          <w:highlight w:val="none"/>
        </w:rPr>
        <w:t>31.1.2废标后，采购代理机构应在财政部门指定采购网上公告，并公告废标的详细理由。</w:t>
      </w:r>
    </w:p>
    <w:p>
      <w:pPr>
        <w:spacing w:line="500" w:lineRule="exact"/>
        <w:ind w:firstLine="480" w:firstLineChars="200"/>
        <w:rPr>
          <w:rFonts w:hAnsi="宋体" w:cs="宋体"/>
          <w:color w:val="auto"/>
          <w:highlight w:val="none"/>
        </w:rPr>
      </w:pPr>
      <w:r>
        <w:rPr>
          <w:rFonts w:hint="eastAsia" w:hAnsi="宋体" w:cs="宋体"/>
          <w:color w:val="auto"/>
          <w:highlight w:val="none"/>
        </w:rPr>
        <w:t>31.2变更采购方式</w:t>
      </w:r>
    </w:p>
    <w:p>
      <w:pPr>
        <w:spacing w:line="500" w:lineRule="exact"/>
        <w:ind w:firstLine="480" w:firstLineChars="200"/>
        <w:rPr>
          <w:rFonts w:hAnsi="宋体" w:cs="宋体"/>
          <w:color w:val="auto"/>
          <w:highlight w:val="none"/>
        </w:rPr>
      </w:pPr>
      <w:r>
        <w:rPr>
          <w:rFonts w:hint="eastAsia" w:hAnsi="宋体" w:cs="宋体"/>
          <w:color w:val="auto"/>
          <w:highlight w:val="none"/>
        </w:rPr>
        <w:t>31.2.1存在下列情形之一的，除采购任务取消情形外，采购人经同级财政部门同意后，可按《政府采购货物和服务招标投标管理办法》（财政部87号令）第四十三条规定的方式处理：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Ansi="宋体" w:cs="宋体"/>
          <w:color w:val="auto"/>
          <w:highlight w:val="none"/>
        </w:rPr>
      </w:pPr>
      <w:r>
        <w:rPr>
          <w:rFonts w:hint="eastAsia" w:hAnsi="宋体" w:cs="宋体"/>
          <w:color w:val="auto"/>
          <w:highlight w:val="none"/>
        </w:rPr>
        <w:t>（1）投标截止后参加投标的人不足3家的；</w:t>
      </w:r>
    </w:p>
    <w:p>
      <w:pPr>
        <w:spacing w:line="500" w:lineRule="exact"/>
        <w:ind w:firstLine="480" w:firstLineChars="200"/>
        <w:rPr>
          <w:rFonts w:hAnsi="宋体" w:cs="宋体"/>
          <w:color w:val="auto"/>
          <w:highlight w:val="none"/>
        </w:rPr>
      </w:pPr>
      <w:r>
        <w:rPr>
          <w:rFonts w:hint="eastAsia" w:hAnsi="宋体" w:cs="宋体"/>
          <w:color w:val="auto"/>
          <w:highlight w:val="none"/>
        </w:rPr>
        <w:t>（2）通过资格审查的</w:t>
      </w:r>
      <w:r>
        <w:rPr>
          <w:rFonts w:hint="eastAsia" w:hAnsi="宋体" w:cs="宋体"/>
          <w:color w:val="auto"/>
          <w:highlight w:val="none"/>
          <w:lang w:eastAsia="zh-CN"/>
        </w:rPr>
        <w:t>投标人</w:t>
      </w:r>
      <w:r>
        <w:rPr>
          <w:rFonts w:hint="eastAsia" w:hAnsi="宋体" w:cs="宋体"/>
          <w:color w:val="auto"/>
          <w:highlight w:val="none"/>
        </w:rPr>
        <w:t>不足3家的；</w:t>
      </w:r>
    </w:p>
    <w:p>
      <w:pPr>
        <w:spacing w:line="500" w:lineRule="exact"/>
        <w:ind w:firstLine="480" w:firstLineChars="200"/>
        <w:rPr>
          <w:rFonts w:hAnsi="宋体" w:cs="宋体"/>
          <w:color w:val="auto"/>
          <w:highlight w:val="none"/>
        </w:rPr>
      </w:pPr>
      <w:r>
        <w:rPr>
          <w:rFonts w:hint="eastAsia" w:hAnsi="宋体" w:cs="宋体"/>
          <w:color w:val="auto"/>
          <w:highlight w:val="none"/>
        </w:rPr>
        <w:t>（3）通过符合性审查的</w:t>
      </w:r>
      <w:r>
        <w:rPr>
          <w:rFonts w:hint="eastAsia" w:hAnsi="宋体" w:cs="宋体"/>
          <w:color w:val="auto"/>
          <w:highlight w:val="none"/>
          <w:lang w:eastAsia="zh-CN"/>
        </w:rPr>
        <w:t>投标人</w:t>
      </w:r>
      <w:r>
        <w:rPr>
          <w:rFonts w:hint="eastAsia" w:hAnsi="宋体" w:cs="宋体"/>
          <w:color w:val="auto"/>
          <w:highlight w:val="none"/>
        </w:rPr>
        <w:t>不足3家的。</w:t>
      </w:r>
    </w:p>
    <w:p>
      <w:pPr>
        <w:spacing w:line="500" w:lineRule="exact"/>
        <w:ind w:firstLine="480" w:firstLineChars="200"/>
        <w:rPr>
          <w:rFonts w:hAnsi="宋体" w:cs="宋体"/>
          <w:color w:val="auto"/>
          <w:highlight w:val="none"/>
        </w:rPr>
      </w:pPr>
      <w:r>
        <w:rPr>
          <w:rFonts w:hint="eastAsia" w:hAnsi="宋体" w:cs="宋体"/>
          <w:color w:val="auto"/>
          <w:highlight w:val="none"/>
        </w:rPr>
        <w:t>32.2.2通过符合性审查的</w:t>
      </w:r>
      <w:r>
        <w:rPr>
          <w:rFonts w:hint="eastAsia" w:hAnsi="宋体" w:cs="宋体"/>
          <w:color w:val="auto"/>
          <w:highlight w:val="none"/>
          <w:lang w:eastAsia="zh-CN"/>
        </w:rPr>
        <w:t>投标人</w:t>
      </w:r>
      <w:r>
        <w:rPr>
          <w:rFonts w:hint="eastAsia" w:hAnsi="宋体" w:cs="宋体"/>
          <w:color w:val="auto"/>
          <w:highlight w:val="none"/>
        </w:rPr>
        <w:t>只有2家时，采购人经同级财政部门同意后，可以按《政府采购非招标采购方式管理办法》（财政部第74号令）的规定与该2家</w:t>
      </w:r>
      <w:r>
        <w:rPr>
          <w:rFonts w:hint="eastAsia" w:hAnsi="宋体" w:cs="宋体"/>
          <w:color w:val="auto"/>
          <w:highlight w:val="none"/>
          <w:lang w:eastAsia="zh-CN"/>
        </w:rPr>
        <w:t>投标人</w:t>
      </w:r>
      <w:r>
        <w:rPr>
          <w:rFonts w:hint="eastAsia" w:hAnsi="宋体" w:cs="宋体"/>
          <w:color w:val="auto"/>
          <w:highlight w:val="none"/>
        </w:rPr>
        <w:t>进行竞争性谈判采购。</w:t>
      </w:r>
    </w:p>
    <w:p>
      <w:pPr>
        <w:pStyle w:val="4"/>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32.信用担保</w:t>
      </w:r>
    </w:p>
    <w:p>
      <w:pPr>
        <w:pStyle w:val="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（一）陕西省信用担保及信用融资政策</w:t>
      </w:r>
    </w:p>
    <w:p>
      <w:pPr>
        <w:pStyle w:val="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缴纳履约保证金时可自愿选择通过担保机构保函的形式缴纳；中标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如果需要融资贷款服务的，可凭中标通知书、政府采购合同等相关资料，按照文件规定的程序申请办理，具体规定可登陆陕西省政府采购网(www.ccgp-shaanxi.gov.cn/)重要通知专栏中查询了解。</w:t>
      </w:r>
    </w:p>
    <w:p>
      <w:pPr>
        <w:rPr>
          <w:rFonts w:hAnsi="宋体" w:cs="宋体"/>
          <w:color w:val="auto"/>
          <w:sz w:val="36"/>
          <w:szCs w:val="36"/>
          <w:highlight w:val="none"/>
        </w:rPr>
      </w:pPr>
      <w:r>
        <w:rPr>
          <w:rFonts w:hint="eastAsia" w:hAnsi="宋体" w:cs="宋体"/>
          <w:color w:val="auto"/>
          <w:sz w:val="36"/>
          <w:szCs w:val="36"/>
          <w:highlight w:val="none"/>
        </w:rPr>
        <w:br w:type="page"/>
      </w:r>
    </w:p>
    <w:p>
      <w:pPr>
        <w:pStyle w:val="5"/>
        <w:jc w:val="center"/>
        <w:rPr>
          <w:rFonts w:ascii="宋体" w:eastAsia="宋体" w:cs="宋体"/>
          <w:color w:val="auto"/>
          <w:sz w:val="36"/>
          <w:szCs w:val="36"/>
          <w:highlight w:val="none"/>
        </w:rPr>
      </w:pPr>
      <w:bookmarkStart w:id="10" w:name="_Toc832"/>
      <w:bookmarkStart w:id="11" w:name="_Toc16017"/>
      <w:r>
        <w:rPr>
          <w:rFonts w:hint="eastAsia" w:ascii="宋体" w:eastAsia="宋体" w:cs="宋体"/>
          <w:color w:val="auto"/>
          <w:sz w:val="36"/>
          <w:szCs w:val="36"/>
          <w:highlight w:val="none"/>
        </w:rPr>
        <w:t>第三章  合同条款及格式</w:t>
      </w:r>
      <w:bookmarkEnd w:id="10"/>
      <w:bookmarkEnd w:id="11"/>
    </w:p>
    <w:p>
      <w:pPr>
        <w:rPr>
          <w:rFonts w:hAnsi="宋体" w:cs="宋体"/>
          <w:color w:val="auto"/>
          <w:highlight w:val="none"/>
        </w:rPr>
      </w:pPr>
    </w:p>
    <w:p>
      <w:pPr>
        <w:jc w:val="center"/>
        <w:rPr>
          <w:rFonts w:hAnsi="宋体" w:cs="宋体"/>
          <w:color w:val="auto"/>
          <w:sz w:val="22"/>
          <w:szCs w:val="18"/>
          <w:highlight w:val="none"/>
        </w:rPr>
      </w:pPr>
      <w:r>
        <w:rPr>
          <w:rFonts w:hint="eastAsia" w:hAnsi="宋体" w:cs="宋体"/>
          <w:color w:val="auto"/>
          <w:sz w:val="22"/>
          <w:szCs w:val="18"/>
          <w:highlight w:val="none"/>
        </w:rPr>
        <w:t>（注：本合同为示范合同，最终以甲乙双方签订的合同为准）</w:t>
      </w:r>
    </w:p>
    <w:p>
      <w:pPr>
        <w:jc w:val="center"/>
        <w:rPr>
          <w:rFonts w:hAnsi="宋体" w:cs="宋体"/>
          <w:b/>
          <w:bCs/>
          <w:color w:val="auto"/>
          <w:sz w:val="44"/>
          <w:szCs w:val="44"/>
          <w:highlight w:val="none"/>
        </w:rPr>
      </w:pPr>
    </w:p>
    <w:p>
      <w:pPr>
        <w:spacing w:line="360" w:lineRule="auto"/>
        <w:rPr>
          <w:rFonts w:hAnsi="宋体" w:cs="宋体"/>
          <w:b/>
          <w:bCs/>
          <w:color w:val="auto"/>
          <w:sz w:val="30"/>
          <w:szCs w:val="30"/>
          <w:highlight w:val="none"/>
        </w:rPr>
      </w:pPr>
      <w:r>
        <w:rPr>
          <w:rFonts w:hint="eastAsia" w:ascii="宋体" w:eastAsia="宋体" w:cs="宋体"/>
          <w:color w:val="auto"/>
          <w:sz w:val="36"/>
          <w:szCs w:val="36"/>
          <w:highlight w:val="none"/>
        </w:rPr>
        <w:br w:type="page"/>
      </w:r>
      <w:r>
        <w:rPr>
          <w:rFonts w:hint="eastAsia" w:hAnsi="宋体" w:cs="宋体"/>
          <w:b/>
          <w:color w:val="auto"/>
          <w:sz w:val="32"/>
          <w:szCs w:val="32"/>
          <w:highlight w:val="none"/>
        </w:rPr>
        <w:t>（ＧＦ－2012－0202）</w:t>
      </w:r>
    </w:p>
    <w:p>
      <w:pPr>
        <w:spacing w:line="360" w:lineRule="auto"/>
        <w:jc w:val="center"/>
        <w:rPr>
          <w:rFonts w:hAnsi="宋体" w:cs="宋体"/>
          <w:b/>
          <w:bCs/>
          <w:color w:val="auto"/>
          <w:sz w:val="52"/>
          <w:szCs w:val="52"/>
          <w:highlight w:val="none"/>
        </w:rPr>
      </w:pPr>
    </w:p>
    <w:p>
      <w:pPr>
        <w:spacing w:line="360" w:lineRule="auto"/>
        <w:jc w:val="center"/>
        <w:rPr>
          <w:rFonts w:hAnsi="宋体" w:cs="宋体"/>
          <w:b/>
          <w:bCs/>
          <w:color w:val="auto"/>
          <w:sz w:val="48"/>
          <w:szCs w:val="48"/>
          <w:highlight w:val="none"/>
        </w:rPr>
      </w:pPr>
    </w:p>
    <w:p>
      <w:pPr>
        <w:spacing w:line="360" w:lineRule="auto"/>
        <w:jc w:val="center"/>
        <w:rPr>
          <w:rFonts w:hAnsi="宋体" w:cs="宋体"/>
          <w:b/>
          <w:bCs/>
          <w:color w:val="auto"/>
          <w:sz w:val="48"/>
          <w:szCs w:val="48"/>
          <w:highlight w:val="none"/>
        </w:rPr>
      </w:pPr>
    </w:p>
    <w:p>
      <w:pPr>
        <w:spacing w:line="360" w:lineRule="auto"/>
        <w:jc w:val="center"/>
        <w:rPr>
          <w:rFonts w:hAnsi="宋体" w:cs="宋体"/>
          <w:b/>
          <w:bCs/>
          <w:color w:val="auto"/>
          <w:sz w:val="52"/>
          <w:szCs w:val="52"/>
          <w:highlight w:val="none"/>
        </w:rPr>
      </w:pPr>
      <w:r>
        <w:rPr>
          <w:rFonts w:hint="eastAsia" w:hAnsi="宋体" w:cs="宋体"/>
          <w:b/>
          <w:bCs/>
          <w:color w:val="auto"/>
          <w:sz w:val="52"/>
          <w:szCs w:val="52"/>
          <w:highlight w:val="none"/>
        </w:rPr>
        <w:t>建设工程监理合同</w:t>
      </w:r>
    </w:p>
    <w:p>
      <w:pPr>
        <w:spacing w:line="360" w:lineRule="auto"/>
        <w:jc w:val="center"/>
        <w:rPr>
          <w:rFonts w:hAnsi="宋体" w:cs="宋体"/>
          <w:bCs/>
          <w:color w:val="auto"/>
          <w:sz w:val="48"/>
          <w:szCs w:val="48"/>
          <w:highlight w:val="none"/>
        </w:rPr>
      </w:pPr>
    </w:p>
    <w:p>
      <w:pPr>
        <w:spacing w:line="360" w:lineRule="auto"/>
        <w:jc w:val="center"/>
        <w:rPr>
          <w:rFonts w:hAnsi="宋体" w:cs="宋体"/>
          <w:b/>
          <w:bCs/>
          <w:color w:val="auto"/>
          <w:highlight w:val="none"/>
        </w:rPr>
      </w:pPr>
    </w:p>
    <w:p>
      <w:pPr>
        <w:spacing w:line="360" w:lineRule="auto"/>
        <w:jc w:val="center"/>
        <w:rPr>
          <w:rFonts w:hAnsi="宋体" w:cs="宋体"/>
          <w:b/>
          <w:bCs/>
          <w:color w:val="auto"/>
          <w:highlight w:val="none"/>
        </w:rPr>
      </w:pPr>
    </w:p>
    <w:p>
      <w:pPr>
        <w:spacing w:line="360" w:lineRule="auto"/>
        <w:jc w:val="center"/>
        <w:rPr>
          <w:rFonts w:hAnsi="宋体" w:cs="宋体"/>
          <w:b/>
          <w:bCs/>
          <w:color w:val="auto"/>
          <w:highlight w:val="none"/>
        </w:rPr>
      </w:pPr>
    </w:p>
    <w:p>
      <w:pPr>
        <w:spacing w:line="360" w:lineRule="auto"/>
        <w:jc w:val="center"/>
        <w:rPr>
          <w:rFonts w:hAnsi="宋体" w:cs="宋体"/>
          <w:b/>
          <w:bCs/>
          <w:color w:val="auto"/>
          <w:highlight w:val="none"/>
        </w:rPr>
      </w:pPr>
    </w:p>
    <w:p>
      <w:pPr>
        <w:spacing w:line="360" w:lineRule="auto"/>
        <w:jc w:val="center"/>
        <w:rPr>
          <w:rFonts w:hAnsi="宋体" w:cs="宋体"/>
          <w:b/>
          <w:bCs/>
          <w:color w:val="auto"/>
          <w:highlight w:val="none"/>
        </w:rPr>
      </w:pPr>
    </w:p>
    <w:p>
      <w:pPr>
        <w:spacing w:line="360" w:lineRule="auto"/>
        <w:jc w:val="center"/>
        <w:rPr>
          <w:rFonts w:hAnsi="宋体" w:cs="宋体"/>
          <w:b/>
          <w:bCs/>
          <w:color w:val="auto"/>
          <w:highlight w:val="none"/>
        </w:rPr>
      </w:pPr>
    </w:p>
    <w:p>
      <w:pPr>
        <w:spacing w:line="360" w:lineRule="auto"/>
        <w:rPr>
          <w:rFonts w:hAnsi="宋体" w:cs="宋体"/>
          <w:b/>
          <w:bCs/>
          <w:color w:val="auto"/>
          <w:highlight w:val="none"/>
        </w:rPr>
      </w:pPr>
    </w:p>
    <w:p>
      <w:pPr>
        <w:spacing w:line="360" w:lineRule="auto"/>
        <w:ind w:firstLine="2891" w:firstLineChars="900"/>
        <w:rPr>
          <w:rFonts w:hAnsi="宋体" w:cs="宋体"/>
          <w:b/>
          <w:color w:val="auto"/>
          <w:highlight w:val="none"/>
        </w:rPr>
      </w:pPr>
      <w:r>
        <w:rPr>
          <w:rFonts w:hint="eastAsia" w:hAnsi="宋体" w:cs="宋体"/>
          <w:b/>
          <w:bCs/>
          <w:color w:val="auto"/>
          <w:sz w:val="32"/>
          <w:szCs w:val="32"/>
          <w:highlight w:val="none"/>
        </w:rPr>
        <w:t>住房和城乡建设部</w:t>
      </w:r>
    </w:p>
    <w:p>
      <w:pPr>
        <w:spacing w:line="360" w:lineRule="auto"/>
        <w:jc w:val="center"/>
        <w:rPr>
          <w:rFonts w:hAnsi="宋体" w:cs="宋体"/>
          <w:b/>
          <w:color w:val="auto"/>
          <w:sz w:val="32"/>
          <w:szCs w:val="32"/>
          <w:highlight w:val="none"/>
        </w:rPr>
      </w:pPr>
      <w:r>
        <w:rPr>
          <w:rFonts w:hint="eastAsia" w:hAnsi="宋体" w:cs="宋体"/>
          <w:b/>
          <w:color w:val="auto"/>
          <w:highlight w:val="none"/>
        </w:rPr>
        <w:t xml:space="preserve">                                           </w:t>
      </w:r>
      <w:r>
        <w:rPr>
          <w:rFonts w:hint="eastAsia" w:hAnsi="宋体" w:cs="宋体"/>
          <w:b/>
          <w:color w:val="auto"/>
          <w:sz w:val="32"/>
          <w:szCs w:val="32"/>
          <w:highlight w:val="none"/>
        </w:rPr>
        <w:t>制定</w:t>
      </w:r>
    </w:p>
    <w:p>
      <w:pPr>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国家工商行政管理总局</w:t>
      </w:r>
    </w:p>
    <w:p>
      <w:pPr>
        <w:spacing w:line="360" w:lineRule="auto"/>
        <w:jc w:val="center"/>
        <w:rPr>
          <w:rFonts w:hAnsi="宋体" w:cs="宋体"/>
          <w:b/>
          <w:bCs/>
          <w:color w:val="auto"/>
          <w:sz w:val="32"/>
          <w:szCs w:val="32"/>
          <w:highlight w:val="none"/>
        </w:rPr>
      </w:pPr>
    </w:p>
    <w:p>
      <w:pPr>
        <w:spacing w:line="360" w:lineRule="auto"/>
        <w:jc w:val="center"/>
        <w:rPr>
          <w:rFonts w:hAnsi="宋体" w:cs="宋体"/>
          <w:b/>
          <w:bCs/>
          <w:color w:val="auto"/>
          <w:sz w:val="32"/>
          <w:szCs w:val="32"/>
          <w:highlight w:val="none"/>
        </w:rPr>
      </w:pPr>
    </w:p>
    <w:p>
      <w:pPr>
        <w:tabs>
          <w:tab w:val="left" w:pos="3120"/>
        </w:tabs>
        <w:spacing w:line="360" w:lineRule="auto"/>
        <w:ind w:firstLine="1687" w:firstLineChars="600"/>
        <w:jc w:val="center"/>
        <w:rPr>
          <w:rFonts w:hAnsi="宋体" w:cs="宋体"/>
          <w:b/>
          <w:bCs/>
          <w:color w:val="auto"/>
          <w:sz w:val="28"/>
          <w:szCs w:val="28"/>
          <w:highlight w:val="none"/>
        </w:rPr>
      </w:pPr>
      <w:r>
        <w:rPr>
          <w:rFonts w:hint="eastAsia" w:hAnsi="宋体" w:cs="宋体"/>
          <w:b/>
          <w:bCs/>
          <w:color w:val="auto"/>
          <w:sz w:val="28"/>
          <w:szCs w:val="28"/>
          <w:highlight w:val="none"/>
        </w:rPr>
        <w:br w:type="page"/>
      </w:r>
      <w:r>
        <w:rPr>
          <w:rFonts w:hint="eastAsia" w:hAnsi="宋体" w:cs="宋体"/>
          <w:b/>
          <w:bCs/>
          <w:color w:val="auto"/>
          <w:sz w:val="28"/>
          <w:szCs w:val="28"/>
          <w:highlight w:val="none"/>
        </w:rPr>
        <w:t>第一部分  协议书</w:t>
      </w:r>
    </w:p>
    <w:p>
      <w:pPr>
        <w:adjustRightInd w:val="0"/>
        <w:snapToGrid w:val="0"/>
        <w:spacing w:line="360" w:lineRule="auto"/>
        <w:ind w:firstLine="527" w:firstLineChars="250"/>
        <w:rPr>
          <w:rFonts w:hAnsi="宋体" w:cs="宋体"/>
          <w:b/>
          <w:color w:val="auto"/>
          <w:sz w:val="21"/>
          <w:szCs w:val="21"/>
          <w:highlight w:val="none"/>
        </w:rPr>
      </w:pPr>
    </w:p>
    <w:p>
      <w:pPr>
        <w:adjustRightInd w:val="0"/>
        <w:snapToGrid w:val="0"/>
        <w:spacing w:line="360" w:lineRule="auto"/>
        <w:ind w:firstLine="482" w:firstLineChars="200"/>
        <w:rPr>
          <w:rFonts w:hAnsi="宋体" w:cs="宋体"/>
          <w:b/>
          <w:color w:val="auto"/>
          <w:szCs w:val="24"/>
          <w:highlight w:val="none"/>
        </w:rPr>
      </w:pPr>
      <w:r>
        <w:rPr>
          <w:rFonts w:hint="eastAsia" w:hAnsi="宋体" w:cs="宋体"/>
          <w:b/>
          <w:color w:val="auto"/>
          <w:szCs w:val="24"/>
          <w:highlight w:val="none"/>
        </w:rPr>
        <w:t>委托人（全称）：</w:t>
      </w:r>
      <w:r>
        <w:rPr>
          <w:rFonts w:hint="eastAsia" w:hAnsi="宋体" w:cs="宋体"/>
          <w:b/>
          <w:color w:val="auto"/>
          <w:szCs w:val="24"/>
          <w:highlight w:val="none"/>
          <w:u w:val="single"/>
          <w:lang w:val="en-US" w:eastAsia="zh-CN"/>
        </w:rPr>
        <w:t>白水县农业农村局</w:t>
      </w:r>
      <w:r>
        <w:rPr>
          <w:rFonts w:hint="eastAsia" w:hAnsi="宋体" w:cs="宋体"/>
          <w:b/>
          <w:color w:val="auto"/>
          <w:szCs w:val="24"/>
          <w:highlight w:val="none"/>
          <w:u w:val="single"/>
        </w:rPr>
        <w:t xml:space="preserve">                              </w:t>
      </w:r>
    </w:p>
    <w:p>
      <w:pPr>
        <w:adjustRightInd w:val="0"/>
        <w:snapToGrid w:val="0"/>
        <w:spacing w:line="360" w:lineRule="auto"/>
        <w:ind w:firstLine="482" w:firstLineChars="200"/>
        <w:rPr>
          <w:rFonts w:hAnsi="宋体" w:cs="宋体"/>
          <w:color w:val="auto"/>
          <w:szCs w:val="24"/>
          <w:highlight w:val="none"/>
        </w:rPr>
      </w:pPr>
      <w:r>
        <w:rPr>
          <w:rFonts w:hint="eastAsia" w:hAnsi="宋体" w:cs="宋体"/>
          <w:b/>
          <w:color w:val="auto"/>
          <w:szCs w:val="24"/>
          <w:highlight w:val="none"/>
        </w:rPr>
        <w:t>监理人（全称）：</w:t>
      </w:r>
      <w:r>
        <w:rPr>
          <w:rFonts w:hint="eastAsia" w:hAnsi="宋体" w:cs="宋体"/>
          <w:b/>
          <w:color w:val="auto"/>
          <w:szCs w:val="24"/>
          <w:highlight w:val="none"/>
          <w:u w:val="single"/>
        </w:rPr>
        <w:t xml:space="preserve">                                           </w:t>
      </w:r>
      <w:r>
        <w:rPr>
          <w:rFonts w:hint="eastAsia" w:hAnsi="宋体" w:cs="宋体"/>
          <w:color w:val="auto"/>
          <w:szCs w:val="24"/>
          <w:highlight w:val="none"/>
          <w:u w:val="single"/>
        </w:rPr>
        <w:t xml:space="preserve">   </w:t>
      </w:r>
    </w:p>
    <w:p>
      <w:pPr>
        <w:adjustRightInd w:val="0"/>
        <w:snapToGrid w:val="0"/>
        <w:spacing w:line="360" w:lineRule="auto"/>
        <w:ind w:firstLine="480" w:firstLineChars="200"/>
        <w:rPr>
          <w:rFonts w:hAnsi="宋体" w:cs="宋体"/>
          <w:color w:val="auto"/>
          <w:szCs w:val="24"/>
          <w:highlight w:val="none"/>
          <w:u w:val="single"/>
        </w:rPr>
      </w:pPr>
      <w:r>
        <w:rPr>
          <w:rFonts w:hint="eastAsia" w:hAnsi="宋体" w:cs="宋体"/>
          <w:color w:val="auto"/>
          <w:szCs w:val="24"/>
          <w:highlight w:val="none"/>
        </w:rPr>
        <w:t>根据《中华人民共和国</w:t>
      </w:r>
      <w:r>
        <w:rPr>
          <w:rFonts w:hint="eastAsia" w:hAnsi="宋体" w:cs="宋体"/>
          <w:color w:val="auto"/>
          <w:szCs w:val="24"/>
          <w:highlight w:val="none"/>
          <w:lang w:eastAsia="zh-CN"/>
        </w:rPr>
        <w:t>民法典</w:t>
      </w:r>
      <w:r>
        <w:rPr>
          <w:rFonts w:hint="eastAsia" w:hAnsi="宋体" w:cs="宋体"/>
          <w:color w:val="auto"/>
          <w:szCs w:val="24"/>
          <w:highlight w:val="none"/>
        </w:rPr>
        <w:t>》、《中华人民共和国建筑法》及其他有关法律、法规，遵循平等、自愿、公平和诚信的原则，双方就下述工程委托监理与相关服务事项协商一致，订立本合同。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一、工程概况</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1. 工程名称：</w:t>
      </w:r>
      <w:r>
        <w:rPr>
          <w:rFonts w:hint="eastAsia" w:hAnsi="宋体" w:cs="宋体"/>
          <w:b/>
          <w:bCs/>
          <w:color w:val="auto"/>
          <w:szCs w:val="24"/>
          <w:highlight w:val="none"/>
          <w:u w:val="single"/>
        </w:rPr>
        <w:t xml:space="preserve">                                         </w:t>
      </w:r>
      <w:r>
        <w:rPr>
          <w:rFonts w:hint="eastAsia" w:hAnsi="宋体" w:cs="宋体"/>
          <w:color w:val="auto"/>
          <w:szCs w:val="24"/>
          <w:highlight w:val="none"/>
        </w:rPr>
        <w:t>；</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2. 工程地点：</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 xml:space="preserve">                          </w:t>
      </w:r>
      <w:r>
        <w:rPr>
          <w:rFonts w:hint="eastAsia" w:hAnsi="宋体" w:cs="宋体"/>
          <w:color w:val="auto"/>
          <w:szCs w:val="24"/>
          <w:highlight w:val="none"/>
        </w:rPr>
        <w:t>；</w:t>
      </w:r>
    </w:p>
    <w:p>
      <w:pPr>
        <w:adjustRightInd w:val="0"/>
        <w:snapToGrid w:val="0"/>
        <w:spacing w:line="360" w:lineRule="auto"/>
        <w:ind w:firstLine="475" w:firstLineChars="198"/>
        <w:outlineLvl w:val="9"/>
        <w:rPr>
          <w:rFonts w:hAnsi="宋体" w:cs="宋体"/>
          <w:b/>
          <w:bCs/>
          <w:color w:val="auto"/>
          <w:szCs w:val="24"/>
          <w:highlight w:val="none"/>
        </w:rPr>
      </w:pPr>
      <w:r>
        <w:rPr>
          <w:rFonts w:hint="eastAsia" w:hAnsi="宋体" w:cs="宋体"/>
          <w:color w:val="auto"/>
          <w:szCs w:val="24"/>
          <w:highlight w:val="none"/>
        </w:rPr>
        <w:t>3. 工程服务期限:</w:t>
      </w:r>
      <w:r>
        <w:rPr>
          <w:rFonts w:hint="eastAsia" w:hAnsi="宋体" w:cs="宋体"/>
          <w:color w:val="auto"/>
          <w:szCs w:val="24"/>
          <w:highlight w:val="none"/>
          <w:u w:val="single"/>
        </w:rPr>
        <w:t xml:space="preserve">                                       </w:t>
      </w:r>
      <w:r>
        <w:rPr>
          <w:rFonts w:hint="eastAsia" w:hAnsi="宋体" w:cs="宋体"/>
          <w:color w:val="auto"/>
          <w:szCs w:val="24"/>
          <w:highlight w:val="none"/>
        </w:rPr>
        <w:t>；</w:t>
      </w:r>
    </w:p>
    <w:p>
      <w:pPr>
        <w:adjustRightInd w:val="0"/>
        <w:snapToGrid w:val="0"/>
        <w:spacing w:line="360" w:lineRule="auto"/>
        <w:ind w:firstLine="475" w:firstLineChars="198"/>
        <w:jc w:val="left"/>
        <w:outlineLvl w:val="9"/>
        <w:rPr>
          <w:rFonts w:hAnsi="宋体" w:cs="宋体"/>
          <w:color w:val="auto"/>
          <w:szCs w:val="24"/>
          <w:highlight w:val="none"/>
        </w:rPr>
      </w:pPr>
      <w:r>
        <w:rPr>
          <w:rFonts w:hint="eastAsia" w:hAnsi="宋体" w:cs="宋体"/>
          <w:color w:val="auto"/>
          <w:szCs w:val="24"/>
          <w:highlight w:val="none"/>
        </w:rPr>
        <w:t>4. 工程概算投资额：</w:t>
      </w:r>
      <w:r>
        <w:rPr>
          <w:rFonts w:hint="eastAsia" w:hAnsi="宋体" w:cs="宋体"/>
          <w:b/>
          <w:bCs/>
          <w:color w:val="auto"/>
          <w:szCs w:val="24"/>
          <w:highlight w:val="none"/>
          <w:u w:val="single"/>
        </w:rPr>
        <w:t xml:space="preserve">  以实际工程造价为准                 </w:t>
      </w:r>
      <w:r>
        <w:rPr>
          <w:rFonts w:hint="eastAsia" w:hAnsi="宋体" w:cs="宋体"/>
          <w:color w:val="auto"/>
          <w:szCs w:val="24"/>
          <w:highlight w:val="none"/>
        </w:rPr>
        <w:t>。</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二、词语限定</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协议书中相关词语的含义与通用条件中的定义与解释相同。</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三、组成本合同的文件</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1. 协议书；</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2. 成交通知书；</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3. 响应文件；</w:t>
      </w:r>
    </w:p>
    <w:p>
      <w:pPr>
        <w:adjustRightInd w:val="0"/>
        <w:snapToGrid w:val="0"/>
        <w:spacing w:line="360" w:lineRule="auto"/>
        <w:outlineLvl w:val="9"/>
        <w:rPr>
          <w:rFonts w:hAnsi="宋体" w:cs="宋体"/>
          <w:color w:val="auto"/>
          <w:szCs w:val="24"/>
          <w:highlight w:val="none"/>
        </w:rPr>
      </w:pPr>
      <w:r>
        <w:rPr>
          <w:rFonts w:hint="eastAsia" w:hAnsi="宋体" w:cs="宋体"/>
          <w:color w:val="auto"/>
          <w:szCs w:val="24"/>
          <w:highlight w:val="none"/>
        </w:rPr>
        <w:t xml:space="preserve">    4. 专用条件；</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5. 通用条件；</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6. 附录，即：</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附录A  相关服务的范围和内容</w:t>
      </w:r>
    </w:p>
    <w:p>
      <w:pPr>
        <w:adjustRightInd w:val="0"/>
        <w:snapToGrid w:val="0"/>
        <w:spacing w:line="360" w:lineRule="auto"/>
        <w:ind w:firstLine="480" w:firstLineChars="200"/>
        <w:outlineLvl w:val="9"/>
        <w:rPr>
          <w:rFonts w:hAnsi="宋体" w:cs="宋体"/>
          <w:color w:val="auto"/>
          <w:szCs w:val="24"/>
          <w:highlight w:val="none"/>
        </w:rPr>
      </w:pPr>
      <w:r>
        <w:rPr>
          <w:rFonts w:hint="eastAsia" w:hAnsi="宋体" w:cs="宋体"/>
          <w:color w:val="auto"/>
          <w:szCs w:val="24"/>
          <w:highlight w:val="none"/>
        </w:rPr>
        <w:t>附录B  委托人派遣的人员和提供的</w:t>
      </w:r>
      <w:r>
        <w:rPr>
          <w:rFonts w:hint="eastAsia" w:hAnsi="宋体" w:cs="宋体"/>
          <w:bCs/>
          <w:color w:val="auto"/>
          <w:szCs w:val="24"/>
          <w:highlight w:val="none"/>
        </w:rPr>
        <w:t>房屋、资料</w:t>
      </w:r>
      <w:r>
        <w:rPr>
          <w:rFonts w:hint="eastAsia" w:hAnsi="宋体" w:cs="宋体"/>
          <w:color w:val="auto"/>
          <w:szCs w:val="24"/>
          <w:highlight w:val="none"/>
        </w:rPr>
        <w:t>、设备</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本合同签订后，双方依法签订的补充协议也是本合同文件的组成部分。</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四、总监理工程师</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总监理工程师姓名：</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rPr>
        <w:t xml:space="preserve">，身份证号码： </w:t>
      </w:r>
      <w:r>
        <w:rPr>
          <w:rFonts w:hint="eastAsia" w:hAnsi="宋体" w:cs="宋体"/>
          <w:color w:val="auto"/>
          <w:szCs w:val="24"/>
          <w:highlight w:val="none"/>
          <w:u w:val="single"/>
        </w:rPr>
        <w:t xml:space="preserve">          </w:t>
      </w:r>
      <w:r>
        <w:rPr>
          <w:rFonts w:hint="eastAsia" w:hAnsi="宋体" w:cs="宋体"/>
          <w:color w:val="auto"/>
          <w:szCs w:val="24"/>
          <w:highlight w:val="none"/>
        </w:rPr>
        <w:t>，注册号：</w:t>
      </w:r>
      <w:r>
        <w:rPr>
          <w:rFonts w:hint="eastAsia" w:hAnsi="宋体" w:cs="宋体"/>
          <w:color w:val="auto"/>
          <w:szCs w:val="24"/>
          <w:highlight w:val="none"/>
          <w:u w:val="single"/>
        </w:rPr>
        <w:t xml:space="preserve">           </w:t>
      </w:r>
      <w:r>
        <w:rPr>
          <w:rFonts w:hint="eastAsia" w:hAnsi="宋体" w:cs="宋体"/>
          <w:color w:val="auto"/>
          <w:szCs w:val="24"/>
          <w:highlight w:val="none"/>
        </w:rPr>
        <w:t>。</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五、签约酬金</w:t>
      </w:r>
    </w:p>
    <w:p>
      <w:pPr>
        <w:adjustRightInd w:val="0"/>
        <w:snapToGrid w:val="0"/>
        <w:spacing w:line="360" w:lineRule="auto"/>
        <w:ind w:firstLine="602" w:firstLineChars="250"/>
        <w:outlineLvl w:val="9"/>
        <w:rPr>
          <w:rFonts w:hAnsi="宋体" w:cs="宋体"/>
          <w:b/>
          <w:bCs/>
          <w:color w:val="auto"/>
          <w:szCs w:val="24"/>
          <w:highlight w:val="none"/>
        </w:rPr>
      </w:pPr>
      <w:r>
        <w:rPr>
          <w:rFonts w:hint="eastAsia" w:hAnsi="宋体" w:cs="宋体"/>
          <w:b/>
          <w:bCs/>
          <w:color w:val="auto"/>
          <w:szCs w:val="24"/>
          <w:highlight w:val="none"/>
        </w:rPr>
        <w:t>1. 监理酬金：</w:t>
      </w:r>
      <w:r>
        <w:rPr>
          <w:rFonts w:hint="eastAsia" w:hAnsi="宋体" w:cs="宋体"/>
          <w:b/>
          <w:bCs/>
          <w:color w:val="auto"/>
          <w:szCs w:val="24"/>
          <w:highlight w:val="none"/>
          <w:u w:val="single"/>
        </w:rPr>
        <w:t xml:space="preserve">        </w:t>
      </w:r>
      <w:r>
        <w:rPr>
          <w:rFonts w:hint="eastAsia" w:hAnsi="宋体" w:cs="宋体"/>
          <w:b/>
          <w:bCs/>
          <w:color w:val="auto"/>
          <w:szCs w:val="24"/>
          <w:highlight w:val="none"/>
        </w:rPr>
        <w:t>。</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2. 相关服务酬金：</w:t>
      </w:r>
      <w:r>
        <w:rPr>
          <w:rFonts w:hint="eastAsia" w:hAnsi="宋体" w:cs="宋体"/>
          <w:color w:val="auto"/>
          <w:szCs w:val="24"/>
          <w:highlight w:val="none"/>
          <w:u w:val="single"/>
        </w:rPr>
        <w:t xml:space="preserve">             /              </w:t>
      </w:r>
      <w:r>
        <w:rPr>
          <w:rFonts w:hint="eastAsia" w:hAnsi="宋体" w:cs="宋体"/>
          <w:color w:val="auto"/>
          <w:szCs w:val="24"/>
          <w:highlight w:val="none"/>
        </w:rPr>
        <w:t>。</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其中：</w:t>
      </w:r>
    </w:p>
    <w:p>
      <w:pPr>
        <w:adjustRightInd w:val="0"/>
        <w:snapToGrid w:val="0"/>
        <w:spacing w:line="360" w:lineRule="auto"/>
        <w:ind w:firstLine="960" w:firstLineChars="400"/>
        <w:outlineLvl w:val="9"/>
        <w:rPr>
          <w:rFonts w:hAnsi="宋体" w:cs="宋体"/>
          <w:color w:val="auto"/>
          <w:szCs w:val="24"/>
          <w:highlight w:val="none"/>
        </w:rPr>
      </w:pPr>
      <w:r>
        <w:rPr>
          <w:rFonts w:hint="eastAsia" w:hAnsi="宋体" w:cs="宋体"/>
          <w:color w:val="auto"/>
          <w:szCs w:val="24"/>
          <w:highlight w:val="none"/>
        </w:rPr>
        <w:t>（1）勘察阶段服务酬金：</w:t>
      </w:r>
      <w:r>
        <w:rPr>
          <w:rFonts w:hint="eastAsia" w:hAnsi="宋体" w:cs="宋体"/>
          <w:color w:val="auto"/>
          <w:szCs w:val="24"/>
          <w:highlight w:val="none"/>
          <w:u w:val="single"/>
        </w:rPr>
        <w:t xml:space="preserve">            /         </w:t>
      </w:r>
      <w:r>
        <w:rPr>
          <w:rFonts w:hint="eastAsia" w:hAnsi="宋体" w:cs="宋体"/>
          <w:color w:val="auto"/>
          <w:szCs w:val="24"/>
          <w:highlight w:val="none"/>
        </w:rPr>
        <w:t>。</w:t>
      </w:r>
    </w:p>
    <w:p>
      <w:pPr>
        <w:adjustRightInd w:val="0"/>
        <w:snapToGrid w:val="0"/>
        <w:spacing w:line="360" w:lineRule="auto"/>
        <w:ind w:firstLine="960" w:firstLineChars="400"/>
        <w:outlineLvl w:val="9"/>
        <w:rPr>
          <w:rFonts w:hAnsi="宋体" w:cs="宋体"/>
          <w:color w:val="auto"/>
          <w:szCs w:val="24"/>
          <w:highlight w:val="none"/>
        </w:rPr>
      </w:pPr>
      <w:r>
        <w:rPr>
          <w:rFonts w:hint="eastAsia" w:hAnsi="宋体" w:cs="宋体"/>
          <w:color w:val="auto"/>
          <w:szCs w:val="24"/>
          <w:highlight w:val="none"/>
        </w:rPr>
        <w:t>（2）设计阶段服务酬金：</w:t>
      </w:r>
      <w:r>
        <w:rPr>
          <w:rFonts w:hint="eastAsia" w:hAnsi="宋体" w:cs="宋体"/>
          <w:color w:val="auto"/>
          <w:szCs w:val="24"/>
          <w:highlight w:val="none"/>
          <w:u w:val="single"/>
        </w:rPr>
        <w:t xml:space="preserve">            /         </w:t>
      </w:r>
      <w:r>
        <w:rPr>
          <w:rFonts w:hint="eastAsia" w:hAnsi="宋体" w:cs="宋体"/>
          <w:color w:val="auto"/>
          <w:szCs w:val="24"/>
          <w:highlight w:val="none"/>
        </w:rPr>
        <w:t>。</w:t>
      </w:r>
    </w:p>
    <w:p>
      <w:pPr>
        <w:adjustRightInd w:val="0"/>
        <w:snapToGrid w:val="0"/>
        <w:spacing w:line="360" w:lineRule="auto"/>
        <w:ind w:firstLine="960" w:firstLineChars="400"/>
        <w:outlineLvl w:val="9"/>
        <w:rPr>
          <w:rFonts w:hAnsi="宋体" w:cs="宋体"/>
          <w:color w:val="auto"/>
          <w:szCs w:val="24"/>
          <w:highlight w:val="none"/>
        </w:rPr>
      </w:pPr>
      <w:r>
        <w:rPr>
          <w:rFonts w:hint="eastAsia" w:hAnsi="宋体" w:cs="宋体"/>
          <w:color w:val="auto"/>
          <w:szCs w:val="24"/>
          <w:highlight w:val="none"/>
        </w:rPr>
        <w:t>（3）保修阶段服务酬金：</w:t>
      </w:r>
      <w:r>
        <w:rPr>
          <w:rFonts w:hint="eastAsia" w:hAnsi="宋体" w:cs="宋体"/>
          <w:color w:val="auto"/>
          <w:szCs w:val="24"/>
          <w:highlight w:val="none"/>
          <w:u w:val="single"/>
        </w:rPr>
        <w:t xml:space="preserve">            /         </w:t>
      </w:r>
      <w:r>
        <w:rPr>
          <w:rFonts w:hint="eastAsia" w:hAnsi="宋体" w:cs="宋体"/>
          <w:color w:val="auto"/>
          <w:szCs w:val="24"/>
          <w:highlight w:val="none"/>
        </w:rPr>
        <w:t>。</w:t>
      </w:r>
    </w:p>
    <w:p>
      <w:pPr>
        <w:adjustRightInd w:val="0"/>
        <w:snapToGrid w:val="0"/>
        <w:spacing w:line="360" w:lineRule="auto"/>
        <w:ind w:firstLine="960" w:firstLineChars="400"/>
        <w:outlineLvl w:val="9"/>
        <w:rPr>
          <w:rFonts w:hAnsi="宋体" w:cs="宋体"/>
          <w:color w:val="auto"/>
          <w:szCs w:val="24"/>
          <w:highlight w:val="none"/>
        </w:rPr>
      </w:pPr>
      <w:r>
        <w:rPr>
          <w:rFonts w:hint="eastAsia" w:hAnsi="宋体" w:cs="宋体"/>
          <w:color w:val="auto"/>
          <w:szCs w:val="24"/>
          <w:highlight w:val="none"/>
        </w:rPr>
        <w:t>（4）其他相关服务酬金：</w:t>
      </w:r>
      <w:r>
        <w:rPr>
          <w:rFonts w:hint="eastAsia" w:hAnsi="宋体" w:cs="宋体"/>
          <w:color w:val="auto"/>
          <w:szCs w:val="24"/>
          <w:highlight w:val="none"/>
          <w:u w:val="single"/>
        </w:rPr>
        <w:t xml:space="preserve">            /         </w:t>
      </w:r>
      <w:r>
        <w:rPr>
          <w:rFonts w:hint="eastAsia" w:hAnsi="宋体" w:cs="宋体"/>
          <w:color w:val="auto"/>
          <w:szCs w:val="24"/>
          <w:highlight w:val="none"/>
        </w:rPr>
        <w:t>。</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六、期限</w:t>
      </w:r>
    </w:p>
    <w:p>
      <w:pPr>
        <w:adjustRightInd w:val="0"/>
        <w:snapToGrid w:val="0"/>
        <w:spacing w:line="360" w:lineRule="auto"/>
        <w:ind w:firstLine="600" w:firstLineChars="250"/>
        <w:jc w:val="left"/>
        <w:outlineLvl w:val="9"/>
        <w:rPr>
          <w:rFonts w:hAnsi="宋体" w:cs="宋体"/>
          <w:color w:val="auto"/>
          <w:szCs w:val="24"/>
          <w:highlight w:val="none"/>
        </w:rPr>
      </w:pPr>
      <w:r>
        <w:rPr>
          <w:rFonts w:hint="eastAsia" w:hAnsi="宋体" w:cs="宋体"/>
          <w:color w:val="auto"/>
          <w:szCs w:val="24"/>
          <w:highlight w:val="none"/>
        </w:rPr>
        <w:t>1. 监理期限：</w:t>
      </w:r>
    </w:p>
    <w:p>
      <w:pPr>
        <w:adjustRightInd w:val="0"/>
        <w:snapToGrid w:val="0"/>
        <w:spacing w:line="360" w:lineRule="auto"/>
        <w:ind w:firstLine="600" w:firstLineChars="250"/>
        <w:jc w:val="left"/>
        <w:outlineLvl w:val="9"/>
        <w:rPr>
          <w:rFonts w:hAnsi="宋体" w:cs="宋体"/>
          <w:color w:val="auto"/>
          <w:szCs w:val="24"/>
          <w:highlight w:val="none"/>
        </w:rPr>
      </w:pPr>
      <w:r>
        <w:rPr>
          <w:rFonts w:hint="eastAsia" w:hAnsi="宋体" w:cs="宋体"/>
          <w:color w:val="auto"/>
          <w:szCs w:val="24"/>
          <w:highlight w:val="none"/>
        </w:rPr>
        <w:t>自</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b/>
          <w:bCs/>
          <w:color w:val="auto"/>
          <w:szCs w:val="24"/>
          <w:highlight w:val="none"/>
          <w:u w:val="single"/>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rPr>
        <w:t>日始，至</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b/>
          <w:bCs/>
          <w:color w:val="auto"/>
          <w:szCs w:val="24"/>
          <w:highlight w:val="none"/>
          <w:u w:val="single"/>
        </w:rPr>
        <w:t xml:space="preserve">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rPr>
        <w:t>日止。</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2. 相关服务期限：</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（1）勘察阶段服务期限自</w:t>
      </w:r>
      <w:r>
        <w:rPr>
          <w:rFonts w:hint="eastAsia" w:hAnsi="宋体" w:cs="宋体"/>
          <w:color w:val="auto"/>
          <w:szCs w:val="24"/>
          <w:highlight w:val="none"/>
          <w:u w:val="single"/>
        </w:rPr>
        <w:t xml:space="preserve">   /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日始，至</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日止。</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（2）设计阶段服务期限自</w:t>
      </w:r>
      <w:r>
        <w:rPr>
          <w:rFonts w:hint="eastAsia" w:hAnsi="宋体" w:cs="宋体"/>
          <w:color w:val="auto"/>
          <w:szCs w:val="24"/>
          <w:highlight w:val="none"/>
          <w:u w:val="single"/>
        </w:rPr>
        <w:t xml:space="preserve">   /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日始，至</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日止。</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（3）保修阶段服务期限自</w:t>
      </w:r>
      <w:r>
        <w:rPr>
          <w:rFonts w:hint="eastAsia" w:hAnsi="宋体" w:cs="宋体"/>
          <w:color w:val="auto"/>
          <w:szCs w:val="24"/>
          <w:highlight w:val="none"/>
          <w:u w:val="single"/>
        </w:rPr>
        <w:t xml:space="preserve">    /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日始，至</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日止。</w:t>
      </w:r>
    </w:p>
    <w:p>
      <w:pPr>
        <w:adjustRightInd w:val="0"/>
        <w:snapToGrid w:val="0"/>
        <w:spacing w:line="360" w:lineRule="auto"/>
        <w:ind w:firstLine="600" w:firstLineChars="250"/>
        <w:outlineLvl w:val="9"/>
        <w:rPr>
          <w:rFonts w:hAnsi="宋体" w:cs="宋体"/>
          <w:color w:val="auto"/>
          <w:szCs w:val="24"/>
          <w:highlight w:val="none"/>
        </w:rPr>
      </w:pPr>
      <w:r>
        <w:rPr>
          <w:rFonts w:hint="eastAsia" w:hAnsi="宋体" w:cs="宋体"/>
          <w:color w:val="auto"/>
          <w:szCs w:val="24"/>
          <w:highlight w:val="none"/>
        </w:rPr>
        <w:t>（4）其他相关服务期限自</w:t>
      </w:r>
      <w:r>
        <w:rPr>
          <w:rFonts w:hint="eastAsia" w:hAnsi="宋体" w:cs="宋体"/>
          <w:color w:val="auto"/>
          <w:szCs w:val="24"/>
          <w:highlight w:val="none"/>
          <w:u w:val="single"/>
        </w:rPr>
        <w:t xml:space="preserve">    /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日始，至</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 </w:t>
      </w:r>
      <w:r>
        <w:rPr>
          <w:rFonts w:hint="eastAsia" w:hAnsi="宋体" w:cs="宋体"/>
          <w:color w:val="auto"/>
          <w:szCs w:val="24"/>
          <w:highlight w:val="none"/>
        </w:rPr>
        <w:t>月</w:t>
      </w:r>
      <w:r>
        <w:rPr>
          <w:rFonts w:hint="eastAsia" w:hAnsi="宋体" w:cs="宋体"/>
          <w:color w:val="auto"/>
          <w:szCs w:val="24"/>
          <w:highlight w:val="none"/>
          <w:u w:val="single"/>
        </w:rPr>
        <w:t xml:space="preserve">  / </w:t>
      </w:r>
      <w:r>
        <w:rPr>
          <w:rFonts w:hint="eastAsia" w:hAnsi="宋体" w:cs="宋体"/>
          <w:color w:val="auto"/>
          <w:szCs w:val="24"/>
          <w:highlight w:val="none"/>
        </w:rPr>
        <w:t>日止。</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七、双方承诺</w:t>
      </w:r>
    </w:p>
    <w:p>
      <w:pPr>
        <w:spacing w:line="360" w:lineRule="auto"/>
        <w:ind w:firstLine="475" w:firstLineChars="198"/>
        <w:outlineLvl w:val="9"/>
        <w:rPr>
          <w:rFonts w:hAnsi="宋体" w:cs="宋体"/>
          <w:b/>
          <w:color w:val="auto"/>
          <w:szCs w:val="24"/>
          <w:highlight w:val="none"/>
        </w:rPr>
      </w:pPr>
      <w:r>
        <w:rPr>
          <w:rFonts w:hint="eastAsia" w:hAnsi="宋体" w:cs="宋体"/>
          <w:color w:val="auto"/>
          <w:szCs w:val="24"/>
          <w:highlight w:val="none"/>
        </w:rPr>
        <w:t>1. 监理人向委托人承诺，按照本合同约定提供监理与相关服务。</w:t>
      </w:r>
    </w:p>
    <w:p>
      <w:pPr>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2. 委托人向监理人承诺，按照本合同约定派遣相应的人员，提供</w:t>
      </w:r>
      <w:r>
        <w:rPr>
          <w:rFonts w:hint="eastAsia" w:hAnsi="宋体" w:cs="宋体"/>
          <w:bCs/>
          <w:color w:val="auto"/>
          <w:szCs w:val="24"/>
          <w:highlight w:val="none"/>
        </w:rPr>
        <w:t>房屋、资料</w:t>
      </w:r>
      <w:r>
        <w:rPr>
          <w:rFonts w:hint="eastAsia" w:hAnsi="宋体" w:cs="宋体"/>
          <w:color w:val="auto"/>
          <w:szCs w:val="24"/>
          <w:highlight w:val="none"/>
        </w:rPr>
        <w:t>、设备，并按本合同约定支付酬金。</w:t>
      </w:r>
    </w:p>
    <w:p>
      <w:pPr>
        <w:spacing w:line="360" w:lineRule="auto"/>
        <w:ind w:firstLine="477" w:firstLineChars="198"/>
        <w:outlineLvl w:val="9"/>
        <w:rPr>
          <w:rFonts w:hAnsi="宋体" w:cs="宋体"/>
          <w:b/>
          <w:color w:val="auto"/>
          <w:szCs w:val="24"/>
          <w:highlight w:val="none"/>
        </w:rPr>
      </w:pPr>
      <w:r>
        <w:rPr>
          <w:rFonts w:hint="eastAsia" w:hAnsi="宋体" w:cs="宋体"/>
          <w:b/>
          <w:color w:val="auto"/>
          <w:szCs w:val="24"/>
          <w:highlight w:val="none"/>
        </w:rPr>
        <w:t>八、合同订立</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1. 订立时间：</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b/>
          <w:bCs/>
          <w:color w:val="auto"/>
          <w:szCs w:val="24"/>
          <w:highlight w:val="none"/>
          <w:u w:val="single"/>
        </w:rPr>
        <w:t xml:space="preserve">      </w:t>
      </w:r>
      <w:r>
        <w:rPr>
          <w:rFonts w:hint="eastAsia" w:hAnsi="宋体" w:cs="宋体"/>
          <w:color w:val="auto"/>
          <w:szCs w:val="24"/>
          <w:highlight w:val="none"/>
        </w:rPr>
        <w:t>日。</w:t>
      </w:r>
    </w:p>
    <w:p>
      <w:pPr>
        <w:adjustRightInd w:val="0"/>
        <w:snapToGrid w:val="0"/>
        <w:spacing w:line="360" w:lineRule="auto"/>
        <w:ind w:firstLine="475" w:firstLineChars="198"/>
        <w:outlineLvl w:val="9"/>
        <w:rPr>
          <w:rFonts w:hAnsi="宋体" w:cs="宋体"/>
          <w:color w:val="auto"/>
          <w:szCs w:val="24"/>
          <w:highlight w:val="none"/>
        </w:rPr>
      </w:pPr>
      <w:r>
        <w:rPr>
          <w:rFonts w:hint="eastAsia" w:hAnsi="宋体" w:cs="宋体"/>
          <w:color w:val="auto"/>
          <w:szCs w:val="24"/>
          <w:highlight w:val="none"/>
        </w:rPr>
        <w:t>2. 订立地点：</w:t>
      </w:r>
      <w:r>
        <w:rPr>
          <w:rFonts w:hint="eastAsia" w:hAnsi="宋体" w:cs="宋体"/>
          <w:color w:val="auto"/>
          <w:szCs w:val="24"/>
          <w:highlight w:val="none"/>
          <w:u w:val="single"/>
        </w:rPr>
        <w:t xml:space="preserve">             </w:t>
      </w:r>
      <w:r>
        <w:rPr>
          <w:rFonts w:hint="eastAsia" w:hAnsi="宋体" w:cs="宋体"/>
          <w:color w:val="auto"/>
          <w:szCs w:val="24"/>
          <w:highlight w:val="none"/>
        </w:rPr>
        <w:t>。</w:t>
      </w:r>
    </w:p>
    <w:p>
      <w:pPr>
        <w:adjustRightInd w:val="0"/>
        <w:snapToGrid w:val="0"/>
        <w:spacing w:line="360" w:lineRule="auto"/>
        <w:ind w:firstLine="480" w:firstLineChars="200"/>
        <w:outlineLvl w:val="9"/>
        <w:rPr>
          <w:rFonts w:hAnsi="宋体" w:cs="宋体"/>
          <w:color w:val="auto"/>
          <w:szCs w:val="24"/>
          <w:highlight w:val="none"/>
        </w:rPr>
      </w:pPr>
      <w:r>
        <w:rPr>
          <w:rFonts w:hint="eastAsia" w:hAnsi="宋体" w:cs="宋体"/>
          <w:color w:val="auto"/>
          <w:szCs w:val="24"/>
          <w:highlight w:val="none"/>
        </w:rPr>
        <w:t>3. 本合同一式</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陆</w:t>
      </w:r>
      <w:r>
        <w:rPr>
          <w:rFonts w:hint="eastAsia" w:hAnsi="宋体" w:cs="宋体"/>
          <w:color w:val="auto"/>
          <w:szCs w:val="24"/>
          <w:highlight w:val="none"/>
          <w:u w:val="single"/>
        </w:rPr>
        <w:t xml:space="preserve">  </w:t>
      </w:r>
      <w:r>
        <w:rPr>
          <w:rFonts w:hint="eastAsia" w:hAnsi="宋体" w:cs="宋体"/>
          <w:color w:val="auto"/>
          <w:szCs w:val="24"/>
          <w:highlight w:val="none"/>
        </w:rPr>
        <w:t>份，具有同等法律效力，双方各执</w:t>
      </w:r>
      <w:r>
        <w:rPr>
          <w:rFonts w:hint="eastAsia" w:hAnsi="宋体" w:cs="宋体"/>
          <w:color w:val="auto"/>
          <w:szCs w:val="24"/>
          <w:highlight w:val="none"/>
          <w:u w:val="single"/>
        </w:rPr>
        <w:t xml:space="preserve"> </w:t>
      </w:r>
      <w:r>
        <w:rPr>
          <w:rFonts w:hint="eastAsia" w:hAnsi="宋体" w:cs="宋体"/>
          <w:b/>
          <w:bCs/>
          <w:color w:val="auto"/>
          <w:szCs w:val="24"/>
          <w:highlight w:val="none"/>
          <w:u w:val="single"/>
        </w:rPr>
        <w:t xml:space="preserve"> 叁 </w:t>
      </w:r>
      <w:r>
        <w:rPr>
          <w:rFonts w:hint="eastAsia" w:hAnsi="宋体" w:cs="宋体"/>
          <w:color w:val="auto"/>
          <w:szCs w:val="24"/>
          <w:highlight w:val="none"/>
          <w:u w:val="single"/>
        </w:rPr>
        <w:t xml:space="preserve">  </w:t>
      </w:r>
      <w:r>
        <w:rPr>
          <w:rFonts w:hint="eastAsia" w:hAnsi="宋体" w:cs="宋体"/>
          <w:color w:val="auto"/>
          <w:szCs w:val="24"/>
          <w:highlight w:val="none"/>
        </w:rPr>
        <w:t>份。</w:t>
      </w:r>
    </w:p>
    <w:p>
      <w:pPr>
        <w:adjustRightInd w:val="0"/>
        <w:snapToGrid w:val="0"/>
        <w:spacing w:line="360" w:lineRule="auto"/>
        <w:ind w:left="722" w:leftChars="301"/>
        <w:outlineLvl w:val="9"/>
        <w:rPr>
          <w:rFonts w:hAnsi="宋体" w:cs="宋体"/>
          <w:color w:val="auto"/>
          <w:szCs w:val="24"/>
          <w:highlight w:val="none"/>
        </w:rPr>
      </w:pPr>
    </w:p>
    <w:p>
      <w:pPr>
        <w:adjustRightInd w:val="0"/>
        <w:snapToGrid w:val="0"/>
        <w:spacing w:line="360" w:lineRule="auto"/>
        <w:ind w:left="722" w:leftChars="301"/>
        <w:outlineLvl w:val="9"/>
        <w:rPr>
          <w:rFonts w:hAnsi="宋体" w:cs="宋体"/>
          <w:color w:val="auto"/>
          <w:szCs w:val="24"/>
          <w:highlight w:val="none"/>
        </w:rPr>
      </w:pPr>
    </w:p>
    <w:p>
      <w:pPr>
        <w:adjustRightInd w:val="0"/>
        <w:snapToGrid w:val="0"/>
        <w:spacing w:line="360" w:lineRule="auto"/>
        <w:ind w:left="722" w:leftChars="301"/>
        <w:outlineLvl w:val="9"/>
        <w:rPr>
          <w:rFonts w:hAnsi="宋体" w:cs="宋体"/>
          <w:color w:val="auto"/>
          <w:szCs w:val="24"/>
          <w:highlight w:val="none"/>
        </w:rPr>
      </w:pPr>
    </w:p>
    <w:p>
      <w:pPr>
        <w:adjustRightInd w:val="0"/>
        <w:snapToGrid w:val="0"/>
        <w:spacing w:line="360" w:lineRule="auto"/>
        <w:ind w:left="722" w:leftChars="301"/>
        <w:outlineLvl w:val="9"/>
        <w:rPr>
          <w:rFonts w:hAnsi="宋体" w:cs="宋体"/>
          <w:color w:val="auto"/>
          <w:szCs w:val="24"/>
          <w:highlight w:val="none"/>
        </w:rPr>
      </w:pP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委托人：</w:t>
      </w:r>
      <w:r>
        <w:rPr>
          <w:rFonts w:hint="eastAsia" w:hAnsi="宋体" w:cs="宋体"/>
          <w:color w:val="auto"/>
          <w:szCs w:val="24"/>
          <w:highlight w:val="none"/>
          <w:u w:val="single"/>
        </w:rPr>
        <w:t xml:space="preserve">   （盖章）     </w:t>
      </w:r>
      <w:r>
        <w:rPr>
          <w:rFonts w:hint="eastAsia" w:hAnsi="宋体" w:cs="宋体"/>
          <w:color w:val="auto"/>
          <w:szCs w:val="24"/>
          <w:highlight w:val="none"/>
        </w:rPr>
        <w:t xml:space="preserve">               监理人：</w:t>
      </w:r>
      <w:r>
        <w:rPr>
          <w:rFonts w:hint="eastAsia" w:hAnsi="宋体" w:cs="宋体"/>
          <w:color w:val="auto"/>
          <w:szCs w:val="24"/>
          <w:highlight w:val="none"/>
          <w:u w:val="single"/>
        </w:rPr>
        <w:t xml:space="preserve">   （盖章）    </w:t>
      </w:r>
    </w:p>
    <w:p>
      <w:pPr>
        <w:adjustRightInd w:val="0"/>
        <w:snapToGrid w:val="0"/>
        <w:spacing w:line="360" w:lineRule="auto"/>
        <w:ind w:firstLine="475" w:firstLineChars="198"/>
        <w:rPr>
          <w:rFonts w:hAnsi="宋体" w:cs="宋体"/>
          <w:color w:val="auto"/>
          <w:szCs w:val="24"/>
          <w:highlight w:val="none"/>
          <w:u w:val="single"/>
        </w:rPr>
      </w:pPr>
      <w:r>
        <w:rPr>
          <w:rFonts w:hint="eastAsia" w:hAnsi="宋体" w:cs="宋体"/>
          <w:color w:val="auto"/>
          <w:szCs w:val="24"/>
          <w:highlight w:val="none"/>
        </w:rPr>
        <w:t xml:space="preserve">地址： </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地址： </w:t>
      </w:r>
      <w:r>
        <w:rPr>
          <w:rFonts w:hint="eastAsia" w:hAnsi="宋体" w:cs="宋体"/>
          <w:color w:val="auto"/>
          <w:szCs w:val="24"/>
          <w:highlight w:val="none"/>
          <w:u w:val="single"/>
        </w:rPr>
        <w:t xml:space="preserve">                         </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邮政编码：</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邮政编码：</w:t>
      </w:r>
      <w:r>
        <w:rPr>
          <w:rFonts w:hint="eastAsia" w:hAnsi="宋体" w:cs="宋体"/>
          <w:color w:val="auto"/>
          <w:szCs w:val="24"/>
          <w:highlight w:val="none"/>
          <w:u w:val="single"/>
        </w:rPr>
        <w:t xml:space="preserve">                         </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法定代表人或其授权                     法定代表人或其授权</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的代理人：</w:t>
      </w:r>
      <w:r>
        <w:rPr>
          <w:rFonts w:hint="eastAsia" w:hAnsi="宋体" w:cs="宋体"/>
          <w:color w:val="auto"/>
          <w:szCs w:val="24"/>
          <w:highlight w:val="none"/>
          <w:u w:val="single"/>
        </w:rPr>
        <w:t xml:space="preserve">（签字或盖章）      </w:t>
      </w:r>
      <w:r>
        <w:rPr>
          <w:rFonts w:hint="eastAsia" w:hAnsi="宋体" w:cs="宋体"/>
          <w:color w:val="auto"/>
          <w:szCs w:val="24"/>
          <w:highlight w:val="none"/>
        </w:rPr>
        <w:t xml:space="preserve">          的代理人：</w:t>
      </w:r>
      <w:r>
        <w:rPr>
          <w:rFonts w:hint="eastAsia" w:hAnsi="宋体" w:cs="宋体"/>
          <w:color w:val="auto"/>
          <w:szCs w:val="24"/>
          <w:highlight w:val="none"/>
          <w:u w:val="single"/>
        </w:rPr>
        <w:t xml:space="preserve">（签字或盖章）          </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开户银行：</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开户银行：</w:t>
      </w:r>
      <w:r>
        <w:rPr>
          <w:rFonts w:hint="eastAsia" w:hAnsi="宋体" w:cs="宋体"/>
          <w:color w:val="auto"/>
          <w:szCs w:val="24"/>
          <w:highlight w:val="none"/>
          <w:u w:val="single"/>
        </w:rPr>
        <w:t xml:space="preserve">                         </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账号：</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账号：</w:t>
      </w:r>
      <w:r>
        <w:rPr>
          <w:rFonts w:hint="eastAsia" w:hAnsi="宋体" w:cs="宋体"/>
          <w:color w:val="auto"/>
          <w:szCs w:val="24"/>
          <w:highlight w:val="none"/>
          <w:u w:val="single"/>
        </w:rPr>
        <w:t xml:space="preserve">                         </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电话：</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电话：</w:t>
      </w:r>
      <w:r>
        <w:rPr>
          <w:rFonts w:hint="eastAsia" w:hAnsi="宋体" w:cs="宋体"/>
          <w:color w:val="auto"/>
          <w:szCs w:val="24"/>
          <w:highlight w:val="none"/>
          <w:u w:val="single"/>
        </w:rPr>
        <w:t xml:space="preserve">                         </w:t>
      </w:r>
    </w:p>
    <w:p>
      <w:pPr>
        <w:adjustRightInd w:val="0"/>
        <w:snapToGrid w:val="0"/>
        <w:spacing w:line="360" w:lineRule="auto"/>
        <w:ind w:firstLine="475" w:firstLineChars="198"/>
        <w:rPr>
          <w:rFonts w:hAnsi="宋体" w:cs="宋体"/>
          <w:color w:val="auto"/>
          <w:szCs w:val="24"/>
          <w:highlight w:val="none"/>
        </w:rPr>
      </w:pPr>
      <w:r>
        <w:rPr>
          <w:rFonts w:hint="eastAsia" w:hAnsi="宋体" w:cs="宋体"/>
          <w:color w:val="auto"/>
          <w:szCs w:val="24"/>
          <w:highlight w:val="none"/>
        </w:rPr>
        <w:t>传真：</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传真：</w:t>
      </w:r>
      <w:r>
        <w:rPr>
          <w:rFonts w:hint="eastAsia" w:hAnsi="宋体" w:cs="宋体"/>
          <w:color w:val="auto"/>
          <w:szCs w:val="24"/>
          <w:highlight w:val="none"/>
          <w:u w:val="single"/>
        </w:rPr>
        <w:t xml:space="preserve">                         </w:t>
      </w:r>
    </w:p>
    <w:p>
      <w:pPr>
        <w:adjustRightInd w:val="0"/>
        <w:snapToGrid w:val="0"/>
        <w:spacing w:line="360" w:lineRule="auto"/>
        <w:ind w:firstLine="475" w:firstLineChars="198"/>
        <w:rPr>
          <w:rFonts w:hAnsi="宋体" w:cs="宋体"/>
          <w:color w:val="auto"/>
          <w:szCs w:val="24"/>
          <w:highlight w:val="none"/>
          <w:u w:val="single"/>
        </w:rPr>
      </w:pPr>
      <w:r>
        <w:rPr>
          <w:rFonts w:hint="eastAsia" w:hAnsi="宋体" w:cs="宋体"/>
          <w:color w:val="auto"/>
          <w:szCs w:val="24"/>
          <w:highlight w:val="none"/>
        </w:rPr>
        <w:t>电子邮箱：</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电子邮箱：</w:t>
      </w:r>
      <w:r>
        <w:rPr>
          <w:rFonts w:hint="eastAsia" w:hAnsi="宋体" w:cs="宋体"/>
          <w:color w:val="auto"/>
          <w:szCs w:val="24"/>
          <w:highlight w:val="none"/>
          <w:u w:val="single"/>
        </w:rPr>
        <w:t xml:space="preserve">                         </w:t>
      </w:r>
    </w:p>
    <w:p>
      <w:pPr>
        <w:pageBreakBefore/>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第二部分  通用条件</w:t>
      </w:r>
    </w:p>
    <w:p>
      <w:pPr>
        <w:spacing w:line="360" w:lineRule="auto"/>
        <w:jc w:val="center"/>
        <w:rPr>
          <w:rFonts w:hAnsi="宋体" w:cs="宋体"/>
          <w:b/>
          <w:color w:val="auto"/>
          <w:sz w:val="21"/>
          <w:szCs w:val="21"/>
          <w:highlight w:val="none"/>
        </w:rPr>
      </w:pPr>
    </w:p>
    <w:p>
      <w:pPr>
        <w:spacing w:line="360" w:lineRule="auto"/>
        <w:rPr>
          <w:rFonts w:hAnsi="宋体" w:cs="宋体"/>
          <w:b/>
          <w:color w:val="auto"/>
          <w:sz w:val="22"/>
          <w:szCs w:val="22"/>
          <w:highlight w:val="none"/>
        </w:rPr>
      </w:pPr>
      <w:r>
        <w:rPr>
          <w:rFonts w:hint="eastAsia" w:hAnsi="宋体" w:cs="宋体"/>
          <w:b/>
          <w:color w:val="auto"/>
          <w:sz w:val="22"/>
          <w:szCs w:val="22"/>
          <w:highlight w:val="none"/>
        </w:rPr>
        <w:t>1. 定义与解释</w:t>
      </w:r>
    </w:p>
    <w:p>
      <w:pPr>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1.1 </w:t>
      </w:r>
      <w:r>
        <w:rPr>
          <w:rFonts w:hint="eastAsia" w:hAnsi="宋体" w:cs="宋体"/>
          <w:bCs/>
          <w:color w:val="auto"/>
          <w:sz w:val="22"/>
          <w:szCs w:val="22"/>
          <w:highlight w:val="none"/>
        </w:rPr>
        <w:t>定义</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除根据上下文另有其意义外，组成本合同的全部文件中的下列名词和用语应具有本款所赋予的含义：</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 “工程”是指按照本合同约定实施监理与相关服务的建设工程。</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1.1.2 “委托人”是指本合同中委托监理与相关服务的一方，及其合法的继承人或受让人。</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1.1.3 “监理人”是指本合同中提供监理与相关服务的一方，及其合法的继承人。</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1.1.4 “承包人”是指在工程范围内与委托人签订勘察、设计、施工等有关合同的当事人，及其合法的继承人。</w:t>
      </w:r>
    </w:p>
    <w:p>
      <w:pPr>
        <w:pStyle w:val="12"/>
        <w:spacing w:line="360" w:lineRule="auto"/>
        <w:ind w:firstLine="570"/>
        <w:rPr>
          <w:rFonts w:hAnsi="宋体" w:cs="宋体"/>
          <w:color w:val="auto"/>
          <w:sz w:val="22"/>
          <w:szCs w:val="22"/>
          <w:highlight w:val="none"/>
        </w:rPr>
      </w:pPr>
      <w:r>
        <w:rPr>
          <w:rFonts w:hint="eastAsia" w:hAnsi="宋体" w:cs="宋体"/>
          <w:color w:val="auto"/>
          <w:sz w:val="22"/>
          <w:szCs w:val="22"/>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1.1.6 “相关服务”是指监理人受委托人的委托 ，按照本合同约定，在勘察、设计、保修等阶段提供的服务活动。</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1.1.7 “正常工作”指本合同订立时通用条件和专用条件中约定的监理人的工作。</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1.1.8 “附加工作”是指本合同约定的正常工作以外监理人的工作。</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1.1.9 “项目监理机构”是指监理人派驻工程负责履行本合同的组织机构。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35" w:firstLineChars="198"/>
        <w:rPr>
          <w:rFonts w:hAnsi="宋体" w:cs="宋体"/>
          <w:color w:val="auto"/>
          <w:sz w:val="22"/>
          <w:szCs w:val="22"/>
          <w:highlight w:val="none"/>
        </w:rPr>
      </w:pPr>
      <w:r>
        <w:rPr>
          <w:rFonts w:hint="eastAsia" w:hAnsi="宋体" w:cs="宋体"/>
          <w:color w:val="auto"/>
          <w:sz w:val="22"/>
          <w:szCs w:val="22"/>
          <w:highlight w:val="none"/>
        </w:rPr>
        <w:t>1.1.11 “酬金”是指监理人履行本合同义务，委托人按照本合同约定给付监理人的金额。</w:t>
      </w:r>
    </w:p>
    <w:p>
      <w:pPr>
        <w:adjustRightInd w:val="0"/>
        <w:snapToGrid w:val="0"/>
        <w:spacing w:line="360" w:lineRule="auto"/>
        <w:ind w:firstLine="435" w:firstLineChars="198"/>
        <w:rPr>
          <w:rFonts w:hAnsi="宋体" w:cs="宋体"/>
          <w:color w:val="auto"/>
          <w:sz w:val="22"/>
          <w:szCs w:val="22"/>
          <w:highlight w:val="none"/>
        </w:rPr>
      </w:pPr>
      <w:r>
        <w:rPr>
          <w:rFonts w:hint="eastAsia" w:hAnsi="宋体" w:cs="宋体"/>
          <w:color w:val="auto"/>
          <w:sz w:val="22"/>
          <w:szCs w:val="22"/>
          <w:highlight w:val="none"/>
        </w:rPr>
        <w:t>1.1.12 “正常工作酬金”是指监理人完成正常工作，委托人应给付监理人并在协议书中载明的签约酬金额。</w:t>
      </w:r>
    </w:p>
    <w:p>
      <w:pPr>
        <w:adjustRightInd w:val="0"/>
        <w:snapToGrid w:val="0"/>
        <w:spacing w:line="360" w:lineRule="auto"/>
        <w:ind w:firstLine="435" w:firstLineChars="198"/>
        <w:rPr>
          <w:rFonts w:hAnsi="宋体" w:cs="宋体"/>
          <w:color w:val="auto"/>
          <w:sz w:val="22"/>
          <w:szCs w:val="22"/>
          <w:highlight w:val="none"/>
        </w:rPr>
      </w:pPr>
      <w:r>
        <w:rPr>
          <w:rFonts w:hint="eastAsia" w:hAnsi="宋体" w:cs="宋体"/>
          <w:color w:val="auto"/>
          <w:sz w:val="22"/>
          <w:szCs w:val="22"/>
          <w:highlight w:val="none"/>
        </w:rPr>
        <w:t>1.1.13 “附加工作酬金”是指监理人完成附加工作，委托人应给付监理人的金额。</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1.1.14 “一方”是指委托人或监理人；“双方”是指委托人和监理人；“第三方”是指除委托人和监理人以外的有关方。</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1.1.16 “天”是指第一天零时至第二天零时的时间。</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1.1.17“月”是指按公历从一个月中任何一天开始的一个公历月时间。</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40" w:leftChars="100"/>
        <w:rPr>
          <w:rFonts w:hAnsi="宋体" w:cs="宋体"/>
          <w:color w:val="auto"/>
          <w:sz w:val="22"/>
          <w:szCs w:val="22"/>
          <w:highlight w:val="none"/>
        </w:rPr>
      </w:pPr>
      <w:r>
        <w:rPr>
          <w:rFonts w:hint="eastAsia" w:hAnsi="宋体" w:cs="宋体"/>
          <w:bCs/>
          <w:color w:val="auto"/>
          <w:sz w:val="22"/>
          <w:szCs w:val="22"/>
          <w:highlight w:val="none"/>
        </w:rPr>
        <w:t xml:space="preserve">1.2 </w:t>
      </w:r>
      <w:r>
        <w:rPr>
          <w:rFonts w:hint="eastAsia" w:hAnsi="宋体" w:cs="宋体"/>
          <w:color w:val="auto"/>
          <w:sz w:val="22"/>
          <w:szCs w:val="22"/>
          <w:highlight w:val="none"/>
        </w:rPr>
        <w:t>解释</w:t>
      </w:r>
    </w:p>
    <w:p>
      <w:pPr>
        <w:tabs>
          <w:tab w:val="left" w:pos="6140"/>
        </w:tabs>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1.2.2 组成本合同的下列文件彼此应能相互解释、互为说明。除专用条件另有约定外，本合同文件的解释顺序如下：</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（1）协议书；</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（2）中标通知书（适用于招标工程）或委托书（适用于非招标工程）；</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（3）专用条件及附录A、附录B；</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（4）通用条件；</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（5）投标文件（适用于招标工程）或监理与相关服务建议书（适用于非招标工程）。</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双方签订的补充协议与其他文件发生矛盾或歧义时，属于同一类内容的文件，应以最新签署的为准。</w:t>
      </w:r>
    </w:p>
    <w:p>
      <w:pPr>
        <w:spacing w:line="360" w:lineRule="auto"/>
        <w:rPr>
          <w:rFonts w:hAnsi="宋体" w:cs="宋体"/>
          <w:b/>
          <w:color w:val="auto"/>
          <w:sz w:val="22"/>
          <w:szCs w:val="22"/>
          <w:highlight w:val="none"/>
        </w:rPr>
      </w:pPr>
      <w:r>
        <w:rPr>
          <w:rFonts w:hint="eastAsia" w:hAnsi="宋体" w:cs="宋体"/>
          <w:b/>
          <w:color w:val="auto"/>
          <w:sz w:val="22"/>
          <w:szCs w:val="22"/>
          <w:highlight w:val="none"/>
        </w:rPr>
        <w:t>2. 监理人的义务</w:t>
      </w:r>
    </w:p>
    <w:p>
      <w:pPr>
        <w:adjustRightInd w:val="0"/>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2.1 监理的范围和工作内容</w:t>
      </w:r>
    </w:p>
    <w:p>
      <w:pPr>
        <w:adjustRightInd w:val="0"/>
        <w:snapToGrid w:val="0"/>
        <w:spacing w:line="360" w:lineRule="auto"/>
        <w:ind w:left="480" w:leftChars="200"/>
        <w:rPr>
          <w:rFonts w:hAnsi="宋体" w:cs="宋体"/>
          <w:color w:val="auto"/>
          <w:sz w:val="22"/>
          <w:szCs w:val="22"/>
          <w:highlight w:val="none"/>
        </w:rPr>
      </w:pPr>
      <w:r>
        <w:rPr>
          <w:rFonts w:hint="eastAsia" w:hAnsi="宋体" w:cs="宋体"/>
          <w:color w:val="auto"/>
          <w:sz w:val="22"/>
          <w:szCs w:val="22"/>
          <w:highlight w:val="none"/>
        </w:rPr>
        <w:t>2.1.1 监理范围在专用条件中约定。</w:t>
      </w:r>
    </w:p>
    <w:p>
      <w:pPr>
        <w:adjustRightInd w:val="0"/>
        <w:snapToGrid w:val="0"/>
        <w:spacing w:line="360" w:lineRule="auto"/>
        <w:ind w:left="480" w:leftChars="200"/>
        <w:rPr>
          <w:rFonts w:hAnsi="宋体" w:cs="宋体"/>
          <w:color w:val="auto"/>
          <w:sz w:val="22"/>
          <w:szCs w:val="22"/>
          <w:highlight w:val="none"/>
        </w:rPr>
      </w:pPr>
      <w:r>
        <w:rPr>
          <w:rFonts w:hint="eastAsia" w:hAnsi="宋体" w:cs="宋体"/>
          <w:color w:val="auto"/>
          <w:sz w:val="22"/>
          <w:szCs w:val="22"/>
          <w:highlight w:val="none"/>
        </w:rPr>
        <w:t>2.1.2 除专用条件另有约定外，监理工作内容包括：</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（2）熟悉工程设计文件，并参加由委托人主持的图纸会审和设计交底会议；</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（3）参加由委托人主持的第一次工地会议；主持监理例会并根据工程需要主持或参加专题会议；</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 xml:space="preserve">（5）检查施工承包人工程质量、安全生产管理制度及组织机构和人员资格； </w:t>
      </w:r>
    </w:p>
    <w:p>
      <w:pPr>
        <w:adjustRightInd w:val="0"/>
        <w:snapToGrid w:val="0"/>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 xml:space="preserve">  （6）检查施工承包人专职安全生产管理人员的配备情况；</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（7）审查施工承包人提交的施工进度计划，核查承包人对施工进度计划的调整；</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（8）检查施工承包人的试验室；</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（9）审核施工分包人资质条件；</w:t>
      </w:r>
    </w:p>
    <w:p>
      <w:pPr>
        <w:spacing w:line="360" w:lineRule="auto"/>
        <w:rPr>
          <w:rFonts w:hAnsi="宋体" w:cs="宋体"/>
          <w:color w:val="auto"/>
          <w:sz w:val="22"/>
          <w:szCs w:val="22"/>
          <w:highlight w:val="none"/>
        </w:rPr>
      </w:pPr>
      <w:r>
        <w:rPr>
          <w:rFonts w:hint="eastAsia" w:hAnsi="宋体" w:cs="宋体"/>
          <w:color w:val="auto"/>
          <w:sz w:val="22"/>
          <w:szCs w:val="22"/>
          <w:highlight w:val="none"/>
        </w:rPr>
        <w:t xml:space="preserve">    （10）查验施工承包人的施工测量放线成果；</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（11）审查工程开工条件，对条件具备的签发开工令；</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10" w:leftChars="-46"/>
        <w:rPr>
          <w:rFonts w:hAnsi="宋体" w:cs="宋体"/>
          <w:color w:val="auto"/>
          <w:sz w:val="22"/>
          <w:szCs w:val="22"/>
          <w:highlight w:val="none"/>
        </w:rPr>
      </w:pPr>
      <w:r>
        <w:rPr>
          <w:rFonts w:hint="eastAsia" w:hAnsi="宋体" w:cs="宋体"/>
          <w:color w:val="auto"/>
          <w:sz w:val="22"/>
          <w:szCs w:val="22"/>
          <w:highlight w:val="none"/>
        </w:rPr>
        <w:t xml:space="preserve">     （13）审核施工承包人提交的工程款支付申请，签发或出具工程款支付证书，并报委托人审核、批准；</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（14）在巡视、旁站和检验过程中，发现工程质量、施工安全存在事故隐患的，要求施工承包人整改并报委托人；</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（15）经委托人同意，签发工程暂停令和复工令；</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（16）审查施工承包人提交的采用新材料、新工艺、新技术、新设备的论证材料及相关验收标准；</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（17）验收隐蔽工程、分部分项工程；</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（18）审查施工承包人提交的工程变更申请，协调处理施工进度调整、费用索赔、合同争议等事项；</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（19）审查施工承包人提交的竣工验收申请，编写工程质量评估报告；</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（20）参加工程竣工验收，签署竣工验收意见；</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（21）审查施工承包人提交的竣工结算申请并报委托人；</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（22）编制、整理工程监理归档文件并报委托人。</w:t>
      </w:r>
    </w:p>
    <w:p>
      <w:pPr>
        <w:spacing w:line="360" w:lineRule="auto"/>
        <w:ind w:firstLine="660" w:firstLineChars="300"/>
        <w:rPr>
          <w:rFonts w:hAnsi="宋体" w:cs="宋体"/>
          <w:color w:val="auto"/>
          <w:sz w:val="22"/>
          <w:szCs w:val="22"/>
          <w:highlight w:val="none"/>
        </w:rPr>
      </w:pPr>
      <w:r>
        <w:rPr>
          <w:rFonts w:hint="eastAsia" w:hAnsi="宋体" w:cs="宋体"/>
          <w:color w:val="auto"/>
          <w:sz w:val="22"/>
          <w:szCs w:val="22"/>
          <w:highlight w:val="none"/>
        </w:rPr>
        <w:t>2.1.3 相关服务的范围和内容在附录A中约定。</w:t>
      </w:r>
    </w:p>
    <w:p>
      <w:pPr>
        <w:spacing w:line="360" w:lineRule="auto"/>
        <w:ind w:firstLine="220" w:firstLineChars="100"/>
        <w:rPr>
          <w:rFonts w:hAnsi="宋体" w:cs="宋体"/>
          <w:bCs/>
          <w:color w:val="auto"/>
          <w:sz w:val="22"/>
          <w:szCs w:val="22"/>
          <w:highlight w:val="none"/>
        </w:rPr>
      </w:pPr>
      <w:r>
        <w:rPr>
          <w:rFonts w:hint="eastAsia" w:hAnsi="宋体" w:cs="宋体"/>
          <w:color w:val="auto"/>
          <w:sz w:val="22"/>
          <w:szCs w:val="22"/>
          <w:highlight w:val="none"/>
        </w:rPr>
        <w:t xml:space="preserve">2.2 </w:t>
      </w:r>
      <w:r>
        <w:rPr>
          <w:rFonts w:hint="eastAsia" w:hAnsi="宋体" w:cs="宋体"/>
          <w:bCs/>
          <w:color w:val="auto"/>
          <w:sz w:val="22"/>
          <w:szCs w:val="22"/>
          <w:highlight w:val="none"/>
        </w:rPr>
        <w:t>监理与相关服务依据</w:t>
      </w:r>
    </w:p>
    <w:p>
      <w:pPr>
        <w:adjustRightInd w:val="0"/>
        <w:snapToGrid w:val="0"/>
        <w:spacing w:line="360" w:lineRule="auto"/>
        <w:ind w:firstLine="660" w:firstLineChars="300"/>
        <w:rPr>
          <w:rFonts w:hAnsi="宋体" w:cs="宋体"/>
          <w:color w:val="auto"/>
          <w:sz w:val="22"/>
          <w:szCs w:val="22"/>
          <w:highlight w:val="none"/>
        </w:rPr>
      </w:pPr>
      <w:r>
        <w:rPr>
          <w:rFonts w:hint="eastAsia" w:hAnsi="宋体" w:cs="宋体"/>
          <w:color w:val="auto"/>
          <w:sz w:val="22"/>
          <w:szCs w:val="22"/>
          <w:highlight w:val="none"/>
        </w:rPr>
        <w:t>2.2.1 监理依据包括：</w:t>
      </w:r>
    </w:p>
    <w:p>
      <w:pPr>
        <w:adjustRightInd w:val="0"/>
        <w:snapToGrid w:val="0"/>
        <w:spacing w:line="360" w:lineRule="auto"/>
        <w:ind w:firstLine="550" w:firstLineChars="250"/>
        <w:rPr>
          <w:rFonts w:hAnsi="宋体" w:cs="宋体"/>
          <w:color w:val="auto"/>
          <w:sz w:val="22"/>
          <w:szCs w:val="22"/>
          <w:highlight w:val="none"/>
        </w:rPr>
      </w:pPr>
      <w:r>
        <w:rPr>
          <w:rFonts w:hint="eastAsia" w:hAnsi="宋体" w:cs="宋体"/>
          <w:color w:val="auto"/>
          <w:sz w:val="22"/>
          <w:szCs w:val="22"/>
          <w:highlight w:val="none"/>
        </w:rPr>
        <w:t>（1）适用的法律、行政法规及部门规章；</w:t>
      </w:r>
    </w:p>
    <w:p>
      <w:pPr>
        <w:adjustRightInd w:val="0"/>
        <w:snapToGrid w:val="0"/>
        <w:spacing w:line="360" w:lineRule="auto"/>
        <w:ind w:firstLine="550" w:firstLineChars="250"/>
        <w:rPr>
          <w:rFonts w:hAnsi="宋体" w:cs="宋体"/>
          <w:color w:val="auto"/>
          <w:sz w:val="22"/>
          <w:szCs w:val="22"/>
          <w:highlight w:val="none"/>
        </w:rPr>
      </w:pPr>
      <w:r>
        <w:rPr>
          <w:rFonts w:hint="eastAsia" w:hAnsi="宋体" w:cs="宋体"/>
          <w:color w:val="auto"/>
          <w:sz w:val="22"/>
          <w:szCs w:val="22"/>
          <w:highlight w:val="none"/>
        </w:rPr>
        <w:t>（2）与工程有关的标准；</w:t>
      </w:r>
    </w:p>
    <w:p>
      <w:pPr>
        <w:adjustRightInd w:val="0"/>
        <w:snapToGrid w:val="0"/>
        <w:spacing w:line="360" w:lineRule="auto"/>
        <w:ind w:firstLine="550" w:firstLineChars="250"/>
        <w:rPr>
          <w:rFonts w:hAnsi="宋体" w:cs="宋体"/>
          <w:color w:val="auto"/>
          <w:sz w:val="22"/>
          <w:szCs w:val="22"/>
          <w:highlight w:val="none"/>
        </w:rPr>
      </w:pPr>
      <w:r>
        <w:rPr>
          <w:rFonts w:hint="eastAsia" w:hAnsi="宋体" w:cs="宋体"/>
          <w:color w:val="auto"/>
          <w:sz w:val="22"/>
          <w:szCs w:val="22"/>
          <w:highlight w:val="none"/>
        </w:rPr>
        <w:t>（3）工程设计及有关文件；</w:t>
      </w:r>
    </w:p>
    <w:p>
      <w:pPr>
        <w:adjustRightInd w:val="0"/>
        <w:snapToGrid w:val="0"/>
        <w:spacing w:line="360" w:lineRule="auto"/>
        <w:ind w:firstLine="550" w:firstLineChars="250"/>
        <w:rPr>
          <w:rFonts w:hAnsi="宋体" w:cs="宋体"/>
          <w:color w:val="auto"/>
          <w:sz w:val="22"/>
          <w:szCs w:val="22"/>
          <w:highlight w:val="none"/>
        </w:rPr>
      </w:pPr>
      <w:r>
        <w:rPr>
          <w:rFonts w:hint="eastAsia" w:hAnsi="宋体" w:cs="宋体"/>
          <w:color w:val="auto"/>
          <w:sz w:val="22"/>
          <w:szCs w:val="22"/>
          <w:highlight w:val="none"/>
        </w:rPr>
        <w:t>（4）本合同及委托人与第三方签订的与实施工程有关的其他合同。</w:t>
      </w:r>
    </w:p>
    <w:p>
      <w:pPr>
        <w:spacing w:line="360" w:lineRule="auto"/>
        <w:ind w:left="240" w:leftChars="100" w:firstLine="440" w:firstLineChars="200"/>
        <w:rPr>
          <w:rFonts w:hAnsi="宋体" w:cs="宋体"/>
          <w:bCs/>
          <w:color w:val="auto"/>
          <w:sz w:val="22"/>
          <w:szCs w:val="22"/>
          <w:highlight w:val="none"/>
        </w:rPr>
      </w:pPr>
      <w:r>
        <w:rPr>
          <w:rFonts w:hint="eastAsia" w:hAnsi="宋体" w:cs="宋体"/>
          <w:bCs/>
          <w:color w:val="auto"/>
          <w:sz w:val="22"/>
          <w:szCs w:val="22"/>
          <w:highlight w:val="none"/>
        </w:rPr>
        <w:t>双方根据工程的行业和地域特点，在专用条件中具体约定监理依据。</w:t>
      </w:r>
    </w:p>
    <w:p>
      <w:pPr>
        <w:adjustRightInd w:val="0"/>
        <w:snapToGrid w:val="0"/>
        <w:spacing w:line="360" w:lineRule="auto"/>
        <w:ind w:firstLine="660" w:firstLineChars="300"/>
        <w:rPr>
          <w:rFonts w:hAnsi="宋体" w:cs="宋体"/>
          <w:color w:val="auto"/>
          <w:sz w:val="22"/>
          <w:szCs w:val="22"/>
          <w:highlight w:val="none"/>
        </w:rPr>
      </w:pPr>
      <w:r>
        <w:rPr>
          <w:rFonts w:hint="eastAsia" w:hAnsi="宋体" w:cs="宋体"/>
          <w:color w:val="auto"/>
          <w:sz w:val="22"/>
          <w:szCs w:val="22"/>
          <w:highlight w:val="none"/>
        </w:rPr>
        <w:t>2.2.2 相关服务依据在专用条件中约定。</w:t>
      </w:r>
    </w:p>
    <w:p>
      <w:pPr>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2.3 项目监理机构和人员</w:t>
      </w:r>
    </w:p>
    <w:p>
      <w:pPr>
        <w:adjustRightInd w:val="0"/>
        <w:snapToGrid w:val="0"/>
        <w:spacing w:line="360" w:lineRule="auto"/>
        <w:ind w:firstLine="645"/>
        <w:rPr>
          <w:rFonts w:hAnsi="宋体" w:cs="宋体"/>
          <w:color w:val="auto"/>
          <w:sz w:val="22"/>
          <w:szCs w:val="22"/>
          <w:highlight w:val="none"/>
        </w:rPr>
      </w:pPr>
      <w:r>
        <w:rPr>
          <w:rFonts w:hint="eastAsia" w:hAnsi="宋体" w:cs="宋体"/>
          <w:color w:val="auto"/>
          <w:sz w:val="22"/>
          <w:szCs w:val="22"/>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2.3.2本合同履行过程中，总监理工程师及重要岗位监理人员应保持相对稳定，以保证监理工作正常进行。</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2.3.4 监理人应及时更换有下列情形之一的监理人员：</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（1）严重过失行为的；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（2）有违法行为不能履行职责的；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（3）涉嫌犯罪的；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（4）不能胜任岗位职责的；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（5）严重违反职业道德的；</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（6）专用条件约定的其他情形。</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2.3.5 委托人可要求监理人更换不能胜任本职工作的项目监理机构人员。</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2.4 履行职责</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监理人应遵循职业道德准则和行为规范，严格按照法律法规、工程建设有关标准及本合同履行职责。</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2.4.2 当委托人与承包人之间的合同争议提交仲裁机构仲裁或人民法院审理时，监理人应提供必要的证明资料。</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在紧急情况下，为了保护财产和人身安全，监理人所发出的指令未能事先报委托人批准时，应在发出指令后的24小时内以书面形式报委托人。</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2.4.4 除专用条件另有约定外，监理人发现承包人的人员不能胜任本职工作的，有权要求承包人予以调换。</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2.5 提交报告</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监理人应按专用条件约定的种类、时间和份数向委托人提交监理与相关服务的报告。</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2.6 文件资料</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在本合同履行期内，监理人应在现场保留工作所用的图纸、报告及记录监理工作的相关文件。工程竣工后，应当按照档案管理规定将监理有关文件归档。</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2.7 使用委托人的财产</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cs="宋体"/>
          <w:b/>
          <w:color w:val="auto"/>
          <w:sz w:val="22"/>
          <w:szCs w:val="22"/>
          <w:highlight w:val="none"/>
        </w:rPr>
      </w:pPr>
      <w:r>
        <w:rPr>
          <w:rFonts w:hint="eastAsia" w:hAnsi="宋体" w:cs="宋体"/>
          <w:b/>
          <w:color w:val="auto"/>
          <w:sz w:val="22"/>
          <w:szCs w:val="22"/>
          <w:highlight w:val="none"/>
        </w:rPr>
        <w:t>3．委托人的义务</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3.1 告知</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委托人应在委托人与承包人签订的合同中明确监理人、总监理工程师和授予项目监理机构的权限。如有变更，应及时通知承包人。</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3.2 提供资料</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委托人应按照附录B约定，无偿向监理人提供工程有关的资料。在本合同履行过程中，委托人应及时向监理人提供最新的与工程有关的资料。</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3.3 提供工作条件</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委托人应为监理人完成监理与相关服务提供必要的条件。</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3.3.1 委托人应按照附录B约定，派遣相应的人员，提供房屋、设备，供监理人无偿使用。</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3.3.2 委托人应负责协调工程建设中所有外部关系，为监理人履行本合同提供必要的外部条件。</w:t>
      </w:r>
    </w:p>
    <w:p>
      <w:pPr>
        <w:snapToGrid w:val="0"/>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3.4 委托人代表</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3.5 委托人意见或要求</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在本合同约定的监理与相关服务工作范围内，委托人对承包人的任何意见或要求应通知监理人，由监理人向承包人发出相应指令。</w:t>
      </w:r>
    </w:p>
    <w:p>
      <w:pPr>
        <w:snapToGrid w:val="0"/>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3.6 答复</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委托人应在专用条件约定的时间内，对监理人以书面形式提交并要求作出决定的事宜，给予书面答复。逾期未答复的，视为委托人认可。</w:t>
      </w:r>
    </w:p>
    <w:p>
      <w:pPr>
        <w:snapToGrid w:val="0"/>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3.7 支付</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委托人应按本合同约定，向监理人支付酬金。</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4. 违约责任</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4.1 监理人的违约责任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监理人未履行本合同义务的，应承担相应的责任。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4.1.2 监理人向委托人的索赔不成立时，监理人应赔偿委托人由此发生的费用。</w:t>
      </w:r>
    </w:p>
    <w:p>
      <w:pPr>
        <w:snapToGrid w:val="0"/>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4.2 委托人的违约责任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委托人未履行本合同义务的，应承担相应的责任。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4.2.1 委托人违反本合同约定造成监理人损失的，委托人应予以赔偿。</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4.2.2 委托人向监理人的索赔不成立时，应赔偿监理人由此引起的费用。</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4.2.3 委托人未能按期支付酬金超过28天，应按专用条件约定支付逾期付款利息。</w:t>
      </w:r>
    </w:p>
    <w:p>
      <w:pPr>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4.3 除外责任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因非监理人的原因，且监理人无过错，发生工程质量事故、安全事故、工期延误等造成的损失，监理人不承担赔偿责任。</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因不可抗力导致本合同全部或部分不能履行时，双方各自承担其因此而造成的损失、损害。</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5. 支付</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5.1 </w:t>
      </w:r>
      <w:r>
        <w:rPr>
          <w:rFonts w:hint="eastAsia" w:hAnsi="宋体" w:cs="宋体"/>
          <w:bCs/>
          <w:color w:val="auto"/>
          <w:sz w:val="22"/>
          <w:szCs w:val="22"/>
          <w:highlight w:val="none"/>
        </w:rPr>
        <w:t>支付货币</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除专用条件另有约定外，酬金均以人民币支付。涉及外币支付的，所采用的货币种类、比例和汇率在专用条件中约定。</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5.2 支付申请</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5.3 支付酬金</w:t>
      </w:r>
    </w:p>
    <w:p>
      <w:pPr>
        <w:snapToGrid w:val="0"/>
        <w:spacing w:line="360" w:lineRule="auto"/>
        <w:ind w:firstLine="480"/>
        <w:rPr>
          <w:rFonts w:hAnsi="宋体" w:cs="宋体"/>
          <w:color w:val="auto"/>
          <w:sz w:val="22"/>
          <w:szCs w:val="22"/>
          <w:highlight w:val="none"/>
        </w:rPr>
      </w:pPr>
      <w:r>
        <w:rPr>
          <w:rFonts w:hint="eastAsia" w:hAnsi="宋体" w:cs="宋体"/>
          <w:color w:val="auto"/>
          <w:sz w:val="22"/>
          <w:szCs w:val="22"/>
          <w:highlight w:val="none"/>
        </w:rPr>
        <w:t>支付的酬金包括正常工作酬金、附加工作酬金、合理化建议奖励金额及费用。</w:t>
      </w:r>
    </w:p>
    <w:p>
      <w:pPr>
        <w:snapToGrid w:val="0"/>
        <w:spacing w:line="360" w:lineRule="auto"/>
        <w:rPr>
          <w:rFonts w:hAnsi="宋体" w:cs="宋体"/>
          <w:bCs/>
          <w:color w:val="auto"/>
          <w:sz w:val="22"/>
          <w:szCs w:val="22"/>
          <w:highlight w:val="none"/>
        </w:rPr>
      </w:pPr>
      <w:r>
        <w:rPr>
          <w:rFonts w:hint="eastAsia" w:hAnsi="宋体" w:cs="宋体"/>
          <w:color w:val="auto"/>
          <w:sz w:val="22"/>
          <w:szCs w:val="22"/>
          <w:highlight w:val="none"/>
        </w:rPr>
        <w:t xml:space="preserve">  5.4 </w:t>
      </w:r>
      <w:r>
        <w:rPr>
          <w:rFonts w:hint="eastAsia" w:hAnsi="宋体" w:cs="宋体"/>
          <w:bCs/>
          <w:color w:val="auto"/>
          <w:sz w:val="22"/>
          <w:szCs w:val="22"/>
          <w:highlight w:val="none"/>
        </w:rPr>
        <w:t>有争议部分的付款</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6. 合同生效、变更、暂停、解除与终止</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6.1生效</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除法律另有规定或者专用条件另有约定外，委托人和监理人的法定代表人或其授权代理人在协议书上签字并盖单位章后本合同生效。</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6.2</w:t>
      </w:r>
      <w:r>
        <w:rPr>
          <w:rFonts w:hint="eastAsia" w:hAnsi="宋体" w:cs="宋体"/>
          <w:bCs/>
          <w:color w:val="auto"/>
          <w:sz w:val="22"/>
          <w:szCs w:val="22"/>
          <w:highlight w:val="none"/>
        </w:rPr>
        <w:t>变更</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6.2.1 任何一方提出变更请求时，双方经协商一致后可进行变更。</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6.2.5 因非监理人原因造成工程概算投资额或建筑安装工程费增加时，正常工作酬金应作相应调整。调整方法在专用条件中约定。</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6.2.6 因工程规模、监理范围的变化导致监理人的正常工作量减少时，正常工作酬金应作相应调整。调整方法在专用条件中约定。</w:t>
      </w:r>
    </w:p>
    <w:p>
      <w:pPr>
        <w:snapToGrid w:val="0"/>
        <w:spacing w:line="360" w:lineRule="auto"/>
        <w:rPr>
          <w:rFonts w:hAnsi="宋体" w:cs="宋体"/>
          <w:bCs/>
          <w:color w:val="auto"/>
          <w:sz w:val="22"/>
          <w:szCs w:val="22"/>
          <w:highlight w:val="none"/>
        </w:rPr>
      </w:pPr>
      <w:r>
        <w:rPr>
          <w:rFonts w:hint="eastAsia" w:hAnsi="宋体" w:cs="宋体"/>
          <w:color w:val="auto"/>
          <w:sz w:val="22"/>
          <w:szCs w:val="22"/>
          <w:highlight w:val="none"/>
        </w:rPr>
        <w:t xml:space="preserve">  6.3 暂停与</w:t>
      </w:r>
      <w:r>
        <w:rPr>
          <w:rFonts w:hint="eastAsia" w:hAnsi="宋体" w:cs="宋体"/>
          <w:bCs/>
          <w:color w:val="auto"/>
          <w:sz w:val="22"/>
          <w:szCs w:val="22"/>
          <w:highlight w:val="none"/>
        </w:rPr>
        <w:t>解除</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解除本合同的协议必须采取书面形式，协议未达成之前，本合同仍然有效。</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6.3.5 因不可抗力致使本合同部分或全部不能履行时，一方应立即通知另一方，可暂停或解除本合同。</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6.3.6 本合同解除后，本合同约定的有关结算、清理、争议解决方式的条件仍然有效。</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6.4 </w:t>
      </w:r>
      <w:r>
        <w:rPr>
          <w:rFonts w:hint="eastAsia" w:hAnsi="宋体" w:cs="宋体"/>
          <w:bCs/>
          <w:color w:val="auto"/>
          <w:sz w:val="22"/>
          <w:szCs w:val="22"/>
          <w:highlight w:val="none"/>
        </w:rPr>
        <w:t>终止</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以下条件全部满足时，本合同即告终止：</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（1）监理人完成本合同约定的全部工作；</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（2）委托人与监理人结清并支付全部酬金。</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7. 争议解决</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7.1</w:t>
      </w:r>
      <w:r>
        <w:rPr>
          <w:rFonts w:hint="eastAsia" w:hAnsi="宋体" w:cs="宋体"/>
          <w:bCs/>
          <w:color w:val="auto"/>
          <w:sz w:val="22"/>
          <w:szCs w:val="22"/>
          <w:highlight w:val="none"/>
        </w:rPr>
        <w:t>协商</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双方应本着诚信原则协商解决彼此间的争议。</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7.2</w:t>
      </w:r>
      <w:r>
        <w:rPr>
          <w:rFonts w:hint="eastAsia" w:hAnsi="宋体" w:cs="宋体"/>
          <w:bCs/>
          <w:color w:val="auto"/>
          <w:sz w:val="22"/>
          <w:szCs w:val="22"/>
          <w:highlight w:val="none"/>
        </w:rPr>
        <w:t>调解</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如果双方不能在14天内或双方商定的其他时间内解决本合同争议，可以将其提交给专用条件约定的或事后达成协议的调解人进行调解。</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7.3</w:t>
      </w:r>
      <w:r>
        <w:rPr>
          <w:rFonts w:hint="eastAsia" w:hAnsi="宋体" w:cs="宋体"/>
          <w:bCs/>
          <w:color w:val="auto"/>
          <w:sz w:val="22"/>
          <w:szCs w:val="22"/>
          <w:highlight w:val="none"/>
        </w:rPr>
        <w:t>仲裁或诉讼</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双方均有权不经调解直接向专用条件约定的仲裁机构申请仲裁或向有管辖权的人民法院提起诉讼。</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8. 其他</w:t>
      </w:r>
    </w:p>
    <w:p>
      <w:pPr>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8.1 </w:t>
      </w:r>
      <w:r>
        <w:rPr>
          <w:rFonts w:hint="eastAsia" w:hAnsi="宋体" w:cs="宋体"/>
          <w:bCs/>
          <w:color w:val="auto"/>
          <w:sz w:val="22"/>
          <w:szCs w:val="22"/>
          <w:highlight w:val="none"/>
        </w:rPr>
        <w:t>外出考察费用</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经委托人同意，监理人员外出考察发生的费用由委托人审核后支付。</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8.2 </w:t>
      </w:r>
      <w:r>
        <w:rPr>
          <w:rFonts w:hint="eastAsia" w:hAnsi="宋体" w:cs="宋体"/>
          <w:bCs/>
          <w:color w:val="auto"/>
          <w:sz w:val="22"/>
          <w:szCs w:val="22"/>
          <w:highlight w:val="none"/>
        </w:rPr>
        <w:t>检测费用</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委托人要求监理人进行的材料和设备检测所发生的费用，由委托人支付，支付时间在专用条件中约定。</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8.3 </w:t>
      </w:r>
      <w:r>
        <w:rPr>
          <w:rFonts w:hint="eastAsia" w:hAnsi="宋体" w:cs="宋体"/>
          <w:bCs/>
          <w:color w:val="auto"/>
          <w:sz w:val="22"/>
          <w:szCs w:val="22"/>
          <w:highlight w:val="none"/>
        </w:rPr>
        <w:t>咨询费用</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8.4 </w:t>
      </w:r>
      <w:r>
        <w:rPr>
          <w:rFonts w:hint="eastAsia" w:hAnsi="宋体" w:cs="宋体"/>
          <w:bCs/>
          <w:color w:val="auto"/>
          <w:sz w:val="22"/>
          <w:szCs w:val="22"/>
          <w:highlight w:val="none"/>
        </w:rPr>
        <w:t>奖励</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8.5 </w:t>
      </w:r>
      <w:r>
        <w:rPr>
          <w:rFonts w:hint="eastAsia" w:hAnsi="宋体" w:cs="宋体"/>
          <w:bCs/>
          <w:color w:val="auto"/>
          <w:sz w:val="22"/>
          <w:szCs w:val="22"/>
          <w:highlight w:val="none"/>
        </w:rPr>
        <w:t>守法诚信</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监理人及其工作人员不得从与实施工程有关的第三方处获得任何经济利益。</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8.6 </w:t>
      </w:r>
      <w:r>
        <w:rPr>
          <w:rFonts w:hint="eastAsia" w:hAnsi="宋体" w:cs="宋体"/>
          <w:bCs/>
          <w:color w:val="auto"/>
          <w:sz w:val="22"/>
          <w:szCs w:val="22"/>
          <w:highlight w:val="none"/>
        </w:rPr>
        <w:t>保密</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双方不得泄露对方申明的保密资料，亦不得泄露与实施工程有关的第三方所提供的保密资料，保密事项在专用条件中约定。</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8.7 </w:t>
      </w:r>
      <w:r>
        <w:rPr>
          <w:rFonts w:hint="eastAsia" w:hAnsi="宋体" w:cs="宋体"/>
          <w:bCs/>
          <w:color w:val="auto"/>
          <w:sz w:val="22"/>
          <w:szCs w:val="22"/>
          <w:highlight w:val="none"/>
        </w:rPr>
        <w:t>通知</w:t>
      </w:r>
    </w:p>
    <w:p>
      <w:pPr>
        <w:snapToGrid w:val="0"/>
        <w:spacing w:line="360" w:lineRule="auto"/>
        <w:ind w:firstLine="440" w:firstLineChars="200"/>
        <w:rPr>
          <w:rFonts w:hAnsi="宋体" w:cs="宋体"/>
          <w:bCs/>
          <w:color w:val="auto"/>
          <w:sz w:val="22"/>
          <w:szCs w:val="22"/>
          <w:highlight w:val="none"/>
        </w:rPr>
      </w:pPr>
      <w:r>
        <w:rPr>
          <w:rFonts w:hint="eastAsia" w:hAnsi="宋体" w:cs="宋体"/>
          <w:color w:val="auto"/>
          <w:sz w:val="22"/>
          <w:szCs w:val="22"/>
          <w:highlight w:val="none"/>
        </w:rPr>
        <w:t>本合同涉及的通知均应当采用书面形式，并在送达对方时生效，收件人应书面签收。</w:t>
      </w:r>
    </w:p>
    <w:p>
      <w:pPr>
        <w:snapToGrid w:val="0"/>
        <w:spacing w:line="360" w:lineRule="auto"/>
        <w:ind w:left="240" w:leftChars="100"/>
        <w:rPr>
          <w:rFonts w:hAnsi="宋体" w:cs="宋体"/>
          <w:bCs/>
          <w:color w:val="auto"/>
          <w:sz w:val="22"/>
          <w:szCs w:val="22"/>
          <w:highlight w:val="none"/>
        </w:rPr>
      </w:pPr>
      <w:r>
        <w:rPr>
          <w:rFonts w:hint="eastAsia" w:hAnsi="宋体" w:cs="宋体"/>
          <w:color w:val="auto"/>
          <w:sz w:val="22"/>
          <w:szCs w:val="22"/>
          <w:highlight w:val="none"/>
        </w:rPr>
        <w:t xml:space="preserve">8.8 </w:t>
      </w:r>
      <w:r>
        <w:rPr>
          <w:rFonts w:hint="eastAsia" w:hAnsi="宋体" w:cs="宋体"/>
          <w:bCs/>
          <w:color w:val="auto"/>
          <w:sz w:val="22"/>
          <w:szCs w:val="22"/>
          <w:highlight w:val="none"/>
        </w:rPr>
        <w:t>著作权</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监理人对其编制的文件拥有著作权。</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第三部分  专用条件</w:t>
      </w:r>
    </w:p>
    <w:p>
      <w:pPr>
        <w:spacing w:line="360" w:lineRule="auto"/>
        <w:jc w:val="center"/>
        <w:rPr>
          <w:rFonts w:hAnsi="宋体" w:cs="宋体"/>
          <w:b/>
          <w:color w:val="auto"/>
          <w:sz w:val="21"/>
          <w:szCs w:val="21"/>
          <w:highlight w:val="none"/>
        </w:rPr>
      </w:pPr>
    </w:p>
    <w:p>
      <w:pPr>
        <w:adjustRightInd w:val="0"/>
        <w:snapToGrid w:val="0"/>
        <w:spacing w:line="360" w:lineRule="auto"/>
        <w:rPr>
          <w:rFonts w:hAnsi="宋体" w:cs="宋体"/>
          <w:b/>
          <w:color w:val="auto"/>
          <w:sz w:val="22"/>
          <w:szCs w:val="22"/>
          <w:highlight w:val="none"/>
        </w:rPr>
      </w:pPr>
      <w:r>
        <w:rPr>
          <w:rFonts w:hint="eastAsia" w:hAnsi="宋体" w:cs="宋体"/>
          <w:b/>
          <w:color w:val="auto"/>
          <w:sz w:val="22"/>
          <w:szCs w:val="22"/>
          <w:highlight w:val="none"/>
        </w:rPr>
        <w:t>1. 定义与解释</w:t>
      </w:r>
    </w:p>
    <w:p>
      <w:pPr>
        <w:adjustRightInd w:val="0"/>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1.2  解释</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1.2.1 本合同文件除使用中文外，还可用</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1.2.2 约定本合同文件的解释顺序为：</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执行通用条款</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rPr>
          <w:rFonts w:hAnsi="宋体" w:cs="宋体"/>
          <w:b/>
          <w:color w:val="auto"/>
          <w:sz w:val="22"/>
          <w:szCs w:val="22"/>
          <w:highlight w:val="none"/>
        </w:rPr>
      </w:pPr>
      <w:r>
        <w:rPr>
          <w:rFonts w:hint="eastAsia" w:hAnsi="宋体" w:cs="宋体"/>
          <w:b/>
          <w:color w:val="auto"/>
          <w:sz w:val="22"/>
          <w:szCs w:val="22"/>
          <w:highlight w:val="none"/>
        </w:rPr>
        <w:t>2. 监理人义务</w:t>
      </w:r>
    </w:p>
    <w:p>
      <w:pPr>
        <w:adjustRightInd w:val="0"/>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2.1 监理的范围和</w:t>
      </w:r>
      <w:r>
        <w:rPr>
          <w:rFonts w:hint="eastAsia" w:hAnsi="宋体" w:cs="宋体"/>
          <w:bCs/>
          <w:color w:val="auto"/>
          <w:sz w:val="22"/>
          <w:szCs w:val="22"/>
          <w:highlight w:val="none"/>
        </w:rPr>
        <w:t>内容</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2.1.1 监理范围包括：</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依据工程施工图纸范围内的全部工程施工阶段监理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2.1.2 监理工作内容还包括：</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三控（质量、进度、投资控制）、三管（合同、信息、安全管理）、一协调（协调项目参与者各方之工作关系）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2.2 监理与相关服务依据</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2.2.1 监理依据包括：</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执行通用条款2.2.1条</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ind w:firstLine="440" w:firstLineChars="200"/>
        <w:rPr>
          <w:rFonts w:hAnsi="宋体" w:cs="宋体"/>
          <w:dstrike/>
          <w:color w:val="auto"/>
          <w:sz w:val="22"/>
          <w:szCs w:val="22"/>
          <w:highlight w:val="none"/>
        </w:rPr>
      </w:pPr>
      <w:r>
        <w:rPr>
          <w:rFonts w:hint="eastAsia" w:hAnsi="宋体" w:cs="宋体"/>
          <w:color w:val="auto"/>
          <w:sz w:val="22"/>
          <w:szCs w:val="22"/>
          <w:highlight w:val="none"/>
        </w:rPr>
        <w:t>2.2.2 相关服务依据包括：</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合同、图纸、规范及地方政府有关规定及《建设工程监理规范》      </w:t>
      </w:r>
      <w:r>
        <w:rPr>
          <w:rFonts w:hint="eastAsia" w:hAnsi="宋体" w:cs="宋体"/>
          <w:color w:val="auto"/>
          <w:sz w:val="22"/>
          <w:szCs w:val="22"/>
          <w:highlight w:val="none"/>
        </w:rPr>
        <w:t>。</w:t>
      </w:r>
    </w:p>
    <w:p>
      <w:pPr>
        <w:spacing w:line="360" w:lineRule="auto"/>
        <w:rPr>
          <w:rFonts w:hAnsi="宋体" w:cs="宋体"/>
          <w:color w:val="auto"/>
          <w:sz w:val="22"/>
          <w:szCs w:val="22"/>
          <w:highlight w:val="none"/>
        </w:rPr>
      </w:pPr>
      <w:r>
        <w:rPr>
          <w:rFonts w:hint="eastAsia" w:hAnsi="宋体" w:cs="宋体"/>
          <w:color w:val="auto"/>
          <w:sz w:val="22"/>
          <w:szCs w:val="22"/>
          <w:highlight w:val="none"/>
        </w:rPr>
        <w:t xml:space="preserve">  2.3项目监理机构和人员</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2.3.4 更换监理人员的其他情形：</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执行通用条款2.3.4条</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2.4 履行职责</w:t>
      </w:r>
    </w:p>
    <w:p>
      <w:pPr>
        <w:tabs>
          <w:tab w:val="left" w:pos="-180"/>
        </w:tabs>
        <w:spacing w:line="360" w:lineRule="auto"/>
        <w:ind w:firstLine="440" w:firstLineChars="200"/>
        <w:rPr>
          <w:rFonts w:hAnsi="宋体" w:cs="宋体"/>
          <w:b/>
          <w:bCs/>
          <w:color w:val="auto"/>
          <w:sz w:val="22"/>
          <w:szCs w:val="22"/>
          <w:highlight w:val="none"/>
          <w:u w:val="single"/>
        </w:rPr>
      </w:pPr>
      <w:r>
        <w:rPr>
          <w:rFonts w:hint="eastAsia" w:hAnsi="宋体" w:cs="宋体"/>
          <w:color w:val="auto"/>
          <w:sz w:val="22"/>
          <w:szCs w:val="22"/>
          <w:highlight w:val="none"/>
        </w:rPr>
        <w:t>2.4.3 对监理人的授权范围：</w:t>
      </w:r>
      <w:r>
        <w:rPr>
          <w:rFonts w:hint="eastAsia" w:hAnsi="宋体" w:cs="宋体"/>
          <w:color w:val="auto"/>
          <w:sz w:val="22"/>
          <w:szCs w:val="22"/>
          <w:highlight w:val="none"/>
          <w:u w:val="single"/>
        </w:rPr>
        <w:t xml:space="preserve"> </w:t>
      </w:r>
      <w:bookmarkStart w:id="12" w:name="_Toc266955341"/>
      <w:r>
        <w:rPr>
          <w:rFonts w:hint="eastAsia" w:hAnsi="宋体" w:cs="宋体"/>
          <w:b/>
          <w:bCs/>
          <w:color w:val="auto"/>
          <w:sz w:val="22"/>
          <w:szCs w:val="22"/>
          <w:highlight w:val="none"/>
          <w:u w:val="single"/>
        </w:rPr>
        <w:t>1）审查承包人拟选择的分包项目和分包人，报委托人批准；</w:t>
      </w:r>
      <w:bookmarkEnd w:id="12"/>
      <w:r>
        <w:rPr>
          <w:rFonts w:hint="eastAsia" w:hAnsi="宋体" w:cs="宋体"/>
          <w:b/>
          <w:bCs/>
          <w:color w:val="auto"/>
          <w:sz w:val="22"/>
          <w:szCs w:val="22"/>
          <w:highlight w:val="none"/>
          <w:u w:val="single"/>
        </w:rPr>
        <w:t>2）审查承包人提交的施工组织设计、安全技术措施及专项施工方案等各类文件；3）核查并签发施工图纸；4）签发合同项目开工令、暂停施工指示，但应事先征得委托人同意；签发进场通知、复工通知；5）审核和签发工程计量、付款凭证；6）核查承包人现场工作人员数量及相应岗位资格，有权要求承包人撤换不称职的现场工作人员；7）发现承包人使用的施工设备影响工程质量或进度时，有权要求承包人增加或更换施工设备；8）核验建筑材料、建筑构配件和设备质量，检查、检验并确认工程的施工质量；9）检查施工安全生产情况。发现存在质量、安全事故隐患，或发生质量、安全事故，应按有关规定及时采取相应的监理措施；10）监督、检查工程施工进度；11）及时做好工程施工过程各种监理信息的收集、整理和归档，并保证现场记录、试验、检验、检查等资料的完整和真实</w:t>
      </w:r>
      <w:r>
        <w:rPr>
          <w:rFonts w:hint="eastAsia" w:hAnsi="宋体" w:cs="宋体"/>
          <w:color w:val="auto"/>
          <w:sz w:val="22"/>
          <w:szCs w:val="22"/>
          <w:highlight w:val="none"/>
          <w:u w:val="single"/>
        </w:rPr>
        <w:t>。</w:t>
      </w:r>
    </w:p>
    <w:p>
      <w:pPr>
        <w:adjustRightInd w:val="0"/>
        <w:snapToGrid w:val="0"/>
        <w:spacing w:line="360" w:lineRule="auto"/>
        <w:ind w:firstLine="440" w:firstLineChars="200"/>
        <w:outlineLvl w:val="9"/>
        <w:rPr>
          <w:rFonts w:hAnsi="宋体" w:cs="宋体"/>
          <w:color w:val="auto"/>
          <w:sz w:val="22"/>
          <w:szCs w:val="22"/>
          <w:highlight w:val="none"/>
        </w:rPr>
      </w:pPr>
      <w:r>
        <w:rPr>
          <w:rFonts w:hint="eastAsia" w:hAnsi="宋体" w:cs="宋体"/>
          <w:color w:val="auto"/>
          <w:sz w:val="22"/>
          <w:szCs w:val="22"/>
          <w:highlight w:val="none"/>
        </w:rPr>
        <w:t>在涉及工程延期</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天内和（或）金额</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万元内的变更，监理人不需请示委托人即可向承包人发布变更通知。</w:t>
      </w:r>
    </w:p>
    <w:p>
      <w:pPr>
        <w:adjustRightInd w:val="0"/>
        <w:snapToGrid w:val="0"/>
        <w:spacing w:line="360" w:lineRule="auto"/>
        <w:ind w:firstLine="330" w:firstLineChars="150"/>
        <w:rPr>
          <w:rFonts w:hAnsi="宋体" w:cs="宋体"/>
          <w:color w:val="auto"/>
          <w:sz w:val="22"/>
          <w:szCs w:val="22"/>
          <w:highlight w:val="none"/>
        </w:rPr>
      </w:pPr>
      <w:r>
        <w:rPr>
          <w:rFonts w:hint="eastAsia" w:hAnsi="宋体" w:cs="宋体"/>
          <w:color w:val="auto"/>
          <w:sz w:val="22"/>
          <w:szCs w:val="22"/>
          <w:highlight w:val="none"/>
        </w:rPr>
        <w:t>2.4.4 监理人有权要求承包人调换其人员的限制条件：</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经委托人同意后   </w:t>
      </w:r>
      <w:r>
        <w:rPr>
          <w:rFonts w:hint="eastAsia" w:hAnsi="宋体" w:cs="宋体"/>
          <w:color w:val="auto"/>
          <w:sz w:val="22"/>
          <w:szCs w:val="22"/>
          <w:highlight w:val="none"/>
        </w:rPr>
        <w:t xml:space="preserve">。  </w:t>
      </w:r>
    </w:p>
    <w:p>
      <w:pPr>
        <w:adjustRightInd w:val="0"/>
        <w:snapToGrid w:val="0"/>
        <w:spacing w:line="360" w:lineRule="auto"/>
        <w:ind w:firstLine="110" w:firstLineChars="50"/>
        <w:rPr>
          <w:rFonts w:hAnsi="宋体" w:cs="宋体"/>
          <w:color w:val="auto"/>
          <w:sz w:val="22"/>
          <w:szCs w:val="22"/>
          <w:highlight w:val="none"/>
        </w:rPr>
      </w:pPr>
      <w:r>
        <w:rPr>
          <w:rFonts w:hint="eastAsia" w:hAnsi="宋体" w:cs="宋体"/>
          <w:color w:val="auto"/>
          <w:sz w:val="22"/>
          <w:szCs w:val="22"/>
          <w:highlight w:val="none"/>
        </w:rPr>
        <w:t>2.5 提交报告</w:t>
      </w:r>
    </w:p>
    <w:p>
      <w:pPr>
        <w:snapToGrid w:val="0"/>
        <w:spacing w:line="360" w:lineRule="auto"/>
        <w:rPr>
          <w:rFonts w:hAnsi="宋体" w:cs="宋体"/>
          <w:color w:val="auto"/>
          <w:sz w:val="22"/>
          <w:szCs w:val="22"/>
          <w:highlight w:val="none"/>
          <w:u w:val="single"/>
        </w:rPr>
      </w:pPr>
      <w:r>
        <w:rPr>
          <w:rFonts w:hint="eastAsia" w:hAnsi="宋体" w:cs="宋体"/>
          <w:color w:val="auto"/>
          <w:sz w:val="22"/>
          <w:szCs w:val="22"/>
          <w:highlight w:val="none"/>
        </w:rPr>
        <w:t>监理人应提交报告的种类(包括监理规划、监理月报及约定的专项报告)、时间和份数：</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每日应编制《监理日志》，并向在下月5日前向委托人提交本月监理月报、在委托人提出相关要求后20日内提交监理专题报告、工程竣工验收前提交监理工作报告、工程竣工验收合格后提交监理工作总结报告</w:t>
      </w:r>
      <w:r>
        <w:rPr>
          <w:rFonts w:hint="eastAsia" w:hAnsi="宋体" w:cs="宋体"/>
          <w:color w:val="auto"/>
          <w:sz w:val="22"/>
          <w:szCs w:val="22"/>
          <w:highlight w:val="none"/>
          <w:u w:val="single"/>
        </w:rPr>
        <w:t>。</w:t>
      </w:r>
    </w:p>
    <w:p>
      <w:pPr>
        <w:spacing w:line="360" w:lineRule="auto"/>
        <w:rPr>
          <w:rFonts w:hAnsi="宋体" w:cs="宋体"/>
          <w:color w:val="auto"/>
          <w:sz w:val="22"/>
          <w:szCs w:val="22"/>
          <w:highlight w:val="none"/>
        </w:rPr>
      </w:pPr>
      <w:r>
        <w:rPr>
          <w:rFonts w:hint="eastAsia" w:hAnsi="宋体" w:cs="宋体"/>
          <w:color w:val="auto"/>
          <w:sz w:val="22"/>
          <w:szCs w:val="22"/>
          <w:highlight w:val="none"/>
        </w:rPr>
        <w:t xml:space="preserve"> 2.7 使用委托人的财产</w:t>
      </w:r>
    </w:p>
    <w:p>
      <w:pPr>
        <w:spacing w:line="360" w:lineRule="auto"/>
        <w:rPr>
          <w:rFonts w:hAnsi="宋体" w:cs="宋体"/>
          <w:color w:val="auto"/>
          <w:sz w:val="22"/>
          <w:szCs w:val="22"/>
          <w:highlight w:val="none"/>
        </w:rPr>
      </w:pPr>
      <w:r>
        <w:rPr>
          <w:rFonts w:hint="eastAsia" w:hAnsi="宋体" w:cs="宋体"/>
          <w:color w:val="auto"/>
          <w:sz w:val="22"/>
          <w:szCs w:val="22"/>
          <w:highlight w:val="none"/>
        </w:rPr>
        <w:t xml:space="preserve">     附录B中由委托人无偿提供的房屋、设备的所有权属于：</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监理人应在本合同终止后</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天内移交委托人无偿提供的房屋、设备，移交的时间和方式为：</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adjustRightInd w:val="0"/>
        <w:snapToGrid w:val="0"/>
        <w:spacing w:line="360" w:lineRule="auto"/>
        <w:rPr>
          <w:rFonts w:hAnsi="宋体" w:cs="宋体"/>
          <w:b/>
          <w:color w:val="auto"/>
          <w:sz w:val="22"/>
          <w:szCs w:val="22"/>
          <w:highlight w:val="none"/>
        </w:rPr>
      </w:pPr>
      <w:r>
        <w:rPr>
          <w:rFonts w:hint="eastAsia" w:hAnsi="宋体" w:cs="宋体"/>
          <w:b/>
          <w:color w:val="auto"/>
          <w:sz w:val="22"/>
          <w:szCs w:val="22"/>
          <w:highlight w:val="none"/>
        </w:rPr>
        <w:t xml:space="preserve">3. 委托人义务  </w:t>
      </w:r>
    </w:p>
    <w:p>
      <w:pPr>
        <w:snapToGrid w:val="0"/>
        <w:spacing w:line="360" w:lineRule="auto"/>
        <w:rPr>
          <w:rFonts w:hAnsi="宋体" w:cs="宋体"/>
          <w:color w:val="auto"/>
          <w:sz w:val="22"/>
          <w:szCs w:val="22"/>
          <w:highlight w:val="none"/>
        </w:rPr>
      </w:pPr>
      <w:r>
        <w:rPr>
          <w:rFonts w:hint="eastAsia" w:hAnsi="宋体" w:cs="宋体"/>
          <w:color w:val="auto"/>
          <w:sz w:val="22"/>
          <w:szCs w:val="22"/>
          <w:highlight w:val="none"/>
        </w:rPr>
        <w:t xml:space="preserve">  3.4 委托人代表</w:t>
      </w:r>
    </w:p>
    <w:p>
      <w:pPr>
        <w:adjustRightInd w:val="0"/>
        <w:snapToGrid w:val="0"/>
        <w:spacing w:line="360" w:lineRule="auto"/>
        <w:ind w:firstLine="440" w:firstLineChars="200"/>
        <w:rPr>
          <w:rFonts w:hAnsi="宋体" w:cs="宋体"/>
          <w:color w:val="auto"/>
          <w:sz w:val="22"/>
          <w:szCs w:val="22"/>
          <w:highlight w:val="none"/>
          <w:u w:val="single"/>
        </w:rPr>
      </w:pPr>
      <w:r>
        <w:rPr>
          <w:rFonts w:hint="eastAsia" w:hAnsi="宋体" w:cs="宋体"/>
          <w:color w:val="auto"/>
          <w:sz w:val="22"/>
          <w:szCs w:val="22"/>
          <w:highlight w:val="none"/>
        </w:rPr>
        <w:t>委托人代表为：</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3.6 答复</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委托人同意在</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 3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天内，对监理人书面提交并要求做出决定的事宜给予书面答复。</w:t>
      </w:r>
    </w:p>
    <w:p>
      <w:pPr>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4. 违约责任</w:t>
      </w:r>
    </w:p>
    <w:p>
      <w:pPr>
        <w:spacing w:line="360" w:lineRule="auto"/>
        <w:ind w:left="240" w:leftChars="100"/>
        <w:rPr>
          <w:rFonts w:hAnsi="宋体" w:cs="宋体"/>
          <w:color w:val="auto"/>
          <w:sz w:val="22"/>
          <w:szCs w:val="22"/>
          <w:highlight w:val="none"/>
        </w:rPr>
      </w:pPr>
      <w:r>
        <w:rPr>
          <w:rFonts w:hint="eastAsia" w:hAnsi="宋体" w:cs="宋体"/>
          <w:color w:val="auto"/>
          <w:sz w:val="22"/>
          <w:szCs w:val="22"/>
          <w:highlight w:val="none"/>
        </w:rPr>
        <w:t>4.1 监理人的违约责任</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4.1.1监理人赔偿金额按下列方法确定：</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赔偿金＝直接经济损失×正常工作酬金÷工程概算投资额（或建筑安装工程费）</w:t>
      </w:r>
    </w:p>
    <w:p>
      <w:pPr>
        <w:snapToGrid w:val="0"/>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4.2 委托人的违约责任</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4.2.3 委托人逾期付款利息按下列方法确定：</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逾期付款利息＝当期应付款总额×银行同期贷款利率×拖延支付天数</w:t>
      </w:r>
    </w:p>
    <w:p>
      <w:pPr>
        <w:snapToGrid w:val="0"/>
        <w:spacing w:line="360" w:lineRule="auto"/>
        <w:rPr>
          <w:rFonts w:hAnsi="宋体" w:cs="宋体"/>
          <w:b/>
          <w:color w:val="auto"/>
          <w:sz w:val="22"/>
          <w:szCs w:val="22"/>
          <w:highlight w:val="none"/>
        </w:rPr>
      </w:pPr>
      <w:r>
        <w:rPr>
          <w:rFonts w:hint="eastAsia" w:hAnsi="宋体" w:cs="宋体"/>
          <w:b/>
          <w:bCs/>
          <w:color w:val="auto"/>
          <w:sz w:val="22"/>
          <w:szCs w:val="22"/>
          <w:highlight w:val="none"/>
        </w:rPr>
        <w:t>5. 支付</w:t>
      </w:r>
    </w:p>
    <w:p>
      <w:pPr>
        <w:snapToGrid w:val="0"/>
        <w:spacing w:line="360" w:lineRule="auto"/>
        <w:rPr>
          <w:rFonts w:hAnsi="宋体" w:cs="宋体"/>
          <w:bCs/>
          <w:color w:val="auto"/>
          <w:sz w:val="22"/>
          <w:szCs w:val="22"/>
          <w:highlight w:val="none"/>
        </w:rPr>
      </w:pPr>
      <w:r>
        <w:rPr>
          <w:rFonts w:hint="eastAsia" w:hAnsi="宋体" w:cs="宋体"/>
          <w:color w:val="auto"/>
          <w:sz w:val="22"/>
          <w:szCs w:val="22"/>
          <w:highlight w:val="none"/>
        </w:rPr>
        <w:t xml:space="preserve">  5.1 </w:t>
      </w:r>
      <w:r>
        <w:rPr>
          <w:rFonts w:hint="eastAsia" w:hAnsi="宋体" w:cs="宋体"/>
          <w:bCs/>
          <w:color w:val="auto"/>
          <w:sz w:val="22"/>
          <w:szCs w:val="22"/>
          <w:highlight w:val="none"/>
        </w:rPr>
        <w:t>支付货币</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币种为：</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人民币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，比例为：</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，汇率为：</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 xml:space="preserve">。 </w:t>
      </w:r>
    </w:p>
    <w:p>
      <w:pPr>
        <w:snapToGrid w:val="0"/>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5.2 支付酬金</w:t>
      </w:r>
    </w:p>
    <w:p>
      <w:pPr>
        <w:snapToGrid w:val="0"/>
        <w:spacing w:line="360" w:lineRule="auto"/>
        <w:ind w:firstLine="440" w:firstLineChars="200"/>
        <w:rPr>
          <w:rFonts w:hAnsi="宋体" w:cs="宋体"/>
          <w:b/>
          <w:bCs/>
          <w:color w:val="auto"/>
          <w:sz w:val="22"/>
          <w:szCs w:val="22"/>
          <w:highlight w:val="none"/>
        </w:rPr>
      </w:pPr>
      <w:r>
        <w:rPr>
          <w:rFonts w:hint="eastAsia" w:hAnsi="宋体" w:cs="宋体"/>
          <w:color w:val="auto"/>
          <w:sz w:val="22"/>
          <w:szCs w:val="22"/>
          <w:highlight w:val="none"/>
        </w:rPr>
        <w:t>正常工作酬金的支付：</w:t>
      </w:r>
    </w:p>
    <w:p>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5.3正常工作酬金的支付：</w:t>
      </w:r>
      <w:r>
        <w:rPr>
          <w:rFonts w:hint="eastAsia" w:hAnsi="宋体" w:cs="宋体"/>
          <w:color w:val="auto"/>
          <w:sz w:val="22"/>
          <w:szCs w:val="22"/>
          <w:highlight w:val="none"/>
          <w:u w:val="single"/>
        </w:rPr>
        <w:t xml:space="preserve"> </w:t>
      </w:r>
      <w:r>
        <w:rPr>
          <w:rFonts w:hint="eastAsia" w:hAnsi="宋体" w:cs="宋体"/>
          <w:color w:val="auto"/>
          <w:sz w:val="22"/>
          <w:szCs w:val="22"/>
          <w:highlight w:val="none"/>
          <w:u w:val="single"/>
          <w:lang w:val="zh-CN"/>
        </w:rPr>
        <w:t>双方签订合同时商议</w:t>
      </w:r>
      <w:r>
        <w:rPr>
          <w:rFonts w:hint="eastAsia" w:hAnsi="宋体" w:cs="宋体"/>
          <w:color w:val="auto"/>
          <w:sz w:val="22"/>
          <w:szCs w:val="22"/>
          <w:highlight w:val="none"/>
          <w:u w:val="single"/>
        </w:rPr>
        <w:t>。</w:t>
      </w:r>
    </w:p>
    <w:p>
      <w:pPr>
        <w:snapToGrid w:val="0"/>
        <w:spacing w:line="360" w:lineRule="auto"/>
        <w:rPr>
          <w:rFonts w:hAnsi="宋体" w:cs="宋体"/>
          <w:b/>
          <w:bCs/>
          <w:color w:val="auto"/>
          <w:sz w:val="22"/>
          <w:szCs w:val="22"/>
          <w:highlight w:val="none"/>
        </w:rPr>
      </w:pPr>
      <w:r>
        <w:rPr>
          <w:rFonts w:hint="eastAsia" w:hAnsi="宋体" w:cs="宋体"/>
          <w:bCs/>
          <w:color w:val="auto"/>
          <w:sz w:val="22"/>
          <w:szCs w:val="22"/>
          <w:highlight w:val="none"/>
        </w:rPr>
        <w:t>6</w:t>
      </w:r>
      <w:r>
        <w:rPr>
          <w:rFonts w:hint="eastAsia" w:hAnsi="宋体" w:cs="宋体"/>
          <w:b/>
          <w:bCs/>
          <w:color w:val="auto"/>
          <w:sz w:val="22"/>
          <w:szCs w:val="22"/>
          <w:highlight w:val="none"/>
        </w:rPr>
        <w:t>. 合同生效</w:t>
      </w:r>
    </w:p>
    <w:p>
      <w:pPr>
        <w:adjustRightInd w:val="0"/>
        <w:snapToGrid w:val="0"/>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6.1 生效</w:t>
      </w:r>
    </w:p>
    <w:p>
      <w:pPr>
        <w:adjustRightInd w:val="0"/>
        <w:snapToGrid w:val="0"/>
        <w:spacing w:line="360" w:lineRule="auto"/>
        <w:ind w:firstLine="480"/>
        <w:rPr>
          <w:rFonts w:hAnsi="宋体" w:cs="宋体"/>
          <w:color w:val="auto"/>
          <w:sz w:val="22"/>
          <w:szCs w:val="22"/>
          <w:highlight w:val="none"/>
        </w:rPr>
      </w:pPr>
      <w:r>
        <w:rPr>
          <w:rFonts w:hint="eastAsia" w:hAnsi="宋体" w:cs="宋体"/>
          <w:color w:val="auto"/>
          <w:sz w:val="22"/>
          <w:szCs w:val="22"/>
          <w:highlight w:val="none"/>
        </w:rPr>
        <w:t>本合同生效条件：</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双方签字或盖章生效后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snapToGrid w:val="0"/>
        <w:spacing w:line="360" w:lineRule="auto"/>
        <w:rPr>
          <w:rFonts w:hAnsi="宋体" w:cs="宋体"/>
          <w:b/>
          <w:color w:val="auto"/>
          <w:sz w:val="22"/>
          <w:szCs w:val="22"/>
          <w:highlight w:val="none"/>
        </w:rPr>
      </w:pPr>
      <w:r>
        <w:rPr>
          <w:rFonts w:hint="eastAsia" w:hAnsi="宋体" w:cs="宋体"/>
          <w:b/>
          <w:bCs/>
          <w:color w:val="auto"/>
          <w:sz w:val="22"/>
          <w:szCs w:val="22"/>
          <w:highlight w:val="none"/>
        </w:rPr>
        <w:t>7. 争议解决</w:t>
      </w:r>
    </w:p>
    <w:p>
      <w:pPr>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 xml:space="preserve">7.2 </w:t>
      </w:r>
      <w:r>
        <w:rPr>
          <w:rFonts w:hint="eastAsia" w:hAnsi="宋体" w:cs="宋体"/>
          <w:bCs/>
          <w:color w:val="auto"/>
          <w:sz w:val="22"/>
          <w:szCs w:val="22"/>
          <w:highlight w:val="none"/>
        </w:rPr>
        <w:t>调解</w:t>
      </w:r>
    </w:p>
    <w:p>
      <w:pPr>
        <w:snapToGrid w:val="0"/>
        <w:spacing w:line="360" w:lineRule="auto"/>
        <w:ind w:firstLine="431" w:firstLineChars="196"/>
        <w:rPr>
          <w:rFonts w:hAnsi="宋体" w:cs="宋体"/>
          <w:color w:val="auto"/>
          <w:sz w:val="22"/>
          <w:szCs w:val="22"/>
          <w:highlight w:val="none"/>
        </w:rPr>
      </w:pPr>
      <w:r>
        <w:rPr>
          <w:rFonts w:hint="eastAsia" w:hAnsi="宋体" w:cs="宋体"/>
          <w:color w:val="auto"/>
          <w:sz w:val="22"/>
          <w:szCs w:val="22"/>
          <w:highlight w:val="none"/>
        </w:rPr>
        <w:t>本合同争议进行调解时，可提交</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lang w:eastAsia="zh-CN"/>
        </w:rPr>
        <w:t>渭南</w:t>
      </w:r>
      <w:r>
        <w:rPr>
          <w:rFonts w:hint="eastAsia" w:hAnsi="宋体" w:cs="宋体"/>
          <w:b/>
          <w:bCs/>
          <w:color w:val="auto"/>
          <w:sz w:val="22"/>
          <w:szCs w:val="22"/>
          <w:highlight w:val="none"/>
          <w:u w:val="single"/>
        </w:rPr>
        <w:t>劳动仲裁委员会</w:t>
      </w:r>
      <w:r>
        <w:rPr>
          <w:rFonts w:hint="eastAsia" w:hAnsi="宋体" w:cs="宋体"/>
          <w:color w:val="auto"/>
          <w:sz w:val="22"/>
          <w:szCs w:val="22"/>
          <w:highlight w:val="none"/>
        </w:rPr>
        <w:t>进行调解。</w:t>
      </w:r>
    </w:p>
    <w:p>
      <w:pPr>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 xml:space="preserve">7.3 </w:t>
      </w:r>
      <w:r>
        <w:rPr>
          <w:rFonts w:hint="eastAsia" w:hAnsi="宋体" w:cs="宋体"/>
          <w:bCs/>
          <w:color w:val="auto"/>
          <w:sz w:val="22"/>
          <w:szCs w:val="22"/>
          <w:highlight w:val="none"/>
        </w:rPr>
        <w:t>仲裁或诉讼</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合同争议的最终解决方式为下列第</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（1）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种方式：</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（1）提请</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lang w:eastAsia="zh-CN"/>
        </w:rPr>
        <w:t>渭南</w:t>
      </w:r>
      <w:r>
        <w:rPr>
          <w:rFonts w:hint="eastAsia" w:hAnsi="宋体" w:cs="宋体"/>
          <w:b/>
          <w:bCs/>
          <w:color w:val="auto"/>
          <w:sz w:val="22"/>
          <w:szCs w:val="22"/>
          <w:highlight w:val="none"/>
          <w:u w:val="single"/>
        </w:rPr>
        <w:t>市劳动</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仲裁委员会进行仲裁。</w:t>
      </w:r>
    </w:p>
    <w:p>
      <w:pPr>
        <w:adjustRightInd w:val="0"/>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（2）向</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项目所在地</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人民法院提起诉讼。</w:t>
      </w:r>
    </w:p>
    <w:p>
      <w:pPr>
        <w:adjustRightInd w:val="0"/>
        <w:snapToGrid w:val="0"/>
        <w:spacing w:line="360" w:lineRule="auto"/>
        <w:rPr>
          <w:rFonts w:hAnsi="宋体" w:cs="宋体"/>
          <w:b/>
          <w:bCs/>
          <w:color w:val="auto"/>
          <w:sz w:val="22"/>
          <w:szCs w:val="22"/>
          <w:highlight w:val="none"/>
        </w:rPr>
      </w:pPr>
      <w:r>
        <w:rPr>
          <w:rFonts w:hint="eastAsia" w:hAnsi="宋体" w:cs="宋体"/>
          <w:b/>
          <w:bCs/>
          <w:color w:val="auto"/>
          <w:sz w:val="22"/>
          <w:szCs w:val="22"/>
          <w:highlight w:val="none"/>
        </w:rPr>
        <w:t>8. 其他</w:t>
      </w:r>
    </w:p>
    <w:p>
      <w:pPr>
        <w:adjustRightInd w:val="0"/>
        <w:snapToGrid w:val="0"/>
        <w:spacing w:line="360" w:lineRule="auto"/>
        <w:rPr>
          <w:rFonts w:hAnsi="宋体" w:cs="宋体"/>
          <w:bCs/>
          <w:color w:val="auto"/>
          <w:sz w:val="22"/>
          <w:szCs w:val="22"/>
          <w:highlight w:val="none"/>
        </w:rPr>
      </w:pPr>
      <w:r>
        <w:rPr>
          <w:rFonts w:hint="eastAsia" w:hAnsi="宋体" w:cs="宋体"/>
          <w:b/>
          <w:bCs/>
          <w:color w:val="auto"/>
          <w:sz w:val="22"/>
          <w:szCs w:val="22"/>
          <w:highlight w:val="none"/>
        </w:rPr>
        <w:t xml:space="preserve">  </w:t>
      </w:r>
      <w:r>
        <w:rPr>
          <w:rFonts w:hint="eastAsia" w:hAnsi="宋体" w:cs="宋体"/>
          <w:bCs/>
          <w:color w:val="auto"/>
          <w:sz w:val="22"/>
          <w:szCs w:val="22"/>
          <w:highlight w:val="none"/>
        </w:rPr>
        <w:t>8.2 检测费用</w:t>
      </w:r>
    </w:p>
    <w:p>
      <w:pPr>
        <w:adjustRightInd w:val="0"/>
        <w:snapToGrid w:val="0"/>
        <w:spacing w:line="360" w:lineRule="auto"/>
        <w:rPr>
          <w:rFonts w:hAnsi="宋体" w:cs="宋体"/>
          <w:bCs/>
          <w:color w:val="auto"/>
          <w:sz w:val="22"/>
          <w:szCs w:val="22"/>
          <w:highlight w:val="none"/>
        </w:rPr>
      </w:pPr>
      <w:r>
        <w:rPr>
          <w:rFonts w:hint="eastAsia" w:hAnsi="宋体" w:cs="宋体"/>
          <w:bCs/>
          <w:color w:val="auto"/>
          <w:sz w:val="22"/>
          <w:szCs w:val="22"/>
          <w:highlight w:val="none"/>
        </w:rPr>
        <w:t xml:space="preserve">    委托人应在检测工作完成后</w:t>
      </w:r>
      <w:r>
        <w:rPr>
          <w:rFonts w:hint="eastAsia" w:hAnsi="宋体" w:cs="宋体"/>
          <w:color w:val="auto"/>
          <w:sz w:val="22"/>
          <w:szCs w:val="22"/>
          <w:highlight w:val="none"/>
          <w:u w:val="single"/>
        </w:rPr>
        <w:t xml:space="preserve">   /  </w:t>
      </w:r>
      <w:r>
        <w:rPr>
          <w:rFonts w:hint="eastAsia" w:hAnsi="宋体" w:cs="宋体"/>
          <w:bCs/>
          <w:color w:val="auto"/>
          <w:sz w:val="22"/>
          <w:szCs w:val="22"/>
          <w:highlight w:val="none"/>
        </w:rPr>
        <w:t>天内支付检测费用。</w:t>
      </w:r>
    </w:p>
    <w:p>
      <w:pPr>
        <w:adjustRightInd w:val="0"/>
        <w:snapToGrid w:val="0"/>
        <w:spacing w:line="360" w:lineRule="auto"/>
        <w:rPr>
          <w:rFonts w:hAnsi="宋体" w:cs="宋体"/>
          <w:bCs/>
          <w:color w:val="auto"/>
          <w:sz w:val="22"/>
          <w:szCs w:val="22"/>
          <w:highlight w:val="none"/>
        </w:rPr>
      </w:pPr>
      <w:r>
        <w:rPr>
          <w:rFonts w:hint="eastAsia" w:hAnsi="宋体" w:cs="宋体"/>
          <w:bCs/>
          <w:color w:val="auto"/>
          <w:sz w:val="22"/>
          <w:szCs w:val="22"/>
          <w:highlight w:val="none"/>
        </w:rPr>
        <w:t xml:space="preserve">  8.3 咨询费用</w:t>
      </w:r>
    </w:p>
    <w:p>
      <w:pPr>
        <w:adjustRightInd w:val="0"/>
        <w:snapToGrid w:val="0"/>
        <w:spacing w:line="360" w:lineRule="auto"/>
        <w:rPr>
          <w:rFonts w:hAnsi="宋体" w:cs="宋体"/>
          <w:bCs/>
          <w:color w:val="auto"/>
          <w:sz w:val="22"/>
          <w:szCs w:val="22"/>
          <w:highlight w:val="none"/>
        </w:rPr>
      </w:pPr>
      <w:r>
        <w:rPr>
          <w:rFonts w:hint="eastAsia" w:hAnsi="宋体" w:cs="宋体"/>
          <w:bCs/>
          <w:color w:val="auto"/>
          <w:sz w:val="22"/>
          <w:szCs w:val="22"/>
          <w:highlight w:val="none"/>
        </w:rPr>
        <w:t xml:space="preserve">    委托人应在咨询工作完成后</w:t>
      </w:r>
      <w:r>
        <w:rPr>
          <w:rFonts w:hint="eastAsia" w:hAnsi="宋体" w:cs="宋体"/>
          <w:color w:val="auto"/>
          <w:sz w:val="22"/>
          <w:szCs w:val="22"/>
          <w:highlight w:val="none"/>
          <w:u w:val="single"/>
        </w:rPr>
        <w:t xml:space="preserve">   /  </w:t>
      </w:r>
      <w:r>
        <w:rPr>
          <w:rFonts w:hint="eastAsia" w:hAnsi="宋体" w:cs="宋体"/>
          <w:bCs/>
          <w:color w:val="auto"/>
          <w:sz w:val="22"/>
          <w:szCs w:val="22"/>
          <w:highlight w:val="none"/>
        </w:rPr>
        <w:t>天内支付咨询费用。</w:t>
      </w:r>
    </w:p>
    <w:p>
      <w:pPr>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8.4 奖励</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合理化建议的奖励金额按下列方法确定为：</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奖励金额＝工程投资节省额×奖励金额的比率；</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奖励金额的比率为</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adjustRightInd w:val="0"/>
        <w:snapToGrid w:val="0"/>
        <w:spacing w:line="360" w:lineRule="auto"/>
        <w:ind w:firstLine="215" w:firstLineChars="98"/>
        <w:rPr>
          <w:rFonts w:hAnsi="宋体" w:cs="宋体"/>
          <w:color w:val="auto"/>
          <w:sz w:val="22"/>
          <w:szCs w:val="22"/>
          <w:highlight w:val="none"/>
        </w:rPr>
      </w:pPr>
      <w:r>
        <w:rPr>
          <w:rFonts w:hint="eastAsia" w:hAnsi="宋体" w:cs="宋体"/>
          <w:color w:val="auto"/>
          <w:sz w:val="22"/>
          <w:szCs w:val="22"/>
          <w:highlight w:val="none"/>
        </w:rPr>
        <w:t>8.6 保密</w:t>
      </w:r>
    </w:p>
    <w:p>
      <w:pPr>
        <w:adjustRightInd w:val="0"/>
        <w:snapToGrid w:val="0"/>
        <w:spacing w:line="360" w:lineRule="auto"/>
        <w:ind w:firstLine="440" w:firstLineChars="200"/>
        <w:rPr>
          <w:rFonts w:hAnsi="宋体" w:cs="宋体"/>
          <w:color w:val="auto"/>
          <w:sz w:val="22"/>
          <w:szCs w:val="22"/>
          <w:highlight w:val="none"/>
          <w:u w:val="single"/>
        </w:rPr>
      </w:pPr>
      <w:r>
        <w:rPr>
          <w:rFonts w:hint="eastAsia" w:hAnsi="宋体" w:cs="宋体"/>
          <w:color w:val="auto"/>
          <w:sz w:val="22"/>
          <w:szCs w:val="22"/>
          <w:highlight w:val="none"/>
        </w:rPr>
        <w:t>委托人申明的保密事项和期限：</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 10年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ind w:firstLine="440" w:firstLineChars="200"/>
        <w:rPr>
          <w:rFonts w:hAnsi="宋体" w:cs="宋体"/>
          <w:color w:val="auto"/>
          <w:sz w:val="22"/>
          <w:szCs w:val="22"/>
          <w:highlight w:val="none"/>
          <w:u w:val="single"/>
        </w:rPr>
      </w:pPr>
      <w:r>
        <w:rPr>
          <w:rFonts w:hint="eastAsia" w:hAnsi="宋体" w:cs="宋体"/>
          <w:color w:val="auto"/>
          <w:sz w:val="22"/>
          <w:szCs w:val="22"/>
          <w:highlight w:val="none"/>
        </w:rPr>
        <w:t>监理人申明的保密事项和期限：</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10年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line="360" w:lineRule="auto"/>
        <w:ind w:firstLine="440" w:firstLineChars="200"/>
        <w:rPr>
          <w:rFonts w:hAnsi="宋体" w:cs="宋体"/>
          <w:color w:val="auto"/>
          <w:sz w:val="22"/>
          <w:szCs w:val="22"/>
          <w:highlight w:val="none"/>
          <w:u w:val="single"/>
        </w:rPr>
      </w:pPr>
      <w:r>
        <w:rPr>
          <w:rFonts w:hint="eastAsia" w:hAnsi="宋体" w:cs="宋体"/>
          <w:color w:val="auto"/>
          <w:sz w:val="22"/>
          <w:szCs w:val="22"/>
          <w:highlight w:val="none"/>
        </w:rPr>
        <w:t>第三方申明的保密事项和期限：</w:t>
      </w: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10年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snapToGrid w:val="0"/>
        <w:spacing w:line="360" w:lineRule="auto"/>
        <w:ind w:firstLine="215" w:firstLineChars="98"/>
        <w:rPr>
          <w:rFonts w:hAnsi="宋体" w:cs="宋体"/>
          <w:bCs/>
          <w:color w:val="auto"/>
          <w:sz w:val="22"/>
          <w:szCs w:val="22"/>
          <w:highlight w:val="none"/>
        </w:rPr>
      </w:pPr>
      <w:r>
        <w:rPr>
          <w:rFonts w:hint="eastAsia" w:hAnsi="宋体" w:cs="宋体"/>
          <w:color w:val="auto"/>
          <w:sz w:val="22"/>
          <w:szCs w:val="22"/>
          <w:highlight w:val="none"/>
        </w:rPr>
        <w:t>8.8</w:t>
      </w:r>
      <w:r>
        <w:rPr>
          <w:rFonts w:hint="eastAsia" w:hAnsi="宋体" w:cs="宋体"/>
          <w:bCs/>
          <w:color w:val="auto"/>
          <w:sz w:val="22"/>
          <w:szCs w:val="22"/>
          <w:highlight w:val="none"/>
        </w:rPr>
        <w:t>著作权</w:t>
      </w:r>
    </w:p>
    <w:p>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监理人在本合同履行期间及本合同终止后两年内出版涉及本工程的有关监理与相关服务的资料的限制条件：</w:t>
      </w:r>
    </w:p>
    <w:p>
      <w:pPr>
        <w:adjustRightInd w:val="0"/>
        <w:snapToGrid w:val="0"/>
        <w:spacing w:beforeLines="50" w:afterLines="50" w:line="360" w:lineRule="auto"/>
        <w:rPr>
          <w:rFonts w:hAnsi="宋体" w:cs="宋体"/>
          <w:color w:val="auto"/>
          <w:sz w:val="22"/>
          <w:szCs w:val="22"/>
          <w:highlight w:val="none"/>
        </w:rPr>
      </w:pPr>
      <w:r>
        <w:rPr>
          <w:rFonts w:hint="eastAsia" w:hAnsi="宋体" w:cs="宋体"/>
          <w:color w:val="auto"/>
          <w:sz w:val="22"/>
          <w:szCs w:val="22"/>
          <w:highlight w:val="none"/>
          <w:u w:val="single"/>
        </w:rPr>
        <w:t xml:space="preserve">  </w:t>
      </w:r>
      <w:r>
        <w:rPr>
          <w:rFonts w:hint="eastAsia" w:hAnsi="宋体" w:cs="宋体"/>
          <w:b/>
          <w:bCs/>
          <w:color w:val="auto"/>
          <w:sz w:val="22"/>
          <w:szCs w:val="22"/>
          <w:highlight w:val="none"/>
          <w:u w:val="single"/>
        </w:rPr>
        <w:t xml:space="preserve">原文或原图引用涉及本工程的有关监理与相关服务的资料时须征得委托人同意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p>
    <w:p>
      <w:pPr>
        <w:adjustRightInd w:val="0"/>
        <w:snapToGrid w:val="0"/>
        <w:spacing w:beforeLines="50" w:afterLines="50"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9. 补充条款</w:t>
      </w:r>
    </w:p>
    <w:p>
      <w:pPr>
        <w:spacing w:line="440" w:lineRule="exact"/>
        <w:rPr>
          <w:rFonts w:hAnsi="宋体" w:cs="宋体"/>
          <w:b/>
          <w:color w:val="auto"/>
          <w:sz w:val="22"/>
          <w:szCs w:val="22"/>
          <w:highlight w:val="none"/>
          <w:u w:val="single"/>
        </w:rPr>
      </w:pPr>
      <w:r>
        <w:rPr>
          <w:rFonts w:hint="eastAsia" w:hAnsi="宋体" w:cs="宋体"/>
          <w:bCs/>
          <w:color w:val="auto"/>
          <w:sz w:val="22"/>
          <w:szCs w:val="22"/>
          <w:highlight w:val="none"/>
          <w:u w:val="single"/>
        </w:rPr>
        <w:t xml:space="preserve">  9.1 </w:t>
      </w:r>
      <w:r>
        <w:rPr>
          <w:rFonts w:hint="eastAsia" w:hAnsi="宋体" w:cs="宋体"/>
          <w:b/>
          <w:color w:val="auto"/>
          <w:sz w:val="22"/>
          <w:szCs w:val="22"/>
          <w:highlight w:val="none"/>
          <w:u w:val="single"/>
        </w:rPr>
        <w:t>监理人不得随意更换总监理工程师，否则，委托人有权终止监理合同；监理人如有更换专业监理工程师必须征得委托人的同意。</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9.2 监理人要制定出严格的工作制度及监理程序。监理人员不得以任何理由向承包人介绍分包单位或材料、设备</w:t>
      </w:r>
      <w:r>
        <w:rPr>
          <w:rFonts w:hint="eastAsia" w:hAnsi="宋体" w:cs="宋体"/>
          <w:b/>
          <w:color w:val="auto"/>
          <w:sz w:val="22"/>
          <w:szCs w:val="22"/>
          <w:highlight w:val="none"/>
          <w:u w:val="single"/>
          <w:lang w:eastAsia="zh-CN"/>
        </w:rPr>
        <w:t>投标人</w:t>
      </w:r>
      <w:r>
        <w:rPr>
          <w:rFonts w:hint="eastAsia" w:hAnsi="宋体" w:cs="宋体"/>
          <w:b/>
          <w:color w:val="auto"/>
          <w:sz w:val="22"/>
          <w:szCs w:val="22"/>
          <w:highlight w:val="none"/>
          <w:u w:val="single"/>
        </w:rPr>
        <w:t xml:space="preserve">，不得向承包人索取任何合同规定以外的生活待遇和经济利益，不得与施工合同任何一方串通，损害另一方的利益，否则委托人将根据情节在一定范围内对监理人予以通报或终止合同。若因监理人员不负责任放弃监督、失职等原因使工程出现质量事故并造成一定经济损失，监理人应向委托人赔偿，同时委托人将根据。          </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9.3 监理人在监理过程中，应完成施工单位的进度报量审核工作和竣工结算的初审工作。</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9.4 监理人应主动购买相关保险，在工程全过程中的人身、财物、设备发生意外事故时责任自负。</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9.5 监理人在监理过程中，应如期召集、主持各种技术会议和例会，并及时整理、打印、出具、发放会议纪要等资料。</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9.6 委托人向监理人应提供的一般性技术资料均为1份/套；特殊技术资料视情况仅供查阅。与工程配套使用的法律、条例、规定、规范、标准、图集等监理单位无偿自备。</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9.7 本工程质量管理目标为：满足国家及部颁与本工程有关的各种现行有效版本的技术规范、规程中各项指标的优良标准。要求本监理监理人加强监理力度，采取有效措施，创建优质工程，或评比其他奖项，但不另行增加监理费用。</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9.8 监理人在监理过程中，应及时制止（并组织改正）或预控、明示（并检查落实）有违国家规定的事件发生；若委托人接到有关处罚通知书，属监理人监督管理不善的，委托人可对监理人做出责任追究并处罚。</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9.9 因监理人责任造成委托人的形象、名誉损失时，委托人将提出处罚意见和决定，直至解除合同。</w:t>
      </w:r>
    </w:p>
    <w:p>
      <w:pPr>
        <w:snapToGrid w:val="0"/>
        <w:spacing w:beforeLines="50" w:afterLines="50" w:line="360" w:lineRule="auto"/>
        <w:ind w:firstLine="221" w:firstLineChars="100"/>
        <w:rPr>
          <w:rFonts w:hAnsi="宋体" w:cs="宋体"/>
          <w:b/>
          <w:color w:val="auto"/>
          <w:sz w:val="22"/>
          <w:szCs w:val="22"/>
          <w:highlight w:val="none"/>
          <w:u w:val="single"/>
        </w:rPr>
      </w:pPr>
      <w:r>
        <w:rPr>
          <w:rFonts w:hint="eastAsia" w:hAnsi="宋体" w:cs="宋体"/>
          <w:b/>
          <w:color w:val="auto"/>
          <w:sz w:val="22"/>
          <w:szCs w:val="22"/>
          <w:highlight w:val="none"/>
          <w:u w:val="single"/>
        </w:rPr>
        <w:t>9.10 监理人派往现场的总监理工程师、专业监理工程师应持本人执业资格证原件接受委托人代表的验证。</w:t>
      </w:r>
    </w:p>
    <w:p>
      <w:pPr>
        <w:snapToGrid w:val="0"/>
        <w:spacing w:beforeLines="50" w:afterLines="50" w:line="360" w:lineRule="auto"/>
        <w:ind w:firstLine="221" w:firstLineChars="100"/>
        <w:rPr>
          <w:rFonts w:hAnsi="宋体" w:cs="宋体"/>
          <w:color w:val="auto"/>
          <w:sz w:val="22"/>
          <w:szCs w:val="22"/>
          <w:highlight w:val="none"/>
        </w:rPr>
      </w:pPr>
      <w:r>
        <w:rPr>
          <w:rFonts w:hint="eastAsia" w:hAnsi="宋体" w:cs="宋体"/>
          <w:b/>
          <w:color w:val="auto"/>
          <w:sz w:val="22"/>
          <w:szCs w:val="22"/>
          <w:highlight w:val="none"/>
          <w:u w:val="single"/>
        </w:rPr>
        <w:t>9.11监理人派往现场的总监理工程师、专业监理工程师在工作中不服从委托人管理，委托人有权要求监理人进行更换</w:t>
      </w:r>
      <w:r>
        <w:rPr>
          <w:rFonts w:hint="eastAsia" w:hAnsi="宋体" w:cs="宋体"/>
          <w:color w:val="auto"/>
          <w:sz w:val="22"/>
          <w:szCs w:val="22"/>
          <w:highlight w:val="none"/>
          <w:u w:val="single"/>
        </w:rPr>
        <w:t>。</w:t>
      </w:r>
    </w:p>
    <w:p>
      <w:pPr>
        <w:pageBreakBefore/>
        <w:spacing w:line="360" w:lineRule="auto"/>
        <w:jc w:val="center"/>
        <w:outlineLvl w:val="9"/>
        <w:rPr>
          <w:rFonts w:hAnsi="宋体" w:cs="宋体"/>
          <w:b/>
          <w:bCs/>
          <w:color w:val="auto"/>
          <w:sz w:val="22"/>
          <w:szCs w:val="22"/>
          <w:highlight w:val="none"/>
        </w:rPr>
      </w:pPr>
      <w:r>
        <w:rPr>
          <w:rFonts w:hint="eastAsia" w:hAnsi="宋体" w:cs="宋体"/>
          <w:b/>
          <w:bCs/>
          <w:color w:val="auto"/>
          <w:sz w:val="22"/>
          <w:szCs w:val="22"/>
          <w:highlight w:val="none"/>
        </w:rPr>
        <w:t>附录A  相关服务的范围和内容</w:t>
      </w:r>
    </w:p>
    <w:p>
      <w:pPr>
        <w:snapToGrid w:val="0"/>
        <w:spacing w:beforeLines="50" w:afterLines="50"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A-1 勘察阶段：</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snapToGrid w:val="0"/>
        <w:spacing w:beforeLines="50" w:afterLines="50"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A-2 设计阶段：</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snapToGrid w:val="0"/>
        <w:spacing w:beforeLines="50" w:afterLines="50"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A-3 保修阶段：</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snapToGrid w:val="0"/>
        <w:spacing w:beforeLines="50" w:afterLines="50"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A-4 其他（专业技术咨询、外部协调工作等）：</w:t>
      </w:r>
      <w:r>
        <w:rPr>
          <w:rFonts w:hint="eastAsia" w:hAnsi="宋体" w:cs="宋体"/>
          <w:color w:val="auto"/>
          <w:sz w:val="22"/>
          <w:szCs w:val="22"/>
          <w:highlight w:val="none"/>
          <w:u w:val="single"/>
        </w:rPr>
        <w:t xml:space="preserve">           /           </w:t>
      </w:r>
      <w:r>
        <w:rPr>
          <w:rFonts w:hint="eastAsia" w:hAnsi="宋体" w:cs="宋体"/>
          <w:color w:val="auto"/>
          <w:sz w:val="22"/>
          <w:szCs w:val="22"/>
          <w:highlight w:val="none"/>
        </w:rPr>
        <w:t>。</w:t>
      </w:r>
    </w:p>
    <w:p>
      <w:pPr>
        <w:snapToGrid w:val="0"/>
        <w:spacing w:beforeLines="50" w:afterLines="50" w:line="360" w:lineRule="auto"/>
        <w:ind w:firstLine="440" w:firstLineChars="200"/>
        <w:rPr>
          <w:rFonts w:hAnsi="宋体" w:cs="宋体"/>
          <w:color w:val="auto"/>
          <w:sz w:val="22"/>
          <w:szCs w:val="22"/>
          <w:highlight w:val="none"/>
        </w:rPr>
      </w:pPr>
    </w:p>
    <w:p>
      <w:pPr>
        <w:spacing w:line="360" w:lineRule="auto"/>
        <w:rPr>
          <w:rFonts w:hAnsi="宋体" w:cs="宋体"/>
          <w:bCs/>
          <w:color w:val="auto"/>
          <w:sz w:val="22"/>
          <w:szCs w:val="22"/>
          <w:highlight w:val="none"/>
        </w:rPr>
      </w:pPr>
    </w:p>
    <w:p>
      <w:pPr>
        <w:pageBreakBefore/>
        <w:spacing w:line="360" w:lineRule="auto"/>
        <w:jc w:val="center"/>
        <w:rPr>
          <w:rFonts w:hAnsi="宋体" w:cs="宋体"/>
          <w:b/>
          <w:bCs/>
          <w:color w:val="auto"/>
          <w:sz w:val="22"/>
          <w:szCs w:val="22"/>
          <w:highlight w:val="none"/>
        </w:rPr>
      </w:pPr>
      <w:r>
        <w:rPr>
          <w:rFonts w:hint="eastAsia" w:hAnsi="宋体" w:cs="宋体"/>
          <w:b/>
          <w:bCs/>
          <w:color w:val="auto"/>
          <w:sz w:val="22"/>
          <w:szCs w:val="22"/>
          <w:highlight w:val="none"/>
        </w:rPr>
        <w:t>附录B  委托人派遣的人员和提供的房屋、资料、设备</w:t>
      </w:r>
    </w:p>
    <w:p>
      <w:pPr>
        <w:spacing w:beforeLines="50" w:line="360" w:lineRule="auto"/>
        <w:rPr>
          <w:rFonts w:hAnsi="宋体" w:cs="宋体"/>
          <w:b/>
          <w:color w:val="auto"/>
          <w:sz w:val="22"/>
          <w:szCs w:val="22"/>
          <w:highlight w:val="none"/>
        </w:rPr>
      </w:pPr>
      <w:r>
        <w:rPr>
          <w:rFonts w:hint="eastAsia" w:hAnsi="宋体" w:cs="宋体"/>
          <w:b/>
          <w:color w:val="auto"/>
          <w:sz w:val="22"/>
          <w:szCs w:val="22"/>
          <w:highlight w:val="none"/>
        </w:rPr>
        <w:t>B-1  委托人派遣的人员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名称</w:t>
            </w:r>
          </w:p>
        </w:tc>
        <w:tc>
          <w:tcPr>
            <w:tcW w:w="177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数量</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工作要求</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 xml:space="preserve">1. 工程技术人员 </w:t>
            </w:r>
          </w:p>
        </w:tc>
        <w:tc>
          <w:tcPr>
            <w:tcW w:w="177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2. 辅助工作人员</w:t>
            </w:r>
          </w:p>
        </w:tc>
        <w:tc>
          <w:tcPr>
            <w:tcW w:w="177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3. 其他人员</w:t>
            </w:r>
          </w:p>
        </w:tc>
        <w:tc>
          <w:tcPr>
            <w:tcW w:w="1770" w:type="dxa"/>
          </w:tcPr>
          <w:p>
            <w:pPr>
              <w:spacing w:line="360" w:lineRule="auto"/>
              <w:ind w:firstLine="593"/>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hAnsi="宋体" w:cs="宋体"/>
                <w:color w:val="auto"/>
                <w:sz w:val="22"/>
                <w:szCs w:val="22"/>
                <w:highlight w:val="none"/>
              </w:rPr>
            </w:pPr>
          </w:p>
        </w:tc>
        <w:tc>
          <w:tcPr>
            <w:tcW w:w="1770" w:type="dxa"/>
          </w:tcPr>
          <w:p>
            <w:pPr>
              <w:spacing w:line="360" w:lineRule="auto"/>
              <w:rPr>
                <w:rFonts w:hAnsi="宋体" w:cs="宋体"/>
                <w:color w:val="auto"/>
                <w:sz w:val="22"/>
                <w:szCs w:val="22"/>
                <w:highlight w:val="none"/>
              </w:rPr>
            </w:pPr>
          </w:p>
        </w:tc>
        <w:tc>
          <w:tcPr>
            <w:tcW w:w="2130" w:type="dxa"/>
          </w:tcPr>
          <w:p>
            <w:pPr>
              <w:spacing w:line="360" w:lineRule="auto"/>
              <w:rPr>
                <w:rFonts w:hAnsi="宋体" w:cs="宋体"/>
                <w:color w:val="auto"/>
                <w:sz w:val="22"/>
                <w:szCs w:val="22"/>
                <w:highlight w:val="none"/>
              </w:rPr>
            </w:pPr>
          </w:p>
        </w:tc>
        <w:tc>
          <w:tcPr>
            <w:tcW w:w="1860" w:type="dxa"/>
          </w:tcPr>
          <w:p>
            <w:pPr>
              <w:spacing w:line="360" w:lineRule="auto"/>
              <w:rPr>
                <w:rFonts w:hAnsi="宋体" w:cs="宋体"/>
                <w:color w:val="auto"/>
                <w:sz w:val="22"/>
                <w:szCs w:val="22"/>
                <w:highlight w:val="none"/>
              </w:rPr>
            </w:pPr>
          </w:p>
        </w:tc>
      </w:tr>
    </w:tbl>
    <w:p>
      <w:pPr>
        <w:spacing w:beforeLines="50" w:line="360" w:lineRule="auto"/>
        <w:outlineLvl w:val="9"/>
        <w:rPr>
          <w:rFonts w:hAnsi="宋体" w:cs="宋体"/>
          <w:b/>
          <w:color w:val="auto"/>
          <w:sz w:val="22"/>
          <w:szCs w:val="22"/>
          <w:highlight w:val="none"/>
        </w:rPr>
      </w:pPr>
      <w:r>
        <w:rPr>
          <w:rFonts w:hint="eastAsia" w:hAnsi="宋体" w:cs="宋体"/>
          <w:b/>
          <w:color w:val="auto"/>
          <w:sz w:val="22"/>
          <w:szCs w:val="22"/>
          <w:highlight w:val="none"/>
        </w:rPr>
        <w:t>B-2  委托人提供的房屋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名称</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数量</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面积</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1. 办公用房</w:t>
            </w:r>
          </w:p>
        </w:tc>
        <w:tc>
          <w:tcPr>
            <w:tcW w:w="2130" w:type="dxa"/>
          </w:tcPr>
          <w:p>
            <w:pPr>
              <w:tabs>
                <w:tab w:val="center" w:pos="957"/>
              </w:tabs>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 xml:space="preserve"> </w:t>
            </w:r>
            <w:r>
              <w:rPr>
                <w:rFonts w:hint="eastAsia" w:hAnsi="宋体" w:cs="宋体"/>
                <w:color w:val="auto"/>
                <w:sz w:val="22"/>
                <w:szCs w:val="22"/>
                <w:highlight w:val="none"/>
              </w:rPr>
              <w:tab/>
            </w:r>
            <w:r>
              <w:rPr>
                <w:rFonts w:hint="eastAsia" w:hAnsi="宋体" w:cs="宋体"/>
                <w:color w:val="auto"/>
                <w:sz w:val="22"/>
                <w:szCs w:val="22"/>
                <w:highlight w:val="none"/>
              </w:rPr>
              <w:t>/</w:t>
            </w:r>
          </w:p>
        </w:tc>
        <w:tc>
          <w:tcPr>
            <w:tcW w:w="2130" w:type="dxa"/>
          </w:tcPr>
          <w:p>
            <w:pPr>
              <w:tabs>
                <w:tab w:val="left" w:pos="878"/>
              </w:tabs>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 xml:space="preserve"> </w:t>
            </w:r>
            <w:r>
              <w:rPr>
                <w:rFonts w:hint="eastAsia" w:hAnsi="宋体" w:cs="宋体"/>
                <w:color w:val="auto"/>
                <w:sz w:val="22"/>
                <w:szCs w:val="22"/>
                <w:highlight w:val="none"/>
              </w:rPr>
              <w:tab/>
            </w: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2. 生活用房</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dstrike/>
                <w:color w:val="auto"/>
                <w:sz w:val="22"/>
                <w:szCs w:val="22"/>
                <w:highlight w:val="none"/>
              </w:rPr>
            </w:pPr>
            <w:r>
              <w:rPr>
                <w:rFonts w:hint="eastAsia" w:hAnsi="宋体" w:cs="宋体"/>
                <w:color w:val="auto"/>
                <w:sz w:val="22"/>
                <w:szCs w:val="22"/>
                <w:highlight w:val="none"/>
              </w:rPr>
              <w:t>3. 试验用房</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4. 样品用房</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color w:val="auto"/>
                <w:sz w:val="22"/>
                <w:szCs w:val="22"/>
                <w:highlight w:val="none"/>
              </w:rPr>
            </w:pPr>
          </w:p>
        </w:tc>
        <w:tc>
          <w:tcPr>
            <w:tcW w:w="2130" w:type="dxa"/>
          </w:tcPr>
          <w:p>
            <w:pPr>
              <w:spacing w:line="360" w:lineRule="auto"/>
              <w:rPr>
                <w:rFonts w:hAnsi="宋体" w:cs="宋体"/>
                <w:color w:val="auto"/>
                <w:sz w:val="22"/>
                <w:szCs w:val="22"/>
                <w:highlight w:val="none"/>
              </w:rPr>
            </w:pPr>
          </w:p>
        </w:tc>
        <w:tc>
          <w:tcPr>
            <w:tcW w:w="2130" w:type="dxa"/>
          </w:tcPr>
          <w:p>
            <w:pPr>
              <w:spacing w:line="360" w:lineRule="auto"/>
              <w:rPr>
                <w:rFonts w:hAnsi="宋体" w:cs="宋体"/>
                <w:color w:val="auto"/>
                <w:sz w:val="22"/>
                <w:szCs w:val="22"/>
                <w:highlight w:val="none"/>
              </w:rPr>
            </w:pPr>
          </w:p>
        </w:tc>
        <w:tc>
          <w:tcPr>
            <w:tcW w:w="1860"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用餐及其他生活条件</w:t>
            </w:r>
          </w:p>
        </w:tc>
        <w:tc>
          <w:tcPr>
            <w:tcW w:w="6120" w:type="dxa"/>
            <w:gridSpan w:val="3"/>
          </w:tcPr>
          <w:p>
            <w:pPr>
              <w:spacing w:line="360" w:lineRule="auto"/>
              <w:rPr>
                <w:rFonts w:hAnsi="宋体" w:cs="宋体"/>
                <w:color w:val="auto"/>
                <w:sz w:val="22"/>
                <w:szCs w:val="22"/>
                <w:highlight w:val="none"/>
              </w:rPr>
            </w:pPr>
          </w:p>
        </w:tc>
      </w:tr>
    </w:tbl>
    <w:p>
      <w:pPr>
        <w:spacing w:beforeLines="50" w:line="360" w:lineRule="auto"/>
        <w:outlineLvl w:val="9"/>
        <w:rPr>
          <w:rFonts w:hAnsi="宋体" w:cs="宋体"/>
          <w:b/>
          <w:color w:val="auto"/>
          <w:sz w:val="22"/>
          <w:szCs w:val="22"/>
          <w:highlight w:val="none"/>
        </w:rPr>
      </w:pPr>
      <w:r>
        <w:rPr>
          <w:rFonts w:hint="eastAsia" w:hAnsi="宋体" w:cs="宋体"/>
          <w:b/>
          <w:color w:val="auto"/>
          <w:sz w:val="22"/>
          <w:szCs w:val="22"/>
          <w:highlight w:val="none"/>
        </w:rPr>
        <w:t>B-3  委托人提供的资料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名称</w:t>
            </w:r>
          </w:p>
        </w:tc>
        <w:tc>
          <w:tcPr>
            <w:tcW w:w="1491"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份数</w:t>
            </w:r>
          </w:p>
        </w:tc>
        <w:tc>
          <w:tcPr>
            <w:tcW w:w="2147"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提供时间</w:t>
            </w:r>
          </w:p>
        </w:tc>
        <w:tc>
          <w:tcPr>
            <w:tcW w:w="2082"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1. 工程立项文件</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2. 工程勘察文件</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3. 工程设计及施工图纸</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4. 工程承包合同及其他相关合同</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5. 施工许可文件</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6. 其他文件</w:t>
            </w:r>
          </w:p>
        </w:tc>
        <w:tc>
          <w:tcPr>
            <w:tcW w:w="1491" w:type="dxa"/>
          </w:tcPr>
          <w:p>
            <w:pPr>
              <w:spacing w:line="360" w:lineRule="auto"/>
              <w:rPr>
                <w:rFonts w:hAnsi="宋体" w:cs="宋体"/>
                <w:color w:val="auto"/>
                <w:sz w:val="22"/>
                <w:szCs w:val="22"/>
                <w:highlight w:val="none"/>
              </w:rPr>
            </w:pPr>
          </w:p>
        </w:tc>
        <w:tc>
          <w:tcPr>
            <w:tcW w:w="2147" w:type="dxa"/>
          </w:tcPr>
          <w:p>
            <w:pPr>
              <w:spacing w:line="360" w:lineRule="auto"/>
              <w:rPr>
                <w:rFonts w:hAnsi="宋体" w:cs="宋体"/>
                <w:color w:val="auto"/>
                <w:sz w:val="22"/>
                <w:szCs w:val="22"/>
                <w:highlight w:val="none"/>
              </w:rPr>
            </w:pPr>
          </w:p>
        </w:tc>
        <w:tc>
          <w:tcPr>
            <w:tcW w:w="2082" w:type="dxa"/>
          </w:tcPr>
          <w:p>
            <w:pPr>
              <w:spacing w:line="360" w:lineRule="auto"/>
              <w:rPr>
                <w:rFonts w:hAnsi="宋体" w:cs="宋体"/>
                <w:color w:val="auto"/>
                <w:sz w:val="22"/>
                <w:szCs w:val="22"/>
                <w:highlight w:val="none"/>
              </w:rPr>
            </w:pPr>
          </w:p>
        </w:tc>
      </w:tr>
    </w:tbl>
    <w:p>
      <w:pPr>
        <w:spacing w:beforeLines="50" w:line="360" w:lineRule="auto"/>
        <w:rPr>
          <w:rFonts w:hAnsi="宋体" w:cs="宋体"/>
          <w:b/>
          <w:color w:val="auto"/>
          <w:sz w:val="22"/>
          <w:szCs w:val="22"/>
          <w:highlight w:val="none"/>
        </w:rPr>
      </w:pPr>
      <w:r>
        <w:rPr>
          <w:rFonts w:hint="eastAsia" w:hAnsi="宋体" w:cs="宋体"/>
          <w:b/>
          <w:color w:val="auto"/>
          <w:sz w:val="22"/>
          <w:szCs w:val="22"/>
          <w:highlight w:val="none"/>
        </w:rPr>
        <w:t>B-4 委托人提供的设备</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名称</w:t>
            </w:r>
          </w:p>
        </w:tc>
        <w:tc>
          <w:tcPr>
            <w:tcW w:w="159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数量</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型号与规格</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1. 通讯设备</w:t>
            </w:r>
          </w:p>
        </w:tc>
        <w:tc>
          <w:tcPr>
            <w:tcW w:w="159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2. 办公设备</w:t>
            </w:r>
          </w:p>
        </w:tc>
        <w:tc>
          <w:tcPr>
            <w:tcW w:w="159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3. 交通工具</w:t>
            </w:r>
          </w:p>
        </w:tc>
        <w:tc>
          <w:tcPr>
            <w:tcW w:w="159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hAnsi="宋体" w:cs="宋体"/>
                <w:color w:val="auto"/>
                <w:sz w:val="22"/>
                <w:szCs w:val="22"/>
                <w:highlight w:val="none"/>
              </w:rPr>
            </w:pPr>
            <w:r>
              <w:rPr>
                <w:rFonts w:hint="eastAsia" w:hAnsi="宋体" w:cs="宋体"/>
                <w:color w:val="auto"/>
                <w:sz w:val="22"/>
                <w:szCs w:val="22"/>
                <w:highlight w:val="none"/>
              </w:rPr>
              <w:t>4. 检测和试验设备</w:t>
            </w:r>
          </w:p>
        </w:tc>
        <w:tc>
          <w:tcPr>
            <w:tcW w:w="159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213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c>
          <w:tcPr>
            <w:tcW w:w="1860" w:type="dxa"/>
          </w:tcPr>
          <w:p>
            <w:pPr>
              <w:spacing w:line="360" w:lineRule="auto"/>
              <w:jc w:val="center"/>
              <w:rPr>
                <w:rFonts w:hAnsi="宋体" w:cs="宋体"/>
                <w:color w:val="auto"/>
                <w:sz w:val="22"/>
                <w:szCs w:val="22"/>
                <w:highlight w:val="none"/>
              </w:rPr>
            </w:pPr>
            <w:r>
              <w:rPr>
                <w:rFonts w:hint="eastAsia"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hAnsi="宋体" w:cs="宋体"/>
                <w:color w:val="auto"/>
                <w:sz w:val="22"/>
                <w:szCs w:val="22"/>
                <w:highlight w:val="none"/>
              </w:rPr>
            </w:pPr>
          </w:p>
        </w:tc>
        <w:tc>
          <w:tcPr>
            <w:tcW w:w="1590" w:type="dxa"/>
          </w:tcPr>
          <w:p>
            <w:pPr>
              <w:spacing w:line="360" w:lineRule="auto"/>
              <w:rPr>
                <w:rFonts w:hAnsi="宋体" w:cs="宋体"/>
                <w:color w:val="auto"/>
                <w:sz w:val="22"/>
                <w:szCs w:val="22"/>
                <w:highlight w:val="none"/>
              </w:rPr>
            </w:pPr>
          </w:p>
        </w:tc>
        <w:tc>
          <w:tcPr>
            <w:tcW w:w="2130" w:type="dxa"/>
          </w:tcPr>
          <w:p>
            <w:pPr>
              <w:spacing w:line="360" w:lineRule="auto"/>
              <w:rPr>
                <w:rFonts w:hAnsi="宋体" w:cs="宋体"/>
                <w:color w:val="auto"/>
                <w:sz w:val="22"/>
                <w:szCs w:val="22"/>
                <w:highlight w:val="none"/>
              </w:rPr>
            </w:pPr>
          </w:p>
        </w:tc>
        <w:tc>
          <w:tcPr>
            <w:tcW w:w="1860" w:type="dxa"/>
          </w:tcPr>
          <w:p>
            <w:pPr>
              <w:spacing w:line="360" w:lineRule="auto"/>
              <w:rPr>
                <w:rFonts w:hAnsi="宋体" w:cs="宋体"/>
                <w:color w:val="auto"/>
                <w:sz w:val="22"/>
                <w:szCs w:val="22"/>
                <w:highlight w:val="none"/>
              </w:rPr>
            </w:pPr>
          </w:p>
        </w:tc>
      </w:tr>
    </w:tbl>
    <w:p>
      <w:pPr>
        <w:rPr>
          <w:rFonts w:ascii="宋体" w:eastAsia="宋体" w:cs="宋体"/>
          <w:color w:val="auto"/>
          <w:sz w:val="36"/>
          <w:szCs w:val="36"/>
          <w:highlight w:val="none"/>
        </w:rPr>
      </w:pPr>
    </w:p>
    <w:p>
      <w:pPr>
        <w:pStyle w:val="5"/>
        <w:numPr>
          <w:ilvl w:val="0"/>
          <w:numId w:val="5"/>
        </w:numPr>
        <w:spacing w:beforeLines="100" w:afterLines="100"/>
        <w:jc w:val="center"/>
        <w:rPr>
          <w:rFonts w:ascii="宋体" w:eastAsia="宋体" w:cs="宋体"/>
          <w:color w:val="auto"/>
          <w:sz w:val="36"/>
          <w:szCs w:val="36"/>
          <w:highlight w:val="none"/>
        </w:rPr>
      </w:pPr>
      <w:r>
        <w:rPr>
          <w:rFonts w:hint="eastAsia" w:ascii="宋体" w:eastAsia="宋体" w:cs="宋体"/>
          <w:color w:val="auto"/>
          <w:sz w:val="36"/>
          <w:szCs w:val="36"/>
          <w:highlight w:val="none"/>
          <w:lang w:val="en-US" w:eastAsia="zh-CN"/>
        </w:rPr>
        <w:t xml:space="preserve">  </w:t>
      </w:r>
      <w:bookmarkStart w:id="13" w:name="_Toc26058"/>
      <w:bookmarkStart w:id="14" w:name="_Toc6123"/>
      <w:r>
        <w:rPr>
          <w:rFonts w:hint="eastAsia" w:ascii="宋体" w:eastAsia="宋体" w:cs="宋体"/>
          <w:color w:val="auto"/>
          <w:sz w:val="36"/>
          <w:szCs w:val="36"/>
          <w:highlight w:val="none"/>
        </w:rPr>
        <w:t>采购内容及技术要求</w:t>
      </w:r>
      <w:bookmarkEnd w:id="13"/>
      <w:bookmarkEnd w:id="14"/>
    </w:p>
    <w:p>
      <w:pPr>
        <w:pStyle w:val="6"/>
        <w:spacing w:line="360" w:lineRule="auto"/>
        <w:ind w:left="0"/>
        <w:rPr>
          <w:rFonts w:hint="eastAsia" w:ascii="宋体" w:hAnsi="宋体" w:eastAsia="宋体" w:cs="宋体"/>
          <w:color w:val="auto"/>
          <w:sz w:val="24"/>
          <w:szCs w:val="24"/>
          <w:highlight w:val="none"/>
          <w:lang w:eastAsia="zh-CN"/>
        </w:rPr>
      </w:pPr>
      <w:bookmarkStart w:id="15" w:name="_Toc28809"/>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监理内容</w:t>
      </w:r>
      <w:bookmarkEnd w:id="15"/>
    </w:p>
    <w:p>
      <w:pPr>
        <w:spacing w:line="360" w:lineRule="auto"/>
        <w:ind w:left="0" w:firstLine="480" w:firstLineChars="200"/>
        <w:outlineLvl w:val="9"/>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另附工程量清单</w:t>
      </w:r>
    </w:p>
    <w:p>
      <w:pPr>
        <w:pStyle w:val="6"/>
        <w:spacing w:line="360" w:lineRule="auto"/>
        <w:ind w:left="0"/>
        <w:rPr>
          <w:rFonts w:ascii="宋体" w:hAnsi="宋体" w:cs="宋体"/>
          <w:color w:val="auto"/>
          <w:sz w:val="24"/>
          <w:szCs w:val="24"/>
          <w:highlight w:val="none"/>
        </w:rPr>
      </w:pPr>
      <w:bookmarkStart w:id="16" w:name="_Toc23914"/>
      <w:r>
        <w:rPr>
          <w:rFonts w:hint="eastAsia" w:ascii="宋体" w:hAnsi="宋体" w:cs="宋体"/>
          <w:color w:val="auto"/>
          <w:sz w:val="24"/>
          <w:szCs w:val="24"/>
          <w:highlight w:val="none"/>
        </w:rPr>
        <w:t>2.责任划分</w:t>
      </w:r>
      <w:bookmarkEnd w:id="16"/>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1、招标人责任：</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1.1召开工程施工开工动员会，协助监理单位组织工程开工，负责提供监理工作时需求资料；</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1.2配合监理单位做好工程进度控制；协助监理单位把控工程建设质量；</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1.3对监理单位人员到岗及监理情况进行检查、监督；</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1.4协助监理单位处理工地发生的临时性矛盾纠纷；</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1.5配合监理单位做好其他工作。</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2、监理单位责任：</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2.1组成项目监理部，并明确人员职责，上报建设单位；</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2.2实行蹲点式与旁站式相结合的方式进行工程建设监理；严格按照监理大纲、监理细则、监理规划、工程建设细则进行工程质量监督、检查；</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2.3监测安全施工，对不符合安全施工的，限期整改；必要时发出可发出停工通知；</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2.5把控工程建设环节、进度与质量，核查资金拨付情况，协调工程建设中相关事宜；定期召开工程建设通报会议；</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2.6指导投标人施工并依据工程建设情况发出相应指令，督促整改，对不服从者，可上报招标人处理；</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2.7做好进度报表及监理日记；核查工程建设数量；进行工程质量评定；撰写监理总结；配合招标人做好工程三级验收及第三方审计工作。</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2.8负责监理资料审核和质量评定；</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2.9工程监理期间发生的一切费用（食宿、交通等）由监理单位自行承担。</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3、项目村责任</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3.1提供监理部驻扎地点，费用由监理单位承担；</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3.2 配合监理单位做好项目监督检查；</w:t>
      </w:r>
    </w:p>
    <w:p>
      <w:pPr>
        <w:pStyle w:val="18"/>
        <w:spacing w:beforeAutospacing="0" w:afterAutospacing="0" w:line="360" w:lineRule="auto"/>
        <w:ind w:firstLine="480" w:firstLineChars="200"/>
        <w:rPr>
          <w:rFonts w:cs="宋体"/>
          <w:color w:val="auto"/>
          <w:highlight w:val="none"/>
        </w:rPr>
      </w:pPr>
      <w:r>
        <w:rPr>
          <w:rFonts w:hint="eastAsia" w:cs="宋体"/>
          <w:color w:val="auto"/>
          <w:highlight w:val="none"/>
        </w:rPr>
        <w:t>3.3对工程建设中发现的问题，及时向监理单位提出。</w:t>
      </w:r>
    </w:p>
    <w:p>
      <w:pPr>
        <w:pStyle w:val="18"/>
        <w:spacing w:beforeAutospacing="0" w:afterAutospacing="0" w:line="360" w:lineRule="auto"/>
        <w:rPr>
          <w:rFonts w:cs="宋体"/>
          <w:b/>
          <w:bCs/>
          <w:color w:val="auto"/>
          <w:highlight w:val="none"/>
        </w:rPr>
      </w:pPr>
      <w:r>
        <w:rPr>
          <w:rFonts w:hint="eastAsia" w:cs="宋体"/>
          <w:b/>
          <w:bCs/>
          <w:color w:val="auto"/>
          <w:highlight w:val="none"/>
        </w:rPr>
        <w:t>3.商务要求</w:t>
      </w:r>
    </w:p>
    <w:p>
      <w:pPr>
        <w:pStyle w:val="30"/>
        <w:adjustRightInd/>
        <w:spacing w:line="360" w:lineRule="auto"/>
        <w:ind w:firstLine="480" w:firstLineChars="200"/>
        <w:rPr>
          <w:rFonts w:hAnsi="宋体" w:cs="宋体"/>
          <w:color w:val="auto"/>
          <w:szCs w:val="24"/>
          <w:highlight w:val="none"/>
        </w:rPr>
      </w:pPr>
      <w:r>
        <w:rPr>
          <w:rFonts w:hint="eastAsia" w:hAnsi="宋体" w:cs="宋体"/>
          <w:color w:val="auto"/>
          <w:szCs w:val="24"/>
          <w:highlight w:val="none"/>
        </w:rPr>
        <w:t>3.1服务期：签定合同协议书起至工程竣工验收合格后一年止。；</w:t>
      </w:r>
    </w:p>
    <w:p>
      <w:pPr>
        <w:pStyle w:val="30"/>
        <w:adjustRightInd/>
        <w:spacing w:line="360" w:lineRule="auto"/>
        <w:rPr>
          <w:rFonts w:hAnsi="宋体" w:cs="宋体"/>
          <w:color w:val="auto"/>
          <w:szCs w:val="24"/>
          <w:highlight w:val="none"/>
        </w:rPr>
      </w:pPr>
      <w:r>
        <w:rPr>
          <w:rFonts w:hint="eastAsia" w:hAnsi="宋体" w:cs="宋体"/>
          <w:color w:val="auto"/>
          <w:szCs w:val="24"/>
          <w:highlight w:val="none"/>
        </w:rPr>
        <w:t xml:space="preserve">    3.2服务地点：采购人指定地点。</w:t>
      </w:r>
    </w:p>
    <w:p>
      <w:pPr>
        <w:ind w:firstLine="480" w:firstLineChars="200"/>
        <w:rPr>
          <w:rFonts w:hAnsi="宋体" w:cs="宋体"/>
          <w:bCs/>
          <w:color w:val="auto"/>
          <w:sz w:val="36"/>
          <w:szCs w:val="36"/>
          <w:highlight w:val="none"/>
        </w:rPr>
      </w:pPr>
      <w:r>
        <w:rPr>
          <w:rFonts w:hint="eastAsia" w:ascii="宋体" w:hAnsi="宋体" w:eastAsia="宋体" w:cs="宋体"/>
          <w:color w:val="auto"/>
          <w:sz w:val="24"/>
          <w:szCs w:val="24"/>
          <w:highlight w:val="none"/>
          <w:lang w:val="en-US" w:eastAsia="zh-CN" w:bidi="ar-SA"/>
        </w:rPr>
        <w:t>3.</w:t>
      </w:r>
      <w:r>
        <w:rPr>
          <w:rFonts w:hint="eastAsia"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质量标准：现行国家、行业 合格标准</w:t>
      </w:r>
      <w:r>
        <w:rPr>
          <w:rFonts w:hint="eastAsia" w:hAnsi="宋体" w:cs="宋体"/>
          <w:bCs/>
          <w:color w:val="auto"/>
          <w:sz w:val="36"/>
          <w:szCs w:val="36"/>
          <w:highlight w:val="none"/>
        </w:rPr>
        <w:br w:type="page"/>
      </w:r>
    </w:p>
    <w:p>
      <w:pPr>
        <w:pStyle w:val="5"/>
        <w:jc w:val="center"/>
        <w:outlineLvl w:val="0"/>
        <w:rPr>
          <w:rFonts w:ascii="宋体" w:eastAsia="宋体" w:cs="宋体"/>
          <w:b w:val="0"/>
          <w:color w:val="auto"/>
          <w:sz w:val="36"/>
          <w:szCs w:val="36"/>
          <w:highlight w:val="none"/>
        </w:rPr>
      </w:pPr>
      <w:bookmarkStart w:id="17" w:name="_Toc17117"/>
      <w:bookmarkStart w:id="18" w:name="_Toc9458"/>
      <w:r>
        <w:rPr>
          <w:rFonts w:hint="eastAsia" w:ascii="宋体" w:eastAsia="宋体" w:cs="宋体"/>
          <w:bCs/>
          <w:color w:val="auto"/>
          <w:sz w:val="36"/>
          <w:szCs w:val="36"/>
          <w:highlight w:val="none"/>
        </w:rPr>
        <w:t>第五章  评 标 方 法</w:t>
      </w:r>
      <w:bookmarkEnd w:id="17"/>
      <w:bookmarkEnd w:id="18"/>
    </w:p>
    <w:p>
      <w:pPr>
        <w:spacing w:line="360" w:lineRule="auto"/>
        <w:rPr>
          <w:rFonts w:hAnsi="宋体" w:cs="宋体"/>
          <w:b/>
          <w:color w:val="auto"/>
          <w:szCs w:val="24"/>
          <w:highlight w:val="none"/>
        </w:rPr>
      </w:pPr>
      <w:r>
        <w:rPr>
          <w:rFonts w:hint="eastAsia" w:hAnsi="宋体" w:cs="宋体"/>
          <w:b/>
          <w:color w:val="auto"/>
          <w:szCs w:val="24"/>
          <w:highlight w:val="none"/>
        </w:rPr>
        <w:t>一、评标方法</w:t>
      </w:r>
    </w:p>
    <w:p>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按照</w:t>
      </w:r>
      <w:r>
        <w:rPr>
          <w:rFonts w:hint="eastAsia" w:hAnsi="宋体" w:cs="宋体"/>
          <w:color w:val="auto"/>
          <w:szCs w:val="24"/>
          <w:highlight w:val="none"/>
        </w:rPr>
        <w:t>《中华人民共和国政府采购法》及实施条例和</w:t>
      </w:r>
      <w:r>
        <w:rPr>
          <w:rFonts w:hint="eastAsia" w:hAnsi="宋体" w:cs="宋体"/>
          <w:color w:val="auto"/>
          <w:spacing w:val="4"/>
          <w:szCs w:val="24"/>
          <w:highlight w:val="none"/>
        </w:rPr>
        <w:t>中华人民共和国财政部令第87号--《政府采购货物和服务招标投标管理办法》的规定，本次评标采用</w:t>
      </w:r>
      <w:r>
        <w:rPr>
          <w:rFonts w:hint="eastAsia" w:hAnsi="宋体" w:cs="宋体"/>
          <w:b/>
          <w:color w:val="auto"/>
          <w:spacing w:val="4"/>
          <w:szCs w:val="24"/>
          <w:highlight w:val="none"/>
        </w:rPr>
        <w:t>综合评分法</w:t>
      </w:r>
      <w:r>
        <w:rPr>
          <w:rFonts w:hint="eastAsia" w:hAnsi="宋体" w:cs="宋体"/>
          <w:color w:val="auto"/>
          <w:spacing w:val="4"/>
          <w:szCs w:val="24"/>
          <w:highlight w:val="none"/>
        </w:rPr>
        <w:t>，即在最大限度地满足招标文件实质性要求前提下，按照招标文件中规定的各项因素和相应的权重分值进行综合评审后，以总得分最高的</w:t>
      </w:r>
      <w:r>
        <w:rPr>
          <w:rFonts w:hint="eastAsia" w:hAnsi="宋体" w:cs="宋体"/>
          <w:color w:val="auto"/>
          <w:spacing w:val="4"/>
          <w:szCs w:val="24"/>
          <w:highlight w:val="none"/>
          <w:lang w:eastAsia="zh-CN"/>
        </w:rPr>
        <w:t>投标人</w:t>
      </w:r>
      <w:r>
        <w:rPr>
          <w:rFonts w:hint="eastAsia" w:hAnsi="宋体" w:cs="宋体"/>
          <w:color w:val="auto"/>
          <w:spacing w:val="4"/>
          <w:szCs w:val="24"/>
          <w:highlight w:val="none"/>
        </w:rPr>
        <w:t>作为中标候选人并依次排序（最低报价不是中标的唯一标准）。</w:t>
      </w:r>
    </w:p>
    <w:p>
      <w:pPr>
        <w:spacing w:line="360" w:lineRule="auto"/>
        <w:rPr>
          <w:rFonts w:hAnsi="宋体" w:cs="宋体"/>
          <w:b/>
          <w:color w:val="auto"/>
          <w:szCs w:val="24"/>
          <w:highlight w:val="none"/>
        </w:rPr>
      </w:pPr>
      <w:r>
        <w:rPr>
          <w:rFonts w:hint="eastAsia" w:hAnsi="宋体" w:cs="宋体"/>
          <w:b/>
          <w:color w:val="auto"/>
          <w:szCs w:val="24"/>
          <w:highlight w:val="none"/>
        </w:rPr>
        <w:t>二、评审标准</w:t>
      </w:r>
    </w:p>
    <w:p>
      <w:pPr>
        <w:tabs>
          <w:tab w:val="left" w:pos="0"/>
        </w:tabs>
        <w:spacing w:line="360" w:lineRule="auto"/>
        <w:ind w:firstLine="472" w:firstLineChars="196"/>
        <w:rPr>
          <w:rFonts w:hAnsi="宋体" w:cs="宋体"/>
          <w:b/>
          <w:color w:val="auto"/>
          <w:szCs w:val="24"/>
          <w:highlight w:val="none"/>
        </w:rPr>
      </w:pPr>
      <w:r>
        <w:rPr>
          <w:rFonts w:hint="eastAsia" w:hAnsi="宋体" w:cs="宋体"/>
          <w:b/>
          <w:color w:val="auto"/>
          <w:szCs w:val="24"/>
          <w:highlight w:val="none"/>
        </w:rPr>
        <w:t>2.1初步评审标准</w:t>
      </w:r>
    </w:p>
    <w:p>
      <w:pPr>
        <w:tabs>
          <w:tab w:val="left" w:pos="0"/>
        </w:tabs>
        <w:spacing w:line="360" w:lineRule="auto"/>
        <w:ind w:firstLine="470" w:firstLineChars="196"/>
        <w:rPr>
          <w:rFonts w:hAnsi="宋体" w:cs="宋体"/>
          <w:color w:val="auto"/>
          <w:szCs w:val="24"/>
          <w:highlight w:val="none"/>
        </w:rPr>
      </w:pPr>
      <w:r>
        <w:rPr>
          <w:rFonts w:hint="eastAsia" w:hAnsi="宋体" w:cs="宋体"/>
          <w:color w:val="auto"/>
          <w:szCs w:val="24"/>
          <w:highlight w:val="none"/>
        </w:rPr>
        <w:t>2.1.1资格性审查标准：见附件1初步审查要素表</w:t>
      </w:r>
    </w:p>
    <w:p>
      <w:pPr>
        <w:tabs>
          <w:tab w:val="left" w:pos="0"/>
        </w:tabs>
        <w:spacing w:line="360" w:lineRule="auto"/>
        <w:ind w:firstLine="470" w:firstLineChars="196"/>
        <w:rPr>
          <w:rFonts w:hAnsi="宋体" w:cs="宋体"/>
          <w:color w:val="auto"/>
          <w:szCs w:val="24"/>
          <w:highlight w:val="none"/>
        </w:rPr>
      </w:pPr>
      <w:r>
        <w:rPr>
          <w:rFonts w:hint="eastAsia" w:hAnsi="宋体" w:cs="宋体"/>
          <w:color w:val="auto"/>
          <w:szCs w:val="24"/>
          <w:highlight w:val="none"/>
        </w:rPr>
        <w:t>2.1.2符合性审查标准：见附件1初步审查要素表</w:t>
      </w:r>
    </w:p>
    <w:p>
      <w:pPr>
        <w:tabs>
          <w:tab w:val="left" w:pos="0"/>
        </w:tabs>
        <w:spacing w:line="360" w:lineRule="auto"/>
        <w:ind w:firstLine="472" w:firstLineChars="196"/>
        <w:rPr>
          <w:rFonts w:hAnsi="宋体" w:cs="宋体"/>
          <w:b/>
          <w:color w:val="auto"/>
          <w:szCs w:val="24"/>
          <w:highlight w:val="none"/>
        </w:rPr>
      </w:pPr>
      <w:r>
        <w:rPr>
          <w:rFonts w:hint="eastAsia" w:hAnsi="宋体" w:cs="宋体"/>
          <w:b/>
          <w:color w:val="auto"/>
          <w:szCs w:val="24"/>
          <w:highlight w:val="none"/>
        </w:rPr>
        <w:t>2.2分值构成与评分标准</w:t>
      </w:r>
    </w:p>
    <w:p>
      <w:pPr>
        <w:tabs>
          <w:tab w:val="left" w:pos="0"/>
        </w:tabs>
        <w:spacing w:line="360" w:lineRule="auto"/>
        <w:ind w:firstLine="470" w:firstLineChars="196"/>
        <w:rPr>
          <w:rFonts w:hAnsi="宋体" w:cs="宋体"/>
          <w:bCs/>
          <w:color w:val="auto"/>
          <w:szCs w:val="24"/>
          <w:highlight w:val="none"/>
        </w:rPr>
      </w:pPr>
      <w:r>
        <w:rPr>
          <w:rFonts w:hint="eastAsia" w:hAnsi="宋体" w:cs="宋体"/>
          <w:bCs/>
          <w:color w:val="auto"/>
          <w:szCs w:val="24"/>
          <w:highlight w:val="none"/>
        </w:rPr>
        <w:t>2.2.1 分值构成</w:t>
      </w:r>
    </w:p>
    <w:p>
      <w:pPr>
        <w:tabs>
          <w:tab w:val="left" w:pos="0"/>
        </w:tabs>
        <w:spacing w:line="360" w:lineRule="auto"/>
        <w:ind w:firstLine="470" w:firstLineChars="196"/>
        <w:rPr>
          <w:rFonts w:hAnsi="宋体" w:cs="宋体"/>
          <w:bCs/>
          <w:color w:val="auto"/>
          <w:szCs w:val="24"/>
          <w:highlight w:val="none"/>
        </w:rPr>
      </w:pPr>
      <w:r>
        <w:rPr>
          <w:rFonts w:hint="eastAsia" w:hAnsi="宋体" w:cs="宋体"/>
          <w:bCs/>
          <w:color w:val="auto"/>
          <w:szCs w:val="24"/>
          <w:highlight w:val="none"/>
        </w:rPr>
        <w:t>（1）报价评审：见附件2评标因素及权重分值表</w:t>
      </w:r>
    </w:p>
    <w:p>
      <w:pPr>
        <w:tabs>
          <w:tab w:val="left" w:pos="0"/>
        </w:tabs>
        <w:spacing w:line="360" w:lineRule="auto"/>
        <w:ind w:firstLine="470" w:firstLineChars="196"/>
        <w:rPr>
          <w:rFonts w:hAnsi="宋体" w:cs="宋体"/>
          <w:bCs/>
          <w:color w:val="auto"/>
          <w:szCs w:val="24"/>
          <w:highlight w:val="none"/>
        </w:rPr>
      </w:pPr>
      <w:r>
        <w:rPr>
          <w:rFonts w:hint="eastAsia" w:hAnsi="宋体" w:cs="宋体"/>
          <w:bCs/>
          <w:color w:val="auto"/>
          <w:szCs w:val="24"/>
          <w:highlight w:val="none"/>
        </w:rPr>
        <w:t>（2）技术评审：见附件2评标因素及权重分值表</w:t>
      </w:r>
    </w:p>
    <w:p>
      <w:pPr>
        <w:tabs>
          <w:tab w:val="left" w:pos="0"/>
        </w:tabs>
        <w:spacing w:line="360" w:lineRule="auto"/>
        <w:ind w:firstLine="470" w:firstLineChars="196"/>
        <w:rPr>
          <w:rFonts w:hAnsi="宋体" w:cs="宋体"/>
          <w:bCs/>
          <w:color w:val="auto"/>
          <w:szCs w:val="24"/>
          <w:highlight w:val="none"/>
        </w:rPr>
      </w:pPr>
      <w:r>
        <w:rPr>
          <w:rFonts w:hint="eastAsia" w:hAnsi="宋体" w:cs="宋体"/>
          <w:bCs/>
          <w:color w:val="auto"/>
          <w:szCs w:val="24"/>
          <w:highlight w:val="none"/>
        </w:rPr>
        <w:t>（3）履约能力及服务承诺评审：见附件2评标因素及权重分值表</w:t>
      </w:r>
    </w:p>
    <w:p>
      <w:pPr>
        <w:spacing w:line="360" w:lineRule="auto"/>
        <w:rPr>
          <w:rFonts w:hAnsi="宋体" w:cs="宋体"/>
          <w:b/>
          <w:color w:val="auto"/>
          <w:szCs w:val="24"/>
          <w:highlight w:val="none"/>
        </w:rPr>
      </w:pPr>
      <w:r>
        <w:rPr>
          <w:rFonts w:hint="eastAsia" w:hAnsi="宋体" w:cs="宋体"/>
          <w:b/>
          <w:color w:val="auto"/>
          <w:szCs w:val="24"/>
          <w:highlight w:val="none"/>
        </w:rPr>
        <w:t>三、评标程序</w:t>
      </w:r>
    </w:p>
    <w:p>
      <w:pPr>
        <w:spacing w:line="360" w:lineRule="auto"/>
        <w:rPr>
          <w:rFonts w:hAnsi="宋体" w:cs="宋体"/>
          <w:b/>
          <w:color w:val="auto"/>
          <w:szCs w:val="24"/>
          <w:highlight w:val="none"/>
        </w:rPr>
      </w:pPr>
      <w:r>
        <w:rPr>
          <w:rFonts w:hint="eastAsia" w:hAnsi="宋体" w:cs="宋体"/>
          <w:b/>
          <w:color w:val="auto"/>
          <w:szCs w:val="24"/>
          <w:highlight w:val="none"/>
        </w:rPr>
        <w:t>1.本采购项目评标按照下列工作程序进行</w:t>
      </w:r>
      <w:r>
        <w:rPr>
          <w:rFonts w:hint="eastAsia" w:hAnsi="宋体" w:cs="宋体"/>
          <w:bCs/>
          <w:color w:val="auto"/>
          <w:szCs w:val="24"/>
          <w:highlight w:val="none"/>
        </w:rPr>
        <w:t>（在上一步评审中被认定无效投标者，不进入下一步的评审）</w:t>
      </w:r>
      <w:r>
        <w:rPr>
          <w:rFonts w:hint="eastAsia" w:hAnsi="宋体" w:cs="宋体"/>
          <w:b/>
          <w:color w:val="auto"/>
          <w:szCs w:val="24"/>
          <w:highlight w:val="none"/>
        </w:rPr>
        <w:t>。</w:t>
      </w:r>
    </w:p>
    <w:p>
      <w:pPr>
        <w:spacing w:line="360" w:lineRule="auto"/>
        <w:ind w:firstLine="495"/>
        <w:rPr>
          <w:rFonts w:hAnsi="宋体" w:cs="宋体"/>
          <w:color w:val="auto"/>
          <w:szCs w:val="24"/>
          <w:highlight w:val="none"/>
        </w:rPr>
      </w:pPr>
      <w:r>
        <w:rPr>
          <w:rFonts w:hint="eastAsia" w:hAnsi="宋体" w:cs="宋体"/>
          <w:color w:val="auto"/>
          <w:szCs w:val="24"/>
          <w:highlight w:val="none"/>
        </w:rPr>
        <w:t>（1）投标文件初审；</w:t>
      </w:r>
    </w:p>
    <w:p>
      <w:pPr>
        <w:spacing w:line="360" w:lineRule="auto"/>
        <w:ind w:firstLine="495"/>
        <w:rPr>
          <w:rFonts w:hAnsi="宋体" w:cs="宋体"/>
          <w:color w:val="auto"/>
          <w:szCs w:val="24"/>
          <w:highlight w:val="none"/>
        </w:rPr>
      </w:pPr>
      <w:r>
        <w:rPr>
          <w:rFonts w:hint="eastAsia" w:hAnsi="宋体" w:cs="宋体"/>
          <w:color w:val="auto"/>
          <w:szCs w:val="24"/>
          <w:highlight w:val="none"/>
        </w:rPr>
        <w:t>（2）澄清有关问题；</w:t>
      </w:r>
    </w:p>
    <w:p>
      <w:pPr>
        <w:spacing w:line="360" w:lineRule="auto"/>
        <w:ind w:firstLine="495"/>
        <w:rPr>
          <w:rFonts w:hAnsi="宋体" w:cs="宋体"/>
          <w:color w:val="auto"/>
          <w:szCs w:val="24"/>
          <w:highlight w:val="none"/>
        </w:rPr>
      </w:pPr>
      <w:r>
        <w:rPr>
          <w:rFonts w:hint="eastAsia" w:hAnsi="宋体" w:cs="宋体"/>
          <w:color w:val="auto"/>
          <w:szCs w:val="24"/>
          <w:highlight w:val="none"/>
        </w:rPr>
        <w:t>（3）比较与评价；</w:t>
      </w:r>
    </w:p>
    <w:p>
      <w:pPr>
        <w:spacing w:line="360" w:lineRule="auto"/>
        <w:ind w:firstLine="495"/>
        <w:rPr>
          <w:rFonts w:hAnsi="宋体" w:cs="宋体"/>
          <w:color w:val="auto"/>
          <w:szCs w:val="24"/>
          <w:highlight w:val="none"/>
        </w:rPr>
      </w:pPr>
      <w:r>
        <w:rPr>
          <w:rFonts w:hint="eastAsia" w:hAnsi="宋体" w:cs="宋体"/>
          <w:color w:val="auto"/>
          <w:szCs w:val="24"/>
          <w:highlight w:val="none"/>
        </w:rPr>
        <w:t>（4）推荐中标候选人名单。</w:t>
      </w:r>
    </w:p>
    <w:p>
      <w:pPr>
        <w:spacing w:line="360" w:lineRule="auto"/>
        <w:rPr>
          <w:rFonts w:hAnsi="宋体" w:cs="宋体"/>
          <w:b/>
          <w:color w:val="auto"/>
          <w:szCs w:val="24"/>
          <w:highlight w:val="none"/>
        </w:rPr>
      </w:pPr>
      <w:r>
        <w:rPr>
          <w:rFonts w:hint="eastAsia" w:hAnsi="宋体" w:cs="宋体"/>
          <w:b/>
          <w:color w:val="auto"/>
          <w:szCs w:val="24"/>
          <w:highlight w:val="none"/>
        </w:rPr>
        <w:t>2.投标文件初审</w:t>
      </w:r>
    </w:p>
    <w:p>
      <w:pPr>
        <w:tabs>
          <w:tab w:val="left" w:pos="0"/>
        </w:tabs>
        <w:spacing w:line="360" w:lineRule="auto"/>
        <w:ind w:firstLine="472" w:firstLineChars="196"/>
        <w:rPr>
          <w:rFonts w:hAnsi="宋体" w:cs="宋体"/>
          <w:color w:val="auto"/>
          <w:szCs w:val="24"/>
          <w:highlight w:val="none"/>
        </w:rPr>
      </w:pPr>
      <w:r>
        <w:rPr>
          <w:rFonts w:hint="eastAsia" w:hAnsi="宋体" w:cs="宋体"/>
          <w:b/>
          <w:bCs/>
          <w:color w:val="auto"/>
          <w:szCs w:val="24"/>
          <w:highlight w:val="none"/>
        </w:rPr>
        <w:t>评标委员会根据本章第 2.1 项规定的评审标准对投标文件进行初步评审。有一项不符合评审标准的，评标委员会应当否决其投标。</w:t>
      </w:r>
    </w:p>
    <w:p>
      <w:pPr>
        <w:tabs>
          <w:tab w:val="left" w:pos="0"/>
        </w:tabs>
        <w:spacing w:line="360" w:lineRule="auto"/>
        <w:ind w:firstLine="472" w:firstLineChars="196"/>
        <w:rPr>
          <w:rFonts w:hAnsi="宋体" w:cs="宋体"/>
          <w:b/>
          <w:bCs/>
          <w:color w:val="auto"/>
          <w:szCs w:val="24"/>
          <w:highlight w:val="none"/>
        </w:rPr>
      </w:pPr>
      <w:r>
        <w:rPr>
          <w:rFonts w:hint="eastAsia" w:hAnsi="宋体" w:cs="宋体"/>
          <w:b/>
          <w:bCs/>
          <w:color w:val="auto"/>
          <w:szCs w:val="24"/>
          <w:highlight w:val="none"/>
        </w:rPr>
        <w:t>在资格性审查阶段，不符合文件要求的，不得进入符合性审查，在资格性审查和符合性审查时未通过的，不得进入后续评审环节。</w:t>
      </w:r>
    </w:p>
    <w:p>
      <w:pPr>
        <w:spacing w:line="360" w:lineRule="auto"/>
        <w:rPr>
          <w:rFonts w:hAnsi="宋体" w:cs="宋体"/>
          <w:b/>
          <w:color w:val="auto"/>
          <w:szCs w:val="24"/>
          <w:highlight w:val="none"/>
        </w:rPr>
      </w:pPr>
      <w:r>
        <w:rPr>
          <w:rFonts w:hint="eastAsia" w:hAnsi="宋体" w:cs="宋体"/>
          <w:b/>
          <w:color w:val="auto"/>
          <w:szCs w:val="24"/>
          <w:highlight w:val="none"/>
        </w:rPr>
        <w:t>3.投标文件的澄清</w:t>
      </w:r>
    </w:p>
    <w:p>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3.1为有助于投标文件的审查、比较和评价，评标委员会可要求</w:t>
      </w:r>
      <w:r>
        <w:rPr>
          <w:rFonts w:hint="eastAsia" w:hAnsi="宋体" w:cs="宋体"/>
          <w:color w:val="auto"/>
          <w:szCs w:val="24"/>
          <w:highlight w:val="none"/>
          <w:lang w:eastAsia="zh-CN"/>
        </w:rPr>
        <w:t>投标人</w:t>
      </w:r>
      <w:r>
        <w:rPr>
          <w:rFonts w:hint="eastAsia" w:hAnsi="宋体" w:cs="宋体"/>
          <w:color w:val="auto"/>
          <w:szCs w:val="24"/>
          <w:highlight w:val="none"/>
        </w:rPr>
        <w:t>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w:t>
      </w:r>
      <w:r>
        <w:rPr>
          <w:rFonts w:hint="eastAsia" w:hAnsi="宋体" w:cs="宋体"/>
          <w:color w:val="auto"/>
          <w:szCs w:val="24"/>
          <w:highlight w:val="none"/>
          <w:lang w:eastAsia="zh-CN"/>
        </w:rPr>
        <w:t>投标人</w:t>
      </w:r>
      <w:r>
        <w:rPr>
          <w:rFonts w:hint="eastAsia" w:hAnsi="宋体" w:cs="宋体"/>
          <w:color w:val="auto"/>
          <w:szCs w:val="24"/>
          <w:highlight w:val="none"/>
        </w:rPr>
        <w:t>的澄清、说明或者补正不得超出投标文件的范围或者改变投标文件的实质性内容。评标委员会不接受</w:t>
      </w:r>
      <w:r>
        <w:rPr>
          <w:rFonts w:hint="eastAsia" w:hAnsi="宋体" w:cs="宋体"/>
          <w:color w:val="auto"/>
          <w:szCs w:val="24"/>
          <w:highlight w:val="none"/>
          <w:lang w:eastAsia="zh-CN"/>
        </w:rPr>
        <w:t>投标人</w:t>
      </w:r>
      <w:r>
        <w:rPr>
          <w:rFonts w:hint="eastAsia" w:hAnsi="宋体" w:cs="宋体"/>
          <w:color w:val="auto"/>
          <w:szCs w:val="24"/>
          <w:highlight w:val="none"/>
        </w:rPr>
        <w:t>主动提出的澄清、说明。</w:t>
      </w:r>
    </w:p>
    <w:p>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3.2有效的书面澄清材料，是投标文件的补充材料，成为投标文件的组成部分。</w:t>
      </w:r>
    </w:p>
    <w:p>
      <w:pPr>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3.3评标委员会认为</w:t>
      </w:r>
      <w:r>
        <w:rPr>
          <w:rFonts w:hint="eastAsia" w:hAnsi="宋体" w:cs="宋体"/>
          <w:color w:val="auto"/>
          <w:szCs w:val="24"/>
          <w:highlight w:val="none"/>
          <w:lang w:eastAsia="zh-CN"/>
        </w:rPr>
        <w:t>投标人</w:t>
      </w:r>
      <w:r>
        <w:rPr>
          <w:rFonts w:hint="eastAsia" w:hAnsi="宋体" w:cs="宋体"/>
          <w:color w:val="auto"/>
          <w:szCs w:val="24"/>
          <w:highlight w:val="none"/>
        </w:rPr>
        <w:t>的报价明显低于其他通过符合性审查</w:t>
      </w:r>
      <w:r>
        <w:rPr>
          <w:rFonts w:hint="eastAsia" w:hAnsi="宋体" w:cs="宋体"/>
          <w:color w:val="auto"/>
          <w:szCs w:val="24"/>
          <w:highlight w:val="none"/>
          <w:lang w:eastAsia="zh-CN"/>
        </w:rPr>
        <w:t>投标人</w:t>
      </w:r>
      <w:r>
        <w:rPr>
          <w:rFonts w:hint="eastAsia" w:hAnsi="宋体" w:cs="宋体"/>
          <w:color w:val="auto"/>
          <w:szCs w:val="24"/>
          <w:highlight w:val="none"/>
        </w:rPr>
        <w:t>的报价，有可能影响产品质量或者不能诚信履约的，应当要求其在评标现场合理的时间内提供书面说明，必要时提交相关证明材料；</w:t>
      </w:r>
      <w:r>
        <w:rPr>
          <w:rFonts w:hint="eastAsia" w:hAnsi="宋体" w:cs="宋体"/>
          <w:color w:val="auto"/>
          <w:szCs w:val="24"/>
          <w:highlight w:val="none"/>
          <w:lang w:eastAsia="zh-CN"/>
        </w:rPr>
        <w:t>投标人</w:t>
      </w:r>
      <w:r>
        <w:rPr>
          <w:rFonts w:hint="eastAsia" w:hAnsi="宋体" w:cs="宋体"/>
          <w:color w:val="auto"/>
          <w:szCs w:val="24"/>
          <w:highlight w:val="none"/>
        </w:rPr>
        <w:t>不能证明其报价合理性的，评标委员会应当将其作为无效投标处理。</w:t>
      </w:r>
    </w:p>
    <w:p>
      <w:pPr>
        <w:spacing w:line="360" w:lineRule="auto"/>
        <w:jc w:val="left"/>
        <w:rPr>
          <w:rFonts w:hAnsi="宋体" w:cs="宋体"/>
          <w:b/>
          <w:color w:val="auto"/>
          <w:szCs w:val="24"/>
          <w:highlight w:val="none"/>
        </w:rPr>
      </w:pPr>
      <w:r>
        <w:rPr>
          <w:rFonts w:hint="eastAsia" w:hAnsi="宋体" w:cs="宋体"/>
          <w:b/>
          <w:color w:val="auto"/>
          <w:szCs w:val="24"/>
          <w:highlight w:val="none"/>
        </w:rPr>
        <w:t>4.投标文件比较与评价</w:t>
      </w:r>
    </w:p>
    <w:p>
      <w:pPr>
        <w:tabs>
          <w:tab w:val="left" w:pos="0"/>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4.1</w:t>
      </w:r>
      <w:r>
        <w:rPr>
          <w:rFonts w:hint="eastAsia" w:hAnsi="宋体" w:cs="宋体"/>
          <w:bCs/>
          <w:color w:val="auto"/>
          <w:szCs w:val="24"/>
          <w:highlight w:val="none"/>
        </w:rPr>
        <w:t>评委会应按照招标文件中规定的评标方法</w:t>
      </w:r>
      <w:r>
        <w:rPr>
          <w:rFonts w:hint="eastAsia" w:hAnsi="宋体" w:cs="宋体"/>
          <w:color w:val="auto"/>
          <w:szCs w:val="24"/>
          <w:highlight w:val="none"/>
        </w:rPr>
        <w:t>和标准，</w:t>
      </w:r>
      <w:r>
        <w:rPr>
          <w:rFonts w:hint="eastAsia" w:hAnsi="宋体" w:cs="宋体"/>
          <w:bCs/>
          <w:color w:val="auto"/>
          <w:szCs w:val="24"/>
          <w:highlight w:val="none"/>
        </w:rPr>
        <w:t>对</w:t>
      </w:r>
      <w:r>
        <w:rPr>
          <w:rFonts w:hint="eastAsia" w:hAnsi="宋体" w:cs="宋体"/>
          <w:color w:val="auto"/>
          <w:szCs w:val="24"/>
          <w:highlight w:val="none"/>
        </w:rPr>
        <w:t>资格性检查和符合性检查</w:t>
      </w:r>
      <w:r>
        <w:rPr>
          <w:rFonts w:hint="eastAsia" w:hAnsi="宋体" w:cs="宋体"/>
          <w:bCs/>
          <w:color w:val="auto"/>
          <w:szCs w:val="24"/>
          <w:highlight w:val="none"/>
        </w:rPr>
        <w:t>合格的投标文件进行商务和技术评估，综合比较与评价。</w:t>
      </w:r>
    </w:p>
    <w:p>
      <w:pPr>
        <w:spacing w:line="360" w:lineRule="auto"/>
        <w:ind w:firstLine="470" w:firstLineChars="196"/>
        <w:rPr>
          <w:rFonts w:hAnsi="宋体" w:cs="宋体"/>
          <w:color w:val="auto"/>
          <w:szCs w:val="24"/>
          <w:highlight w:val="none"/>
        </w:rPr>
      </w:pPr>
      <w:r>
        <w:rPr>
          <w:rFonts w:hint="eastAsia" w:hAnsi="宋体" w:cs="宋体"/>
          <w:color w:val="auto"/>
          <w:szCs w:val="24"/>
          <w:highlight w:val="none"/>
        </w:rPr>
        <w:t>4.2如果投标文件没有实质性响应招标文件的要求，评委会将予以拒绝。</w:t>
      </w:r>
      <w:r>
        <w:rPr>
          <w:rFonts w:hint="eastAsia" w:hAnsi="宋体" w:cs="宋体"/>
          <w:color w:val="auto"/>
          <w:szCs w:val="24"/>
          <w:highlight w:val="none"/>
          <w:lang w:eastAsia="zh-CN"/>
        </w:rPr>
        <w:t>投标人</w:t>
      </w:r>
      <w:r>
        <w:rPr>
          <w:rFonts w:hint="eastAsia" w:hAnsi="宋体" w:cs="宋体"/>
          <w:color w:val="auto"/>
          <w:szCs w:val="24"/>
          <w:highlight w:val="none"/>
        </w:rPr>
        <w:t>不得通过修正或撤销不合要求的偏离或保留，从而使其投标成为实质性响应的投标。</w:t>
      </w:r>
    </w:p>
    <w:p>
      <w:pPr>
        <w:spacing w:line="360" w:lineRule="auto"/>
        <w:ind w:firstLine="120" w:firstLineChars="50"/>
        <w:rPr>
          <w:rFonts w:hAnsi="宋体" w:cs="宋体"/>
          <w:b/>
          <w:color w:val="auto"/>
          <w:szCs w:val="24"/>
          <w:highlight w:val="none"/>
        </w:rPr>
      </w:pPr>
      <w:r>
        <w:rPr>
          <w:rFonts w:hint="eastAsia" w:hAnsi="宋体" w:cs="宋体"/>
          <w:b/>
          <w:color w:val="auto"/>
          <w:szCs w:val="24"/>
          <w:highlight w:val="none"/>
        </w:rPr>
        <w:t>四、政策性扣减</w:t>
      </w:r>
    </w:p>
    <w:p>
      <w:pPr>
        <w:pStyle w:val="4"/>
        <w:ind w:firstLine="210" w:firstLineChars="100"/>
        <w:rPr>
          <w:rFonts w:ascii="宋体" w:hAnsi="宋体" w:cs="宋体"/>
          <w:b w:val="0"/>
          <w:bCs/>
          <w:color w:val="auto"/>
          <w:szCs w:val="24"/>
          <w:highlight w:val="none"/>
        </w:rPr>
      </w:pPr>
      <w:r>
        <w:rPr>
          <w:rFonts w:hint="eastAsia" w:hAnsi="宋体" w:cs="宋体"/>
          <w:b w:val="0"/>
          <w:bCs/>
          <w:color w:val="auto"/>
          <w:szCs w:val="24"/>
          <w:highlight w:val="none"/>
          <w:lang w:val="en-US" w:eastAsia="zh-CN"/>
        </w:rPr>
        <w:t>无</w:t>
      </w:r>
    </w:p>
    <w:p>
      <w:pPr>
        <w:pStyle w:val="4"/>
        <w:spacing w:line="360" w:lineRule="auto"/>
        <w:rPr>
          <w:rFonts w:ascii="宋体" w:hAnsi="宋体" w:cs="宋体"/>
          <w:color w:val="auto"/>
          <w:sz w:val="24"/>
          <w:szCs w:val="24"/>
          <w:highlight w:val="none"/>
        </w:rPr>
      </w:pPr>
      <w:r>
        <w:rPr>
          <w:rFonts w:hint="eastAsia" w:ascii="宋体" w:hAnsi="宋体" w:cs="宋体"/>
          <w:color w:val="auto"/>
          <w:szCs w:val="24"/>
          <w:highlight w:val="none"/>
        </w:rPr>
        <w:br w:type="page"/>
      </w:r>
      <w:r>
        <w:rPr>
          <w:rFonts w:hint="eastAsia" w:ascii="宋体" w:hAnsi="宋体" w:cs="宋体"/>
          <w:b/>
          <w:bCs/>
          <w:color w:val="auto"/>
          <w:sz w:val="24"/>
          <w:szCs w:val="24"/>
          <w:highlight w:val="none"/>
        </w:rPr>
        <w:t>附件1：</w:t>
      </w:r>
    </w:p>
    <w:p>
      <w:pPr>
        <w:pStyle w:val="4"/>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初步审查要素表</w:t>
      </w:r>
    </w:p>
    <w:tbl>
      <w:tblPr>
        <w:tblStyle w:val="20"/>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596"/>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3163" w:type="dxa"/>
            <w:gridSpan w:val="2"/>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992" w:type="dxa"/>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w:t>
            </w:r>
          </w:p>
        </w:tc>
        <w:tc>
          <w:tcPr>
            <w:tcW w:w="600" w:type="dxa"/>
            <w:vMerge w:val="restart"/>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资格评审</w:t>
            </w:r>
          </w:p>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w:t>
            </w: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营业执照等主体资格证明文件</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法定代表人授权书/法定</w:t>
            </w:r>
          </w:p>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代表人身份证明</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法定代表人参加投标的，提供本人身份证原件及复印件；法定代表人授权他人参加投标的，提供法定代表人委托授权书及被授权代表的身份证原件及复印件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财务状况报告</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提供投标人202</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年全年度经审计的财务报告，或者提供开标前1个月内由开户银行出具的资信证明；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税收缴纳证明</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提供投标人202</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年7月至</w:t>
            </w:r>
            <w:r>
              <w:rPr>
                <w:rFonts w:hint="eastAsia" w:ascii="宋体" w:hAnsi="宋体" w:eastAsia="宋体" w:cs="宋体"/>
                <w:bCs/>
                <w:color w:val="auto"/>
                <w:sz w:val="24"/>
                <w:szCs w:val="24"/>
                <w:highlight w:val="none"/>
                <w:lang w:eastAsia="zh-CN"/>
              </w:rPr>
              <w:t>开标前</w:t>
            </w:r>
            <w:r>
              <w:rPr>
                <w:rFonts w:hint="eastAsia" w:ascii="宋体" w:hAnsi="宋体" w:eastAsia="宋体" w:cs="宋体"/>
                <w:bCs/>
                <w:color w:val="auto"/>
                <w:sz w:val="24"/>
                <w:szCs w:val="24"/>
                <w:highlight w:val="none"/>
              </w:rPr>
              <w:t>任意三个月已缴纳的完税证明或纳税凭证，依法不需要缴纳税收的应提供相关文件证明；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社会保障资金缴纳证明</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提供投标人202</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年7月至</w:t>
            </w:r>
            <w:r>
              <w:rPr>
                <w:rFonts w:hint="eastAsia" w:ascii="宋体" w:hAnsi="宋体" w:eastAsia="宋体" w:cs="宋体"/>
                <w:bCs/>
                <w:color w:val="auto"/>
                <w:sz w:val="24"/>
                <w:szCs w:val="24"/>
                <w:highlight w:val="none"/>
                <w:lang w:eastAsia="zh-CN"/>
              </w:rPr>
              <w:t>开标前</w:t>
            </w:r>
            <w:r>
              <w:rPr>
                <w:rFonts w:hint="eastAsia" w:ascii="宋体" w:hAnsi="宋体" w:eastAsia="宋体" w:cs="宋体"/>
                <w:bCs/>
                <w:color w:val="auto"/>
                <w:sz w:val="24"/>
                <w:szCs w:val="24"/>
                <w:highlight w:val="none"/>
              </w:rPr>
              <w:t>任意三个月已缴纳的社会保障资金缴存单据或社保机构开具的社会保险参保缴费情况证明；依法不需要缴纳社会保障资金的应提供相关文件证明；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资质证书</w:t>
            </w:r>
          </w:p>
        </w:tc>
        <w:tc>
          <w:tcPr>
            <w:tcW w:w="4992" w:type="dxa"/>
            <w:vAlign w:val="center"/>
          </w:tcPr>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投标人须具备工程监理综合资质或水利工程或水利水电工程或市政公用工程监理乙级及以上资质；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总监理工程师</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总监理工程师具备水工建筑或水利水电专业或市政公用工程专业国家注册监理工程师资格证书，且未承担其他在建项目总监理工程师</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承担</w:t>
            </w:r>
            <w:r>
              <w:rPr>
                <w:rFonts w:hint="eastAsia" w:ascii="宋体" w:hAnsi="宋体" w:eastAsia="宋体" w:cs="宋体"/>
                <w:b/>
                <w:color w:val="auto"/>
                <w:sz w:val="24"/>
                <w:szCs w:val="24"/>
                <w:highlight w:val="none"/>
              </w:rPr>
              <w:t>能力</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提供具有履行合同所必需的设备和专业技术能力的声明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书面声明</w:t>
            </w:r>
          </w:p>
        </w:tc>
        <w:tc>
          <w:tcPr>
            <w:tcW w:w="4992" w:type="dxa"/>
            <w:vAlign w:val="center"/>
          </w:tcPr>
          <w:p>
            <w:pPr>
              <w:tabs>
                <w:tab w:val="left" w:pos="0"/>
              </w:tabs>
              <w:adjustRightInd w:val="0"/>
              <w:snapToGrid w:val="0"/>
              <w:spacing w:before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tabs>
                <w:tab w:val="left" w:pos="0"/>
              </w:tabs>
              <w:adjustRightInd w:val="0"/>
              <w:snapToGrid w:val="0"/>
              <w:spacing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信用记录</w:t>
            </w:r>
          </w:p>
        </w:tc>
        <w:tc>
          <w:tcPr>
            <w:tcW w:w="4992" w:type="dxa"/>
            <w:vAlign w:val="center"/>
          </w:tcPr>
          <w:p>
            <w:pPr>
              <w:tabs>
                <w:tab w:val="left" w:pos="0"/>
              </w:tabs>
              <w:adjustRightInd w:val="0"/>
              <w:snapToGrid w:val="0"/>
              <w:spacing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投标人及总监理工程师在陕西建设网或全国水利平台可查询</w:t>
            </w:r>
            <w:r>
              <w:rPr>
                <w:rFonts w:hint="eastAsia" w:ascii="宋体" w:hAnsi="宋体" w:eastAsia="宋体" w:cs="宋体"/>
                <w:sz w:val="24"/>
                <w:szCs w:val="24"/>
                <w:highlight w:val="none"/>
              </w:rPr>
              <w:t>（截图加盖公章）；</w:t>
            </w:r>
          </w:p>
          <w:p>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由代理机构开标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600" w:type="dxa"/>
            <w:vMerge w:val="continue"/>
            <w:vAlign w:val="center"/>
          </w:tcPr>
          <w:p>
            <w:pPr>
              <w:tabs>
                <w:tab w:val="left" w:pos="0"/>
              </w:tabs>
              <w:adjustRightInd w:val="0"/>
              <w:snapToGrid w:val="0"/>
              <w:spacing w:line="360" w:lineRule="auto"/>
              <w:jc w:val="center"/>
              <w:rPr>
                <w:rFonts w:hint="eastAsia" w:ascii="宋体" w:hAnsi="宋体" w:eastAsia="宋体" w:cs="宋体"/>
                <w:b/>
                <w:color w:val="auto"/>
                <w:sz w:val="24"/>
                <w:szCs w:val="24"/>
                <w:highlight w:val="none"/>
              </w:rPr>
            </w:pPr>
          </w:p>
        </w:tc>
        <w:tc>
          <w:tcPr>
            <w:tcW w:w="3163" w:type="dxa"/>
            <w:gridSpan w:val="2"/>
            <w:vAlign w:val="center"/>
          </w:tcPr>
          <w:p>
            <w:pPr>
              <w:spacing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2"/>
                <w:szCs w:val="22"/>
                <w:highlight w:val="none"/>
                <w:lang w:eastAsia="zh-CN"/>
              </w:rPr>
              <w:t>中小企业</w:t>
            </w:r>
          </w:p>
        </w:tc>
        <w:tc>
          <w:tcPr>
            <w:tcW w:w="4992" w:type="dxa"/>
            <w:vAlign w:val="center"/>
          </w:tcPr>
          <w:p>
            <w:pPr>
              <w:pStyle w:val="6"/>
              <w:numPr>
                <w:ilvl w:val="0"/>
                <w:numId w:val="0"/>
              </w:numPr>
              <w:spacing w:beforeLines="50" w:line="360" w:lineRule="auto"/>
              <w:ind w:left="0" w:leftChars="0" w:firstLine="0" w:firstLineChars="0"/>
              <w:rPr>
                <w:rFonts w:hint="eastAsia" w:ascii="宋体" w:hAnsi="宋体" w:eastAsia="宋体" w:cs="宋体"/>
                <w:b/>
                <w:bCs/>
                <w:sz w:val="24"/>
                <w:szCs w:val="24"/>
                <w:highlight w:val="none"/>
                <w:lang w:val="en-US" w:eastAsia="zh-CN"/>
              </w:rPr>
            </w:pPr>
            <w:bookmarkStart w:id="19" w:name="_Toc21490"/>
            <w:r>
              <w:rPr>
                <w:rFonts w:hint="eastAsia" w:ascii="宋体" w:hAnsi="宋体" w:cs="宋体"/>
                <w:b/>
                <w:bCs/>
                <w:color w:val="auto"/>
                <w:sz w:val="22"/>
                <w:szCs w:val="22"/>
                <w:highlight w:val="none"/>
                <w:lang w:eastAsia="zh-CN"/>
              </w:rPr>
              <w:t>投标企业为中小微企业，且提供中小企业声明函。</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tabs>
                <w:tab w:val="left" w:pos="0"/>
              </w:tabs>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64" w:type="dxa"/>
            <w:vMerge w:val="restart"/>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600" w:type="dxa"/>
            <w:vMerge w:val="restart"/>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567" w:type="dxa"/>
            <w:vMerge w:val="restart"/>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hAnsi="宋体" w:cs="宋体"/>
                <w:color w:val="auto"/>
                <w:sz w:val="24"/>
                <w:szCs w:val="24"/>
                <w:highlight w:val="none"/>
                <w:lang w:eastAsia="zh-CN"/>
              </w:rPr>
              <w:t>要求</w:t>
            </w:r>
            <w:r>
              <w:rPr>
                <w:rFonts w:hint="eastAsia" w:ascii="宋体" w:hAnsi="宋体" w:eastAsia="宋体" w:cs="宋体"/>
                <w:color w:val="auto"/>
                <w:sz w:val="24"/>
                <w:szCs w:val="24"/>
                <w:highlight w:val="none"/>
              </w:rPr>
              <w:t>法定代表人或其授权代表人签字</w:t>
            </w:r>
            <w:r>
              <w:rPr>
                <w:rFonts w:hint="eastAsia" w:hAnsi="宋体" w:cs="宋体"/>
                <w:color w:val="auto"/>
                <w:sz w:val="24"/>
                <w:szCs w:val="24"/>
                <w:highlight w:val="none"/>
                <w:lang w:eastAsia="zh-CN"/>
              </w:rPr>
              <w:t>、盖章处，签字盖章齐全。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600" w:type="dxa"/>
            <w:vMerge w:val="continue"/>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p>
        </w:tc>
        <w:tc>
          <w:tcPr>
            <w:tcW w:w="567" w:type="dxa"/>
            <w:vMerge w:val="restart"/>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600" w:type="dxa"/>
            <w:vMerge w:val="continue"/>
            <w:vAlign w:val="center"/>
          </w:tcPr>
          <w:p>
            <w:pPr>
              <w:tabs>
                <w:tab w:val="left" w:pos="0"/>
              </w:tabs>
              <w:adjustRightInd w:val="0"/>
              <w:snapToGrid w:val="0"/>
              <w:spacing w:beforeLines="50" w:line="360" w:lineRule="auto"/>
              <w:jc w:val="center"/>
              <w:rPr>
                <w:rFonts w:hint="eastAsia" w:ascii="宋体" w:hAnsi="宋体" w:eastAsia="宋体" w:cs="宋体"/>
                <w:color w:val="auto"/>
                <w:sz w:val="24"/>
                <w:szCs w:val="24"/>
                <w:highlight w:val="none"/>
              </w:rPr>
            </w:pPr>
          </w:p>
        </w:tc>
        <w:tc>
          <w:tcPr>
            <w:tcW w:w="567" w:type="dxa"/>
            <w:vMerge w:val="restart"/>
            <w:vAlign w:val="center"/>
          </w:tcPr>
          <w:p>
            <w:pPr>
              <w:tabs>
                <w:tab w:val="left" w:pos="0"/>
              </w:tabs>
              <w:adjustRightInd w:val="0"/>
              <w:snapToGrid w:val="0"/>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应满足招标文件中要求的服务期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服务地点</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应满足招标文件中要求的服务地点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p>
        </w:tc>
        <w:tc>
          <w:tcPr>
            <w:tcW w:w="567" w:type="dxa"/>
            <w:vMerge w:val="continue"/>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p>
        </w:tc>
        <w:tc>
          <w:tcPr>
            <w:tcW w:w="2596" w:type="dxa"/>
            <w:vAlign w:val="center"/>
          </w:tcPr>
          <w:p>
            <w:pPr>
              <w:tabs>
                <w:tab w:val="left" w:pos="0"/>
              </w:tabs>
              <w:adjustRightInd w:val="0"/>
              <w:snapToGrid w:val="0"/>
              <w:spacing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4992" w:type="dxa"/>
            <w:vAlign w:val="center"/>
          </w:tcPr>
          <w:p>
            <w:pPr>
              <w:tabs>
                <w:tab w:val="left" w:pos="0"/>
              </w:tabs>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应满足招标文件中的规定</w:t>
            </w:r>
          </w:p>
        </w:tc>
      </w:tr>
    </w:tbl>
    <w:p>
      <w:pPr>
        <w:spacing w:line="560" w:lineRule="exact"/>
        <w:rPr>
          <w:rFonts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附件2：</w:t>
      </w:r>
    </w:p>
    <w:p>
      <w:pPr>
        <w:spacing w:line="360" w:lineRule="auto"/>
        <w:jc w:val="center"/>
        <w:rPr>
          <w:rFonts w:hAnsi="宋体" w:cs="宋体"/>
          <w:b/>
          <w:color w:val="auto"/>
          <w:szCs w:val="24"/>
          <w:highlight w:val="none"/>
        </w:rPr>
      </w:pPr>
      <w:r>
        <w:rPr>
          <w:rFonts w:hint="eastAsia" w:hAnsi="宋体" w:cs="宋体"/>
          <w:b/>
          <w:color w:val="auto"/>
          <w:szCs w:val="24"/>
          <w:highlight w:val="none"/>
        </w:rPr>
        <w:t>评标因素及权重分值表</w:t>
      </w:r>
    </w:p>
    <w:p>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评价和比较以投标响应文件为依据，从“报价评审”、“技术评审”、“履约能力及服务承诺评审”三个方面进行评审并按照百分制进行赋分。</w:t>
      </w:r>
    </w:p>
    <w:tbl>
      <w:tblPr>
        <w:tblStyle w:val="20"/>
        <w:tblW w:w="9308" w:type="dxa"/>
        <w:jc w:val="center"/>
        <w:tblLayout w:type="fixed"/>
        <w:tblCellMar>
          <w:top w:w="0" w:type="dxa"/>
          <w:left w:w="0" w:type="dxa"/>
          <w:bottom w:w="0" w:type="dxa"/>
          <w:right w:w="0" w:type="dxa"/>
        </w:tblCellMar>
      </w:tblPr>
      <w:tblGrid>
        <w:gridCol w:w="850"/>
        <w:gridCol w:w="1307"/>
        <w:gridCol w:w="830"/>
        <w:gridCol w:w="6321"/>
      </w:tblGrid>
      <w:tr>
        <w:tblPrEx>
          <w:tblCellMar>
            <w:top w:w="0" w:type="dxa"/>
            <w:left w:w="0" w:type="dxa"/>
            <w:bottom w:w="0" w:type="dxa"/>
            <w:right w:w="0" w:type="dxa"/>
          </w:tblCellMar>
        </w:tblPrEx>
        <w:trPr>
          <w:trHeight w:val="763" w:hRule="atLeast"/>
          <w:jc w:val="center"/>
        </w:trPr>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b/>
                <w:bCs/>
                <w:color w:val="auto"/>
                <w:szCs w:val="24"/>
                <w:highlight w:val="none"/>
              </w:rPr>
              <w:t>评审</w:t>
            </w:r>
          </w:p>
          <w:p>
            <w:pPr>
              <w:widowControl/>
              <w:spacing w:beforeLines="50" w:line="360" w:lineRule="auto"/>
              <w:jc w:val="center"/>
              <w:rPr>
                <w:rFonts w:hAnsi="宋体" w:cs="宋体"/>
                <w:color w:val="auto"/>
                <w:szCs w:val="24"/>
                <w:highlight w:val="none"/>
              </w:rPr>
            </w:pPr>
            <w:r>
              <w:rPr>
                <w:rFonts w:hint="eastAsia" w:hAnsi="宋体" w:cs="宋体"/>
                <w:b/>
                <w:bCs/>
                <w:color w:val="auto"/>
                <w:szCs w:val="24"/>
                <w:highlight w:val="none"/>
              </w:rPr>
              <w:t>内容</w:t>
            </w:r>
          </w:p>
        </w:tc>
        <w:tc>
          <w:tcPr>
            <w:tcW w:w="13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b/>
                <w:bCs/>
                <w:color w:val="auto"/>
                <w:szCs w:val="24"/>
                <w:highlight w:val="none"/>
              </w:rPr>
              <w:t>分项</w:t>
            </w:r>
          </w:p>
        </w:tc>
        <w:tc>
          <w:tcPr>
            <w:tcW w:w="8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rPr>
                <w:rFonts w:hAnsi="宋体" w:cs="宋体"/>
                <w:color w:val="auto"/>
                <w:szCs w:val="24"/>
                <w:highlight w:val="none"/>
              </w:rPr>
            </w:pPr>
            <w:r>
              <w:rPr>
                <w:rFonts w:hint="eastAsia" w:hAnsi="宋体" w:cs="宋体"/>
                <w:b/>
                <w:bCs/>
                <w:color w:val="auto"/>
                <w:szCs w:val="24"/>
                <w:highlight w:val="none"/>
              </w:rPr>
              <w:t>满分</w:t>
            </w:r>
          </w:p>
        </w:tc>
        <w:tc>
          <w:tcPr>
            <w:tcW w:w="63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b/>
                <w:bCs/>
                <w:color w:val="auto"/>
                <w:szCs w:val="24"/>
                <w:highlight w:val="none"/>
              </w:rPr>
              <w:t>评标标准</w:t>
            </w:r>
          </w:p>
        </w:tc>
      </w:tr>
      <w:tr>
        <w:tblPrEx>
          <w:tblCellMar>
            <w:top w:w="0" w:type="dxa"/>
            <w:left w:w="0" w:type="dxa"/>
            <w:bottom w:w="0" w:type="dxa"/>
            <w:right w:w="0" w:type="dxa"/>
          </w:tblCellMar>
        </w:tblPrEx>
        <w:trPr>
          <w:trHeight w:val="925" w:hRule="atLeast"/>
          <w:jc w:val="center"/>
        </w:trPr>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商务标</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投标报价</w:t>
            </w:r>
          </w:p>
        </w:tc>
        <w:tc>
          <w:tcPr>
            <w:tcW w:w="8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30分</w:t>
            </w:r>
          </w:p>
        </w:tc>
        <w:tc>
          <w:tcPr>
            <w:tcW w:w="632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rPr>
                <w:rFonts w:hint="eastAsia" w:hAnsi="宋体" w:cs="宋体"/>
                <w:color w:val="auto"/>
                <w:szCs w:val="24"/>
                <w:highlight w:val="none"/>
                <w:lang w:eastAsia="zh-CN"/>
              </w:rPr>
            </w:pPr>
            <w:r>
              <w:rPr>
                <w:rFonts w:hint="eastAsia" w:hAnsi="宋体" w:cs="宋体"/>
                <w:color w:val="auto"/>
                <w:szCs w:val="24"/>
                <w:highlight w:val="none"/>
              </w:rPr>
              <w:t>各有效投标报价</w:t>
            </w:r>
            <w:r>
              <w:rPr>
                <w:rFonts w:hint="eastAsia" w:hAnsi="宋体" w:cs="宋体"/>
                <w:color w:val="auto"/>
                <w:szCs w:val="24"/>
                <w:highlight w:val="none"/>
                <w:lang w:eastAsia="zh-CN"/>
              </w:rPr>
              <w:t>最低值</w:t>
            </w:r>
            <w:r>
              <w:rPr>
                <w:rFonts w:hint="eastAsia" w:hAnsi="宋体" w:cs="宋体"/>
                <w:color w:val="auto"/>
                <w:szCs w:val="24"/>
                <w:highlight w:val="none"/>
              </w:rPr>
              <w:t>作为评标基准价</w:t>
            </w:r>
            <w:r>
              <w:rPr>
                <w:rFonts w:hint="eastAsia" w:hAnsi="宋体" w:cs="宋体"/>
                <w:color w:val="auto"/>
                <w:szCs w:val="24"/>
                <w:highlight w:val="none"/>
                <w:lang w:eastAsia="zh-CN"/>
              </w:rPr>
              <w:t>：</w:t>
            </w:r>
          </w:p>
          <w:p>
            <w:pPr>
              <w:spacing w:line="360" w:lineRule="auto"/>
              <w:ind w:firstLine="482" w:firstLineChars="200"/>
              <w:rPr>
                <w:rFonts w:hint="default" w:hAnsi="宋体" w:eastAsia="宋体" w:cs="宋体"/>
                <w:color w:val="auto"/>
                <w:szCs w:val="24"/>
                <w:highlight w:val="none"/>
                <w:lang w:val="en-US" w:eastAsia="zh-CN"/>
              </w:rPr>
            </w:pPr>
            <w:r>
              <w:rPr>
                <w:rFonts w:hint="eastAsia" w:ascii="宋体" w:hAnsi="宋体"/>
                <w:b/>
                <w:color w:val="auto"/>
                <w:szCs w:val="21"/>
                <w:highlight w:val="none"/>
              </w:rPr>
              <w:t>报价得分=(</w:t>
            </w:r>
            <w:r>
              <w:rPr>
                <w:rFonts w:hint="eastAsia" w:hAnsi="宋体"/>
                <w:b/>
                <w:color w:val="auto"/>
                <w:szCs w:val="21"/>
                <w:highlight w:val="none"/>
                <w:lang w:eastAsia="zh-CN"/>
              </w:rPr>
              <w:t>评标</w:t>
            </w:r>
            <w:r>
              <w:rPr>
                <w:rFonts w:hint="eastAsia" w:ascii="宋体" w:hAnsi="宋体"/>
                <w:b/>
                <w:color w:val="auto"/>
                <w:szCs w:val="21"/>
                <w:highlight w:val="none"/>
              </w:rPr>
              <w:t>基准价／</w:t>
            </w:r>
            <w:r>
              <w:rPr>
                <w:rFonts w:hint="eastAsia" w:hAnsi="宋体"/>
                <w:b/>
                <w:color w:val="auto"/>
                <w:szCs w:val="21"/>
                <w:highlight w:val="none"/>
                <w:lang w:eastAsia="zh-CN"/>
              </w:rPr>
              <w:t>有效投标报价</w:t>
            </w:r>
            <w:r>
              <w:rPr>
                <w:rFonts w:hint="eastAsia" w:ascii="宋体" w:hAnsi="宋体"/>
                <w:b/>
                <w:color w:val="auto"/>
                <w:szCs w:val="21"/>
                <w:highlight w:val="none"/>
              </w:rPr>
              <w:t>)×</w:t>
            </w:r>
            <w:r>
              <w:rPr>
                <w:rFonts w:hint="eastAsia" w:hAnsi="宋体"/>
                <w:b/>
                <w:color w:val="auto"/>
                <w:szCs w:val="21"/>
                <w:highlight w:val="none"/>
                <w:lang w:val="en-US" w:eastAsia="zh-CN"/>
              </w:rPr>
              <w:t>30</w:t>
            </w:r>
          </w:p>
        </w:tc>
      </w:tr>
      <w:tr>
        <w:tblPrEx>
          <w:tblCellMar>
            <w:top w:w="0" w:type="dxa"/>
            <w:left w:w="0" w:type="dxa"/>
            <w:bottom w:w="0" w:type="dxa"/>
            <w:right w:w="0" w:type="dxa"/>
          </w:tblCellMar>
        </w:tblPrEx>
        <w:trPr>
          <w:trHeight w:val="541" w:hRule="atLeast"/>
          <w:jc w:val="center"/>
        </w:trPr>
        <w:tc>
          <w:tcPr>
            <w:tcW w:w="850"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技术标</w:t>
            </w:r>
          </w:p>
        </w:tc>
        <w:tc>
          <w:tcPr>
            <w:tcW w:w="1307" w:type="dxa"/>
            <w:vMerge w:val="restart"/>
            <w:tcBorders>
              <w:top w:val="nil"/>
              <w:left w:val="nil"/>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总监</w:t>
            </w:r>
          </w:p>
        </w:tc>
        <w:tc>
          <w:tcPr>
            <w:tcW w:w="830" w:type="dxa"/>
            <w:vMerge w:val="restart"/>
            <w:tcBorders>
              <w:top w:val="nil"/>
              <w:left w:val="nil"/>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lang w:val="en-US" w:eastAsia="zh-CN"/>
              </w:rPr>
              <w:t>3</w:t>
            </w:r>
            <w:r>
              <w:rPr>
                <w:rFonts w:hint="eastAsia" w:hAnsi="宋体" w:cs="宋体"/>
                <w:color w:val="auto"/>
                <w:szCs w:val="24"/>
                <w:highlight w:val="none"/>
              </w:rPr>
              <w:t>分</w:t>
            </w:r>
          </w:p>
        </w:tc>
        <w:tc>
          <w:tcPr>
            <w:tcW w:w="63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拟派总监理工程师具有高级技术职称得</w:t>
            </w:r>
            <w:r>
              <w:rPr>
                <w:rFonts w:hint="eastAsia" w:hAnsi="宋体" w:cs="宋体"/>
                <w:color w:val="auto"/>
                <w:szCs w:val="24"/>
                <w:highlight w:val="none"/>
                <w:lang w:val="en-US" w:eastAsia="zh-CN"/>
              </w:rPr>
              <w:t>2</w:t>
            </w:r>
            <w:r>
              <w:rPr>
                <w:rFonts w:hint="eastAsia" w:hAnsi="宋体" w:cs="宋体"/>
                <w:color w:val="auto"/>
                <w:szCs w:val="24"/>
                <w:highlight w:val="none"/>
              </w:rPr>
              <w:t>分，中级职称得</w:t>
            </w:r>
            <w:r>
              <w:rPr>
                <w:rFonts w:hint="eastAsia" w:hAnsi="宋体" w:cs="宋体"/>
                <w:color w:val="auto"/>
                <w:szCs w:val="24"/>
                <w:highlight w:val="none"/>
                <w:lang w:val="en-US" w:eastAsia="zh-CN"/>
              </w:rPr>
              <w:t>1</w:t>
            </w:r>
            <w:r>
              <w:rPr>
                <w:rFonts w:hint="eastAsia" w:hAnsi="宋体" w:cs="宋体"/>
                <w:color w:val="auto"/>
                <w:szCs w:val="24"/>
                <w:highlight w:val="none"/>
              </w:rPr>
              <w:t>分；其他不得分。</w:t>
            </w:r>
          </w:p>
        </w:tc>
      </w:tr>
      <w:tr>
        <w:tblPrEx>
          <w:tblCellMar>
            <w:top w:w="0" w:type="dxa"/>
            <w:left w:w="0" w:type="dxa"/>
            <w:bottom w:w="0" w:type="dxa"/>
            <w:right w:w="0" w:type="dxa"/>
          </w:tblCellMar>
        </w:tblPrEx>
        <w:trPr>
          <w:trHeight w:val="535"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left w:val="nil"/>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left w:val="nil"/>
              <w:bottom w:val="single" w:color="auto" w:sz="4"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年龄在30-50岁之间得</w:t>
            </w:r>
            <w:r>
              <w:rPr>
                <w:rFonts w:hint="eastAsia" w:hAnsi="宋体" w:cs="宋体"/>
                <w:color w:val="auto"/>
                <w:szCs w:val="24"/>
                <w:highlight w:val="none"/>
                <w:lang w:val="en-US" w:eastAsia="zh-CN"/>
              </w:rPr>
              <w:t>1</w:t>
            </w:r>
            <w:r>
              <w:rPr>
                <w:rFonts w:hint="eastAsia" w:hAnsi="宋体" w:cs="宋体"/>
                <w:color w:val="auto"/>
                <w:szCs w:val="24"/>
                <w:highlight w:val="none"/>
              </w:rPr>
              <w:t>分，其他</w:t>
            </w:r>
            <w:r>
              <w:rPr>
                <w:rFonts w:hint="eastAsia" w:hAnsi="宋体" w:cs="宋体"/>
                <w:color w:val="auto"/>
                <w:szCs w:val="24"/>
                <w:highlight w:val="none"/>
                <w:lang w:val="en-US" w:eastAsia="zh-CN"/>
              </w:rPr>
              <w:t>不</w:t>
            </w:r>
            <w:r>
              <w:rPr>
                <w:rFonts w:hint="eastAsia" w:hAnsi="宋体" w:cs="宋体"/>
                <w:color w:val="auto"/>
                <w:szCs w:val="24"/>
                <w:highlight w:val="none"/>
              </w:rPr>
              <w:t>得分；</w:t>
            </w:r>
          </w:p>
        </w:tc>
      </w:tr>
      <w:tr>
        <w:tblPrEx>
          <w:tblCellMar>
            <w:top w:w="0" w:type="dxa"/>
            <w:left w:w="0" w:type="dxa"/>
            <w:bottom w:w="0" w:type="dxa"/>
            <w:right w:w="0" w:type="dxa"/>
          </w:tblCellMar>
        </w:tblPrEx>
        <w:trPr>
          <w:trHeight w:val="1210"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监理</w:t>
            </w:r>
          </w:p>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人员</w:t>
            </w:r>
          </w:p>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配备</w:t>
            </w:r>
          </w:p>
          <w:p>
            <w:pPr>
              <w:widowControl/>
              <w:spacing w:beforeLines="50" w:line="360" w:lineRule="auto"/>
              <w:jc w:val="center"/>
              <w:rPr>
                <w:rFonts w:hAnsi="宋体" w:cs="宋体"/>
                <w:color w:val="auto"/>
                <w:szCs w:val="24"/>
                <w:highlight w:val="none"/>
              </w:rPr>
            </w:pPr>
          </w:p>
        </w:tc>
        <w:tc>
          <w:tcPr>
            <w:tcW w:w="830" w:type="dxa"/>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lang w:val="en-US" w:eastAsia="zh-CN"/>
              </w:rPr>
              <w:t>7</w:t>
            </w:r>
            <w:r>
              <w:rPr>
                <w:rFonts w:hint="eastAsia" w:hAnsi="宋体" w:cs="宋体"/>
                <w:color w:val="auto"/>
                <w:szCs w:val="24"/>
                <w:highlight w:val="none"/>
              </w:rPr>
              <w:t>分</w:t>
            </w:r>
          </w:p>
        </w:tc>
        <w:tc>
          <w:tcPr>
            <w:tcW w:w="63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监理项目部</w:t>
            </w:r>
            <w:r>
              <w:rPr>
                <w:rFonts w:hint="eastAsia" w:hAnsi="宋体" w:cs="宋体"/>
                <w:color w:val="auto"/>
                <w:szCs w:val="24"/>
                <w:highlight w:val="none"/>
                <w:lang w:val="en-US" w:eastAsia="zh-CN"/>
              </w:rPr>
              <w:t>配备</w:t>
            </w:r>
            <w:r>
              <w:rPr>
                <w:rFonts w:hint="eastAsia" w:hAnsi="宋体" w:cs="宋体"/>
                <w:color w:val="auto"/>
                <w:szCs w:val="24"/>
                <w:highlight w:val="none"/>
              </w:rPr>
              <w:t>包含水利、土建、安装、安全、合同资料等专业监理工程师或监理员</w:t>
            </w:r>
            <w:r>
              <w:rPr>
                <w:rFonts w:hint="eastAsia" w:hAnsi="宋体" w:cs="宋体"/>
                <w:color w:val="auto"/>
                <w:szCs w:val="24"/>
                <w:highlight w:val="none"/>
                <w:lang w:val="en-US" w:eastAsia="zh-CN"/>
              </w:rPr>
              <w:t>不少于5人</w:t>
            </w:r>
            <w:r>
              <w:rPr>
                <w:rFonts w:hint="eastAsia" w:hAnsi="宋体" w:cs="宋体"/>
                <w:color w:val="auto"/>
                <w:szCs w:val="24"/>
                <w:highlight w:val="none"/>
              </w:rPr>
              <w:t>，</w:t>
            </w:r>
            <w:r>
              <w:rPr>
                <w:rFonts w:hint="eastAsia"/>
              </w:rPr>
              <w:t>根据专业配备和数量配置情况横向比较，综合赋2-5分。</w:t>
            </w:r>
          </w:p>
        </w:tc>
      </w:tr>
      <w:tr>
        <w:tblPrEx>
          <w:tblCellMar>
            <w:top w:w="0" w:type="dxa"/>
            <w:left w:w="0" w:type="dxa"/>
            <w:bottom w:w="0" w:type="dxa"/>
            <w:right w:w="0" w:type="dxa"/>
          </w:tblCellMar>
        </w:tblPrEx>
        <w:trPr>
          <w:trHeight w:val="860"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8" w:space="0"/>
              <w:left w:val="single" w:color="auto" w:sz="8" w:space="0"/>
              <w:bottom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nil"/>
              <w:left w:val="nil"/>
              <w:bottom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职称比例：项目部组成人员（总监理工程师除外）中级职称3个及以上的得2分，2个得1分，其余不得分。</w:t>
            </w:r>
          </w:p>
        </w:tc>
      </w:tr>
      <w:tr>
        <w:tblPrEx>
          <w:tblCellMar>
            <w:top w:w="0" w:type="dxa"/>
            <w:left w:w="0" w:type="dxa"/>
            <w:bottom w:w="0" w:type="dxa"/>
            <w:right w:w="0" w:type="dxa"/>
          </w:tblCellMar>
        </w:tblPrEx>
        <w:trPr>
          <w:trHeight w:val="440"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tcBorders>
              <w:top w:val="single" w:color="auto" w:sz="8" w:space="0"/>
              <w:left w:val="single" w:color="auto" w:sz="8" w:space="0"/>
              <w:bottom w:val="single" w:color="auto" w:sz="4" w:space="0"/>
              <w:right w:val="single" w:color="auto" w:sz="8" w:space="0"/>
            </w:tcBorders>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现场监理仪器和设备配备</w:t>
            </w:r>
          </w:p>
        </w:tc>
        <w:tc>
          <w:tcPr>
            <w:tcW w:w="830" w:type="dxa"/>
            <w:tcBorders>
              <w:top w:val="nil"/>
              <w:left w:val="nil"/>
              <w:bottom w:val="single" w:color="auto" w:sz="4" w:space="0"/>
              <w:right w:val="single" w:color="auto" w:sz="8" w:space="0"/>
            </w:tcBorders>
            <w:vAlign w:val="center"/>
          </w:tcPr>
          <w:p>
            <w:pPr>
              <w:widowControl/>
              <w:spacing w:beforeLines="50" w:line="360" w:lineRule="auto"/>
              <w:ind w:firstLine="240" w:firstLineChars="100"/>
              <w:rPr>
                <w:rFonts w:hAnsi="宋体" w:cs="宋体"/>
                <w:color w:val="auto"/>
                <w:szCs w:val="24"/>
                <w:highlight w:val="none"/>
              </w:rPr>
            </w:pPr>
            <w:r>
              <w:rPr>
                <w:rFonts w:hint="eastAsia" w:hAnsi="宋体" w:cs="宋体"/>
                <w:color w:val="auto"/>
                <w:szCs w:val="24"/>
                <w:highlight w:val="none"/>
              </w:rPr>
              <w:t>5分</w:t>
            </w:r>
          </w:p>
        </w:tc>
        <w:tc>
          <w:tcPr>
            <w:tcW w:w="632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现场监理设备及检测仪器配备在基本满足工程要求的基础上，由评委根据各投标单位配备检测设备进行比较自主打分0-5分。</w:t>
            </w:r>
          </w:p>
        </w:tc>
      </w:tr>
      <w:tr>
        <w:tblPrEx>
          <w:tblCellMar>
            <w:top w:w="0" w:type="dxa"/>
            <w:left w:w="0" w:type="dxa"/>
            <w:bottom w:w="0" w:type="dxa"/>
            <w:right w:w="0" w:type="dxa"/>
          </w:tblCellMar>
        </w:tblPrEx>
        <w:trPr>
          <w:trHeight w:val="383"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监理</w:t>
            </w:r>
          </w:p>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大纲</w:t>
            </w:r>
          </w:p>
        </w:tc>
        <w:tc>
          <w:tcPr>
            <w:tcW w:w="83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lang w:val="en-US" w:eastAsia="zh-CN"/>
              </w:rPr>
              <w:t>42</w:t>
            </w:r>
            <w:r>
              <w:rPr>
                <w:rFonts w:hint="eastAsia" w:hAnsi="宋体" w:cs="宋体"/>
                <w:color w:val="auto"/>
                <w:szCs w:val="24"/>
                <w:highlight w:val="none"/>
              </w:rPr>
              <w:t>分</w:t>
            </w: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质量控制管理措施                        0-</w:t>
            </w:r>
            <w:r>
              <w:rPr>
                <w:rFonts w:hint="eastAsia" w:hAnsi="宋体" w:cs="宋体"/>
                <w:color w:val="auto"/>
                <w:szCs w:val="24"/>
                <w:highlight w:val="none"/>
                <w:lang w:val="en-US" w:eastAsia="zh-CN"/>
              </w:rPr>
              <w:t>7</w:t>
            </w:r>
            <w:r>
              <w:rPr>
                <w:rFonts w:hint="eastAsia" w:hAnsi="宋体" w:cs="宋体"/>
                <w:color w:val="auto"/>
                <w:szCs w:val="24"/>
                <w:highlight w:val="none"/>
              </w:rPr>
              <w:t>分</w:t>
            </w:r>
          </w:p>
        </w:tc>
      </w:tr>
      <w:tr>
        <w:tblPrEx>
          <w:tblCellMar>
            <w:top w:w="0" w:type="dxa"/>
            <w:left w:w="0" w:type="dxa"/>
            <w:bottom w:w="0" w:type="dxa"/>
            <w:right w:w="0" w:type="dxa"/>
          </w:tblCellMar>
        </w:tblPrEx>
        <w:trPr>
          <w:trHeight w:val="353"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安全文明施工及治污减霾监督管理措施      0-</w:t>
            </w:r>
            <w:r>
              <w:rPr>
                <w:rFonts w:hint="eastAsia" w:hAnsi="宋体" w:cs="宋体"/>
                <w:color w:val="auto"/>
                <w:szCs w:val="24"/>
                <w:highlight w:val="none"/>
                <w:lang w:val="en-US" w:eastAsia="zh-CN"/>
              </w:rPr>
              <w:t>6</w:t>
            </w:r>
            <w:r>
              <w:rPr>
                <w:rFonts w:hint="eastAsia" w:hAnsi="宋体" w:cs="宋体"/>
                <w:color w:val="auto"/>
                <w:szCs w:val="24"/>
                <w:highlight w:val="none"/>
              </w:rPr>
              <w:t>分</w:t>
            </w:r>
          </w:p>
        </w:tc>
      </w:tr>
      <w:tr>
        <w:tblPrEx>
          <w:tblCellMar>
            <w:top w:w="0" w:type="dxa"/>
            <w:left w:w="0" w:type="dxa"/>
            <w:bottom w:w="0" w:type="dxa"/>
            <w:right w:w="0" w:type="dxa"/>
          </w:tblCellMar>
        </w:tblPrEx>
        <w:trPr>
          <w:trHeight w:val="300"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进度控制管理措施                        0-</w:t>
            </w:r>
            <w:r>
              <w:rPr>
                <w:rFonts w:hint="eastAsia" w:hAnsi="宋体" w:cs="宋体"/>
                <w:color w:val="auto"/>
                <w:szCs w:val="24"/>
                <w:highlight w:val="none"/>
                <w:lang w:val="en-US" w:eastAsia="zh-CN"/>
              </w:rPr>
              <w:t>7</w:t>
            </w:r>
            <w:r>
              <w:rPr>
                <w:rFonts w:hint="eastAsia" w:hAnsi="宋体" w:cs="宋体"/>
                <w:color w:val="auto"/>
                <w:szCs w:val="24"/>
                <w:highlight w:val="none"/>
              </w:rPr>
              <w:t>分</w:t>
            </w:r>
          </w:p>
        </w:tc>
      </w:tr>
      <w:tr>
        <w:tblPrEx>
          <w:tblCellMar>
            <w:top w:w="0" w:type="dxa"/>
            <w:left w:w="0" w:type="dxa"/>
            <w:bottom w:w="0" w:type="dxa"/>
            <w:right w:w="0" w:type="dxa"/>
          </w:tblCellMar>
        </w:tblPrEx>
        <w:trPr>
          <w:trHeight w:val="366"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投资控制管理措施                        0-</w:t>
            </w:r>
            <w:r>
              <w:rPr>
                <w:rFonts w:hint="eastAsia" w:hAnsi="宋体" w:cs="宋体"/>
                <w:color w:val="auto"/>
                <w:szCs w:val="24"/>
                <w:highlight w:val="none"/>
                <w:lang w:val="en-US" w:eastAsia="zh-CN"/>
              </w:rPr>
              <w:t>7</w:t>
            </w:r>
            <w:r>
              <w:rPr>
                <w:rFonts w:hint="eastAsia" w:hAnsi="宋体" w:cs="宋体"/>
                <w:color w:val="auto"/>
                <w:szCs w:val="24"/>
                <w:highlight w:val="none"/>
              </w:rPr>
              <w:t>分</w:t>
            </w:r>
          </w:p>
        </w:tc>
      </w:tr>
      <w:tr>
        <w:tblPrEx>
          <w:tblCellMar>
            <w:top w:w="0" w:type="dxa"/>
            <w:left w:w="0" w:type="dxa"/>
            <w:bottom w:w="0" w:type="dxa"/>
            <w:right w:w="0" w:type="dxa"/>
          </w:tblCellMar>
        </w:tblPrEx>
        <w:trPr>
          <w:trHeight w:val="309"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合同方面协调管理措施                    0-5分</w:t>
            </w:r>
          </w:p>
        </w:tc>
      </w:tr>
      <w:tr>
        <w:tblPrEx>
          <w:tblCellMar>
            <w:top w:w="0" w:type="dxa"/>
            <w:left w:w="0" w:type="dxa"/>
            <w:bottom w:w="0" w:type="dxa"/>
            <w:right w:w="0" w:type="dxa"/>
          </w:tblCellMar>
        </w:tblPrEx>
        <w:trPr>
          <w:trHeight w:val="286"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信息方面协调管理措施                    0-5分</w:t>
            </w:r>
          </w:p>
        </w:tc>
      </w:tr>
      <w:tr>
        <w:tblPrEx>
          <w:tblCellMar>
            <w:top w:w="0" w:type="dxa"/>
            <w:left w:w="0" w:type="dxa"/>
            <w:bottom w:w="0" w:type="dxa"/>
            <w:right w:w="0" w:type="dxa"/>
          </w:tblCellMar>
        </w:tblPrEx>
        <w:trPr>
          <w:trHeight w:val="360" w:hRule="atLeast"/>
          <w:jc w:val="center"/>
        </w:trPr>
        <w:tc>
          <w:tcPr>
            <w:tcW w:w="850" w:type="dxa"/>
            <w:vMerge w:val="continue"/>
            <w:tcBorders>
              <w:left w:val="single" w:color="auto" w:sz="8"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保修阶段的服务管理措施                  0-5分</w:t>
            </w:r>
          </w:p>
        </w:tc>
      </w:tr>
      <w:tr>
        <w:tblPrEx>
          <w:tblCellMar>
            <w:top w:w="0" w:type="dxa"/>
            <w:left w:w="0" w:type="dxa"/>
            <w:bottom w:w="0" w:type="dxa"/>
            <w:right w:w="0" w:type="dxa"/>
          </w:tblCellMar>
        </w:tblPrEx>
        <w:trPr>
          <w:trHeight w:val="1398" w:hRule="atLeast"/>
          <w:jc w:val="center"/>
        </w:trPr>
        <w:tc>
          <w:tcPr>
            <w:tcW w:w="850" w:type="dxa"/>
            <w:vMerge w:val="continue"/>
            <w:tcBorders>
              <w:left w:val="single" w:color="auto" w:sz="8" w:space="0"/>
              <w:bottom w:val="single" w:color="auto" w:sz="4"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业绩</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ind w:firstLine="240" w:firstLineChars="100"/>
              <w:rPr>
                <w:rFonts w:hAnsi="宋体" w:cs="宋体"/>
                <w:color w:val="auto"/>
                <w:szCs w:val="24"/>
                <w:highlight w:val="none"/>
              </w:rPr>
            </w:pPr>
            <w:r>
              <w:rPr>
                <w:rFonts w:hint="eastAsia" w:hAnsi="宋体" w:cs="宋体"/>
                <w:color w:val="auto"/>
                <w:szCs w:val="24"/>
                <w:highlight w:val="none"/>
              </w:rPr>
              <w:t>5分</w:t>
            </w: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lang w:eastAsia="zh-CN"/>
              </w:rPr>
              <w:t>投标人</w:t>
            </w:r>
            <w:r>
              <w:rPr>
                <w:rFonts w:hint="eastAsia" w:hAnsi="宋体" w:cs="宋体"/>
                <w:color w:val="auto"/>
                <w:szCs w:val="24"/>
                <w:highlight w:val="none"/>
              </w:rPr>
              <w:t>20</w:t>
            </w:r>
            <w:r>
              <w:rPr>
                <w:rFonts w:hint="eastAsia" w:hAnsi="宋体" w:cs="宋体"/>
                <w:color w:val="auto"/>
                <w:szCs w:val="24"/>
                <w:highlight w:val="none"/>
                <w:lang w:val="en-US" w:eastAsia="zh-CN"/>
              </w:rPr>
              <w:t>20</w:t>
            </w:r>
            <w:r>
              <w:rPr>
                <w:rFonts w:hint="eastAsia" w:hAnsi="宋体" w:cs="宋体"/>
                <w:color w:val="auto"/>
                <w:szCs w:val="24"/>
                <w:highlight w:val="none"/>
              </w:rPr>
              <w:t>年7月1日至今业绩，每提供1份得1分，最高得5分（须在投标文件中附合同</w:t>
            </w:r>
            <w:r>
              <w:rPr>
                <w:rFonts w:hint="eastAsia" w:hAnsi="宋体" w:cs="宋体"/>
                <w:color w:val="auto"/>
                <w:szCs w:val="24"/>
                <w:highlight w:val="none"/>
                <w:lang w:eastAsia="zh-CN"/>
              </w:rPr>
              <w:t>或</w:t>
            </w:r>
            <w:r>
              <w:rPr>
                <w:rFonts w:hint="eastAsia" w:hAnsi="宋体" w:cs="宋体"/>
                <w:color w:val="auto"/>
                <w:szCs w:val="24"/>
                <w:highlight w:val="none"/>
              </w:rPr>
              <w:t>中标通知书的</w:t>
            </w:r>
            <w:r>
              <w:rPr>
                <w:rFonts w:hint="eastAsia" w:hAnsi="宋体" w:cs="宋体"/>
                <w:color w:val="auto"/>
                <w:szCs w:val="24"/>
                <w:highlight w:val="none"/>
                <w:lang w:eastAsia="zh-CN"/>
              </w:rPr>
              <w:t>复印件</w:t>
            </w:r>
            <w:r>
              <w:rPr>
                <w:rFonts w:hint="eastAsia" w:hAnsi="宋体" w:cs="宋体"/>
                <w:color w:val="auto"/>
                <w:szCs w:val="24"/>
                <w:highlight w:val="none"/>
              </w:rPr>
              <w:t>加盖单位公章）。</w:t>
            </w:r>
          </w:p>
        </w:tc>
      </w:tr>
      <w:tr>
        <w:tblPrEx>
          <w:tblCellMar>
            <w:top w:w="0" w:type="dxa"/>
            <w:left w:w="0" w:type="dxa"/>
            <w:bottom w:w="0" w:type="dxa"/>
            <w:right w:w="0" w:type="dxa"/>
          </w:tblCellMar>
        </w:tblPrEx>
        <w:trPr>
          <w:trHeight w:val="723" w:hRule="atLeast"/>
          <w:jc w:val="center"/>
        </w:trPr>
        <w:tc>
          <w:tcPr>
            <w:tcW w:w="850" w:type="dxa"/>
            <w:vMerge w:val="continue"/>
            <w:tcBorders>
              <w:top w:val="single" w:color="auto" w:sz="4" w:space="0"/>
              <w:left w:val="single" w:color="auto" w:sz="8" w:space="0"/>
              <w:bottom w:val="single" w:color="auto" w:sz="4"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应急预案</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ind w:firstLine="240" w:firstLineChars="100"/>
              <w:rPr>
                <w:rFonts w:hAnsi="宋体" w:cs="宋体"/>
                <w:color w:val="auto"/>
                <w:szCs w:val="24"/>
                <w:highlight w:val="none"/>
              </w:rPr>
            </w:pPr>
            <w:r>
              <w:rPr>
                <w:rFonts w:hint="eastAsia" w:hAnsi="宋体" w:cs="宋体"/>
                <w:color w:val="auto"/>
                <w:szCs w:val="24"/>
                <w:highlight w:val="none"/>
              </w:rPr>
              <w:t>5分</w:t>
            </w: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rPr>
              <w:t>应急预案全面、方案详尽、可操作性强得</w:t>
            </w:r>
            <w:r>
              <w:rPr>
                <w:rFonts w:hint="eastAsia" w:hAnsi="宋体" w:cs="宋体"/>
                <w:color w:val="auto"/>
                <w:szCs w:val="24"/>
                <w:highlight w:val="none"/>
                <w:lang w:val="en-US" w:eastAsia="zh-CN"/>
              </w:rPr>
              <w:t>3</w:t>
            </w:r>
            <w:r>
              <w:rPr>
                <w:rFonts w:hint="eastAsia" w:hAnsi="宋体" w:cs="宋体"/>
                <w:color w:val="auto"/>
                <w:szCs w:val="24"/>
                <w:highlight w:val="none"/>
              </w:rPr>
              <w:t>-5分；应急预案简略，无可行性得0-3分。</w:t>
            </w:r>
          </w:p>
        </w:tc>
      </w:tr>
      <w:tr>
        <w:tblPrEx>
          <w:tblCellMar>
            <w:top w:w="0" w:type="dxa"/>
            <w:left w:w="0" w:type="dxa"/>
            <w:bottom w:w="0" w:type="dxa"/>
            <w:right w:w="0" w:type="dxa"/>
          </w:tblCellMar>
        </w:tblPrEx>
        <w:trPr>
          <w:trHeight w:val="560" w:hRule="atLeast"/>
          <w:jc w:val="center"/>
        </w:trPr>
        <w:tc>
          <w:tcPr>
            <w:tcW w:w="850" w:type="dxa"/>
            <w:vMerge w:val="continue"/>
            <w:tcBorders>
              <w:top w:val="single" w:color="auto" w:sz="4" w:space="0"/>
              <w:left w:val="single" w:color="auto" w:sz="8" w:space="0"/>
              <w:bottom w:val="single" w:color="auto" w:sz="4" w:space="0"/>
              <w:right w:val="single" w:color="auto" w:sz="8" w:space="0"/>
            </w:tcBorders>
            <w:vAlign w:val="center"/>
          </w:tcPr>
          <w:p>
            <w:pPr>
              <w:widowControl/>
              <w:spacing w:beforeLines="50" w:line="360" w:lineRule="auto"/>
              <w:jc w:val="center"/>
              <w:rPr>
                <w:rFonts w:hAnsi="宋体" w:cs="宋体"/>
                <w:color w:val="auto"/>
                <w:szCs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jc w:val="center"/>
              <w:rPr>
                <w:rFonts w:hAnsi="宋体" w:cs="宋体"/>
                <w:color w:val="auto"/>
                <w:szCs w:val="24"/>
                <w:highlight w:val="none"/>
              </w:rPr>
            </w:pPr>
            <w:r>
              <w:rPr>
                <w:rFonts w:hint="eastAsia" w:hAnsi="宋体" w:cs="宋体"/>
                <w:color w:val="auto"/>
                <w:szCs w:val="24"/>
                <w:highlight w:val="none"/>
              </w:rPr>
              <w:t>后续服务</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beforeLines="50" w:line="360" w:lineRule="auto"/>
              <w:ind w:firstLine="240" w:firstLineChars="100"/>
              <w:rPr>
                <w:rFonts w:hAnsi="宋体" w:cs="宋体"/>
                <w:color w:val="auto"/>
                <w:szCs w:val="24"/>
                <w:highlight w:val="none"/>
              </w:rPr>
            </w:pPr>
            <w:r>
              <w:rPr>
                <w:rFonts w:hint="eastAsia" w:hAnsi="宋体" w:cs="宋体"/>
                <w:color w:val="auto"/>
                <w:szCs w:val="24"/>
                <w:highlight w:val="none"/>
              </w:rPr>
              <w:t>3分</w:t>
            </w:r>
          </w:p>
        </w:tc>
        <w:tc>
          <w:tcPr>
            <w:tcW w:w="6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Lines="50" w:line="360" w:lineRule="auto"/>
              <w:jc w:val="left"/>
              <w:rPr>
                <w:rFonts w:hAnsi="宋体" w:cs="宋体"/>
                <w:color w:val="auto"/>
                <w:szCs w:val="24"/>
                <w:highlight w:val="none"/>
              </w:rPr>
            </w:pPr>
            <w:r>
              <w:rPr>
                <w:rFonts w:hint="eastAsia" w:hAnsi="宋体" w:cs="宋体"/>
                <w:color w:val="auto"/>
                <w:szCs w:val="24"/>
                <w:highlight w:val="none"/>
                <w:lang w:eastAsia="zh-CN"/>
              </w:rPr>
              <w:t>投标人</w:t>
            </w:r>
            <w:r>
              <w:rPr>
                <w:rFonts w:hint="eastAsia" w:hAnsi="宋体" w:cs="宋体"/>
                <w:color w:val="auto"/>
                <w:szCs w:val="24"/>
                <w:highlight w:val="none"/>
              </w:rPr>
              <w:t>对本项目后期服务的承诺及具体措施，有利于本项目后期配合服务。服务承诺完善可行性强得0-3分。</w:t>
            </w:r>
          </w:p>
        </w:tc>
      </w:tr>
    </w:tbl>
    <w:p>
      <w:pPr>
        <w:spacing w:line="360" w:lineRule="auto"/>
        <w:rPr>
          <w:rFonts w:hAnsi="宋体" w:cs="宋体"/>
          <w:b/>
          <w:color w:val="auto"/>
          <w:spacing w:val="4"/>
          <w:szCs w:val="24"/>
          <w:highlight w:val="none"/>
        </w:rPr>
      </w:pPr>
    </w:p>
    <w:p>
      <w:pPr>
        <w:spacing w:line="360" w:lineRule="auto"/>
        <w:rPr>
          <w:rFonts w:hAnsi="宋体" w:cs="宋体"/>
          <w:b/>
          <w:color w:val="auto"/>
          <w:spacing w:val="4"/>
          <w:szCs w:val="24"/>
          <w:highlight w:val="none"/>
        </w:rPr>
      </w:pPr>
      <w:r>
        <w:rPr>
          <w:rFonts w:hint="eastAsia" w:hAnsi="宋体" w:cs="宋体"/>
          <w:b/>
          <w:color w:val="auto"/>
          <w:spacing w:val="4"/>
          <w:szCs w:val="24"/>
          <w:highlight w:val="none"/>
        </w:rPr>
        <w:t>五、定标：</w:t>
      </w:r>
    </w:p>
    <w:p>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1、评标结果由全体</w:t>
      </w:r>
      <w:r>
        <w:rPr>
          <w:rFonts w:hint="eastAsia" w:hAnsi="宋体" w:cs="宋体"/>
          <w:color w:val="auto"/>
          <w:szCs w:val="24"/>
          <w:highlight w:val="none"/>
        </w:rPr>
        <w:t>评标委员会成员</w:t>
      </w:r>
      <w:r>
        <w:rPr>
          <w:rFonts w:hint="eastAsia" w:hAnsi="宋体" w:cs="宋体"/>
          <w:color w:val="auto"/>
          <w:spacing w:val="4"/>
          <w:szCs w:val="24"/>
          <w:highlight w:val="none"/>
        </w:rPr>
        <w:t>签字确认。</w:t>
      </w:r>
    </w:p>
    <w:p>
      <w:pPr>
        <w:spacing w:line="360" w:lineRule="auto"/>
        <w:ind w:left="814" w:leftChars="236" w:hanging="248" w:hangingChars="100"/>
        <w:rPr>
          <w:rFonts w:hAnsi="宋体" w:cs="宋体"/>
          <w:color w:val="auto"/>
          <w:spacing w:val="4"/>
          <w:szCs w:val="24"/>
          <w:highlight w:val="none"/>
        </w:rPr>
      </w:pPr>
      <w:r>
        <w:rPr>
          <w:rFonts w:hint="eastAsia" w:hAnsi="宋体" w:cs="宋体"/>
          <w:color w:val="auto"/>
          <w:spacing w:val="4"/>
          <w:szCs w:val="24"/>
          <w:highlight w:val="none"/>
        </w:rPr>
        <w:t>2、采购人根据评标报告中推荐的中标候选人排列顺序确定中标人，以复函通知采购代理机构。</w:t>
      </w:r>
    </w:p>
    <w:p>
      <w:pPr>
        <w:spacing w:line="360" w:lineRule="auto"/>
        <w:rPr>
          <w:rFonts w:hAnsi="宋体" w:cs="宋体"/>
          <w:bCs/>
          <w:color w:val="auto"/>
          <w:sz w:val="36"/>
          <w:szCs w:val="36"/>
          <w:highlight w:val="none"/>
        </w:rPr>
      </w:pPr>
    </w:p>
    <w:p>
      <w:pPr>
        <w:pStyle w:val="5"/>
        <w:spacing w:line="360" w:lineRule="auto"/>
        <w:jc w:val="center"/>
        <w:rPr>
          <w:rFonts w:ascii="宋体" w:eastAsia="宋体" w:cs="宋体"/>
          <w:bCs/>
          <w:color w:val="auto"/>
          <w:sz w:val="36"/>
          <w:szCs w:val="36"/>
          <w:highlight w:val="none"/>
        </w:rPr>
      </w:pPr>
      <w:r>
        <w:rPr>
          <w:rFonts w:hint="eastAsia" w:ascii="宋体" w:eastAsia="宋体" w:cs="宋体"/>
          <w:bCs/>
          <w:color w:val="auto"/>
          <w:sz w:val="36"/>
          <w:szCs w:val="36"/>
          <w:highlight w:val="none"/>
        </w:rPr>
        <w:br w:type="page"/>
      </w:r>
      <w:bookmarkStart w:id="20" w:name="_Toc31440"/>
      <w:bookmarkStart w:id="21" w:name="_Toc19285"/>
      <w:r>
        <w:rPr>
          <w:rFonts w:hint="eastAsia" w:ascii="宋体" w:eastAsia="宋体" w:cs="宋体"/>
          <w:bCs/>
          <w:color w:val="auto"/>
          <w:sz w:val="36"/>
          <w:szCs w:val="36"/>
          <w:highlight w:val="none"/>
        </w:rPr>
        <w:t xml:space="preserve">第六章 </w:t>
      </w:r>
      <w:r>
        <w:rPr>
          <w:rFonts w:hint="eastAsia" w:ascii="宋体" w:eastAsia="宋体" w:cs="宋体"/>
          <w:bCs/>
          <w:color w:val="auto"/>
          <w:sz w:val="36"/>
          <w:szCs w:val="36"/>
          <w:highlight w:val="none"/>
          <w:lang w:val="en-US" w:eastAsia="zh-CN"/>
        </w:rPr>
        <w:t xml:space="preserve"> </w:t>
      </w:r>
      <w:r>
        <w:rPr>
          <w:rFonts w:hint="eastAsia" w:ascii="宋体" w:eastAsia="宋体" w:cs="宋体"/>
          <w:bCs/>
          <w:color w:val="auto"/>
          <w:sz w:val="36"/>
          <w:szCs w:val="36"/>
          <w:highlight w:val="none"/>
        </w:rPr>
        <w:t>投标文件构成及格式</w:t>
      </w:r>
      <w:bookmarkEnd w:id="20"/>
      <w:bookmarkEnd w:id="21"/>
    </w:p>
    <w:p>
      <w:pPr>
        <w:rPr>
          <w:rFonts w:hAnsi="宋体" w:cs="宋体"/>
          <w:color w:val="auto"/>
          <w:highlight w:val="none"/>
        </w:rPr>
      </w:pPr>
    </w:p>
    <w:p>
      <w:pPr>
        <w:rPr>
          <w:rFonts w:hint="eastAsia" w:hAnsi="宋体" w:eastAsia="宋体" w:cs="宋体"/>
          <w:b/>
          <w:color w:val="auto"/>
          <w:sz w:val="32"/>
          <w:szCs w:val="32"/>
          <w:highlight w:val="none"/>
          <w:lang w:eastAsia="zh-CN"/>
        </w:rPr>
      </w:pPr>
      <w:r>
        <w:rPr>
          <w:rFonts w:hint="eastAsia" w:hAnsi="宋体" w:cs="宋体"/>
          <w:b/>
          <w:bCs/>
          <w:color w:val="auto"/>
          <w:sz w:val="32"/>
          <w:szCs w:val="32"/>
          <w:highlight w:val="none"/>
          <w:lang w:eastAsia="zh-CN"/>
        </w:rPr>
        <w:t>招标编号：HZJZS2023-0092-3</w:t>
      </w:r>
    </w:p>
    <w:p>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pPr>
        <w:jc w:val="center"/>
        <w:rPr>
          <w:rFonts w:hAnsi="宋体" w:cs="宋体"/>
          <w:b/>
          <w:color w:val="auto"/>
          <w:sz w:val="36"/>
          <w:szCs w:val="36"/>
          <w:highlight w:val="none"/>
        </w:rPr>
      </w:pPr>
      <w:r>
        <w:rPr>
          <w:rFonts w:hint="eastAsia" w:hAnsi="宋体" w:cs="宋体"/>
          <w:b/>
          <w:color w:val="auto"/>
          <w:sz w:val="36"/>
          <w:szCs w:val="36"/>
          <w:highlight w:val="none"/>
        </w:rPr>
        <w:t xml:space="preserve">                                       </w:t>
      </w:r>
    </w:p>
    <w:p>
      <w:pPr>
        <w:rPr>
          <w:rFonts w:hAnsi="宋体" w:cs="宋体"/>
          <w:b/>
          <w:color w:val="auto"/>
          <w:sz w:val="52"/>
          <w:szCs w:val="52"/>
          <w:highlight w:val="none"/>
        </w:rPr>
      </w:pPr>
    </w:p>
    <w:p>
      <w:pPr>
        <w:jc w:val="center"/>
        <w:rPr>
          <w:rFonts w:hint="eastAsia"/>
          <w:b/>
          <w:bCs/>
          <w:color w:val="auto"/>
          <w:sz w:val="56"/>
          <w:szCs w:val="56"/>
          <w:highlight w:val="none"/>
          <w:lang w:val="en-US" w:eastAsia="zh-CN"/>
        </w:rPr>
      </w:pPr>
      <w:r>
        <w:rPr>
          <w:rFonts w:hint="eastAsia"/>
          <w:b/>
          <w:bCs/>
          <w:color w:val="auto"/>
          <w:sz w:val="56"/>
          <w:szCs w:val="56"/>
          <w:highlight w:val="none"/>
          <w:lang w:val="en-US" w:eastAsia="zh-CN"/>
        </w:rPr>
        <w:t>白水县2021年-2022年高标准农田改造提升项目</w:t>
      </w:r>
    </w:p>
    <w:p>
      <w:pPr>
        <w:pStyle w:val="4"/>
        <w:rPr>
          <w:highlight w:val="none"/>
        </w:rPr>
      </w:pPr>
    </w:p>
    <w:p>
      <w:pPr>
        <w:rPr>
          <w:rFonts w:hAnsi="宋体" w:cs="宋体"/>
          <w:b/>
          <w:color w:val="auto"/>
          <w:sz w:val="48"/>
          <w:szCs w:val="48"/>
          <w:highlight w:val="none"/>
        </w:rPr>
      </w:pPr>
    </w:p>
    <w:p>
      <w:pPr>
        <w:jc w:val="center"/>
        <w:outlineLvl w:val="9"/>
        <w:rPr>
          <w:color w:val="auto"/>
          <w:sz w:val="36"/>
          <w:szCs w:val="24"/>
          <w:highlight w:val="none"/>
        </w:rPr>
      </w:pPr>
      <w:r>
        <w:rPr>
          <w:rFonts w:hint="eastAsia" w:hAnsi="宋体" w:cs="宋体"/>
          <w:bCs/>
          <w:color w:val="auto"/>
          <w:sz w:val="36"/>
          <w:szCs w:val="36"/>
          <w:highlight w:val="none"/>
          <w:lang w:eastAsia="zh-CN"/>
        </w:rPr>
        <w:t>监理</w:t>
      </w:r>
      <w:r>
        <w:rPr>
          <w:rFonts w:hint="eastAsia" w:hAnsi="宋体" w:cs="宋体"/>
          <w:bCs/>
          <w:color w:val="auto"/>
          <w:sz w:val="36"/>
          <w:szCs w:val="36"/>
          <w:highlight w:val="none"/>
          <w:u w:val="single"/>
          <w:lang w:val="en-US" w:eastAsia="zh-CN"/>
        </w:rPr>
        <w:t xml:space="preserve">   </w:t>
      </w:r>
      <w:r>
        <w:rPr>
          <w:rFonts w:hint="eastAsia" w:hAnsi="宋体" w:cs="宋体"/>
          <w:bCs/>
          <w:color w:val="auto"/>
          <w:sz w:val="36"/>
          <w:szCs w:val="36"/>
          <w:highlight w:val="none"/>
          <w:lang w:eastAsia="zh-CN"/>
        </w:rPr>
        <w:t>标段</w:t>
      </w:r>
    </w:p>
    <w:p>
      <w:pPr>
        <w:rPr>
          <w:color w:val="auto"/>
          <w:highlight w:val="none"/>
        </w:rPr>
      </w:pPr>
    </w:p>
    <w:p>
      <w:pPr>
        <w:pStyle w:val="4"/>
        <w:rPr>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监理投标文件</w:t>
      </w:r>
    </w:p>
    <w:p>
      <w:pPr>
        <w:jc w:val="center"/>
        <w:rPr>
          <w:rFonts w:hAnsi="宋体" w:cs="宋体"/>
          <w:b/>
          <w:color w:val="auto"/>
          <w:sz w:val="36"/>
          <w:szCs w:val="36"/>
          <w:highlight w:val="none"/>
        </w:rPr>
      </w:pPr>
    </w:p>
    <w:p>
      <w:pPr>
        <w:pStyle w:val="4"/>
        <w:rPr>
          <w:rFonts w:ascii="宋体" w:hAnsi="宋体" w:cs="宋体"/>
          <w:b/>
          <w:color w:val="auto"/>
          <w:sz w:val="36"/>
          <w:szCs w:val="36"/>
          <w:highlight w:val="none"/>
        </w:rPr>
      </w:pPr>
    </w:p>
    <w:p>
      <w:pPr>
        <w:pStyle w:val="26"/>
        <w:outlineLvl w:val="9"/>
        <w:rPr>
          <w:rFonts w:ascii="宋体" w:hAnsi="宋体" w:cs="宋体"/>
          <w:b/>
          <w:color w:val="auto"/>
          <w:sz w:val="36"/>
          <w:szCs w:val="36"/>
          <w:highlight w:val="none"/>
        </w:rPr>
      </w:pPr>
    </w:p>
    <w:p>
      <w:pPr>
        <w:pStyle w:val="28"/>
        <w:rPr>
          <w:rFonts w:ascii="宋体" w:hAnsi="宋体" w:cs="宋体"/>
          <w:b/>
          <w:color w:val="auto"/>
          <w:sz w:val="36"/>
          <w:szCs w:val="36"/>
          <w:highlight w:val="none"/>
        </w:rPr>
      </w:pPr>
    </w:p>
    <w:p>
      <w:pPr>
        <w:rPr>
          <w:highlight w:val="none"/>
        </w:rPr>
      </w:pPr>
    </w:p>
    <w:p>
      <w:pPr>
        <w:rPr>
          <w:rFonts w:hAnsi="宋体" w:cs="宋体"/>
          <w:b/>
          <w:color w:val="auto"/>
          <w:sz w:val="36"/>
          <w:szCs w:val="36"/>
          <w:highlight w:val="none"/>
        </w:rPr>
      </w:pPr>
    </w:p>
    <w:p>
      <w:pPr>
        <w:outlineLvl w:val="9"/>
        <w:rPr>
          <w:rFonts w:ascii="宋体" w:hAnsi="宋体" w:cs="宋体"/>
          <w:color w:val="auto"/>
          <w:sz w:val="36"/>
          <w:szCs w:val="36"/>
          <w:highlight w:val="none"/>
        </w:rPr>
      </w:pPr>
    </w:p>
    <w:p>
      <w:pPr>
        <w:rPr>
          <w:color w:val="auto"/>
          <w:highlight w:val="none"/>
        </w:rPr>
      </w:pPr>
    </w:p>
    <w:p>
      <w:pPr>
        <w:rPr>
          <w:rFonts w:hAnsi="宋体" w:cs="宋体"/>
          <w:b/>
          <w:color w:val="auto"/>
          <w:sz w:val="36"/>
          <w:szCs w:val="36"/>
          <w:highlight w:val="none"/>
        </w:rPr>
      </w:pPr>
    </w:p>
    <w:p>
      <w:pPr>
        <w:tabs>
          <w:tab w:val="center" w:pos="5346"/>
        </w:tabs>
        <w:spacing w:line="720" w:lineRule="auto"/>
        <w:jc w:val="center"/>
        <w:rPr>
          <w:rFonts w:hAnsi="宋体" w:cs="宋体"/>
          <w:b/>
          <w:color w:val="auto"/>
          <w:sz w:val="32"/>
          <w:szCs w:val="32"/>
          <w:highlight w:val="none"/>
        </w:rPr>
      </w:pPr>
      <w:r>
        <w:rPr>
          <w:rFonts w:hint="eastAsia" w:hAnsi="宋体" w:cs="宋体"/>
          <w:b/>
          <w:color w:val="auto"/>
          <w:sz w:val="32"/>
          <w:szCs w:val="32"/>
          <w:highlight w:val="none"/>
        </w:rPr>
        <w:t xml:space="preserve"> </w:t>
      </w:r>
      <w:r>
        <w:rPr>
          <w:rFonts w:hint="eastAsia" w:hAnsi="宋体" w:cs="宋体"/>
          <w:b/>
          <w:color w:val="auto"/>
          <w:sz w:val="32"/>
          <w:szCs w:val="32"/>
          <w:highlight w:val="none"/>
          <w:lang w:eastAsia="zh-CN"/>
        </w:rPr>
        <w:t>投标人</w:t>
      </w:r>
      <w:r>
        <w:rPr>
          <w:rFonts w:hint="eastAsia" w:hAnsi="宋体" w:cs="宋体"/>
          <w:b/>
          <w:color w:val="auto"/>
          <w:sz w:val="32"/>
          <w:szCs w:val="32"/>
          <w:highlight w:val="none"/>
        </w:rPr>
        <w:t>名称（公章）</w:t>
      </w:r>
    </w:p>
    <w:p>
      <w:pPr>
        <w:spacing w:line="720" w:lineRule="auto"/>
        <w:jc w:val="center"/>
        <w:rPr>
          <w:rFonts w:hAnsi="宋体" w:cs="宋体"/>
          <w:b/>
          <w:color w:val="auto"/>
          <w:sz w:val="36"/>
          <w:szCs w:val="36"/>
          <w:highlight w:val="none"/>
        </w:rPr>
        <w:sectPr>
          <w:footerReference r:id="rId12" w:type="default"/>
          <w:pgSz w:w="11910" w:h="16840"/>
          <w:pgMar w:top="1440" w:right="1380" w:bottom="1327" w:left="1580" w:header="964" w:footer="1020" w:gutter="0"/>
          <w:pgNumType w:fmt="decimal" w:start="1"/>
          <w:cols w:space="720" w:num="1"/>
        </w:sectPr>
      </w:pPr>
      <w:r>
        <w:rPr>
          <w:rFonts w:hint="eastAsia" w:hAnsi="宋体" w:cs="宋体"/>
          <w:b/>
          <w:color w:val="auto"/>
          <w:sz w:val="32"/>
          <w:szCs w:val="32"/>
          <w:highlight w:val="none"/>
        </w:rPr>
        <w:t xml:space="preserve">  年   月   日</w:t>
      </w:r>
      <w:r>
        <w:rPr>
          <w:rFonts w:hint="eastAsia" w:hAnsi="宋体" w:cs="宋体"/>
          <w:b/>
          <w:color w:val="auto"/>
          <w:sz w:val="36"/>
          <w:szCs w:val="36"/>
          <w:highlight w:val="none"/>
        </w:rPr>
        <w:br w:type="page"/>
      </w:r>
    </w:p>
    <w:p>
      <w:pPr>
        <w:spacing w:line="720" w:lineRule="auto"/>
        <w:jc w:val="center"/>
        <w:rPr>
          <w:rFonts w:hAnsi="宋体" w:cs="宋体"/>
          <w:color w:val="auto"/>
          <w:sz w:val="32"/>
          <w:szCs w:val="32"/>
          <w:highlight w:val="none"/>
        </w:rPr>
      </w:pPr>
      <w:r>
        <w:rPr>
          <w:rFonts w:hint="eastAsia" w:hAnsi="宋体" w:cs="宋体"/>
          <w:color w:val="auto"/>
          <w:sz w:val="32"/>
          <w:szCs w:val="32"/>
          <w:highlight w:val="none"/>
        </w:rPr>
        <w:t>目    录</w:t>
      </w:r>
    </w:p>
    <w:p>
      <w:pPr>
        <w:rPr>
          <w:rFonts w:hAnsi="宋体" w:cs="宋体"/>
          <w:color w:val="auto"/>
          <w:highlight w:val="none"/>
        </w:rPr>
      </w:pP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pacing w:val="4"/>
          <w:szCs w:val="24"/>
          <w:highlight w:val="none"/>
        </w:rPr>
        <w:t>投标函</w:t>
      </w:r>
      <w:r>
        <w:rPr>
          <w:rFonts w:hint="eastAsia" w:hAnsi="宋体" w:cs="宋体"/>
          <w:color w:val="auto"/>
          <w:spacing w:val="4"/>
          <w:szCs w:val="24"/>
          <w:highlight w:val="none"/>
          <w:lang w:val="en-US" w:eastAsia="zh-CN"/>
        </w:rPr>
        <w:t>...........................................页码</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pacing w:val="4"/>
          <w:szCs w:val="24"/>
          <w:highlight w:val="none"/>
        </w:rPr>
        <w:t>投标报价表</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zCs w:val="24"/>
          <w:highlight w:val="none"/>
        </w:rPr>
        <w:t>投标方案说明书</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zCs w:val="24"/>
          <w:highlight w:val="none"/>
        </w:rPr>
        <w:t>商务条款偏离表</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pacing w:val="4"/>
          <w:szCs w:val="24"/>
          <w:highlight w:val="none"/>
        </w:rPr>
        <w:t>陕西省政府采购</w:t>
      </w:r>
      <w:r>
        <w:rPr>
          <w:rFonts w:hint="eastAsia" w:hAnsi="宋体" w:cs="宋体"/>
          <w:color w:val="auto"/>
          <w:spacing w:val="4"/>
          <w:szCs w:val="24"/>
          <w:highlight w:val="none"/>
          <w:lang w:eastAsia="zh-CN"/>
        </w:rPr>
        <w:t>投标人</w:t>
      </w:r>
      <w:r>
        <w:rPr>
          <w:rFonts w:hint="eastAsia" w:hAnsi="宋体" w:cs="宋体"/>
          <w:color w:val="auto"/>
          <w:spacing w:val="4"/>
          <w:szCs w:val="24"/>
          <w:highlight w:val="none"/>
        </w:rPr>
        <w:t>拒绝政府采购领域商业贿赂承诺书</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zCs w:val="24"/>
          <w:highlight w:val="none"/>
        </w:rPr>
        <w:t>资格证明文件</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pacing w:val="4"/>
          <w:szCs w:val="24"/>
          <w:highlight w:val="none"/>
        </w:rPr>
        <w:t>其它说明</w:t>
      </w:r>
    </w:p>
    <w:p>
      <w:pPr>
        <w:numPr>
          <w:ilvl w:val="0"/>
          <w:numId w:val="6"/>
        </w:numPr>
        <w:tabs>
          <w:tab w:val="left" w:pos="1418"/>
        </w:tabs>
        <w:spacing w:line="720" w:lineRule="auto"/>
        <w:ind w:left="1200"/>
        <w:rPr>
          <w:rFonts w:hAnsi="宋体" w:cs="宋体"/>
          <w:color w:val="auto"/>
          <w:spacing w:val="4"/>
          <w:szCs w:val="24"/>
          <w:highlight w:val="none"/>
        </w:rPr>
      </w:pPr>
      <w:r>
        <w:rPr>
          <w:rFonts w:hint="eastAsia" w:hAnsi="宋体" w:cs="宋体"/>
          <w:color w:val="auto"/>
          <w:spacing w:val="4"/>
          <w:szCs w:val="24"/>
          <w:highlight w:val="none"/>
        </w:rPr>
        <w:t>投标人认为有必要提供的其他材料</w:t>
      </w:r>
    </w:p>
    <w:p>
      <w:pPr>
        <w:pStyle w:val="4"/>
        <w:rPr>
          <w:rFonts w:ascii="宋体" w:hAnsi="宋体" w:cs="宋体"/>
          <w:color w:val="auto"/>
          <w:highlight w:val="none"/>
        </w:rPr>
      </w:pPr>
    </w:p>
    <w:p>
      <w:pPr>
        <w:spacing w:line="480" w:lineRule="auto"/>
        <w:ind w:firstLine="1574" w:firstLineChars="635"/>
        <w:rPr>
          <w:rFonts w:hAnsi="宋体" w:cs="宋体"/>
          <w:color w:val="auto"/>
          <w:spacing w:val="4"/>
          <w:szCs w:val="24"/>
          <w:highlight w:val="none"/>
        </w:rPr>
      </w:pPr>
    </w:p>
    <w:p>
      <w:pPr>
        <w:spacing w:line="480" w:lineRule="auto"/>
        <w:ind w:left="105"/>
        <w:rPr>
          <w:rFonts w:hAnsi="宋体" w:cs="宋体"/>
          <w:color w:val="auto"/>
          <w:spacing w:val="4"/>
          <w:szCs w:val="24"/>
          <w:highlight w:val="none"/>
        </w:rPr>
      </w:pPr>
    </w:p>
    <w:p>
      <w:pPr>
        <w:pStyle w:val="7"/>
        <w:spacing w:beforeLines="100"/>
        <w:rPr>
          <w:rFonts w:ascii="宋体" w:hAnsi="宋体" w:cs="宋体"/>
          <w:color w:val="auto"/>
          <w:sz w:val="32"/>
          <w:szCs w:val="32"/>
          <w:highlight w:val="none"/>
        </w:rPr>
      </w:pPr>
      <w:r>
        <w:rPr>
          <w:rFonts w:hint="eastAsia" w:ascii="宋体" w:hAnsi="宋体" w:cs="宋体"/>
          <w:color w:val="auto"/>
          <w:sz w:val="28"/>
          <w:highlight w:val="none"/>
        </w:rPr>
        <w:br w:type="page"/>
      </w:r>
      <w:bookmarkStart w:id="22" w:name="_Toc22643"/>
      <w:r>
        <w:rPr>
          <w:rFonts w:hint="eastAsia" w:ascii="宋体" w:hAnsi="宋体" w:cs="宋体"/>
          <w:color w:val="auto"/>
          <w:sz w:val="32"/>
          <w:szCs w:val="32"/>
          <w:highlight w:val="none"/>
        </w:rPr>
        <w:t>一、投标函</w:t>
      </w:r>
      <w:bookmarkEnd w:id="22"/>
    </w:p>
    <w:p>
      <w:pPr>
        <w:rPr>
          <w:rFonts w:hAnsi="宋体" w:cs="宋体"/>
          <w:color w:val="auto"/>
          <w:highlight w:val="none"/>
        </w:rPr>
      </w:pPr>
    </w:p>
    <w:p>
      <w:pPr>
        <w:spacing w:line="500" w:lineRule="exact"/>
        <w:jc w:val="left"/>
        <w:rPr>
          <w:rFonts w:hint="eastAsia" w:hAnsi="宋体" w:eastAsia="宋体" w:cs="宋体"/>
          <w:color w:val="auto"/>
          <w:spacing w:val="4"/>
          <w:szCs w:val="24"/>
          <w:highlight w:val="none"/>
          <w:u w:val="single"/>
          <w:lang w:eastAsia="zh-CN"/>
        </w:rPr>
      </w:pPr>
      <w:r>
        <w:rPr>
          <w:rFonts w:hint="eastAsia" w:hAnsi="宋体" w:cs="宋体"/>
          <w:b/>
          <w:color w:val="auto"/>
          <w:spacing w:val="4"/>
          <w:szCs w:val="24"/>
          <w:highlight w:val="none"/>
        </w:rPr>
        <w:t>致</w:t>
      </w:r>
      <w:r>
        <w:rPr>
          <w:rFonts w:hint="eastAsia" w:hAnsi="宋体" w:cs="宋体"/>
          <w:b/>
          <w:color w:val="auto"/>
          <w:spacing w:val="4"/>
          <w:szCs w:val="24"/>
          <w:highlight w:val="none"/>
          <w:u w:val="single"/>
        </w:rPr>
        <w:t>：</w:t>
      </w:r>
      <w:r>
        <w:rPr>
          <w:rFonts w:hint="eastAsia" w:hAnsi="宋体" w:cs="宋体"/>
          <w:b/>
          <w:color w:val="auto"/>
          <w:spacing w:val="4"/>
          <w:szCs w:val="24"/>
          <w:highlight w:val="none"/>
          <w:u w:val="single"/>
          <w:lang w:eastAsia="zh-CN"/>
        </w:rPr>
        <w:t>华智建造价咨询有限公司</w:t>
      </w:r>
    </w:p>
    <w:p>
      <w:pPr>
        <w:spacing w:line="500" w:lineRule="exact"/>
        <w:ind w:firstLine="496" w:firstLineChars="200"/>
        <w:rPr>
          <w:rFonts w:hAnsi="宋体" w:cs="宋体"/>
          <w:color w:val="auto"/>
          <w:spacing w:val="4"/>
          <w:highlight w:val="none"/>
        </w:rPr>
      </w:pPr>
      <w:r>
        <w:rPr>
          <w:rFonts w:hint="eastAsia" w:hAnsi="宋体" w:cs="宋体"/>
          <w:color w:val="auto"/>
          <w:spacing w:val="4"/>
          <w:highlight w:val="none"/>
        </w:rPr>
        <w:t xml:space="preserve">根据贵方“ </w:t>
      </w:r>
      <w:r>
        <w:rPr>
          <w:rFonts w:hint="eastAsia" w:hAnsi="宋体" w:cs="宋体"/>
          <w:color w:val="auto"/>
          <w:spacing w:val="4"/>
          <w:highlight w:val="none"/>
          <w:u w:val="single"/>
        </w:rPr>
        <w:t xml:space="preserve">                     </w:t>
      </w:r>
      <w:r>
        <w:rPr>
          <w:rFonts w:hint="eastAsia" w:hAnsi="宋体" w:cs="宋体"/>
          <w:color w:val="auto"/>
          <w:spacing w:val="4"/>
          <w:highlight w:val="none"/>
        </w:rPr>
        <w:t>”项目</w:t>
      </w:r>
      <w:r>
        <w:rPr>
          <w:rFonts w:hint="eastAsia" w:hAnsi="宋体" w:cs="宋体"/>
          <w:color w:val="auto"/>
          <w:spacing w:val="4"/>
          <w:highlight w:val="none"/>
          <w:u w:val="single"/>
        </w:rPr>
        <w:t>(</w:t>
      </w:r>
      <w:r>
        <w:rPr>
          <w:rFonts w:hint="eastAsia" w:hAnsi="宋体" w:cs="宋体"/>
          <w:color w:val="auto"/>
          <w:spacing w:val="4"/>
          <w:highlight w:val="none"/>
          <w:u w:val="single"/>
          <w:lang w:eastAsia="zh-CN"/>
        </w:rPr>
        <w:t>监理</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u w:val="single"/>
          <w:lang w:eastAsia="zh-CN"/>
        </w:rPr>
        <w:t>标段</w:t>
      </w:r>
      <w:r>
        <w:rPr>
          <w:rFonts w:hint="eastAsia" w:hAnsi="宋体" w:cs="宋体"/>
          <w:color w:val="auto"/>
          <w:spacing w:val="4"/>
          <w:highlight w:val="none"/>
          <w:u w:val="single"/>
        </w:rPr>
        <w:t>)</w:t>
      </w:r>
      <w:r>
        <w:rPr>
          <w:rFonts w:hint="eastAsia" w:hAnsi="宋体" w:cs="宋体"/>
          <w:color w:val="auto"/>
          <w:spacing w:val="4"/>
          <w:highlight w:val="none"/>
        </w:rPr>
        <w:t>的招标公告，签字代表</w:t>
      </w:r>
      <w:r>
        <w:rPr>
          <w:rFonts w:hint="eastAsia" w:hAnsi="宋体" w:cs="宋体"/>
          <w:color w:val="auto"/>
          <w:spacing w:val="4"/>
          <w:highlight w:val="none"/>
          <w:u w:val="single"/>
        </w:rPr>
        <w:t>（全名、职务）</w:t>
      </w:r>
      <w:r>
        <w:rPr>
          <w:rFonts w:hint="eastAsia" w:hAnsi="宋体" w:cs="宋体"/>
          <w:color w:val="auto"/>
          <w:spacing w:val="4"/>
          <w:highlight w:val="none"/>
        </w:rPr>
        <w:t>经正式授权并代表</w:t>
      </w:r>
      <w:r>
        <w:rPr>
          <w:rFonts w:hint="eastAsia" w:hAnsi="宋体" w:cs="宋体"/>
          <w:color w:val="auto"/>
          <w:spacing w:val="4"/>
          <w:highlight w:val="none"/>
          <w:u w:val="single"/>
        </w:rPr>
        <w:t>(</w:t>
      </w:r>
      <w:r>
        <w:rPr>
          <w:rFonts w:hint="eastAsia" w:hAnsi="宋体" w:cs="宋体"/>
          <w:color w:val="auto"/>
          <w:spacing w:val="4"/>
          <w:highlight w:val="none"/>
          <w:u w:val="single"/>
          <w:lang w:eastAsia="zh-CN"/>
        </w:rPr>
        <w:t>投标人</w:t>
      </w:r>
      <w:r>
        <w:rPr>
          <w:rFonts w:hint="eastAsia" w:hAnsi="宋体" w:cs="宋体"/>
          <w:color w:val="auto"/>
          <w:spacing w:val="4"/>
          <w:highlight w:val="none"/>
          <w:u w:val="single"/>
        </w:rPr>
        <w:t>名称、地址)</w:t>
      </w:r>
      <w:r>
        <w:rPr>
          <w:rFonts w:hint="eastAsia" w:hAnsi="宋体" w:cs="宋体"/>
          <w:color w:val="auto"/>
          <w:spacing w:val="4"/>
          <w:highlight w:val="none"/>
        </w:rPr>
        <w:t xml:space="preserve"> 提交投标文件正本</w:t>
      </w:r>
      <w:r>
        <w:rPr>
          <w:rFonts w:hint="eastAsia" w:hAnsi="宋体" w:cs="宋体"/>
          <w:color w:val="auto"/>
          <w:spacing w:val="4"/>
          <w:highlight w:val="none"/>
          <w:u w:val="single"/>
        </w:rPr>
        <w:t xml:space="preserve">    </w:t>
      </w:r>
      <w:r>
        <w:rPr>
          <w:rFonts w:hint="eastAsia" w:hAnsi="宋体" w:cs="宋体"/>
          <w:color w:val="auto"/>
          <w:spacing w:val="4"/>
          <w:highlight w:val="none"/>
        </w:rPr>
        <w:t>份、副本一式</w:t>
      </w:r>
      <w:r>
        <w:rPr>
          <w:rFonts w:hint="eastAsia" w:hAnsi="宋体" w:cs="宋体"/>
          <w:color w:val="auto"/>
          <w:spacing w:val="4"/>
          <w:highlight w:val="none"/>
          <w:u w:val="single"/>
        </w:rPr>
        <w:t xml:space="preserve">    </w:t>
      </w:r>
      <w:r>
        <w:rPr>
          <w:rFonts w:hint="eastAsia" w:hAnsi="宋体" w:cs="宋体"/>
          <w:color w:val="auto"/>
          <w:spacing w:val="4"/>
          <w:highlight w:val="none"/>
        </w:rPr>
        <w:t>份、电子版</w:t>
      </w:r>
      <w:r>
        <w:rPr>
          <w:rFonts w:hint="eastAsia" w:hAnsi="宋体" w:cs="宋体"/>
          <w:color w:val="auto"/>
          <w:spacing w:val="4"/>
          <w:highlight w:val="none"/>
          <w:u w:val="single"/>
        </w:rPr>
        <w:t xml:space="preserve">    </w:t>
      </w:r>
      <w:r>
        <w:rPr>
          <w:rFonts w:hint="eastAsia" w:hAnsi="宋体" w:cs="宋体"/>
          <w:color w:val="auto"/>
          <w:spacing w:val="4"/>
          <w:highlight w:val="none"/>
        </w:rPr>
        <w:t>份。</w:t>
      </w:r>
    </w:p>
    <w:p>
      <w:pPr>
        <w:spacing w:line="500" w:lineRule="exact"/>
        <w:ind w:left="624" w:leftChars="251" w:hanging="22" w:hangingChars="9"/>
        <w:jc w:val="left"/>
        <w:rPr>
          <w:rFonts w:hAnsi="宋体" w:cs="宋体"/>
          <w:color w:val="auto"/>
          <w:spacing w:val="4"/>
          <w:highlight w:val="none"/>
        </w:rPr>
      </w:pPr>
      <w:r>
        <w:rPr>
          <w:rFonts w:hint="eastAsia" w:hAnsi="宋体" w:cs="宋体"/>
          <w:color w:val="auto"/>
          <w:spacing w:val="4"/>
          <w:highlight w:val="none"/>
        </w:rPr>
        <w:t>我方承诺如下：</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 xml:space="preserve">投标总报价为小写： </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如果中标，我们根据招标文件的规定，履行合同的责任和义务。</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我们已详细阅读和审核全部招标文件（含修改部分，如有的话）及有关附件，我们知道必须放弃提出含糊不清或误解的问题的权利。</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我们同意在投标有效期内（</w:t>
      </w:r>
      <w:r>
        <w:rPr>
          <w:rFonts w:hint="eastAsia" w:hAnsi="宋体" w:cs="宋体"/>
          <w:color w:val="auto"/>
          <w:spacing w:val="4"/>
          <w:highlight w:val="none"/>
          <w:u w:val="single"/>
        </w:rPr>
        <w:t>自开标之日起90天</w:t>
      </w:r>
      <w:r>
        <w:rPr>
          <w:rFonts w:hint="eastAsia" w:hAnsi="宋体" w:cs="宋体"/>
          <w:color w:val="auto"/>
          <w:spacing w:val="4"/>
          <w:highlight w:val="none"/>
        </w:rPr>
        <w:t>），本投标函对我方具有约束力。</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 xml:space="preserve">同意提供贵方可能另外要求的与本投标有关的任何证据和资料。 </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我们同意，如果中标，向</w:t>
      </w:r>
      <w:r>
        <w:rPr>
          <w:rFonts w:hint="eastAsia" w:hAnsi="宋体" w:cs="宋体"/>
          <w:color w:val="auto"/>
          <w:spacing w:val="4"/>
          <w:highlight w:val="none"/>
          <w:lang w:eastAsia="zh-CN"/>
        </w:rPr>
        <w:t>华智建造价咨询有限公司</w:t>
      </w:r>
      <w:r>
        <w:rPr>
          <w:rFonts w:hint="eastAsia" w:hAnsi="宋体" w:cs="宋体"/>
          <w:color w:val="auto"/>
          <w:spacing w:val="4"/>
          <w:highlight w:val="none"/>
        </w:rPr>
        <w:t>交纳招标代理服务费。</w:t>
      </w:r>
    </w:p>
    <w:p>
      <w:pPr>
        <w:numPr>
          <w:ilvl w:val="0"/>
          <w:numId w:val="7"/>
        </w:numPr>
        <w:tabs>
          <w:tab w:val="left" w:pos="2160"/>
        </w:tabs>
        <w:spacing w:line="500" w:lineRule="exact"/>
        <w:ind w:left="0" w:firstLine="0"/>
        <w:jc w:val="left"/>
        <w:rPr>
          <w:rFonts w:hAnsi="宋体" w:cs="宋体"/>
          <w:color w:val="auto"/>
          <w:spacing w:val="4"/>
          <w:highlight w:val="none"/>
        </w:rPr>
      </w:pPr>
      <w:r>
        <w:rPr>
          <w:rFonts w:hint="eastAsia" w:hAnsi="宋体" w:cs="宋体"/>
          <w:color w:val="auto"/>
          <w:spacing w:val="4"/>
          <w:highlight w:val="none"/>
        </w:rPr>
        <w:t>与本投标有关的一切正式往来通讯为：</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联系地址：</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邮政编码：</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电    话：</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传    真：</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lang w:eastAsia="zh-CN"/>
        </w:rPr>
        <w:t>投标人</w:t>
      </w:r>
      <w:r>
        <w:rPr>
          <w:rFonts w:hint="eastAsia" w:hAnsi="宋体" w:cs="宋体"/>
          <w:color w:val="auto"/>
          <w:spacing w:val="4"/>
          <w:highlight w:val="none"/>
        </w:rPr>
        <w:t>名称（盖章）：</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lang w:eastAsia="zh-CN"/>
        </w:rPr>
        <w:t>投标人</w:t>
      </w:r>
      <w:r>
        <w:rPr>
          <w:rFonts w:hint="eastAsia" w:hAnsi="宋体" w:cs="宋体"/>
          <w:color w:val="auto"/>
          <w:spacing w:val="4"/>
          <w:highlight w:val="none"/>
        </w:rPr>
        <w:t>法定代表人签字</w:t>
      </w:r>
      <w:r>
        <w:rPr>
          <w:rFonts w:hint="eastAsia" w:hAnsi="宋体" w:cs="宋体"/>
          <w:color w:val="auto"/>
          <w:spacing w:val="4"/>
          <w:highlight w:val="none"/>
          <w:lang w:eastAsia="zh-CN"/>
        </w:rPr>
        <w:t>或</w:t>
      </w:r>
      <w:r>
        <w:rPr>
          <w:rFonts w:hint="eastAsia" w:hAnsi="宋体" w:cs="宋体"/>
          <w:color w:val="auto"/>
          <w:spacing w:val="4"/>
          <w:highlight w:val="none"/>
        </w:rPr>
        <w:t>盖章：</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日    期：</w:t>
      </w:r>
    </w:p>
    <w:p>
      <w:pPr>
        <w:spacing w:beforeLines="100"/>
        <w:jc w:val="center"/>
        <w:outlineLvl w:val="2"/>
        <w:rPr>
          <w:rFonts w:hAnsi="宋体" w:cs="宋体"/>
          <w:b/>
          <w:bCs/>
          <w:color w:val="auto"/>
          <w:sz w:val="32"/>
          <w:szCs w:val="32"/>
          <w:highlight w:val="none"/>
        </w:rPr>
      </w:pPr>
      <w:r>
        <w:rPr>
          <w:rFonts w:hint="eastAsia" w:hAnsi="宋体" w:cs="宋体"/>
          <w:color w:val="auto"/>
          <w:sz w:val="28"/>
          <w:highlight w:val="none"/>
        </w:rPr>
        <w:br w:type="page"/>
      </w:r>
      <w:bookmarkStart w:id="23" w:name="_Toc15797"/>
      <w:r>
        <w:rPr>
          <w:rFonts w:hint="eastAsia" w:hAnsi="宋体" w:cs="宋体"/>
          <w:b/>
          <w:bCs/>
          <w:color w:val="auto"/>
          <w:sz w:val="32"/>
          <w:szCs w:val="32"/>
          <w:highlight w:val="none"/>
        </w:rPr>
        <w:t>二、投标报价表</w:t>
      </w:r>
      <w:bookmarkEnd w:id="23"/>
    </w:p>
    <w:p>
      <w:pPr>
        <w:jc w:val="center"/>
        <w:rPr>
          <w:rFonts w:hint="eastAsia" w:hAnsi="宋体" w:cs="宋体"/>
          <w:b/>
          <w:color w:val="auto"/>
          <w:sz w:val="30"/>
          <w:szCs w:val="30"/>
          <w:highlight w:val="none"/>
        </w:rPr>
      </w:pPr>
    </w:p>
    <w:p>
      <w:pPr>
        <w:jc w:val="center"/>
        <w:rPr>
          <w:rFonts w:hAnsi="宋体" w:cs="宋体"/>
          <w:b/>
          <w:color w:val="auto"/>
          <w:sz w:val="30"/>
          <w:szCs w:val="30"/>
          <w:highlight w:val="none"/>
        </w:rPr>
      </w:pPr>
      <w:r>
        <w:rPr>
          <w:rFonts w:hint="eastAsia" w:hAnsi="宋体" w:cs="宋体"/>
          <w:b/>
          <w:color w:val="auto"/>
          <w:sz w:val="30"/>
          <w:szCs w:val="30"/>
          <w:highlight w:val="none"/>
        </w:rPr>
        <w:t>2.1开标一览表</w:t>
      </w:r>
    </w:p>
    <w:p>
      <w:pPr>
        <w:jc w:val="left"/>
        <w:rPr>
          <w:rFonts w:hint="eastAsia" w:hAnsi="宋体" w:cs="宋体"/>
          <w:bCs/>
          <w:color w:val="auto"/>
          <w:szCs w:val="24"/>
          <w:highlight w:val="none"/>
        </w:rPr>
      </w:pPr>
    </w:p>
    <w:p>
      <w:pPr>
        <w:jc w:val="left"/>
        <w:rPr>
          <w:rFonts w:hAnsi="宋体" w:cs="宋体"/>
          <w:bCs/>
          <w:color w:val="auto"/>
          <w:szCs w:val="24"/>
          <w:highlight w:val="none"/>
        </w:rPr>
      </w:pPr>
      <w:r>
        <w:rPr>
          <w:rFonts w:hint="eastAsia" w:hAnsi="宋体" w:cs="宋体"/>
          <w:bCs/>
          <w:color w:val="auto"/>
          <w:szCs w:val="24"/>
          <w:highlight w:val="none"/>
        </w:rPr>
        <w:t xml:space="preserve">项目名称：                                 项目编号：      </w:t>
      </w:r>
    </w:p>
    <w:p>
      <w:pPr>
        <w:jc w:val="left"/>
        <w:rPr>
          <w:rFonts w:hint="eastAsia" w:hAnsi="宋体" w:eastAsia="宋体" w:cs="宋体"/>
          <w:bCs/>
          <w:color w:val="auto"/>
          <w:szCs w:val="24"/>
          <w:highlight w:val="none"/>
          <w:lang w:val="en-US" w:eastAsia="zh-CN"/>
        </w:rPr>
      </w:pPr>
      <w:r>
        <w:rPr>
          <w:rFonts w:hint="eastAsia" w:hAnsi="宋体" w:cs="宋体"/>
          <w:bCs/>
          <w:color w:val="auto"/>
          <w:szCs w:val="24"/>
          <w:highlight w:val="none"/>
        </w:rPr>
        <w:t xml:space="preserve">投标人名称：                               </w:t>
      </w:r>
      <w:r>
        <w:rPr>
          <w:rFonts w:hint="eastAsia" w:hAnsi="宋体" w:cs="宋体"/>
          <w:bCs/>
          <w:color w:val="auto"/>
          <w:szCs w:val="24"/>
          <w:highlight w:val="none"/>
          <w:lang w:eastAsia="zh-CN"/>
        </w:rPr>
        <w:t>合同包：监理</w:t>
      </w:r>
      <w:r>
        <w:rPr>
          <w:rFonts w:hint="eastAsia" w:hAnsi="宋体" w:cs="宋体"/>
          <w:bCs/>
          <w:color w:val="auto"/>
          <w:szCs w:val="24"/>
          <w:highlight w:val="none"/>
          <w:u w:val="single"/>
          <w:lang w:val="en-US" w:eastAsia="zh-CN"/>
        </w:rPr>
        <w:t xml:space="preserve">   </w:t>
      </w:r>
      <w:r>
        <w:rPr>
          <w:rFonts w:hint="eastAsia" w:hAnsi="宋体" w:cs="宋体"/>
          <w:bCs/>
          <w:color w:val="auto"/>
          <w:szCs w:val="24"/>
          <w:highlight w:val="none"/>
          <w:lang w:eastAsia="zh-CN"/>
        </w:rPr>
        <w:t>标段</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2512"/>
        <w:gridCol w:w="2432"/>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06" w:type="pct"/>
            <w:vAlign w:val="center"/>
          </w:tcPr>
          <w:p>
            <w:pPr>
              <w:jc w:val="center"/>
              <w:rPr>
                <w:rFonts w:hAnsi="宋体" w:cs="宋体"/>
                <w:color w:val="auto"/>
                <w:szCs w:val="24"/>
                <w:highlight w:val="none"/>
              </w:rPr>
            </w:pPr>
            <w:r>
              <w:rPr>
                <w:rFonts w:hint="eastAsia" w:hAnsi="宋体" w:cs="宋体"/>
                <w:color w:val="auto"/>
                <w:szCs w:val="24"/>
                <w:highlight w:val="none"/>
              </w:rPr>
              <w:t>投标总报价</w:t>
            </w:r>
          </w:p>
          <w:p>
            <w:pPr>
              <w:jc w:val="center"/>
              <w:rPr>
                <w:rFonts w:hAnsi="宋体" w:cs="宋体"/>
                <w:color w:val="auto"/>
                <w:szCs w:val="24"/>
                <w:highlight w:val="none"/>
              </w:rPr>
            </w:pPr>
            <w:r>
              <w:rPr>
                <w:rFonts w:hint="eastAsia" w:hAnsi="宋体" w:cs="宋体"/>
                <w:color w:val="auto"/>
                <w:szCs w:val="24"/>
                <w:highlight w:val="none"/>
              </w:rPr>
              <w:t>（元）</w:t>
            </w:r>
          </w:p>
        </w:tc>
        <w:tc>
          <w:tcPr>
            <w:tcW w:w="1372" w:type="pct"/>
            <w:vAlign w:val="center"/>
          </w:tcPr>
          <w:p>
            <w:pPr>
              <w:jc w:val="center"/>
              <w:rPr>
                <w:rFonts w:hAnsi="宋体" w:cs="宋体"/>
                <w:color w:val="auto"/>
                <w:szCs w:val="24"/>
                <w:highlight w:val="none"/>
              </w:rPr>
            </w:pPr>
            <w:r>
              <w:rPr>
                <w:rFonts w:hint="eastAsia" w:hAnsi="宋体" w:cs="宋体"/>
                <w:color w:val="auto"/>
                <w:szCs w:val="24"/>
                <w:highlight w:val="none"/>
              </w:rPr>
              <w:t>服务期</w:t>
            </w:r>
          </w:p>
        </w:tc>
        <w:tc>
          <w:tcPr>
            <w:tcW w:w="1328" w:type="pct"/>
            <w:vAlign w:val="center"/>
          </w:tcPr>
          <w:p>
            <w:pPr>
              <w:jc w:val="center"/>
              <w:rPr>
                <w:rFonts w:hAnsi="宋体" w:cs="宋体"/>
                <w:color w:val="auto"/>
                <w:szCs w:val="24"/>
                <w:highlight w:val="none"/>
              </w:rPr>
            </w:pPr>
            <w:r>
              <w:rPr>
                <w:rFonts w:hint="eastAsia" w:hAnsi="宋体" w:cs="宋体"/>
                <w:color w:val="auto"/>
                <w:szCs w:val="24"/>
                <w:highlight w:val="none"/>
              </w:rPr>
              <w:t>总监理工程师</w:t>
            </w:r>
          </w:p>
        </w:tc>
        <w:tc>
          <w:tcPr>
            <w:tcW w:w="791" w:type="pct"/>
            <w:vAlign w:val="center"/>
          </w:tcPr>
          <w:p>
            <w:pPr>
              <w:jc w:val="center"/>
              <w:rPr>
                <w:rFonts w:hAnsi="宋体" w:cs="宋体"/>
                <w:color w:val="auto"/>
                <w:szCs w:val="24"/>
                <w:highlight w:val="none"/>
              </w:rPr>
            </w:pPr>
            <w:r>
              <w:rPr>
                <w:rFonts w:hint="eastAsia" w:hAnsi="宋体" w:cs="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06" w:type="pct"/>
            <w:vAlign w:val="center"/>
          </w:tcPr>
          <w:p>
            <w:pPr>
              <w:jc w:val="center"/>
              <w:rPr>
                <w:rFonts w:hAnsi="宋体" w:cs="宋体"/>
                <w:color w:val="auto"/>
                <w:szCs w:val="24"/>
                <w:highlight w:val="none"/>
              </w:rPr>
            </w:pPr>
          </w:p>
        </w:tc>
        <w:tc>
          <w:tcPr>
            <w:tcW w:w="1372" w:type="pct"/>
            <w:vAlign w:val="center"/>
          </w:tcPr>
          <w:p>
            <w:pPr>
              <w:jc w:val="center"/>
              <w:rPr>
                <w:rFonts w:hAnsi="宋体" w:cs="宋体"/>
                <w:color w:val="auto"/>
                <w:szCs w:val="24"/>
                <w:highlight w:val="none"/>
              </w:rPr>
            </w:pPr>
          </w:p>
        </w:tc>
        <w:tc>
          <w:tcPr>
            <w:tcW w:w="1328" w:type="pct"/>
            <w:vAlign w:val="center"/>
          </w:tcPr>
          <w:p>
            <w:pPr>
              <w:jc w:val="center"/>
              <w:rPr>
                <w:rFonts w:hAnsi="宋体" w:cs="宋体"/>
                <w:color w:val="auto"/>
                <w:szCs w:val="24"/>
                <w:highlight w:val="none"/>
              </w:rPr>
            </w:pPr>
          </w:p>
        </w:tc>
        <w:tc>
          <w:tcPr>
            <w:tcW w:w="791" w:type="pct"/>
          </w:tcPr>
          <w:p>
            <w:pPr>
              <w:jc w:val="center"/>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pPr>
              <w:jc w:val="center"/>
              <w:rPr>
                <w:rFonts w:hAnsi="宋体" w:cs="宋体"/>
                <w:color w:val="auto"/>
                <w:szCs w:val="24"/>
                <w:highlight w:val="none"/>
              </w:rPr>
            </w:pPr>
            <w:r>
              <w:rPr>
                <w:rFonts w:hint="eastAsia" w:hAnsi="宋体" w:cs="宋体"/>
                <w:color w:val="auto"/>
                <w:szCs w:val="24"/>
                <w:highlight w:val="none"/>
              </w:rPr>
              <w:t>投标总报价（大写）：                                  （小写：</w:t>
            </w:r>
            <w:r>
              <w:rPr>
                <w:rFonts w:hint="eastAsia" w:hAnsi="宋体" w:cs="宋体"/>
                <w:color w:val="auto"/>
                <w:highlight w:val="none"/>
              </w:rPr>
              <w:t>¥</w:t>
            </w:r>
            <w:r>
              <w:rPr>
                <w:rFonts w:hint="eastAsia" w:hAnsi="宋体" w:cs="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000" w:type="pct"/>
            <w:gridSpan w:val="4"/>
            <w:vAlign w:val="center"/>
          </w:tcPr>
          <w:p>
            <w:pPr>
              <w:jc w:val="both"/>
              <w:rPr>
                <w:rFonts w:hAnsi="宋体" w:cs="宋体"/>
                <w:color w:val="auto"/>
                <w:highlight w:val="none"/>
              </w:rPr>
            </w:pPr>
            <w:r>
              <w:rPr>
                <w:rFonts w:hint="eastAsia" w:hAnsi="宋体" w:cs="宋体"/>
                <w:color w:val="auto"/>
                <w:highlight w:val="none"/>
              </w:rPr>
              <w:t>备注：保留小数点后两位。</w:t>
            </w:r>
          </w:p>
        </w:tc>
      </w:tr>
    </w:tbl>
    <w:p>
      <w:pPr>
        <w:tabs>
          <w:tab w:val="left" w:pos="7200"/>
          <w:tab w:val="left" w:pos="8504"/>
        </w:tabs>
        <w:spacing w:line="360" w:lineRule="auto"/>
        <w:ind w:right="-1"/>
        <w:rPr>
          <w:rFonts w:hAnsi="宋体" w:cs="宋体"/>
          <w:color w:val="auto"/>
          <w:szCs w:val="22"/>
          <w:highlight w:val="none"/>
        </w:rPr>
      </w:pPr>
    </w:p>
    <w:p>
      <w:pPr>
        <w:spacing w:line="480" w:lineRule="auto"/>
        <w:ind w:right="617" w:rightChars="257"/>
        <w:jc w:val="left"/>
        <w:rPr>
          <w:rFonts w:hAnsi="宋体" w:cs="宋体"/>
          <w:color w:val="auto"/>
          <w:highlight w:val="none"/>
        </w:rPr>
      </w:pPr>
    </w:p>
    <w:p>
      <w:pPr>
        <w:spacing w:line="480" w:lineRule="auto"/>
        <w:ind w:right="617" w:rightChars="257"/>
        <w:jc w:val="left"/>
        <w:rPr>
          <w:rFonts w:hAnsi="宋体" w:cs="宋体"/>
          <w:color w:val="auto"/>
          <w:highlight w:val="none"/>
        </w:rPr>
      </w:pPr>
      <w:r>
        <w:rPr>
          <w:rFonts w:hint="eastAsia" w:hAnsi="宋体" w:cs="宋体"/>
          <w:color w:val="auto"/>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（加盖单位公章）      </w:t>
      </w:r>
    </w:p>
    <w:p>
      <w:pPr>
        <w:spacing w:line="480" w:lineRule="auto"/>
        <w:ind w:right="617" w:rightChars="257"/>
        <w:jc w:val="left"/>
        <w:rPr>
          <w:rFonts w:hint="eastAsia" w:hAnsi="宋体" w:eastAsia="宋体" w:cs="宋体"/>
          <w:color w:val="auto"/>
          <w:highlight w:val="none"/>
          <w:u w:val="single"/>
          <w:lang w:val="en-US" w:eastAsia="zh-CN"/>
        </w:rPr>
      </w:pPr>
      <w:r>
        <w:rPr>
          <w:rFonts w:hint="eastAsia" w:hAnsi="宋体" w:cs="宋体"/>
          <w:color w:val="auto"/>
          <w:highlight w:val="none"/>
        </w:rPr>
        <w:t>法定代表人</w:t>
      </w:r>
      <w:r>
        <w:rPr>
          <w:rFonts w:hint="eastAsia" w:hAnsi="宋体" w:cs="宋体"/>
          <w:color w:val="auto"/>
          <w:spacing w:val="4"/>
          <w:szCs w:val="24"/>
          <w:highlight w:val="none"/>
        </w:rPr>
        <w:t>签字</w:t>
      </w:r>
      <w:r>
        <w:rPr>
          <w:rFonts w:hint="eastAsia" w:hAnsi="宋体" w:cs="宋体"/>
          <w:color w:val="auto"/>
          <w:spacing w:val="4"/>
          <w:szCs w:val="24"/>
          <w:highlight w:val="none"/>
          <w:lang w:eastAsia="zh-CN"/>
        </w:rPr>
        <w:t>或</w:t>
      </w:r>
      <w:r>
        <w:rPr>
          <w:rFonts w:hint="eastAsia" w:hAnsi="宋体" w:cs="宋体"/>
          <w:color w:val="auto"/>
          <w:spacing w:val="4"/>
          <w:szCs w:val="24"/>
          <w:highlight w:val="none"/>
        </w:rPr>
        <w:t>盖章</w:t>
      </w:r>
      <w:r>
        <w:rPr>
          <w:rFonts w:hint="eastAsia" w:hAnsi="宋体" w:cs="宋体"/>
          <w:color w:val="auto"/>
          <w:highlight w:val="none"/>
        </w:rPr>
        <w:t>：</w:t>
      </w:r>
      <w:r>
        <w:rPr>
          <w:rFonts w:hint="eastAsia" w:hAnsi="宋体" w:cs="宋体"/>
          <w:color w:val="auto"/>
          <w:highlight w:val="none"/>
          <w:lang w:val="en-US"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 xml:space="preserve">  </w:t>
      </w:r>
    </w:p>
    <w:p>
      <w:pPr>
        <w:spacing w:line="480" w:lineRule="auto"/>
        <w:ind w:right="617" w:rightChars="257"/>
        <w:rPr>
          <w:rFonts w:hint="default" w:hAnsi="宋体" w:eastAsia="宋体" w:cs="宋体"/>
          <w:color w:val="auto"/>
          <w:highlight w:val="none"/>
          <w:u w:val="single"/>
          <w:lang w:val="en-US" w:eastAsia="zh-CN"/>
        </w:rPr>
      </w:pPr>
      <w:r>
        <w:rPr>
          <w:rFonts w:hint="eastAsia" w:hAnsi="宋体" w:cs="宋体"/>
          <w:color w:val="auto"/>
          <w:highlight w:val="none"/>
        </w:rPr>
        <w:t>日    期：</w:t>
      </w:r>
      <w:r>
        <w:rPr>
          <w:rFonts w:hint="eastAsia" w:hAnsi="宋体" w:cs="宋体"/>
          <w:color w:val="auto"/>
          <w:highlight w:val="none"/>
          <w:u w:val="single"/>
          <w:lang w:val="en-US" w:eastAsia="zh-CN"/>
        </w:rPr>
        <w:t xml:space="preserve">           </w:t>
      </w:r>
    </w:p>
    <w:p>
      <w:pPr>
        <w:spacing w:beforeLines="50" w:afterLines="50"/>
        <w:rPr>
          <w:rFonts w:hAnsi="宋体" w:cs="宋体"/>
          <w:color w:val="auto"/>
          <w:highlight w:val="none"/>
        </w:rPr>
      </w:pPr>
      <w:r>
        <w:rPr>
          <w:rFonts w:hint="eastAsia" w:hAnsi="宋体" w:cs="宋体"/>
          <w:color w:val="auto"/>
          <w:highlight w:val="none"/>
        </w:rPr>
        <w:br w:type="page"/>
      </w:r>
    </w:p>
    <w:p>
      <w:pPr>
        <w:jc w:val="center"/>
        <w:rPr>
          <w:rFonts w:hAnsi="宋体" w:cs="宋体"/>
          <w:color w:val="auto"/>
          <w:highlight w:val="none"/>
        </w:rPr>
      </w:pPr>
      <w:r>
        <w:rPr>
          <w:rFonts w:hint="eastAsia" w:hAnsi="宋体" w:cs="宋体"/>
          <w:b/>
          <w:color w:val="auto"/>
          <w:sz w:val="30"/>
          <w:szCs w:val="30"/>
          <w:highlight w:val="none"/>
        </w:rPr>
        <w:t>2.2投标分项报价表</w:t>
      </w:r>
      <w:r>
        <w:rPr>
          <w:rFonts w:hint="eastAsia" w:hAnsi="宋体" w:cs="宋体"/>
          <w:color w:val="auto"/>
          <w:highlight w:val="none"/>
        </w:rPr>
        <w:t xml:space="preserve">      </w:t>
      </w:r>
    </w:p>
    <w:p>
      <w:pPr>
        <w:jc w:val="left"/>
        <w:rPr>
          <w:rFonts w:hAnsi="宋体" w:cs="宋体"/>
          <w:bCs/>
          <w:color w:val="auto"/>
          <w:szCs w:val="24"/>
          <w:highlight w:val="none"/>
        </w:rPr>
      </w:pPr>
      <w:r>
        <w:rPr>
          <w:rFonts w:hint="eastAsia" w:hAnsi="宋体" w:cs="宋体"/>
          <w:bCs/>
          <w:color w:val="auto"/>
          <w:szCs w:val="24"/>
          <w:highlight w:val="none"/>
        </w:rPr>
        <w:t xml:space="preserve">    项目名称：</w:t>
      </w:r>
    </w:p>
    <w:p>
      <w:pPr>
        <w:ind w:firstLine="480"/>
        <w:jc w:val="left"/>
        <w:rPr>
          <w:rFonts w:hAnsi="宋体" w:cs="宋体"/>
          <w:bCs/>
          <w:color w:val="auto"/>
          <w:szCs w:val="24"/>
          <w:highlight w:val="none"/>
        </w:rPr>
      </w:pPr>
      <w:r>
        <w:rPr>
          <w:rFonts w:hint="eastAsia" w:hAnsi="宋体" w:cs="宋体"/>
          <w:bCs/>
          <w:color w:val="auto"/>
          <w:szCs w:val="24"/>
          <w:highlight w:val="none"/>
        </w:rPr>
        <w:t xml:space="preserve">项目编号：  </w:t>
      </w:r>
    </w:p>
    <w:p>
      <w:pPr>
        <w:ind w:firstLine="480"/>
        <w:jc w:val="left"/>
        <w:rPr>
          <w:rFonts w:hAnsi="宋体" w:cs="宋体"/>
          <w:b/>
          <w:color w:val="auto"/>
          <w:highlight w:val="none"/>
        </w:rPr>
      </w:pPr>
      <w:r>
        <w:rPr>
          <w:rFonts w:hint="eastAsia" w:hAnsi="宋体" w:cs="宋体"/>
          <w:bCs/>
          <w:color w:val="auto"/>
          <w:szCs w:val="24"/>
          <w:highlight w:val="none"/>
          <w:lang w:eastAsia="zh-CN"/>
        </w:rPr>
        <w:t>合同包：监理</w:t>
      </w:r>
      <w:r>
        <w:rPr>
          <w:rFonts w:hint="eastAsia" w:hAnsi="宋体" w:cs="宋体"/>
          <w:bCs/>
          <w:color w:val="auto"/>
          <w:szCs w:val="24"/>
          <w:highlight w:val="none"/>
          <w:u w:val="single"/>
          <w:lang w:val="en-US" w:eastAsia="zh-CN"/>
        </w:rPr>
        <w:t xml:space="preserve">   </w:t>
      </w:r>
      <w:r>
        <w:rPr>
          <w:rFonts w:hint="eastAsia" w:hAnsi="宋体" w:cs="宋体"/>
          <w:bCs/>
          <w:color w:val="auto"/>
          <w:szCs w:val="24"/>
          <w:highlight w:val="none"/>
          <w:lang w:eastAsia="zh-CN"/>
        </w:rPr>
        <w:t>标段</w:t>
      </w:r>
      <w:r>
        <w:rPr>
          <w:rFonts w:hint="eastAsia" w:hAnsi="宋体" w:cs="宋体"/>
          <w:bCs/>
          <w:color w:val="auto"/>
          <w:szCs w:val="24"/>
          <w:highlight w:val="none"/>
        </w:rPr>
        <w:t xml:space="preserve">                      </w:t>
      </w:r>
    </w:p>
    <w:p>
      <w:pPr>
        <w:rPr>
          <w:rFonts w:hAnsi="宋体" w:cs="宋体"/>
          <w:color w:val="auto"/>
          <w:highlight w:val="none"/>
        </w:rPr>
      </w:pPr>
    </w:p>
    <w:p>
      <w:pPr>
        <w:pStyle w:val="4"/>
        <w:rPr>
          <w:rFonts w:ascii="宋体" w:hAnsi="宋体" w:cs="宋体"/>
          <w:color w:val="auto"/>
          <w:highlight w:val="none"/>
        </w:rPr>
      </w:pPr>
    </w:p>
    <w:p>
      <w:pPr>
        <w:pStyle w:val="30"/>
        <w:rPr>
          <w:rFonts w:hAnsi="宋体" w:cs="宋体"/>
          <w:color w:val="auto"/>
          <w:highlight w:val="none"/>
        </w:rPr>
      </w:pPr>
    </w:p>
    <w:p>
      <w:pPr>
        <w:pStyle w:val="30"/>
        <w:jc w:val="center"/>
        <w:rPr>
          <w:rFonts w:hAnsi="宋体" w:cs="宋体"/>
          <w:b/>
          <w:bCs/>
          <w:color w:val="auto"/>
          <w:sz w:val="28"/>
          <w:szCs w:val="28"/>
          <w:highlight w:val="none"/>
        </w:rPr>
      </w:pPr>
      <w:r>
        <w:rPr>
          <w:rFonts w:hint="eastAsia" w:hAnsi="宋体" w:cs="宋体"/>
          <w:b/>
          <w:bCs/>
          <w:color w:val="auto"/>
          <w:sz w:val="28"/>
          <w:szCs w:val="28"/>
          <w:highlight w:val="none"/>
        </w:rPr>
        <w:t>格式自拟</w:t>
      </w: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spacing w:line="560" w:lineRule="exact"/>
        <w:ind w:right="617" w:rightChars="257"/>
        <w:jc w:val="left"/>
        <w:rPr>
          <w:rFonts w:hAnsi="宋体" w:cs="宋体"/>
          <w:color w:val="auto"/>
          <w:highlight w:val="none"/>
          <w:u w:val="single"/>
        </w:rPr>
      </w:pPr>
      <w:r>
        <w:rPr>
          <w:rFonts w:hint="eastAsia" w:hAnsi="宋体" w:cs="宋体"/>
          <w:color w:val="auto"/>
          <w:spacing w:val="4"/>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（加盖单位公章）      </w:t>
      </w:r>
    </w:p>
    <w:p>
      <w:pPr>
        <w:spacing w:line="560" w:lineRule="exact"/>
        <w:ind w:right="617" w:rightChars="257"/>
        <w:jc w:val="left"/>
        <w:rPr>
          <w:rFonts w:hAnsi="宋体" w:cs="宋体"/>
          <w:color w:val="auto"/>
          <w:highlight w:val="none"/>
        </w:rPr>
      </w:pPr>
      <w:r>
        <w:rPr>
          <w:rFonts w:hint="eastAsia" w:hAnsi="宋体" w:cs="宋体"/>
          <w:color w:val="auto"/>
          <w:highlight w:val="none"/>
        </w:rPr>
        <w:t>法定代表人/被授权人签字或盖章：</w:t>
      </w:r>
    </w:p>
    <w:p>
      <w:pPr>
        <w:spacing w:line="560" w:lineRule="exact"/>
        <w:ind w:right="617" w:rightChars="257"/>
        <w:jc w:val="left"/>
        <w:rPr>
          <w:rFonts w:hAnsi="宋体" w:cs="宋体"/>
          <w:color w:val="auto"/>
          <w:highlight w:val="none"/>
        </w:rPr>
      </w:pPr>
    </w:p>
    <w:p>
      <w:pPr>
        <w:spacing w:line="560" w:lineRule="exact"/>
        <w:ind w:right="617" w:rightChars="257"/>
        <w:rPr>
          <w:rFonts w:hAnsi="宋体" w:cs="宋体"/>
          <w:color w:val="auto"/>
          <w:highlight w:val="none"/>
        </w:rPr>
      </w:pPr>
      <w:r>
        <w:rPr>
          <w:rFonts w:hint="eastAsia" w:hAnsi="宋体" w:cs="宋体"/>
          <w:color w:val="auto"/>
          <w:highlight w:val="none"/>
        </w:rPr>
        <w:t>日    期：</w:t>
      </w:r>
    </w:p>
    <w:p>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2.如果不提供详细分项报价将视为没有实质性响应招标文件。</w:t>
      </w:r>
    </w:p>
    <w:p>
      <w:pPr>
        <w:spacing w:line="560" w:lineRule="exact"/>
        <w:ind w:firstLine="480" w:firstLineChars="200"/>
        <w:rPr>
          <w:rFonts w:hAnsi="宋体" w:cs="宋体"/>
          <w:color w:val="auto"/>
          <w:highlight w:val="none"/>
        </w:rPr>
      </w:pPr>
      <w:r>
        <w:rPr>
          <w:rFonts w:hint="eastAsia" w:hAnsi="宋体" w:cs="宋体"/>
          <w:bCs/>
          <w:color w:val="auto"/>
          <w:highlight w:val="none"/>
        </w:rPr>
        <w:t>3.</w:t>
      </w:r>
      <w:r>
        <w:rPr>
          <w:rFonts w:hint="eastAsia" w:hAnsi="宋体" w:cs="宋体"/>
          <w:color w:val="auto"/>
          <w:spacing w:val="4"/>
          <w:highlight w:val="none"/>
          <w:lang w:eastAsia="zh-CN"/>
        </w:rPr>
        <w:t>投标人</w:t>
      </w:r>
      <w:r>
        <w:rPr>
          <w:rFonts w:hint="eastAsia" w:hAnsi="宋体" w:cs="宋体"/>
          <w:bCs/>
          <w:color w:val="auto"/>
          <w:highlight w:val="none"/>
        </w:rPr>
        <w:t>可适当调整该表格式，但不得减少信息内容。</w:t>
      </w:r>
    </w:p>
    <w:p>
      <w:pPr>
        <w:spacing w:line="312" w:lineRule="auto"/>
        <w:rPr>
          <w:rFonts w:hAnsi="宋体" w:cs="宋体"/>
          <w:bCs/>
          <w:color w:val="auto"/>
          <w:highlight w:val="none"/>
        </w:rPr>
      </w:pPr>
    </w:p>
    <w:p>
      <w:pPr>
        <w:adjustRightInd w:val="0"/>
        <w:snapToGrid w:val="0"/>
        <w:spacing w:line="440" w:lineRule="exact"/>
        <w:rPr>
          <w:rFonts w:hAnsi="宋体" w:cs="宋体"/>
          <w:color w:val="auto"/>
          <w:highlight w:val="none"/>
        </w:rPr>
      </w:pPr>
    </w:p>
    <w:p>
      <w:pPr>
        <w:pStyle w:val="4"/>
        <w:rPr>
          <w:rFonts w:ascii="宋体" w:hAnsi="宋体" w:cs="宋体"/>
          <w:color w:val="auto"/>
          <w:highlight w:val="none"/>
        </w:rPr>
      </w:pPr>
    </w:p>
    <w:p>
      <w:pPr>
        <w:rPr>
          <w:rFonts w:hAnsi="宋体" w:cs="宋体"/>
          <w:color w:val="auto"/>
          <w:sz w:val="32"/>
          <w:szCs w:val="32"/>
          <w:highlight w:val="none"/>
        </w:rPr>
      </w:pPr>
      <w:r>
        <w:rPr>
          <w:rFonts w:hint="eastAsia" w:hAnsi="宋体" w:cs="宋体"/>
          <w:color w:val="auto"/>
          <w:sz w:val="32"/>
          <w:szCs w:val="32"/>
          <w:highlight w:val="none"/>
        </w:rPr>
        <w:br w:type="page"/>
      </w:r>
    </w:p>
    <w:p>
      <w:pPr>
        <w:pStyle w:val="7"/>
        <w:spacing w:beforeLines="150" w:afterLines="100"/>
        <w:rPr>
          <w:rFonts w:ascii="宋体" w:hAnsi="宋体" w:cs="宋体"/>
          <w:b w:val="0"/>
          <w:color w:val="auto"/>
          <w:highlight w:val="none"/>
        </w:rPr>
      </w:pPr>
      <w:bookmarkStart w:id="24" w:name="_Toc29900"/>
      <w:r>
        <w:rPr>
          <w:rFonts w:hint="eastAsia" w:ascii="宋体" w:hAnsi="宋体" w:cs="宋体"/>
          <w:color w:val="auto"/>
          <w:sz w:val="32"/>
          <w:szCs w:val="32"/>
          <w:highlight w:val="none"/>
        </w:rPr>
        <w:t>三、投标方案说明书</w:t>
      </w:r>
      <w:bookmarkEnd w:id="24"/>
    </w:p>
    <w:p>
      <w:pPr>
        <w:spacing w:line="440" w:lineRule="exact"/>
        <w:rPr>
          <w:rFonts w:hAnsi="宋体" w:cs="宋体"/>
          <w:color w:val="auto"/>
          <w:szCs w:val="24"/>
          <w:highlight w:val="none"/>
        </w:rPr>
      </w:pPr>
    </w:p>
    <w:p>
      <w:pPr>
        <w:spacing w:line="440" w:lineRule="exact"/>
        <w:jc w:val="center"/>
        <w:rPr>
          <w:rFonts w:hAnsi="宋体" w:cs="宋体"/>
          <w:color w:val="auto"/>
          <w:szCs w:val="24"/>
          <w:highlight w:val="none"/>
        </w:rPr>
      </w:pPr>
      <w:r>
        <w:rPr>
          <w:rFonts w:hint="eastAsia" w:hAnsi="宋体" w:cs="宋体"/>
          <w:color w:val="auto"/>
          <w:szCs w:val="24"/>
          <w:highlight w:val="none"/>
        </w:rPr>
        <w:t>（格式自拟）</w:t>
      </w:r>
    </w:p>
    <w:p>
      <w:pPr>
        <w:pStyle w:val="4"/>
        <w:rPr>
          <w:rFonts w:ascii="宋体" w:hAnsi="宋体" w:cs="宋体"/>
          <w:color w:val="auto"/>
          <w:szCs w:val="24"/>
          <w:highlight w:val="none"/>
        </w:rPr>
      </w:pPr>
    </w:p>
    <w:p>
      <w:pPr>
        <w:pStyle w:val="30"/>
        <w:rPr>
          <w:rFonts w:hAnsi="宋体" w:cs="宋体"/>
          <w:color w:val="auto"/>
          <w:highlight w:val="none"/>
        </w:rPr>
      </w:pPr>
    </w:p>
    <w:p>
      <w:pPr>
        <w:spacing w:line="440" w:lineRule="exact"/>
        <w:rPr>
          <w:rFonts w:hAnsi="宋体" w:cs="宋体"/>
          <w:b/>
          <w:bCs/>
          <w:color w:val="auto"/>
          <w:sz w:val="32"/>
          <w:szCs w:val="32"/>
          <w:highlight w:val="none"/>
        </w:rPr>
      </w:pPr>
      <w:r>
        <w:rPr>
          <w:rFonts w:hint="eastAsia" w:hAnsi="宋体" w:cs="宋体"/>
          <w:b/>
          <w:bCs/>
          <w:color w:val="auto"/>
          <w:sz w:val="32"/>
          <w:szCs w:val="32"/>
          <w:highlight w:val="none"/>
        </w:rPr>
        <w:t>注：各投标人根据采购内容及要求，结合实际情况及评标办法编制投标方案说明，方案合理，切实可行，格式自拟。</w:t>
      </w:r>
    </w:p>
    <w:p>
      <w:pPr>
        <w:spacing w:line="440" w:lineRule="exact"/>
        <w:rPr>
          <w:rFonts w:hAnsi="宋体" w:cs="宋体"/>
          <w:color w:val="auto"/>
          <w:szCs w:val="24"/>
          <w:highlight w:val="none"/>
        </w:rPr>
      </w:pPr>
    </w:p>
    <w:p>
      <w:pPr>
        <w:spacing w:line="440" w:lineRule="exact"/>
        <w:rPr>
          <w:rFonts w:hAnsi="宋体" w:cs="宋体"/>
          <w:color w:val="auto"/>
          <w:szCs w:val="24"/>
          <w:highlight w:val="none"/>
        </w:rPr>
      </w:pPr>
    </w:p>
    <w:p>
      <w:pPr>
        <w:spacing w:line="440" w:lineRule="exact"/>
        <w:rPr>
          <w:rFonts w:hAnsi="宋体" w:cs="宋体"/>
          <w:color w:val="auto"/>
          <w:szCs w:val="24"/>
          <w:highlight w:val="none"/>
        </w:rPr>
      </w:pPr>
    </w:p>
    <w:p>
      <w:pPr>
        <w:pStyle w:val="4"/>
        <w:rPr>
          <w:rFonts w:ascii="宋体"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rPr>
          <w:rFonts w:hAnsi="宋体" w:cs="宋体"/>
          <w:color w:val="auto"/>
          <w:highlight w:val="none"/>
        </w:rPr>
      </w:pPr>
    </w:p>
    <w:p>
      <w:pPr>
        <w:spacing w:after="120"/>
        <w:rPr>
          <w:rFonts w:hAnsi="宋体" w:cs="宋体"/>
          <w:color w:val="auto"/>
          <w:szCs w:val="24"/>
          <w:highlight w:val="none"/>
        </w:rPr>
      </w:pPr>
    </w:p>
    <w:p>
      <w:pPr>
        <w:pStyle w:val="4"/>
        <w:rPr>
          <w:rFonts w:ascii="宋体"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pStyle w:val="30"/>
        <w:rPr>
          <w:rFonts w:hAnsi="宋体" w:cs="宋体"/>
          <w:color w:val="auto"/>
          <w:szCs w:val="24"/>
          <w:highlight w:val="none"/>
        </w:rPr>
      </w:pPr>
    </w:p>
    <w:p>
      <w:pPr>
        <w:rPr>
          <w:rFonts w:hAnsi="宋体" w:cs="宋体"/>
          <w:b/>
          <w:color w:val="auto"/>
          <w:szCs w:val="24"/>
          <w:highlight w:val="none"/>
        </w:rPr>
      </w:pPr>
      <w:r>
        <w:rPr>
          <w:rFonts w:hint="eastAsia" w:hAnsi="宋体" w:cs="宋体"/>
          <w:b/>
          <w:color w:val="auto"/>
          <w:szCs w:val="24"/>
          <w:highlight w:val="none"/>
        </w:rPr>
        <w:br w:type="page"/>
      </w:r>
    </w:p>
    <w:p>
      <w:pPr>
        <w:spacing w:after="120"/>
        <w:rPr>
          <w:rFonts w:hAnsi="宋体" w:cs="宋体"/>
          <w:color w:val="auto"/>
          <w:szCs w:val="24"/>
          <w:highlight w:val="none"/>
        </w:rPr>
      </w:pPr>
      <w:r>
        <w:rPr>
          <w:rFonts w:hint="eastAsia" w:hAnsi="宋体" w:cs="宋体"/>
          <w:b/>
          <w:color w:val="auto"/>
          <w:szCs w:val="24"/>
          <w:highlight w:val="none"/>
        </w:rPr>
        <w:t>附表1 本项目拟投入人员汇总表</w:t>
      </w:r>
    </w:p>
    <w:p>
      <w:pPr>
        <w:pStyle w:val="33"/>
        <w:ind w:firstLine="0" w:firstLineChars="0"/>
        <w:jc w:val="center"/>
        <w:outlineLvl w:val="9"/>
        <w:rPr>
          <w:rFonts w:hAnsi="宋体"/>
          <w:color w:val="auto"/>
          <w:szCs w:val="24"/>
          <w:highlight w:val="none"/>
        </w:rPr>
      </w:pPr>
      <w:bookmarkStart w:id="25" w:name="_Toc13534"/>
      <w:r>
        <w:rPr>
          <w:rFonts w:hint="eastAsia" w:hAnsi="宋体"/>
          <w:color w:val="auto"/>
          <w:szCs w:val="24"/>
          <w:highlight w:val="none"/>
        </w:rPr>
        <w:t>（一）本项目拟投入人员汇总表</w:t>
      </w:r>
      <w:bookmarkEnd w:id="2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序号</w:t>
            </w:r>
          </w:p>
        </w:tc>
        <w:tc>
          <w:tcPr>
            <w:tcW w:w="1240"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姓  名</w:t>
            </w:r>
          </w:p>
        </w:tc>
        <w:tc>
          <w:tcPr>
            <w:tcW w:w="570"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性别</w:t>
            </w:r>
          </w:p>
        </w:tc>
        <w:tc>
          <w:tcPr>
            <w:tcW w:w="570"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年龄</w:t>
            </w:r>
          </w:p>
        </w:tc>
        <w:tc>
          <w:tcPr>
            <w:tcW w:w="570"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学历</w:t>
            </w:r>
          </w:p>
        </w:tc>
        <w:tc>
          <w:tcPr>
            <w:tcW w:w="835"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技术</w:t>
            </w:r>
          </w:p>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职称</w:t>
            </w:r>
          </w:p>
        </w:tc>
        <w:tc>
          <w:tcPr>
            <w:tcW w:w="1157" w:type="dxa"/>
            <w:tcMar>
              <w:top w:w="15" w:type="dxa"/>
              <w:left w:w="15" w:type="dxa"/>
              <w:bottom w:w="0" w:type="dxa"/>
              <w:right w:w="15" w:type="dxa"/>
            </w:tcMa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资格证</w:t>
            </w:r>
          </w:p>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书种类</w:t>
            </w:r>
          </w:p>
        </w:tc>
        <w:tc>
          <w:tcPr>
            <w:tcW w:w="748"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工作</w:t>
            </w:r>
          </w:p>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年限</w:t>
            </w:r>
          </w:p>
        </w:tc>
        <w:tc>
          <w:tcPr>
            <w:tcW w:w="1877"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拟担任的职务</w:t>
            </w:r>
          </w:p>
        </w:tc>
        <w:tc>
          <w:tcPr>
            <w:tcW w:w="680" w:type="dxa"/>
            <w:tcMar>
              <w:top w:w="15" w:type="dxa"/>
              <w:left w:w="15" w:type="dxa"/>
              <w:bottom w:w="0" w:type="dxa"/>
              <w:right w:w="15" w:type="dxa"/>
            </w:tcMar>
            <w:vAlign w:val="center"/>
          </w:tcPr>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岗位</w:t>
            </w:r>
          </w:p>
          <w:p>
            <w:pPr>
              <w:pStyle w:val="34"/>
              <w:spacing w:line="400" w:lineRule="exact"/>
              <w:ind w:left="0" w:leftChars="0"/>
              <w:rPr>
                <w:rFonts w:hAnsi="宋体" w:cs="宋体"/>
                <w:b/>
                <w:color w:val="auto"/>
                <w:szCs w:val="21"/>
                <w:highlight w:val="none"/>
              </w:rPr>
            </w:pPr>
            <w:r>
              <w:rPr>
                <w:rFonts w:hint="eastAsia" w:hAnsi="宋体" w:cs="宋体"/>
                <w:b/>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24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57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835"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157" w:type="dxa"/>
            <w:tcMar>
              <w:top w:w="15" w:type="dxa"/>
              <w:left w:w="15" w:type="dxa"/>
              <w:bottom w:w="0" w:type="dxa"/>
              <w:right w:w="15" w:type="dxa"/>
            </w:tcMar>
          </w:tcPr>
          <w:p>
            <w:pPr>
              <w:pStyle w:val="34"/>
              <w:spacing w:line="400" w:lineRule="exact"/>
              <w:ind w:left="0" w:leftChars="0" w:firstLine="480" w:firstLineChars="200"/>
              <w:jc w:val="both"/>
              <w:rPr>
                <w:rFonts w:hAnsi="宋体" w:cs="宋体"/>
                <w:color w:val="auto"/>
                <w:szCs w:val="21"/>
                <w:highlight w:val="none"/>
              </w:rPr>
            </w:pPr>
          </w:p>
        </w:tc>
        <w:tc>
          <w:tcPr>
            <w:tcW w:w="748"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1877"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c>
          <w:tcPr>
            <w:tcW w:w="680" w:type="dxa"/>
            <w:tcMar>
              <w:top w:w="15" w:type="dxa"/>
              <w:left w:w="15" w:type="dxa"/>
              <w:bottom w:w="0" w:type="dxa"/>
              <w:right w:w="15" w:type="dxa"/>
            </w:tcMar>
            <w:vAlign w:val="bottom"/>
          </w:tcPr>
          <w:p>
            <w:pPr>
              <w:pStyle w:val="34"/>
              <w:spacing w:line="400" w:lineRule="exact"/>
              <w:ind w:left="0" w:leftChars="0" w:firstLine="480" w:firstLineChars="200"/>
              <w:jc w:val="both"/>
              <w:rPr>
                <w:rFonts w:hAnsi="宋体" w:cs="宋体"/>
                <w:color w:val="auto"/>
                <w:szCs w:val="21"/>
                <w:highlight w:val="none"/>
              </w:rPr>
            </w:pPr>
          </w:p>
        </w:tc>
      </w:tr>
    </w:tbl>
    <w:p>
      <w:pPr>
        <w:pStyle w:val="35"/>
        <w:tabs>
          <w:tab w:val="left" w:pos="2040"/>
        </w:tabs>
        <w:spacing w:beforeLines="0" w:line="400" w:lineRule="exact"/>
        <w:ind w:left="0" w:firstLine="480" w:firstLineChars="200"/>
        <w:rPr>
          <w:rFonts w:hAnsi="宋体" w:eastAsia="宋体" w:cs="宋体"/>
          <w:color w:val="auto"/>
          <w:szCs w:val="21"/>
          <w:highlight w:val="none"/>
        </w:rPr>
      </w:pPr>
      <w:r>
        <w:rPr>
          <w:rFonts w:hint="eastAsia" w:hAnsi="宋体" w:eastAsia="宋体" w:cs="宋体"/>
          <w:color w:val="auto"/>
          <w:szCs w:val="21"/>
          <w:highlight w:val="none"/>
        </w:rPr>
        <w:t>注：1.“岗位情况”须注明该人在本单位是在岗、返聘还是外聘。</w:t>
      </w:r>
    </w:p>
    <w:p>
      <w:pPr>
        <w:pStyle w:val="35"/>
        <w:tabs>
          <w:tab w:val="left" w:pos="2040"/>
        </w:tabs>
        <w:spacing w:beforeLines="0" w:line="400" w:lineRule="exact"/>
        <w:ind w:left="0" w:firstLine="960" w:firstLineChars="400"/>
        <w:rPr>
          <w:rFonts w:hAnsi="宋体" w:eastAsia="宋体" w:cs="宋体"/>
          <w:color w:val="auto"/>
          <w:szCs w:val="21"/>
          <w:highlight w:val="none"/>
        </w:rPr>
      </w:pPr>
      <w:r>
        <w:rPr>
          <w:rFonts w:hint="eastAsia" w:hAnsi="宋体" w:eastAsia="宋体" w:cs="宋体"/>
          <w:color w:val="auto"/>
          <w:szCs w:val="21"/>
          <w:highlight w:val="none"/>
        </w:rPr>
        <w:t>2.</w:t>
      </w:r>
      <w:r>
        <w:rPr>
          <w:rFonts w:hint="eastAsia" w:ascii="宋体" w:hAnsi="宋体" w:eastAsia="宋体" w:cs="宋体"/>
          <w:color w:val="auto"/>
          <w:szCs w:val="21"/>
          <w:highlight w:val="none"/>
          <w:lang w:eastAsia="zh-CN"/>
        </w:rPr>
        <w:t>投标人</w:t>
      </w:r>
      <w:r>
        <w:rPr>
          <w:rFonts w:hint="eastAsia" w:hAnsi="宋体" w:eastAsia="宋体" w:cs="宋体"/>
          <w:color w:val="auto"/>
          <w:szCs w:val="21"/>
          <w:highlight w:val="none"/>
        </w:rPr>
        <w:t>可适当调整该表格式，但不得减少信息内容。</w:t>
      </w:r>
    </w:p>
    <w:p>
      <w:pPr>
        <w:pStyle w:val="35"/>
        <w:tabs>
          <w:tab w:val="left" w:pos="2040"/>
        </w:tabs>
        <w:spacing w:beforeLines="0" w:line="400" w:lineRule="exact"/>
        <w:ind w:left="0" w:firstLine="960" w:firstLineChars="400"/>
        <w:rPr>
          <w:rFonts w:hAnsi="宋体" w:eastAsia="宋体" w:cs="宋体"/>
          <w:color w:val="auto"/>
          <w:szCs w:val="21"/>
          <w:highlight w:val="none"/>
        </w:rPr>
      </w:pPr>
      <w:r>
        <w:rPr>
          <w:rFonts w:hint="eastAsia" w:hAnsi="宋体" w:eastAsia="宋体" w:cs="宋体"/>
          <w:color w:val="auto"/>
          <w:szCs w:val="21"/>
          <w:highlight w:val="none"/>
        </w:rPr>
        <w:t>3.</w:t>
      </w:r>
      <w:r>
        <w:rPr>
          <w:rFonts w:hint="eastAsia" w:hAnsi="宋体" w:eastAsia="宋体" w:cs="宋体"/>
          <w:color w:val="auto"/>
          <w:szCs w:val="21"/>
          <w:highlight w:val="none"/>
          <w:lang w:eastAsia="zh-CN"/>
        </w:rPr>
        <w:t>投标人</w:t>
      </w:r>
      <w:r>
        <w:rPr>
          <w:rFonts w:hint="eastAsia" w:hAnsi="宋体" w:eastAsia="宋体" w:cs="宋体"/>
          <w:color w:val="auto"/>
          <w:szCs w:val="21"/>
          <w:highlight w:val="none"/>
        </w:rPr>
        <w:t>应书面承诺投标文件中人员的真实性。</w:t>
      </w:r>
    </w:p>
    <w:p>
      <w:pPr>
        <w:pStyle w:val="36"/>
        <w:spacing w:beforeLines="0" w:afterLines="0" w:line="400" w:lineRule="exact"/>
        <w:ind w:left="0" w:leftChars="0" w:firstLine="420" w:firstLineChars="200"/>
        <w:jc w:val="both"/>
        <w:rPr>
          <w:rFonts w:hAnsi="宋体" w:cs="宋体"/>
          <w:b w:val="0"/>
          <w:color w:val="auto"/>
          <w:sz w:val="21"/>
          <w:highlight w:val="none"/>
        </w:rPr>
      </w:pPr>
    </w:p>
    <w:p>
      <w:pPr>
        <w:pStyle w:val="36"/>
        <w:spacing w:beforeLines="0" w:afterLines="0" w:line="400" w:lineRule="exact"/>
        <w:ind w:left="0" w:leftChars="0" w:firstLine="420" w:firstLineChars="200"/>
        <w:jc w:val="both"/>
        <w:rPr>
          <w:rFonts w:hAnsi="宋体" w:cs="宋体"/>
          <w:b w:val="0"/>
          <w:color w:val="auto"/>
          <w:sz w:val="21"/>
          <w:highlight w:val="none"/>
        </w:rPr>
      </w:pPr>
    </w:p>
    <w:p>
      <w:pPr>
        <w:rPr>
          <w:rFonts w:hAnsi="宋体" w:cs="宋体"/>
          <w:color w:val="auto"/>
          <w:szCs w:val="24"/>
          <w:highlight w:val="none"/>
        </w:rPr>
      </w:pPr>
      <w:r>
        <w:rPr>
          <w:rFonts w:hint="eastAsia" w:hAnsi="宋体" w:cs="宋体"/>
          <w:color w:val="auto"/>
          <w:szCs w:val="24"/>
          <w:highlight w:val="none"/>
        </w:rPr>
        <w:br w:type="page"/>
      </w:r>
    </w:p>
    <w:p>
      <w:pPr>
        <w:pStyle w:val="33"/>
        <w:spacing w:line="400" w:lineRule="exact"/>
        <w:ind w:firstLine="0" w:firstLineChars="0"/>
        <w:jc w:val="center"/>
        <w:outlineLvl w:val="9"/>
        <w:rPr>
          <w:rFonts w:hAnsi="宋体"/>
          <w:color w:val="auto"/>
          <w:szCs w:val="24"/>
          <w:highlight w:val="none"/>
        </w:rPr>
      </w:pPr>
      <w:bookmarkStart w:id="26" w:name="_Toc14036"/>
      <w:r>
        <w:rPr>
          <w:rFonts w:hint="eastAsia" w:hAnsi="宋体"/>
          <w:color w:val="auto"/>
          <w:szCs w:val="24"/>
          <w:highlight w:val="none"/>
        </w:rPr>
        <w:t>（二） 本项目拟投入主要人员简历表</w:t>
      </w:r>
      <w:bookmarkEnd w:id="2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姓  名</w:t>
            </w:r>
          </w:p>
        </w:tc>
        <w:tc>
          <w:tcPr>
            <w:tcW w:w="1577" w:type="dxa"/>
            <w:vAlign w:val="center"/>
          </w:tcPr>
          <w:p>
            <w:pPr>
              <w:pStyle w:val="34"/>
              <w:spacing w:line="400" w:lineRule="exact"/>
              <w:ind w:left="0" w:leftChars="0"/>
              <w:rPr>
                <w:rFonts w:hAnsi="宋体" w:cs="宋体"/>
                <w:color w:val="auto"/>
                <w:highlight w:val="none"/>
              </w:rPr>
            </w:pPr>
          </w:p>
        </w:tc>
        <w:tc>
          <w:tcPr>
            <w:tcW w:w="1525"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性 别</w:t>
            </w:r>
          </w:p>
        </w:tc>
        <w:tc>
          <w:tcPr>
            <w:tcW w:w="1331" w:type="dxa"/>
            <w:gridSpan w:val="2"/>
            <w:vAlign w:val="center"/>
          </w:tcPr>
          <w:p>
            <w:pPr>
              <w:pStyle w:val="34"/>
              <w:spacing w:line="400" w:lineRule="exact"/>
              <w:ind w:left="0" w:leftChars="0"/>
              <w:rPr>
                <w:rFonts w:hAnsi="宋体" w:cs="宋体"/>
                <w:color w:val="auto"/>
                <w:highlight w:val="none"/>
              </w:rPr>
            </w:pPr>
          </w:p>
        </w:tc>
        <w:tc>
          <w:tcPr>
            <w:tcW w:w="1709"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年 龄</w:t>
            </w:r>
          </w:p>
        </w:tc>
        <w:tc>
          <w:tcPr>
            <w:tcW w:w="1139" w:type="dxa"/>
            <w:gridSpan w:val="2"/>
            <w:vAlign w:val="center"/>
          </w:tcPr>
          <w:p>
            <w:pPr>
              <w:pStyle w:val="34"/>
              <w:spacing w:line="400" w:lineRule="exact"/>
              <w:ind w:left="0" w:leftChars="0" w:firstLine="480" w:firstLineChars="20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职  称</w:t>
            </w:r>
          </w:p>
        </w:tc>
        <w:tc>
          <w:tcPr>
            <w:tcW w:w="1577" w:type="dxa"/>
            <w:vAlign w:val="center"/>
          </w:tcPr>
          <w:p>
            <w:pPr>
              <w:pStyle w:val="34"/>
              <w:spacing w:line="400" w:lineRule="exact"/>
              <w:ind w:left="0" w:leftChars="0"/>
              <w:rPr>
                <w:rFonts w:hAnsi="宋体" w:cs="宋体"/>
                <w:color w:val="auto"/>
                <w:highlight w:val="none"/>
              </w:rPr>
            </w:pPr>
          </w:p>
        </w:tc>
        <w:tc>
          <w:tcPr>
            <w:tcW w:w="1525"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身份证号</w:t>
            </w:r>
          </w:p>
        </w:tc>
        <w:tc>
          <w:tcPr>
            <w:tcW w:w="1331" w:type="dxa"/>
            <w:gridSpan w:val="2"/>
            <w:vAlign w:val="center"/>
          </w:tcPr>
          <w:p>
            <w:pPr>
              <w:pStyle w:val="34"/>
              <w:spacing w:line="400" w:lineRule="exact"/>
              <w:ind w:left="0" w:leftChars="0"/>
              <w:rPr>
                <w:rFonts w:hAnsi="宋体" w:cs="宋体"/>
                <w:color w:val="auto"/>
                <w:highlight w:val="none"/>
              </w:rPr>
            </w:pPr>
          </w:p>
        </w:tc>
        <w:tc>
          <w:tcPr>
            <w:tcW w:w="1709"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专业/年限</w:t>
            </w:r>
          </w:p>
        </w:tc>
        <w:tc>
          <w:tcPr>
            <w:tcW w:w="1139" w:type="dxa"/>
            <w:gridSpan w:val="2"/>
            <w:vAlign w:val="center"/>
          </w:tcPr>
          <w:p>
            <w:pPr>
              <w:pStyle w:val="34"/>
              <w:spacing w:line="400" w:lineRule="exact"/>
              <w:ind w:left="0" w:leftChars="0" w:firstLine="480" w:firstLineChars="20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毕业时间</w:t>
            </w:r>
          </w:p>
        </w:tc>
        <w:tc>
          <w:tcPr>
            <w:tcW w:w="1577" w:type="dxa"/>
            <w:vAlign w:val="center"/>
          </w:tcPr>
          <w:p>
            <w:pPr>
              <w:pStyle w:val="34"/>
              <w:spacing w:line="400" w:lineRule="exact"/>
              <w:ind w:left="0" w:leftChars="0"/>
              <w:rPr>
                <w:rFonts w:hAnsi="宋体" w:cs="宋体"/>
                <w:color w:val="auto"/>
                <w:highlight w:val="none"/>
              </w:rPr>
            </w:pPr>
          </w:p>
        </w:tc>
        <w:tc>
          <w:tcPr>
            <w:tcW w:w="1525"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毕业学校</w:t>
            </w:r>
          </w:p>
        </w:tc>
        <w:tc>
          <w:tcPr>
            <w:tcW w:w="1331" w:type="dxa"/>
            <w:gridSpan w:val="2"/>
            <w:vAlign w:val="center"/>
          </w:tcPr>
          <w:p>
            <w:pPr>
              <w:pStyle w:val="34"/>
              <w:spacing w:line="400" w:lineRule="exact"/>
              <w:ind w:left="0" w:leftChars="0"/>
              <w:rPr>
                <w:rFonts w:hAnsi="宋体" w:cs="宋体"/>
                <w:color w:val="auto"/>
                <w:highlight w:val="none"/>
              </w:rPr>
            </w:pPr>
          </w:p>
        </w:tc>
        <w:tc>
          <w:tcPr>
            <w:tcW w:w="1709"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学历/专业</w:t>
            </w:r>
          </w:p>
        </w:tc>
        <w:tc>
          <w:tcPr>
            <w:tcW w:w="1139" w:type="dxa"/>
            <w:gridSpan w:val="2"/>
            <w:vAlign w:val="center"/>
          </w:tcPr>
          <w:p>
            <w:pPr>
              <w:pStyle w:val="34"/>
              <w:spacing w:line="400" w:lineRule="exact"/>
              <w:ind w:left="0" w:leftChars="0" w:firstLine="480" w:firstLineChars="20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资格证书</w:t>
            </w:r>
          </w:p>
        </w:tc>
        <w:tc>
          <w:tcPr>
            <w:tcW w:w="1577" w:type="dxa"/>
            <w:vAlign w:val="center"/>
          </w:tcPr>
          <w:p>
            <w:pPr>
              <w:pStyle w:val="34"/>
              <w:spacing w:line="400" w:lineRule="exact"/>
              <w:ind w:left="0" w:leftChars="0"/>
              <w:rPr>
                <w:rFonts w:hAnsi="宋体" w:cs="宋体"/>
                <w:color w:val="auto"/>
                <w:highlight w:val="none"/>
              </w:rPr>
            </w:pPr>
          </w:p>
        </w:tc>
        <w:tc>
          <w:tcPr>
            <w:tcW w:w="1525"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注册时间</w:t>
            </w:r>
          </w:p>
        </w:tc>
        <w:tc>
          <w:tcPr>
            <w:tcW w:w="1331" w:type="dxa"/>
            <w:gridSpan w:val="2"/>
            <w:vAlign w:val="center"/>
          </w:tcPr>
          <w:p>
            <w:pPr>
              <w:pStyle w:val="34"/>
              <w:spacing w:line="400" w:lineRule="exact"/>
              <w:ind w:left="0" w:leftChars="0"/>
              <w:rPr>
                <w:rFonts w:hAnsi="宋体" w:cs="宋体"/>
                <w:color w:val="auto"/>
                <w:highlight w:val="none"/>
              </w:rPr>
            </w:pPr>
          </w:p>
        </w:tc>
        <w:tc>
          <w:tcPr>
            <w:tcW w:w="1709"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从业时间</w:t>
            </w:r>
          </w:p>
        </w:tc>
        <w:tc>
          <w:tcPr>
            <w:tcW w:w="1139" w:type="dxa"/>
            <w:gridSpan w:val="2"/>
            <w:vAlign w:val="center"/>
          </w:tcPr>
          <w:p>
            <w:pPr>
              <w:pStyle w:val="34"/>
              <w:spacing w:line="400" w:lineRule="exact"/>
              <w:ind w:left="0" w:leftChars="0" w:firstLine="480" w:firstLineChars="20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是否属</w:t>
            </w:r>
            <w:r>
              <w:rPr>
                <w:rFonts w:hint="eastAsia" w:hAnsi="宋体" w:cs="宋体"/>
                <w:color w:val="auto"/>
                <w:spacing w:val="4"/>
                <w:highlight w:val="none"/>
                <w:lang w:eastAsia="zh-CN"/>
              </w:rPr>
              <w:t>投标人</w:t>
            </w:r>
            <w:r>
              <w:rPr>
                <w:rFonts w:hint="eastAsia" w:hAnsi="宋体" w:cs="宋体"/>
                <w:color w:val="auto"/>
                <w:highlight w:val="none"/>
              </w:rPr>
              <w:t>固定雇员</w:t>
            </w:r>
          </w:p>
        </w:tc>
        <w:tc>
          <w:tcPr>
            <w:tcW w:w="1525" w:type="dxa"/>
            <w:vAlign w:val="center"/>
          </w:tcPr>
          <w:p>
            <w:pPr>
              <w:pStyle w:val="34"/>
              <w:spacing w:line="400" w:lineRule="exact"/>
              <w:ind w:left="0" w:leftChars="0"/>
              <w:rPr>
                <w:rFonts w:hAnsi="宋体" w:cs="宋体"/>
                <w:color w:val="auto"/>
                <w:highlight w:val="none"/>
              </w:rPr>
            </w:pPr>
          </w:p>
        </w:tc>
        <w:tc>
          <w:tcPr>
            <w:tcW w:w="3040" w:type="dxa"/>
            <w:gridSpan w:val="3"/>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为</w:t>
            </w:r>
            <w:r>
              <w:rPr>
                <w:rFonts w:hint="eastAsia" w:hAnsi="宋体" w:cs="宋体"/>
                <w:color w:val="auto"/>
                <w:spacing w:val="4"/>
                <w:highlight w:val="none"/>
                <w:lang w:eastAsia="zh-CN"/>
              </w:rPr>
              <w:t>投标人</w:t>
            </w:r>
            <w:r>
              <w:rPr>
                <w:rFonts w:hint="eastAsia" w:hAnsi="宋体" w:cs="宋体"/>
                <w:color w:val="auto"/>
                <w:highlight w:val="none"/>
              </w:rPr>
              <w:t>服务时间</w:t>
            </w:r>
          </w:p>
        </w:tc>
        <w:tc>
          <w:tcPr>
            <w:tcW w:w="1139" w:type="dxa"/>
            <w:gridSpan w:val="2"/>
            <w:vAlign w:val="center"/>
          </w:tcPr>
          <w:p>
            <w:pPr>
              <w:pStyle w:val="34"/>
              <w:spacing w:line="400" w:lineRule="exact"/>
              <w:ind w:left="0" w:leftChars="0" w:firstLine="480" w:firstLineChars="20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拟在本项目担任职务</w:t>
            </w:r>
          </w:p>
        </w:tc>
        <w:tc>
          <w:tcPr>
            <w:tcW w:w="5704" w:type="dxa"/>
            <w:gridSpan w:val="6"/>
            <w:vAlign w:val="center"/>
          </w:tcPr>
          <w:p>
            <w:pPr>
              <w:pStyle w:val="34"/>
              <w:spacing w:line="400" w:lineRule="exact"/>
              <w:ind w:left="0" w:leftChars="0"/>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34"/>
              <w:spacing w:line="400" w:lineRule="exact"/>
              <w:ind w:left="0" w:leftChars="0"/>
              <w:jc w:val="both"/>
              <w:rPr>
                <w:rFonts w:hAnsi="宋体" w:cs="宋体"/>
                <w:color w:val="auto"/>
                <w:highlight w:val="none"/>
              </w:rPr>
            </w:pPr>
            <w:r>
              <w:rPr>
                <w:rFonts w:hint="eastAsia" w:hAnsi="宋体" w:cs="宋体"/>
                <w:color w:val="auto"/>
                <w:highlight w:val="none"/>
              </w:rPr>
              <w:t>（教育背景从大学开始，包括毕业院校名称、专业、起始时间。培训填写与专业技术、业务有关的内容）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时  间</w:t>
            </w:r>
          </w:p>
        </w:tc>
        <w:tc>
          <w:tcPr>
            <w:tcW w:w="3374" w:type="dxa"/>
            <w:gridSpan w:val="3"/>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参加过的项目名称</w:t>
            </w:r>
          </w:p>
          <w:p>
            <w:pPr>
              <w:pStyle w:val="34"/>
              <w:spacing w:line="400" w:lineRule="exact"/>
              <w:ind w:left="0" w:leftChars="0"/>
              <w:rPr>
                <w:rFonts w:hAnsi="宋体" w:cs="宋体"/>
                <w:color w:val="auto"/>
                <w:highlight w:val="none"/>
              </w:rPr>
            </w:pPr>
            <w:r>
              <w:rPr>
                <w:rFonts w:hint="eastAsia" w:hAnsi="宋体" w:cs="宋体"/>
                <w:color w:val="auto"/>
                <w:highlight w:val="none"/>
              </w:rPr>
              <w:t>及当时所在单位</w:t>
            </w:r>
          </w:p>
        </w:tc>
        <w:tc>
          <w:tcPr>
            <w:tcW w:w="1286"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担任何职</w:t>
            </w:r>
          </w:p>
        </w:tc>
        <w:tc>
          <w:tcPr>
            <w:tcW w:w="1761" w:type="dxa"/>
            <w:gridSpan w:val="3"/>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主要工作内容</w:t>
            </w:r>
          </w:p>
        </w:tc>
        <w:tc>
          <w:tcPr>
            <w:tcW w:w="1132" w:type="dxa"/>
            <w:vAlign w:val="center"/>
          </w:tcPr>
          <w:p>
            <w:pPr>
              <w:pStyle w:val="34"/>
              <w:spacing w:line="400" w:lineRule="exact"/>
              <w:ind w:left="0" w:leftChars="0"/>
              <w:rPr>
                <w:rFonts w:hAnsi="宋体" w:cs="宋体"/>
                <w:color w:val="auto"/>
                <w:highlight w:val="none"/>
              </w:rPr>
            </w:pPr>
            <w:r>
              <w:rPr>
                <w:rFonts w:hint="eastAsia" w:hAnsi="宋体" w:cs="宋体"/>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jc w:val="both"/>
              <w:rPr>
                <w:rFonts w:hAnsi="宋体" w:cs="宋体"/>
                <w:color w:val="auto"/>
                <w:highlight w:val="none"/>
              </w:rPr>
            </w:pPr>
          </w:p>
        </w:tc>
        <w:tc>
          <w:tcPr>
            <w:tcW w:w="3374" w:type="dxa"/>
            <w:gridSpan w:val="3"/>
            <w:vAlign w:val="center"/>
          </w:tcPr>
          <w:p>
            <w:pPr>
              <w:pStyle w:val="34"/>
              <w:spacing w:line="400" w:lineRule="exact"/>
              <w:ind w:left="0" w:leftChars="0"/>
              <w:jc w:val="both"/>
              <w:rPr>
                <w:rFonts w:hAnsi="宋体" w:cs="宋体"/>
                <w:color w:val="auto"/>
                <w:highlight w:val="none"/>
              </w:rPr>
            </w:pPr>
          </w:p>
        </w:tc>
        <w:tc>
          <w:tcPr>
            <w:tcW w:w="1286" w:type="dxa"/>
            <w:vAlign w:val="center"/>
          </w:tcPr>
          <w:p>
            <w:pPr>
              <w:pStyle w:val="34"/>
              <w:spacing w:line="400" w:lineRule="exact"/>
              <w:ind w:left="0" w:leftChars="0"/>
              <w:jc w:val="both"/>
              <w:rPr>
                <w:rFonts w:hAnsi="宋体" w:cs="宋体"/>
                <w:color w:val="auto"/>
                <w:highlight w:val="none"/>
              </w:rPr>
            </w:pPr>
          </w:p>
        </w:tc>
        <w:tc>
          <w:tcPr>
            <w:tcW w:w="1761" w:type="dxa"/>
            <w:gridSpan w:val="3"/>
            <w:vAlign w:val="center"/>
          </w:tcPr>
          <w:p>
            <w:pPr>
              <w:pStyle w:val="34"/>
              <w:spacing w:line="400" w:lineRule="exact"/>
              <w:ind w:left="0" w:leftChars="0"/>
              <w:jc w:val="both"/>
              <w:rPr>
                <w:rFonts w:hAnsi="宋体" w:cs="宋体"/>
                <w:color w:val="auto"/>
                <w:highlight w:val="none"/>
              </w:rPr>
            </w:pPr>
          </w:p>
        </w:tc>
        <w:tc>
          <w:tcPr>
            <w:tcW w:w="1132" w:type="dxa"/>
            <w:vAlign w:val="center"/>
          </w:tcPr>
          <w:p>
            <w:pPr>
              <w:pStyle w:val="34"/>
              <w:spacing w:line="400" w:lineRule="exact"/>
              <w:ind w:left="0" w:leftChars="0"/>
              <w:jc w:val="both"/>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34"/>
              <w:spacing w:line="400" w:lineRule="exact"/>
              <w:ind w:left="0" w:leftChars="0"/>
              <w:jc w:val="both"/>
              <w:rPr>
                <w:rFonts w:hAnsi="宋体" w:cs="宋体"/>
                <w:color w:val="auto"/>
                <w:highlight w:val="none"/>
              </w:rPr>
            </w:pPr>
          </w:p>
        </w:tc>
        <w:tc>
          <w:tcPr>
            <w:tcW w:w="3374" w:type="dxa"/>
            <w:gridSpan w:val="3"/>
            <w:vAlign w:val="center"/>
          </w:tcPr>
          <w:p>
            <w:pPr>
              <w:pStyle w:val="34"/>
              <w:spacing w:line="400" w:lineRule="exact"/>
              <w:ind w:left="0" w:leftChars="0"/>
              <w:jc w:val="both"/>
              <w:rPr>
                <w:rFonts w:hAnsi="宋体" w:cs="宋体"/>
                <w:color w:val="auto"/>
                <w:highlight w:val="none"/>
              </w:rPr>
            </w:pPr>
          </w:p>
        </w:tc>
        <w:tc>
          <w:tcPr>
            <w:tcW w:w="1286" w:type="dxa"/>
            <w:vAlign w:val="center"/>
          </w:tcPr>
          <w:p>
            <w:pPr>
              <w:pStyle w:val="34"/>
              <w:spacing w:line="400" w:lineRule="exact"/>
              <w:ind w:left="0" w:leftChars="0"/>
              <w:jc w:val="both"/>
              <w:rPr>
                <w:rFonts w:hAnsi="宋体" w:cs="宋体"/>
                <w:color w:val="auto"/>
                <w:highlight w:val="none"/>
              </w:rPr>
            </w:pPr>
          </w:p>
        </w:tc>
        <w:tc>
          <w:tcPr>
            <w:tcW w:w="1761" w:type="dxa"/>
            <w:gridSpan w:val="3"/>
            <w:vAlign w:val="center"/>
          </w:tcPr>
          <w:p>
            <w:pPr>
              <w:pStyle w:val="34"/>
              <w:spacing w:line="400" w:lineRule="exact"/>
              <w:ind w:left="0" w:leftChars="0"/>
              <w:jc w:val="both"/>
              <w:rPr>
                <w:rFonts w:hAnsi="宋体" w:cs="宋体"/>
                <w:color w:val="auto"/>
                <w:highlight w:val="none"/>
              </w:rPr>
            </w:pPr>
          </w:p>
        </w:tc>
        <w:tc>
          <w:tcPr>
            <w:tcW w:w="1132" w:type="dxa"/>
            <w:vAlign w:val="center"/>
          </w:tcPr>
          <w:p>
            <w:pPr>
              <w:pStyle w:val="34"/>
              <w:spacing w:line="400" w:lineRule="exact"/>
              <w:ind w:left="0" w:leftChars="0"/>
              <w:jc w:val="both"/>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jc w:val="both"/>
              <w:rPr>
                <w:rFonts w:hAnsi="宋体" w:cs="宋体"/>
                <w:color w:val="auto"/>
                <w:highlight w:val="none"/>
              </w:rPr>
            </w:pPr>
          </w:p>
        </w:tc>
        <w:tc>
          <w:tcPr>
            <w:tcW w:w="3374" w:type="dxa"/>
            <w:gridSpan w:val="3"/>
            <w:vAlign w:val="center"/>
          </w:tcPr>
          <w:p>
            <w:pPr>
              <w:pStyle w:val="34"/>
              <w:spacing w:line="400" w:lineRule="exact"/>
              <w:ind w:left="0" w:leftChars="0"/>
              <w:jc w:val="both"/>
              <w:rPr>
                <w:rFonts w:hAnsi="宋体" w:cs="宋体"/>
                <w:color w:val="auto"/>
                <w:highlight w:val="none"/>
              </w:rPr>
            </w:pPr>
          </w:p>
        </w:tc>
        <w:tc>
          <w:tcPr>
            <w:tcW w:w="1286" w:type="dxa"/>
            <w:vAlign w:val="center"/>
          </w:tcPr>
          <w:p>
            <w:pPr>
              <w:pStyle w:val="34"/>
              <w:spacing w:line="400" w:lineRule="exact"/>
              <w:ind w:left="0" w:leftChars="0"/>
              <w:jc w:val="both"/>
              <w:rPr>
                <w:rFonts w:hAnsi="宋体" w:cs="宋体"/>
                <w:color w:val="auto"/>
                <w:highlight w:val="none"/>
              </w:rPr>
            </w:pPr>
          </w:p>
        </w:tc>
        <w:tc>
          <w:tcPr>
            <w:tcW w:w="1761" w:type="dxa"/>
            <w:gridSpan w:val="3"/>
            <w:vAlign w:val="center"/>
          </w:tcPr>
          <w:p>
            <w:pPr>
              <w:pStyle w:val="34"/>
              <w:spacing w:line="400" w:lineRule="exact"/>
              <w:ind w:left="0" w:leftChars="0"/>
              <w:jc w:val="both"/>
              <w:rPr>
                <w:rFonts w:hAnsi="宋体" w:cs="宋体"/>
                <w:color w:val="auto"/>
                <w:highlight w:val="none"/>
              </w:rPr>
            </w:pPr>
          </w:p>
        </w:tc>
        <w:tc>
          <w:tcPr>
            <w:tcW w:w="1132" w:type="dxa"/>
            <w:vAlign w:val="center"/>
          </w:tcPr>
          <w:p>
            <w:pPr>
              <w:pStyle w:val="34"/>
              <w:spacing w:line="400" w:lineRule="exact"/>
              <w:ind w:left="0" w:leftChars="0"/>
              <w:jc w:val="both"/>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jc w:val="both"/>
              <w:rPr>
                <w:rFonts w:hAnsi="宋体" w:cs="宋体"/>
                <w:color w:val="auto"/>
                <w:highlight w:val="none"/>
              </w:rPr>
            </w:pPr>
          </w:p>
        </w:tc>
        <w:tc>
          <w:tcPr>
            <w:tcW w:w="3374" w:type="dxa"/>
            <w:gridSpan w:val="3"/>
            <w:vAlign w:val="center"/>
          </w:tcPr>
          <w:p>
            <w:pPr>
              <w:pStyle w:val="34"/>
              <w:spacing w:line="400" w:lineRule="exact"/>
              <w:ind w:left="0" w:leftChars="0"/>
              <w:jc w:val="both"/>
              <w:rPr>
                <w:rFonts w:hAnsi="宋体" w:cs="宋体"/>
                <w:color w:val="auto"/>
                <w:highlight w:val="none"/>
              </w:rPr>
            </w:pPr>
          </w:p>
        </w:tc>
        <w:tc>
          <w:tcPr>
            <w:tcW w:w="1286" w:type="dxa"/>
            <w:vAlign w:val="center"/>
          </w:tcPr>
          <w:p>
            <w:pPr>
              <w:pStyle w:val="34"/>
              <w:spacing w:line="400" w:lineRule="exact"/>
              <w:ind w:left="0" w:leftChars="0"/>
              <w:jc w:val="both"/>
              <w:rPr>
                <w:rFonts w:hAnsi="宋体" w:cs="宋体"/>
                <w:color w:val="auto"/>
                <w:highlight w:val="none"/>
              </w:rPr>
            </w:pPr>
          </w:p>
        </w:tc>
        <w:tc>
          <w:tcPr>
            <w:tcW w:w="1761" w:type="dxa"/>
            <w:gridSpan w:val="3"/>
            <w:vAlign w:val="center"/>
          </w:tcPr>
          <w:p>
            <w:pPr>
              <w:pStyle w:val="34"/>
              <w:spacing w:line="400" w:lineRule="exact"/>
              <w:ind w:left="0" w:leftChars="0"/>
              <w:jc w:val="both"/>
              <w:rPr>
                <w:rFonts w:hAnsi="宋体" w:cs="宋体"/>
                <w:color w:val="auto"/>
                <w:highlight w:val="none"/>
              </w:rPr>
            </w:pPr>
          </w:p>
        </w:tc>
        <w:tc>
          <w:tcPr>
            <w:tcW w:w="1132" w:type="dxa"/>
            <w:vAlign w:val="center"/>
          </w:tcPr>
          <w:p>
            <w:pPr>
              <w:pStyle w:val="34"/>
              <w:spacing w:line="400" w:lineRule="exact"/>
              <w:ind w:left="0" w:leftChars="0"/>
              <w:jc w:val="both"/>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firstLine="480" w:firstLineChars="200"/>
              <w:jc w:val="both"/>
              <w:rPr>
                <w:rFonts w:hAnsi="宋体" w:cs="宋体"/>
                <w:color w:val="auto"/>
                <w:highlight w:val="none"/>
              </w:rPr>
            </w:pPr>
          </w:p>
        </w:tc>
        <w:tc>
          <w:tcPr>
            <w:tcW w:w="3374" w:type="dxa"/>
            <w:gridSpan w:val="3"/>
            <w:vAlign w:val="center"/>
          </w:tcPr>
          <w:p>
            <w:pPr>
              <w:pStyle w:val="34"/>
              <w:spacing w:line="400" w:lineRule="exact"/>
              <w:ind w:left="0" w:leftChars="0" w:firstLine="480" w:firstLineChars="200"/>
              <w:jc w:val="both"/>
              <w:rPr>
                <w:rFonts w:hAnsi="宋体" w:cs="宋体"/>
                <w:color w:val="auto"/>
                <w:highlight w:val="none"/>
              </w:rPr>
            </w:pPr>
          </w:p>
        </w:tc>
        <w:tc>
          <w:tcPr>
            <w:tcW w:w="1286" w:type="dxa"/>
            <w:vAlign w:val="center"/>
          </w:tcPr>
          <w:p>
            <w:pPr>
              <w:pStyle w:val="34"/>
              <w:spacing w:line="400" w:lineRule="exact"/>
              <w:ind w:left="0" w:leftChars="0" w:firstLine="480" w:firstLineChars="200"/>
              <w:jc w:val="both"/>
              <w:rPr>
                <w:rFonts w:hAnsi="宋体" w:cs="宋体"/>
                <w:color w:val="auto"/>
                <w:highlight w:val="none"/>
              </w:rPr>
            </w:pPr>
          </w:p>
        </w:tc>
        <w:tc>
          <w:tcPr>
            <w:tcW w:w="1761" w:type="dxa"/>
            <w:gridSpan w:val="3"/>
            <w:vAlign w:val="center"/>
          </w:tcPr>
          <w:p>
            <w:pPr>
              <w:pStyle w:val="34"/>
              <w:spacing w:line="400" w:lineRule="exact"/>
              <w:ind w:left="0" w:leftChars="0" w:firstLine="480" w:firstLineChars="200"/>
              <w:jc w:val="both"/>
              <w:rPr>
                <w:rFonts w:hAnsi="宋体" w:cs="宋体"/>
                <w:color w:val="auto"/>
                <w:highlight w:val="none"/>
              </w:rPr>
            </w:pPr>
          </w:p>
        </w:tc>
        <w:tc>
          <w:tcPr>
            <w:tcW w:w="1132" w:type="dxa"/>
            <w:vAlign w:val="center"/>
          </w:tcPr>
          <w:p>
            <w:pPr>
              <w:pStyle w:val="34"/>
              <w:spacing w:line="400" w:lineRule="exact"/>
              <w:ind w:left="0" w:leftChars="0" w:firstLine="480" w:firstLineChars="200"/>
              <w:jc w:val="both"/>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4"/>
              <w:spacing w:line="400" w:lineRule="exact"/>
              <w:ind w:left="0" w:leftChars="0" w:firstLine="480" w:firstLineChars="200"/>
              <w:jc w:val="both"/>
              <w:rPr>
                <w:rFonts w:hAnsi="宋体" w:cs="宋体"/>
                <w:color w:val="auto"/>
                <w:highlight w:val="none"/>
              </w:rPr>
            </w:pPr>
          </w:p>
        </w:tc>
        <w:tc>
          <w:tcPr>
            <w:tcW w:w="3374" w:type="dxa"/>
            <w:gridSpan w:val="3"/>
            <w:vAlign w:val="center"/>
          </w:tcPr>
          <w:p>
            <w:pPr>
              <w:pStyle w:val="34"/>
              <w:spacing w:line="400" w:lineRule="exact"/>
              <w:ind w:left="0" w:leftChars="0" w:firstLine="480" w:firstLineChars="200"/>
              <w:jc w:val="both"/>
              <w:rPr>
                <w:rFonts w:hAnsi="宋体" w:cs="宋体"/>
                <w:color w:val="auto"/>
                <w:highlight w:val="none"/>
              </w:rPr>
            </w:pPr>
          </w:p>
        </w:tc>
        <w:tc>
          <w:tcPr>
            <w:tcW w:w="1286" w:type="dxa"/>
            <w:vAlign w:val="center"/>
          </w:tcPr>
          <w:p>
            <w:pPr>
              <w:pStyle w:val="34"/>
              <w:spacing w:line="400" w:lineRule="exact"/>
              <w:ind w:left="0" w:leftChars="0" w:firstLine="480" w:firstLineChars="200"/>
              <w:jc w:val="both"/>
              <w:rPr>
                <w:rFonts w:hAnsi="宋体" w:cs="宋体"/>
                <w:color w:val="auto"/>
                <w:highlight w:val="none"/>
              </w:rPr>
            </w:pPr>
          </w:p>
        </w:tc>
        <w:tc>
          <w:tcPr>
            <w:tcW w:w="1761" w:type="dxa"/>
            <w:gridSpan w:val="3"/>
            <w:vAlign w:val="center"/>
          </w:tcPr>
          <w:p>
            <w:pPr>
              <w:pStyle w:val="34"/>
              <w:spacing w:line="400" w:lineRule="exact"/>
              <w:ind w:left="0" w:leftChars="0" w:firstLine="480" w:firstLineChars="200"/>
              <w:jc w:val="both"/>
              <w:rPr>
                <w:rFonts w:hAnsi="宋体" w:cs="宋体"/>
                <w:color w:val="auto"/>
                <w:highlight w:val="none"/>
              </w:rPr>
            </w:pPr>
          </w:p>
        </w:tc>
        <w:tc>
          <w:tcPr>
            <w:tcW w:w="1132" w:type="dxa"/>
            <w:vAlign w:val="center"/>
          </w:tcPr>
          <w:p>
            <w:pPr>
              <w:pStyle w:val="34"/>
              <w:spacing w:line="400" w:lineRule="exact"/>
              <w:ind w:left="0" w:leftChars="0" w:firstLine="480" w:firstLineChars="200"/>
              <w:jc w:val="both"/>
              <w:rPr>
                <w:rFonts w:hAnsi="宋体" w:cs="宋体"/>
                <w:color w:val="auto"/>
                <w:highlight w:val="none"/>
              </w:rPr>
            </w:pPr>
          </w:p>
        </w:tc>
      </w:tr>
    </w:tbl>
    <w:p>
      <w:pPr>
        <w:pStyle w:val="35"/>
        <w:tabs>
          <w:tab w:val="left" w:pos="2040"/>
        </w:tabs>
        <w:spacing w:beforeLines="0" w:line="400" w:lineRule="exact"/>
        <w:ind w:left="0" w:firstLine="480" w:firstLineChars="200"/>
        <w:rPr>
          <w:rFonts w:hAnsi="宋体" w:eastAsia="宋体" w:cs="宋体"/>
          <w:color w:val="auto"/>
          <w:szCs w:val="21"/>
          <w:highlight w:val="none"/>
        </w:rPr>
      </w:pPr>
      <w:r>
        <w:rPr>
          <w:rFonts w:hint="eastAsia" w:hAnsi="宋体" w:eastAsia="宋体" w:cs="宋体"/>
          <w:color w:val="auto"/>
          <w:szCs w:val="21"/>
          <w:highlight w:val="none"/>
        </w:rPr>
        <w:t>注：</w:t>
      </w:r>
    </w:p>
    <w:p>
      <w:pPr>
        <w:pStyle w:val="35"/>
        <w:tabs>
          <w:tab w:val="left" w:pos="2040"/>
        </w:tabs>
        <w:spacing w:beforeLines="0" w:line="400" w:lineRule="exact"/>
        <w:ind w:left="0" w:firstLine="480" w:firstLineChars="200"/>
        <w:rPr>
          <w:rFonts w:hAnsi="宋体" w:eastAsia="宋体" w:cs="宋体"/>
          <w:color w:val="auto"/>
          <w:highlight w:val="none"/>
        </w:rPr>
      </w:pPr>
      <w:r>
        <w:rPr>
          <w:rFonts w:hint="eastAsia" w:hAnsi="宋体" w:eastAsia="宋体" w:cs="宋体"/>
          <w:color w:val="auto"/>
          <w:highlight w:val="none"/>
        </w:rPr>
        <w:t>1.表后须附身份证、毕业证、职称证、执业资格证、获奖证书（如果有）复印件。</w:t>
      </w:r>
    </w:p>
    <w:p>
      <w:pPr>
        <w:pStyle w:val="35"/>
        <w:tabs>
          <w:tab w:val="left" w:pos="2040"/>
        </w:tabs>
        <w:spacing w:beforeLines="0" w:line="400" w:lineRule="exact"/>
        <w:ind w:left="0" w:firstLine="480" w:firstLineChars="200"/>
        <w:rPr>
          <w:rFonts w:hAnsi="宋体" w:eastAsia="宋体" w:cs="宋体"/>
          <w:color w:val="auto"/>
          <w:highlight w:val="none"/>
        </w:rPr>
      </w:pPr>
      <w:r>
        <w:rPr>
          <w:rFonts w:hint="eastAsia" w:hAnsi="宋体" w:eastAsia="宋体" w:cs="宋体"/>
          <w:color w:val="auto"/>
          <w:highlight w:val="none"/>
        </w:rPr>
        <w:t>2.获奖情况包括项目、集体或个人获奖情况，如有，应附复印件或者扫描件。</w:t>
      </w:r>
    </w:p>
    <w:p>
      <w:pPr>
        <w:rPr>
          <w:rFonts w:hAnsi="宋体" w:cs="宋体"/>
          <w:color w:val="auto"/>
          <w:highlight w:val="none"/>
        </w:rPr>
      </w:pPr>
    </w:p>
    <w:p>
      <w:pPr>
        <w:pStyle w:val="4"/>
        <w:rPr>
          <w:rFonts w:ascii="宋体"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pStyle w:val="30"/>
        <w:rPr>
          <w:rFonts w:hAnsi="宋体" w:cs="宋体"/>
          <w:color w:val="auto"/>
          <w:highlight w:val="none"/>
        </w:rPr>
      </w:pPr>
    </w:p>
    <w:p>
      <w:pPr>
        <w:keepLines/>
        <w:widowControl/>
        <w:spacing w:before="55" w:line="360" w:lineRule="auto"/>
        <w:ind w:left="240" w:leftChars="100"/>
        <w:jc w:val="left"/>
        <w:rPr>
          <w:rFonts w:hAnsi="宋体" w:cs="宋体"/>
          <w:b/>
          <w:color w:val="auto"/>
          <w:sz w:val="32"/>
          <w:highlight w:val="none"/>
        </w:rPr>
      </w:pPr>
      <w:r>
        <w:rPr>
          <w:rFonts w:hint="eastAsia" w:hAnsi="宋体" w:cs="宋体"/>
          <w:b/>
          <w:color w:val="auto"/>
          <w:szCs w:val="24"/>
          <w:highlight w:val="none"/>
        </w:rPr>
        <w:t xml:space="preserve">附表2             </w:t>
      </w:r>
      <w:r>
        <w:rPr>
          <w:rFonts w:hint="eastAsia" w:hAnsi="宋体" w:cs="宋体"/>
          <w:b/>
          <w:color w:val="auto"/>
          <w:sz w:val="32"/>
          <w:highlight w:val="none"/>
        </w:rPr>
        <w:t>企业近三年监理工程一览表</w:t>
      </w:r>
    </w:p>
    <w:p>
      <w:pPr>
        <w:pStyle w:val="4"/>
        <w:keepLines/>
        <w:widowControl/>
        <w:spacing w:line="360" w:lineRule="auto"/>
        <w:ind w:left="240" w:leftChars="100"/>
        <w:rPr>
          <w:rFonts w:ascii="宋体" w:hAnsi="宋体" w:cs="宋体"/>
          <w:b/>
          <w:color w:val="auto"/>
          <w:sz w:val="20"/>
          <w:highlight w:val="none"/>
        </w:rPr>
      </w:pPr>
    </w:p>
    <w:tbl>
      <w:tblPr>
        <w:tblStyle w:val="20"/>
        <w:tblW w:w="0" w:type="auto"/>
        <w:tblInd w:w="-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1915"/>
        <w:gridCol w:w="1650"/>
        <w:gridCol w:w="1350"/>
        <w:gridCol w:w="1290"/>
        <w:gridCol w:w="22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920" w:type="dxa"/>
            <w:vAlign w:val="center"/>
          </w:tcPr>
          <w:p>
            <w:pPr>
              <w:jc w:val="center"/>
              <w:rPr>
                <w:color w:val="auto"/>
                <w:highlight w:val="none"/>
              </w:rPr>
            </w:pPr>
            <w:r>
              <w:rPr>
                <w:rFonts w:hint="eastAsia"/>
                <w:color w:val="auto"/>
                <w:highlight w:val="none"/>
              </w:rPr>
              <w:t>序号</w:t>
            </w:r>
          </w:p>
        </w:tc>
        <w:tc>
          <w:tcPr>
            <w:tcW w:w="1915" w:type="dxa"/>
            <w:vAlign w:val="center"/>
          </w:tcPr>
          <w:p>
            <w:pPr>
              <w:jc w:val="center"/>
              <w:rPr>
                <w:color w:val="auto"/>
                <w:highlight w:val="none"/>
              </w:rPr>
            </w:pPr>
            <w:r>
              <w:rPr>
                <w:rFonts w:hint="eastAsia"/>
                <w:color w:val="auto"/>
                <w:highlight w:val="none"/>
              </w:rPr>
              <w:t>工程名称</w:t>
            </w:r>
          </w:p>
        </w:tc>
        <w:tc>
          <w:tcPr>
            <w:tcW w:w="1650" w:type="dxa"/>
            <w:vAlign w:val="center"/>
          </w:tcPr>
          <w:p>
            <w:pPr>
              <w:jc w:val="center"/>
              <w:rPr>
                <w:color w:val="auto"/>
                <w:highlight w:val="none"/>
              </w:rPr>
            </w:pPr>
            <w:r>
              <w:rPr>
                <w:rFonts w:hint="eastAsia"/>
                <w:color w:val="auto"/>
                <w:highlight w:val="none"/>
              </w:rPr>
              <w:t>工程投资</w:t>
            </w:r>
          </w:p>
          <w:p>
            <w:pPr>
              <w:jc w:val="center"/>
              <w:rPr>
                <w:color w:val="auto"/>
                <w:highlight w:val="none"/>
              </w:rPr>
            </w:pPr>
            <w:r>
              <w:rPr>
                <w:rFonts w:hint="eastAsia"/>
                <w:color w:val="auto"/>
                <w:highlight w:val="none"/>
              </w:rPr>
              <w:t>(万元)</w:t>
            </w:r>
          </w:p>
        </w:tc>
        <w:tc>
          <w:tcPr>
            <w:tcW w:w="1350" w:type="dxa"/>
            <w:vAlign w:val="center"/>
          </w:tcPr>
          <w:p>
            <w:pPr>
              <w:jc w:val="center"/>
              <w:rPr>
                <w:color w:val="auto"/>
                <w:highlight w:val="none"/>
              </w:rPr>
            </w:pPr>
            <w:r>
              <w:rPr>
                <w:rFonts w:hint="eastAsia"/>
                <w:color w:val="auto"/>
                <w:highlight w:val="none"/>
              </w:rPr>
              <w:t>委托单位</w:t>
            </w:r>
          </w:p>
        </w:tc>
        <w:tc>
          <w:tcPr>
            <w:tcW w:w="1290" w:type="dxa"/>
            <w:vAlign w:val="center"/>
          </w:tcPr>
          <w:p>
            <w:pPr>
              <w:jc w:val="center"/>
              <w:rPr>
                <w:color w:val="auto"/>
                <w:highlight w:val="none"/>
              </w:rPr>
            </w:pPr>
            <w:r>
              <w:rPr>
                <w:rFonts w:hint="eastAsia"/>
                <w:color w:val="auto"/>
                <w:highlight w:val="none"/>
              </w:rPr>
              <w:t>工期</w:t>
            </w:r>
          </w:p>
          <w:p>
            <w:pPr>
              <w:jc w:val="center"/>
              <w:rPr>
                <w:color w:val="auto"/>
                <w:highlight w:val="none"/>
              </w:rPr>
            </w:pPr>
            <w:r>
              <w:rPr>
                <w:rFonts w:hint="eastAsia"/>
                <w:color w:val="auto"/>
                <w:highlight w:val="none"/>
              </w:rPr>
              <w:t>（日历天）</w:t>
            </w:r>
          </w:p>
        </w:tc>
        <w:tc>
          <w:tcPr>
            <w:tcW w:w="2235" w:type="dxa"/>
            <w:vAlign w:val="center"/>
          </w:tcPr>
          <w:p>
            <w:pPr>
              <w:jc w:val="center"/>
              <w:rPr>
                <w:color w:val="auto"/>
                <w:highlight w:val="none"/>
              </w:rPr>
            </w:pPr>
            <w:r>
              <w:rPr>
                <w:rFonts w:hint="eastAsia"/>
                <w:color w:val="auto"/>
                <w:highlight w:val="none"/>
              </w:rPr>
              <w:t>监理概况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920" w:type="dxa"/>
            <w:vAlign w:val="center"/>
          </w:tcPr>
          <w:p>
            <w:pPr>
              <w:rPr>
                <w:color w:val="auto"/>
                <w:highlight w:val="none"/>
              </w:rPr>
            </w:pPr>
          </w:p>
        </w:tc>
        <w:tc>
          <w:tcPr>
            <w:tcW w:w="1915" w:type="dxa"/>
            <w:vAlign w:val="center"/>
          </w:tcPr>
          <w:p>
            <w:pPr>
              <w:rPr>
                <w:color w:val="auto"/>
                <w:highlight w:val="none"/>
              </w:rPr>
            </w:pPr>
          </w:p>
        </w:tc>
        <w:tc>
          <w:tcPr>
            <w:tcW w:w="1650" w:type="dxa"/>
            <w:vAlign w:val="center"/>
          </w:tcPr>
          <w:p>
            <w:pPr>
              <w:rPr>
                <w:color w:val="auto"/>
                <w:highlight w:val="none"/>
              </w:rPr>
            </w:pPr>
          </w:p>
        </w:tc>
        <w:tc>
          <w:tcPr>
            <w:tcW w:w="1350" w:type="dxa"/>
            <w:vAlign w:val="center"/>
          </w:tcPr>
          <w:p>
            <w:pPr>
              <w:rPr>
                <w:color w:val="auto"/>
                <w:highlight w:val="none"/>
              </w:rPr>
            </w:pPr>
          </w:p>
        </w:tc>
        <w:tc>
          <w:tcPr>
            <w:tcW w:w="1290" w:type="dxa"/>
            <w:vAlign w:val="center"/>
          </w:tcPr>
          <w:p>
            <w:pPr>
              <w:rPr>
                <w:color w:val="auto"/>
                <w:highlight w:val="none"/>
              </w:rPr>
            </w:pPr>
          </w:p>
        </w:tc>
        <w:tc>
          <w:tcPr>
            <w:tcW w:w="2235" w:type="dxa"/>
            <w:vAlign w:val="center"/>
          </w:tcPr>
          <w:p>
            <w:pPr>
              <w:rPr>
                <w:color w:val="auto"/>
                <w:highlight w:val="none"/>
              </w:rPr>
            </w:pPr>
          </w:p>
        </w:tc>
      </w:tr>
    </w:tbl>
    <w:p>
      <w:pPr>
        <w:spacing w:after="120"/>
        <w:rPr>
          <w:rFonts w:hAnsi="宋体" w:cs="宋体"/>
          <w:b/>
          <w:color w:val="auto"/>
          <w:szCs w:val="24"/>
          <w:highlight w:val="none"/>
        </w:rPr>
      </w:pPr>
    </w:p>
    <w:p>
      <w:pPr>
        <w:pStyle w:val="29"/>
        <w:rPr>
          <w:rFonts w:hint="default" w:hAnsi="宋体" w:cs="宋体"/>
          <w:b/>
          <w:color w:val="auto"/>
          <w:szCs w:val="24"/>
          <w:highlight w:val="none"/>
        </w:rPr>
      </w:pPr>
    </w:p>
    <w:p>
      <w:pPr>
        <w:pStyle w:val="29"/>
        <w:rPr>
          <w:rFonts w:hint="default" w:hAnsi="宋体" w:cs="宋体"/>
          <w:b/>
          <w:color w:val="auto"/>
          <w:szCs w:val="24"/>
          <w:highlight w:val="none"/>
        </w:rPr>
      </w:pPr>
    </w:p>
    <w:p>
      <w:pPr>
        <w:pStyle w:val="29"/>
        <w:rPr>
          <w:rFonts w:hint="default" w:hAnsi="宋体" w:cs="宋体"/>
          <w:b/>
          <w:color w:val="auto"/>
          <w:szCs w:val="24"/>
          <w:highlight w:val="none"/>
        </w:rPr>
      </w:pPr>
    </w:p>
    <w:p>
      <w:pPr>
        <w:pStyle w:val="29"/>
        <w:rPr>
          <w:rFonts w:hint="default" w:hAnsi="宋体" w:cs="宋体"/>
          <w:b/>
          <w:color w:val="auto"/>
          <w:szCs w:val="24"/>
          <w:highlight w:val="none"/>
        </w:rPr>
      </w:pPr>
    </w:p>
    <w:p>
      <w:pPr>
        <w:pStyle w:val="29"/>
        <w:rPr>
          <w:rFonts w:hint="default" w:hAnsi="宋体" w:cs="宋体"/>
          <w:b/>
          <w:color w:val="auto"/>
          <w:szCs w:val="24"/>
          <w:highlight w:val="none"/>
        </w:rPr>
      </w:pPr>
    </w:p>
    <w:p>
      <w:pPr>
        <w:pStyle w:val="29"/>
        <w:rPr>
          <w:rFonts w:hint="default" w:hAnsi="宋体" w:cs="宋体"/>
          <w:b/>
          <w:color w:val="auto"/>
          <w:szCs w:val="24"/>
          <w:highlight w:val="none"/>
        </w:rPr>
      </w:pPr>
    </w:p>
    <w:p>
      <w:pPr>
        <w:rPr>
          <w:rFonts w:hAnsi="宋体" w:cs="宋体"/>
          <w:b/>
          <w:color w:val="auto"/>
          <w:szCs w:val="24"/>
          <w:highlight w:val="none"/>
        </w:rPr>
      </w:pPr>
      <w:r>
        <w:rPr>
          <w:rFonts w:hint="eastAsia" w:hAnsi="宋体" w:cs="宋体"/>
          <w:b/>
          <w:color w:val="auto"/>
          <w:szCs w:val="24"/>
          <w:highlight w:val="none"/>
        </w:rPr>
        <w:br w:type="page"/>
      </w:r>
    </w:p>
    <w:p>
      <w:pPr>
        <w:pStyle w:val="29"/>
        <w:rPr>
          <w:rFonts w:hint="default" w:hAnsi="宋体" w:cs="宋体"/>
          <w:b/>
          <w:color w:val="auto"/>
          <w:szCs w:val="24"/>
          <w:highlight w:val="none"/>
        </w:rPr>
      </w:pPr>
      <w:r>
        <w:rPr>
          <w:rFonts w:hAnsi="宋体" w:cs="宋体"/>
          <w:b/>
          <w:color w:val="auto"/>
          <w:szCs w:val="24"/>
          <w:highlight w:val="none"/>
        </w:rPr>
        <w:t>附表3</w:t>
      </w:r>
    </w:p>
    <w:p>
      <w:pPr>
        <w:keepLines/>
        <w:widowControl/>
        <w:spacing w:before="54" w:line="360" w:lineRule="auto"/>
        <w:ind w:left="240" w:leftChars="100"/>
        <w:jc w:val="center"/>
        <w:rPr>
          <w:rFonts w:hAnsi="宋体" w:cs="宋体"/>
          <w:b/>
          <w:color w:val="auto"/>
          <w:sz w:val="20"/>
          <w:highlight w:val="none"/>
        </w:rPr>
      </w:pPr>
      <w:r>
        <w:rPr>
          <w:rFonts w:hint="eastAsia" w:hAnsi="宋体" w:cs="宋体"/>
          <w:b/>
          <w:color w:val="auto"/>
          <w:sz w:val="32"/>
          <w:highlight w:val="none"/>
        </w:rPr>
        <w:t>用于本工程的检测设备、仪器一览表</w:t>
      </w:r>
    </w:p>
    <w:p>
      <w:pPr>
        <w:pStyle w:val="4"/>
        <w:keepLines/>
        <w:widowControl/>
        <w:spacing w:before="4" w:line="360" w:lineRule="auto"/>
        <w:ind w:left="240" w:leftChars="100"/>
        <w:rPr>
          <w:rFonts w:ascii="宋体" w:hAnsi="宋体" w:cs="宋体"/>
          <w:b/>
          <w:color w:val="auto"/>
          <w:sz w:val="25"/>
          <w:highlight w:val="none"/>
        </w:rPr>
      </w:pPr>
    </w:p>
    <w:tbl>
      <w:tblPr>
        <w:tblStyle w:val="20"/>
        <w:tblW w:w="0" w:type="auto"/>
        <w:tblInd w:w="3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981"/>
        <w:gridCol w:w="1800"/>
        <w:gridCol w:w="1620"/>
        <w:gridCol w:w="936"/>
        <w:gridCol w:w="12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900"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981"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设备或仪器名称</w:t>
            </w:r>
          </w:p>
        </w:tc>
        <w:tc>
          <w:tcPr>
            <w:tcW w:w="1800"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型号规则</w:t>
            </w:r>
          </w:p>
        </w:tc>
        <w:tc>
          <w:tcPr>
            <w:tcW w:w="1620"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936"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产地</w:t>
            </w:r>
          </w:p>
        </w:tc>
        <w:tc>
          <w:tcPr>
            <w:tcW w:w="1225" w:type="dxa"/>
            <w:vAlign w:val="center"/>
          </w:tcPr>
          <w:p>
            <w:pPr>
              <w:pStyle w:val="40"/>
              <w:keepLines/>
              <w:widowControl/>
              <w:spacing w:before="153" w:line="360" w:lineRule="auto"/>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9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981"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80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620"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936"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c>
          <w:tcPr>
            <w:tcW w:w="1225" w:type="dxa"/>
            <w:vAlign w:val="center"/>
          </w:tcPr>
          <w:p>
            <w:pPr>
              <w:pStyle w:val="40"/>
              <w:keepLines/>
              <w:widowControl/>
              <w:spacing w:line="360" w:lineRule="auto"/>
              <w:ind w:left="240" w:leftChars="100"/>
              <w:jc w:val="center"/>
              <w:rPr>
                <w:rFonts w:ascii="宋体" w:hAnsi="宋体" w:eastAsia="宋体" w:cs="宋体"/>
                <w:color w:val="auto"/>
                <w:sz w:val="26"/>
                <w:highlight w:val="none"/>
              </w:rPr>
            </w:pPr>
          </w:p>
        </w:tc>
      </w:tr>
    </w:tbl>
    <w:p>
      <w:pPr>
        <w:pStyle w:val="29"/>
        <w:rPr>
          <w:rFonts w:hint="default" w:hAnsi="宋体" w:cs="宋体"/>
          <w:b/>
          <w:color w:val="auto"/>
          <w:szCs w:val="24"/>
          <w:highlight w:val="none"/>
        </w:rPr>
      </w:pPr>
    </w:p>
    <w:p>
      <w:pPr>
        <w:pStyle w:val="30"/>
        <w:rPr>
          <w:rFonts w:hAnsi="宋体" w:cs="宋体"/>
          <w:color w:val="auto"/>
          <w:highlight w:val="none"/>
        </w:rPr>
      </w:pPr>
    </w:p>
    <w:p>
      <w:pPr>
        <w:rPr>
          <w:rFonts w:hAnsi="宋体" w:cs="宋体"/>
          <w:color w:val="auto"/>
          <w:sz w:val="32"/>
          <w:szCs w:val="32"/>
          <w:highlight w:val="none"/>
        </w:rPr>
      </w:pPr>
      <w:r>
        <w:rPr>
          <w:rFonts w:hint="eastAsia" w:hAnsi="宋体" w:cs="宋体"/>
          <w:color w:val="auto"/>
          <w:sz w:val="32"/>
          <w:szCs w:val="32"/>
          <w:highlight w:val="none"/>
        </w:rPr>
        <w:br w:type="page"/>
      </w:r>
    </w:p>
    <w:p>
      <w:pPr>
        <w:pStyle w:val="7"/>
        <w:spacing w:beforeLines="0"/>
        <w:rPr>
          <w:rFonts w:ascii="宋体" w:hAnsi="宋体" w:cs="宋体"/>
          <w:color w:val="auto"/>
          <w:sz w:val="32"/>
          <w:szCs w:val="32"/>
          <w:highlight w:val="none"/>
        </w:rPr>
      </w:pPr>
      <w:bookmarkStart w:id="27" w:name="_Toc21472"/>
      <w:r>
        <w:rPr>
          <w:rFonts w:hint="eastAsia" w:ascii="宋体" w:hAnsi="宋体" w:cs="宋体"/>
          <w:color w:val="auto"/>
          <w:sz w:val="32"/>
          <w:szCs w:val="32"/>
          <w:highlight w:val="none"/>
        </w:rPr>
        <w:t>四、商务条款偏离表</w:t>
      </w:r>
      <w:bookmarkEnd w:id="27"/>
    </w:p>
    <w:p>
      <w:pPr>
        <w:pStyle w:val="18"/>
        <w:widowControl w:val="0"/>
        <w:spacing w:beforeAutospacing="0" w:afterAutospacing="0"/>
        <w:ind w:firstLine="480" w:firstLineChars="200"/>
        <w:jc w:val="center"/>
        <w:rPr>
          <w:rFonts w:cs="宋体"/>
          <w:color w:val="auto"/>
          <w:highlight w:val="none"/>
        </w:rPr>
      </w:pPr>
    </w:p>
    <w:p>
      <w:pPr>
        <w:pStyle w:val="18"/>
        <w:widowControl w:val="0"/>
        <w:spacing w:beforeLines="50" w:beforeAutospacing="0" w:afterLines="50" w:afterAutospacing="0"/>
        <w:ind w:firstLine="480" w:firstLineChars="200"/>
        <w:rPr>
          <w:rFonts w:cs="宋体"/>
          <w:color w:val="auto"/>
          <w:highlight w:val="none"/>
        </w:rPr>
      </w:pPr>
      <w:r>
        <w:rPr>
          <w:rFonts w:hint="eastAsia" w:cs="宋体"/>
          <w:color w:val="auto"/>
          <w:highlight w:val="none"/>
        </w:rPr>
        <w:t>项目名称：</w:t>
      </w:r>
    </w:p>
    <w:p>
      <w:pPr>
        <w:pStyle w:val="18"/>
        <w:widowControl w:val="0"/>
        <w:spacing w:beforeLines="50" w:beforeAutospacing="0" w:afterLines="50" w:afterAutospacing="0"/>
        <w:ind w:firstLine="480" w:firstLineChars="200"/>
        <w:rPr>
          <w:rFonts w:cs="宋体"/>
          <w:color w:val="auto"/>
          <w:highlight w:val="none"/>
        </w:rPr>
      </w:pPr>
      <w:r>
        <w:rPr>
          <w:rFonts w:hint="eastAsia" w:cs="宋体"/>
          <w:color w:val="auto"/>
          <w:highlight w:val="none"/>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jc w:val="center"/>
              <w:rPr>
                <w:rFonts w:cs="宋体"/>
                <w:color w:val="auto"/>
                <w:highlight w:val="none"/>
              </w:rPr>
            </w:pPr>
            <w:r>
              <w:rPr>
                <w:rFonts w:hint="eastAsia"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8"/>
              <w:widowControl w:val="0"/>
              <w:spacing w:beforeAutospacing="0" w:afterAutospacing="0"/>
              <w:ind w:firstLine="480" w:firstLineChars="200"/>
              <w:jc w:val="center"/>
              <w:rPr>
                <w:rFonts w:cs="宋体"/>
                <w:color w:val="auto"/>
                <w:highlight w:val="none"/>
              </w:rPr>
            </w:pPr>
          </w:p>
        </w:tc>
      </w:tr>
    </w:tbl>
    <w:p>
      <w:pPr>
        <w:pStyle w:val="18"/>
        <w:widowControl w:val="0"/>
        <w:spacing w:beforeAutospacing="0" w:afterAutospacing="0"/>
        <w:rPr>
          <w:rFonts w:cs="宋体"/>
          <w:color w:val="auto"/>
          <w:highlight w:val="none"/>
        </w:rPr>
      </w:pPr>
      <w:r>
        <w:rPr>
          <w:rFonts w:hint="eastAsia" w:cs="宋体"/>
          <w:color w:val="auto"/>
          <w:highlight w:val="none"/>
        </w:rPr>
        <w:t>说明：</w:t>
      </w:r>
    </w:p>
    <w:p>
      <w:pPr>
        <w:pStyle w:val="18"/>
        <w:widowControl w:val="0"/>
        <w:spacing w:beforeAutospacing="0" w:afterAutospacing="0"/>
        <w:ind w:firstLine="480" w:firstLineChars="200"/>
        <w:jc w:val="both"/>
        <w:rPr>
          <w:rFonts w:cs="宋体"/>
          <w:color w:val="auto"/>
          <w:highlight w:val="none"/>
        </w:rPr>
      </w:pPr>
      <w:r>
        <w:rPr>
          <w:rFonts w:hint="eastAsia" w:cs="宋体"/>
          <w:color w:val="auto"/>
          <w:highlight w:val="none"/>
        </w:rPr>
        <w:t>1.本表只填写投标文件中与招标文件有偏离（包括正偏离和负偏离）的内容，投标文件中商务响应与招标文件要求完全一致的，不用在此表中列出，但必须提交空白表。</w:t>
      </w:r>
    </w:p>
    <w:p>
      <w:pPr>
        <w:pStyle w:val="18"/>
        <w:widowControl w:val="0"/>
        <w:spacing w:beforeAutospacing="0" w:afterAutospacing="0"/>
        <w:ind w:firstLine="480" w:firstLineChars="200"/>
        <w:rPr>
          <w:rFonts w:cs="宋体"/>
          <w:color w:val="auto"/>
          <w:highlight w:val="none"/>
        </w:rPr>
      </w:pPr>
      <w:r>
        <w:rPr>
          <w:rFonts w:hint="eastAsia" w:cs="宋体"/>
          <w:color w:val="auto"/>
          <w:highlight w:val="none"/>
        </w:rPr>
        <w:t>2.</w:t>
      </w:r>
      <w:r>
        <w:rPr>
          <w:rFonts w:hint="eastAsia" w:hAnsi="宋体" w:cs="宋体"/>
          <w:color w:val="auto"/>
          <w:spacing w:val="4"/>
          <w:highlight w:val="none"/>
          <w:lang w:eastAsia="zh-CN"/>
        </w:rPr>
        <w:t>投标人</w:t>
      </w:r>
      <w:r>
        <w:rPr>
          <w:rFonts w:hint="eastAsia" w:cs="宋体"/>
          <w:color w:val="auto"/>
          <w:highlight w:val="none"/>
        </w:rPr>
        <w:t>必须据实填写，不得虚假响应，否则将取消其投标或中标资格，并按有关规定进处罚。</w:t>
      </w:r>
    </w:p>
    <w:p>
      <w:pPr>
        <w:pStyle w:val="18"/>
        <w:widowControl w:val="0"/>
        <w:spacing w:beforeAutospacing="0" w:afterAutospacing="0"/>
        <w:ind w:firstLine="480" w:firstLineChars="200"/>
        <w:jc w:val="center"/>
        <w:rPr>
          <w:rFonts w:cs="宋体"/>
          <w:color w:val="auto"/>
          <w:highlight w:val="none"/>
        </w:rPr>
      </w:pPr>
    </w:p>
    <w:p>
      <w:pPr>
        <w:pStyle w:val="18"/>
        <w:widowControl w:val="0"/>
        <w:spacing w:beforeAutospacing="0" w:afterAutospacing="0"/>
        <w:ind w:left="3780" w:firstLine="420"/>
        <w:jc w:val="both"/>
        <w:rPr>
          <w:rFonts w:cs="宋体"/>
          <w:color w:val="auto"/>
          <w:highlight w:val="none"/>
        </w:rPr>
      </w:pPr>
      <w:r>
        <w:rPr>
          <w:rFonts w:hint="eastAsia" w:hAnsi="宋体" w:cs="宋体"/>
          <w:color w:val="auto"/>
          <w:spacing w:val="4"/>
          <w:highlight w:val="none"/>
          <w:lang w:eastAsia="zh-CN"/>
        </w:rPr>
        <w:t>投标人</w:t>
      </w:r>
      <w:r>
        <w:rPr>
          <w:rFonts w:hint="eastAsia" w:cs="宋体"/>
          <w:color w:val="auto"/>
          <w:highlight w:val="none"/>
        </w:rPr>
        <w:t>名称（单位公章）：</w:t>
      </w:r>
    </w:p>
    <w:p>
      <w:pPr>
        <w:pStyle w:val="18"/>
        <w:widowControl w:val="0"/>
        <w:spacing w:beforeAutospacing="0" w:afterAutospacing="0"/>
        <w:ind w:firstLine="480" w:firstLineChars="200"/>
        <w:jc w:val="right"/>
        <w:rPr>
          <w:rFonts w:cs="宋体"/>
          <w:color w:val="auto"/>
          <w:highlight w:val="none"/>
        </w:rPr>
      </w:pPr>
    </w:p>
    <w:p>
      <w:pPr>
        <w:pStyle w:val="18"/>
        <w:widowControl w:val="0"/>
        <w:spacing w:beforeAutospacing="0" w:afterAutospacing="0"/>
        <w:ind w:firstLine="480" w:firstLineChars="200"/>
        <w:jc w:val="center"/>
        <w:rPr>
          <w:rFonts w:cs="宋体"/>
          <w:color w:val="auto"/>
          <w:highlight w:val="none"/>
        </w:rPr>
      </w:pPr>
      <w:r>
        <w:rPr>
          <w:rFonts w:hint="eastAsia" w:cs="宋体"/>
          <w:color w:val="auto"/>
          <w:highlight w:val="none"/>
        </w:rPr>
        <w:t>法定代表人或被授权人（</w:t>
      </w:r>
      <w:r>
        <w:rPr>
          <w:rFonts w:hint="eastAsia" w:cs="宋体"/>
          <w:color w:val="auto"/>
          <w:spacing w:val="4"/>
          <w:highlight w:val="none"/>
        </w:rPr>
        <w:t>签字或盖章</w:t>
      </w:r>
      <w:r>
        <w:rPr>
          <w:rFonts w:hint="eastAsia" w:cs="宋体"/>
          <w:color w:val="auto"/>
          <w:highlight w:val="none"/>
        </w:rPr>
        <w:t>）：</w:t>
      </w:r>
    </w:p>
    <w:p>
      <w:pPr>
        <w:outlineLvl w:val="9"/>
        <w:rPr>
          <w:rFonts w:hAnsi="宋体" w:cs="宋体"/>
          <w:color w:val="auto"/>
          <w:highlight w:val="none"/>
        </w:rPr>
      </w:pPr>
    </w:p>
    <w:p>
      <w:pPr>
        <w:outlineLvl w:val="9"/>
        <w:rPr>
          <w:rFonts w:hAnsi="宋体" w:cs="宋体"/>
          <w:color w:val="auto"/>
          <w:highlight w:val="none"/>
        </w:rPr>
      </w:pPr>
    </w:p>
    <w:p>
      <w:pPr>
        <w:outlineLvl w:val="9"/>
        <w:rPr>
          <w:rFonts w:hAnsi="宋体" w:cs="宋体"/>
          <w:color w:val="auto"/>
          <w:highlight w:val="none"/>
        </w:rPr>
      </w:pPr>
    </w:p>
    <w:p>
      <w:pPr>
        <w:jc w:val="center"/>
        <w:outlineLvl w:val="2"/>
        <w:rPr>
          <w:rFonts w:hAnsi="宋体" w:cs="宋体"/>
          <w:b/>
          <w:bCs/>
          <w:color w:val="auto"/>
          <w:sz w:val="30"/>
          <w:szCs w:val="30"/>
          <w:highlight w:val="none"/>
        </w:rPr>
      </w:pPr>
      <w:r>
        <w:rPr>
          <w:rFonts w:hint="eastAsia" w:hAnsi="宋体" w:cs="宋体"/>
          <w:color w:val="auto"/>
          <w:highlight w:val="none"/>
        </w:rPr>
        <w:br w:type="page"/>
      </w:r>
      <w:bookmarkStart w:id="28" w:name="_Toc6052"/>
      <w:r>
        <w:rPr>
          <w:rFonts w:hint="eastAsia" w:hAnsi="宋体" w:cs="宋体"/>
          <w:b/>
          <w:bCs/>
          <w:color w:val="auto"/>
          <w:kern w:val="2"/>
          <w:sz w:val="32"/>
          <w:szCs w:val="32"/>
          <w:highlight w:val="none"/>
        </w:rPr>
        <w:t>五、陕西省政</w:t>
      </w:r>
      <w:r>
        <w:rPr>
          <w:rFonts w:hint="eastAsia" w:hAnsi="宋体" w:cs="宋体"/>
          <w:b/>
          <w:bCs/>
          <w:color w:val="auto"/>
          <w:sz w:val="30"/>
          <w:szCs w:val="30"/>
          <w:highlight w:val="none"/>
        </w:rPr>
        <w:t>府采购</w:t>
      </w:r>
      <w:r>
        <w:rPr>
          <w:rFonts w:hint="eastAsia" w:hAnsi="宋体" w:cs="宋体"/>
          <w:b/>
          <w:bCs/>
          <w:color w:val="auto"/>
          <w:sz w:val="30"/>
          <w:szCs w:val="30"/>
          <w:highlight w:val="none"/>
          <w:lang w:eastAsia="zh-CN"/>
        </w:rPr>
        <w:t>投标人</w:t>
      </w:r>
      <w:r>
        <w:rPr>
          <w:rFonts w:hint="eastAsia" w:hAnsi="宋体" w:cs="宋体"/>
          <w:b/>
          <w:bCs/>
          <w:color w:val="auto"/>
          <w:sz w:val="30"/>
          <w:szCs w:val="30"/>
          <w:highlight w:val="none"/>
        </w:rPr>
        <w:t>拒绝政府采购领域商业贿赂承诺书</w:t>
      </w:r>
      <w:bookmarkEnd w:id="28"/>
    </w:p>
    <w:p>
      <w:pPr>
        <w:pStyle w:val="4"/>
        <w:jc w:val="center"/>
        <w:rPr>
          <w:rFonts w:ascii="宋体" w:hAnsi="宋体" w:cs="宋体"/>
          <w:color w:val="auto"/>
          <w:highlight w:val="none"/>
        </w:rPr>
      </w:pPr>
    </w:p>
    <w:p>
      <w:pPr>
        <w:widowControl/>
        <w:spacing w:line="408" w:lineRule="auto"/>
        <w:ind w:left="274" w:leftChars="114" w:firstLine="470" w:firstLineChars="196"/>
        <w:jc w:val="left"/>
        <w:rPr>
          <w:rFonts w:hAnsi="宋体" w:cs="宋体"/>
          <w:color w:val="auto"/>
          <w:highlight w:val="none"/>
        </w:rPr>
      </w:pPr>
      <w:r>
        <w:rPr>
          <w:rFonts w:hint="eastAsia" w:hAnsi="宋体" w:cs="宋体"/>
          <w:color w:val="auto"/>
          <w:highlight w:val="none"/>
        </w:rPr>
        <w:t>为响应党中央、国务院关于治理政府采购领域商业贿赂行为的号召，我公司在此庄严承诺：</w:t>
      </w:r>
      <w:r>
        <w:rPr>
          <w:rFonts w:hint="eastAsia" w:hAnsi="宋体" w:cs="宋体"/>
          <w:color w:val="auto"/>
          <w:highlight w:val="none"/>
        </w:rPr>
        <w:br w:type="textWrapping"/>
      </w:r>
      <w:r>
        <w:rPr>
          <w:rFonts w:hint="eastAsia" w:hAnsi="宋体" w:cs="宋体"/>
          <w:color w:val="auto"/>
          <w:highlight w:val="none"/>
        </w:rPr>
        <w:t>1、在参与政府采购活动中遵纪守法、诚信经营、公平竞标。</w:t>
      </w:r>
      <w:r>
        <w:rPr>
          <w:rFonts w:hint="eastAsia" w:hAnsi="宋体" w:cs="宋体"/>
          <w:color w:val="auto"/>
          <w:highlight w:val="none"/>
        </w:rPr>
        <w:br w:type="textWrapping"/>
      </w:r>
      <w:r>
        <w:rPr>
          <w:rFonts w:hint="eastAsia" w:hAnsi="宋体" w:cs="宋体"/>
          <w:color w:val="auto"/>
          <w:highlight w:val="none"/>
        </w:rPr>
        <w:t>2、不向政府采购人、采购代理机构和政府采购评审专家进行任何形式的商业贿赂以谋取交易机会。</w:t>
      </w:r>
      <w:r>
        <w:rPr>
          <w:rFonts w:hint="eastAsia" w:hAnsi="宋体" w:cs="宋体"/>
          <w:color w:val="auto"/>
          <w:highlight w:val="none"/>
        </w:rPr>
        <w:br w:type="textWrapping"/>
      </w:r>
      <w:r>
        <w:rPr>
          <w:rFonts w:hint="eastAsia" w:hAnsi="宋体" w:cs="宋体"/>
          <w:color w:val="auto"/>
          <w:highlight w:val="none"/>
        </w:rPr>
        <w:t>3、不向政府采购代理机构和采购人提供虚假资质文件或采用虚假应标方式参与政府采购市场竞争并谋取中标、成交。</w:t>
      </w:r>
      <w:r>
        <w:rPr>
          <w:rFonts w:hint="eastAsia" w:hAnsi="宋体" w:cs="宋体"/>
          <w:color w:val="auto"/>
          <w:highlight w:val="none"/>
        </w:rPr>
        <w:br w:type="textWrapping"/>
      </w:r>
      <w:r>
        <w:rPr>
          <w:rFonts w:hint="eastAsia" w:hAnsi="宋体" w:cs="宋体"/>
          <w:color w:val="auto"/>
          <w:highlight w:val="none"/>
        </w:rPr>
        <w:t>4、不采取“围标、陪标”等商业欺诈手段获得政府采购定单。</w:t>
      </w:r>
      <w:r>
        <w:rPr>
          <w:rFonts w:hint="eastAsia" w:hAnsi="宋体" w:cs="宋体"/>
          <w:color w:val="auto"/>
          <w:highlight w:val="none"/>
        </w:rPr>
        <w:br w:type="textWrapping"/>
      </w:r>
      <w:r>
        <w:rPr>
          <w:rFonts w:hint="eastAsia" w:hAnsi="宋体" w:cs="宋体"/>
          <w:color w:val="auto"/>
          <w:highlight w:val="none"/>
        </w:rPr>
        <w:t>5、不采取不正当手段诋毁、排挤其他</w:t>
      </w:r>
      <w:r>
        <w:rPr>
          <w:rFonts w:hint="eastAsia" w:hAnsi="宋体" w:cs="宋体"/>
          <w:color w:val="auto"/>
          <w:highlight w:val="none"/>
          <w:lang w:eastAsia="zh-CN"/>
        </w:rPr>
        <w:t>投标人</w:t>
      </w:r>
      <w:r>
        <w:rPr>
          <w:rFonts w:hint="eastAsia" w:hAnsi="宋体" w:cs="宋体"/>
          <w:color w:val="auto"/>
          <w:highlight w:val="none"/>
        </w:rPr>
        <w:t>。</w:t>
      </w:r>
      <w:r>
        <w:rPr>
          <w:rFonts w:hint="eastAsia" w:hAnsi="宋体" w:cs="宋体"/>
          <w:color w:val="auto"/>
          <w:highlight w:val="none"/>
        </w:rPr>
        <w:br w:type="textWrapping"/>
      </w:r>
      <w:r>
        <w:rPr>
          <w:rFonts w:hint="eastAsia" w:hAnsi="宋体" w:cs="宋体"/>
          <w:color w:val="auto"/>
          <w:highlight w:val="none"/>
        </w:rPr>
        <w:t>6、不在提供商品和服务时“偷梁换柱、以次充好”损害采购人的合法权益。</w:t>
      </w:r>
      <w:r>
        <w:rPr>
          <w:rFonts w:hint="eastAsia" w:hAnsi="宋体" w:cs="宋体"/>
          <w:color w:val="auto"/>
          <w:highlight w:val="none"/>
        </w:rPr>
        <w:br w:type="textWrapping"/>
      </w:r>
      <w:r>
        <w:rPr>
          <w:rFonts w:hint="eastAsia" w:hAnsi="宋体" w:cs="宋体"/>
          <w:color w:val="auto"/>
          <w:highlight w:val="none"/>
        </w:rPr>
        <w:t>7、不与采购人、采购代理机构政府采购评审专家或其它</w:t>
      </w:r>
      <w:r>
        <w:rPr>
          <w:rFonts w:hint="eastAsia" w:hAnsi="宋体" w:cs="宋体"/>
          <w:color w:val="auto"/>
          <w:highlight w:val="none"/>
          <w:lang w:eastAsia="zh-CN"/>
        </w:rPr>
        <w:t>投标人</w:t>
      </w:r>
      <w:r>
        <w:rPr>
          <w:rFonts w:hint="eastAsia" w:hAnsi="宋体" w:cs="宋体"/>
          <w:color w:val="auto"/>
          <w:highlight w:val="none"/>
        </w:rPr>
        <w:t>恶意串通，进行质疑和投诉，维护政府采购市场秩序。</w:t>
      </w:r>
      <w:r>
        <w:rPr>
          <w:rFonts w:hint="eastAsia" w:hAnsi="宋体" w:cs="宋体"/>
          <w:color w:val="auto"/>
          <w:highlight w:val="none"/>
        </w:rPr>
        <w:br w:type="textWrapping"/>
      </w:r>
      <w:r>
        <w:rPr>
          <w:rFonts w:hint="eastAsia" w:hAnsi="宋体" w:cs="宋体"/>
          <w:color w:val="auto"/>
          <w:highlight w:val="none"/>
        </w:rPr>
        <w:t>8、尊重和接受政府采购监督管理部门的监督和政府采购代理机构招标采购要求，承担因违约行为给采购人造成的损失。</w:t>
      </w:r>
      <w:r>
        <w:rPr>
          <w:rFonts w:hint="eastAsia" w:hAnsi="宋体" w:cs="宋体"/>
          <w:color w:val="auto"/>
          <w:highlight w:val="none"/>
        </w:rPr>
        <w:br w:type="textWrapping"/>
      </w:r>
      <w:r>
        <w:rPr>
          <w:rFonts w:hint="eastAsia" w:hAnsi="宋体" w:cs="宋体"/>
          <w:color w:val="auto"/>
          <w:highlight w:val="none"/>
        </w:rPr>
        <w:t>9、不发生其他有悖于政府采购公开、公平、公正和诚信原则的行为。</w:t>
      </w:r>
      <w:r>
        <w:rPr>
          <w:rFonts w:hint="eastAsia" w:hAnsi="宋体" w:cs="宋体"/>
          <w:color w:val="auto"/>
          <w:highlight w:val="none"/>
        </w:rPr>
        <w:br w:type="textWrapping"/>
      </w:r>
    </w:p>
    <w:p>
      <w:pPr>
        <w:widowControl/>
        <w:spacing w:line="408" w:lineRule="auto"/>
        <w:ind w:left="274" w:leftChars="114"/>
        <w:jc w:val="left"/>
        <w:rPr>
          <w:rFonts w:hAnsi="宋体" w:cs="宋体"/>
          <w:color w:val="auto"/>
          <w:highlight w:val="none"/>
        </w:rPr>
      </w:pPr>
      <w:r>
        <w:rPr>
          <w:rFonts w:hint="eastAsia" w:hAnsi="宋体" w:cs="宋体"/>
          <w:color w:val="auto"/>
          <w:highlight w:val="none"/>
        </w:rPr>
        <w:t>承诺单位（盖章）：</w:t>
      </w:r>
      <w:r>
        <w:rPr>
          <w:rFonts w:hint="eastAsia" w:hAnsi="宋体" w:cs="宋体"/>
          <w:color w:val="auto"/>
          <w:highlight w:val="none"/>
        </w:rPr>
        <w:br w:type="textWrapping"/>
      </w:r>
      <w:r>
        <w:rPr>
          <w:rFonts w:hint="eastAsia" w:hAnsi="宋体" w:cs="宋体"/>
          <w:color w:val="auto"/>
          <w:highlight w:val="none"/>
        </w:rPr>
        <w:t>法定代表人（</w:t>
      </w:r>
      <w:r>
        <w:rPr>
          <w:rFonts w:hint="eastAsia" w:hAnsi="宋体" w:cs="宋体"/>
          <w:color w:val="auto"/>
          <w:szCs w:val="24"/>
          <w:highlight w:val="none"/>
        </w:rPr>
        <w:t>签字</w:t>
      </w:r>
      <w:r>
        <w:rPr>
          <w:rFonts w:hint="eastAsia" w:hAnsi="宋体" w:cs="宋体"/>
          <w:color w:val="auto"/>
          <w:szCs w:val="24"/>
          <w:highlight w:val="none"/>
          <w:lang w:eastAsia="zh-CN"/>
        </w:rPr>
        <w:t>或</w:t>
      </w:r>
      <w:r>
        <w:rPr>
          <w:rFonts w:hint="eastAsia" w:hAnsi="宋体" w:cs="宋体"/>
          <w:color w:val="auto"/>
          <w:szCs w:val="24"/>
          <w:highlight w:val="none"/>
        </w:rPr>
        <w:t>盖章</w:t>
      </w:r>
      <w:r>
        <w:rPr>
          <w:rFonts w:hint="eastAsia" w:hAnsi="宋体" w:cs="宋体"/>
          <w:color w:val="auto"/>
          <w:highlight w:val="none"/>
        </w:rPr>
        <w:t>）：</w:t>
      </w:r>
      <w:r>
        <w:rPr>
          <w:rFonts w:hint="eastAsia" w:hAnsi="宋体" w:cs="宋体"/>
          <w:color w:val="auto"/>
          <w:highlight w:val="none"/>
        </w:rPr>
        <w:br w:type="textWrapping"/>
      </w:r>
      <w:r>
        <w:rPr>
          <w:rFonts w:hint="eastAsia" w:hAnsi="宋体" w:cs="宋体"/>
          <w:color w:val="auto"/>
          <w:highlight w:val="none"/>
        </w:rPr>
        <w:t>地  址：                        </w:t>
      </w:r>
    </w:p>
    <w:p>
      <w:pPr>
        <w:widowControl/>
        <w:spacing w:line="408" w:lineRule="auto"/>
        <w:ind w:left="274" w:leftChars="114"/>
        <w:jc w:val="left"/>
        <w:rPr>
          <w:rFonts w:hAnsi="宋体" w:cs="宋体"/>
          <w:color w:val="auto"/>
          <w:highlight w:val="none"/>
        </w:rPr>
      </w:pPr>
      <w:r>
        <w:rPr>
          <w:rFonts w:hint="eastAsia" w:hAnsi="宋体" w:cs="宋体"/>
          <w:color w:val="auto"/>
          <w:highlight w:val="none"/>
        </w:rPr>
        <w:t>邮  编：</w:t>
      </w:r>
      <w:r>
        <w:rPr>
          <w:rFonts w:hint="eastAsia" w:hAnsi="宋体" w:cs="宋体"/>
          <w:color w:val="auto"/>
          <w:highlight w:val="none"/>
        </w:rPr>
        <w:br w:type="textWrapping"/>
      </w:r>
      <w:r>
        <w:rPr>
          <w:rFonts w:hint="eastAsia" w:hAnsi="宋体" w:cs="宋体"/>
          <w:color w:val="auto"/>
          <w:highlight w:val="none"/>
        </w:rPr>
        <w:t>电  话：                                                                           年  月  日</w:t>
      </w:r>
    </w:p>
    <w:p>
      <w:pPr>
        <w:rPr>
          <w:rFonts w:hAnsi="宋体" w:cs="宋体"/>
          <w:color w:val="auto"/>
          <w:sz w:val="32"/>
          <w:szCs w:val="32"/>
          <w:highlight w:val="none"/>
        </w:rPr>
      </w:pPr>
      <w:r>
        <w:rPr>
          <w:rFonts w:hint="eastAsia" w:hAnsi="宋体" w:cs="宋体"/>
          <w:color w:val="auto"/>
          <w:sz w:val="32"/>
          <w:szCs w:val="32"/>
          <w:highlight w:val="none"/>
        </w:rPr>
        <w:br w:type="page"/>
      </w:r>
    </w:p>
    <w:p>
      <w:pPr>
        <w:pStyle w:val="7"/>
        <w:spacing w:beforeLines="100" w:line="360" w:lineRule="auto"/>
        <w:rPr>
          <w:rFonts w:ascii="宋体" w:hAnsi="宋体" w:cs="宋体"/>
          <w:color w:val="auto"/>
          <w:sz w:val="32"/>
          <w:szCs w:val="32"/>
          <w:highlight w:val="none"/>
        </w:rPr>
      </w:pPr>
      <w:bookmarkStart w:id="29" w:name="_Toc12431"/>
      <w:r>
        <w:rPr>
          <w:rFonts w:hint="eastAsia" w:ascii="宋体" w:hAnsi="宋体" w:cs="宋体"/>
          <w:color w:val="auto"/>
          <w:sz w:val="32"/>
          <w:szCs w:val="32"/>
          <w:highlight w:val="none"/>
        </w:rPr>
        <w:t>六、资格证明文件</w:t>
      </w:r>
      <w:bookmarkEnd w:id="29"/>
    </w:p>
    <w:p>
      <w:pPr>
        <w:pStyle w:val="30"/>
        <w:spacing w:line="360" w:lineRule="auto"/>
        <w:ind w:firstLine="422" w:firstLineChars="200"/>
        <w:rPr>
          <w:rFonts w:hAnsi="宋体" w:cs="宋体"/>
          <w:b/>
          <w:bCs/>
          <w:color w:val="auto"/>
          <w:sz w:val="21"/>
          <w:szCs w:val="21"/>
          <w:highlight w:val="none"/>
        </w:rPr>
      </w:pPr>
    </w:p>
    <w:p>
      <w:pPr>
        <w:pStyle w:val="30"/>
        <w:spacing w:line="360" w:lineRule="auto"/>
        <w:rPr>
          <w:rFonts w:hAnsi="宋体" w:cs="宋体"/>
          <w:b/>
          <w:bCs/>
          <w:color w:val="auto"/>
          <w:sz w:val="21"/>
          <w:szCs w:val="21"/>
          <w:highlight w:val="none"/>
        </w:rPr>
      </w:pPr>
    </w:p>
    <w:p>
      <w:pPr>
        <w:pStyle w:val="30"/>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注：详见资格审查表，格式自拟</w:t>
      </w: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pStyle w:val="30"/>
        <w:rPr>
          <w:rFonts w:hAnsi="宋体" w:cs="宋体"/>
          <w:b/>
          <w:bCs/>
          <w:color w:val="auto"/>
          <w:szCs w:val="24"/>
          <w:highlight w:val="none"/>
        </w:rPr>
      </w:pPr>
    </w:p>
    <w:p>
      <w:pPr>
        <w:rPr>
          <w:rFonts w:hAnsi="宋体" w:cs="宋体"/>
          <w:b/>
          <w:bCs/>
          <w:color w:val="auto"/>
          <w:sz w:val="28"/>
          <w:szCs w:val="28"/>
          <w:highlight w:val="none"/>
        </w:rPr>
      </w:pPr>
      <w:r>
        <w:rPr>
          <w:rFonts w:hint="eastAsia" w:hAnsi="宋体" w:cs="宋体"/>
          <w:b/>
          <w:bCs/>
          <w:color w:val="auto"/>
          <w:sz w:val="28"/>
          <w:szCs w:val="28"/>
          <w:highlight w:val="none"/>
        </w:rPr>
        <w:br w:type="page"/>
      </w:r>
    </w:p>
    <w:p>
      <w:pPr>
        <w:pStyle w:val="4"/>
        <w:rPr>
          <w:rFonts w:ascii="宋体" w:hAnsi="宋体" w:cs="宋体"/>
          <w:b/>
          <w:bCs/>
          <w:color w:val="auto"/>
          <w:sz w:val="28"/>
          <w:szCs w:val="28"/>
          <w:highlight w:val="none"/>
        </w:rPr>
      </w:pPr>
      <w:r>
        <w:rPr>
          <w:rFonts w:hint="eastAsia" w:ascii="宋体" w:hAnsi="宋体" w:cs="宋体"/>
          <w:b/>
          <w:bCs/>
          <w:color w:val="auto"/>
          <w:sz w:val="28"/>
          <w:szCs w:val="28"/>
          <w:highlight w:val="none"/>
        </w:rPr>
        <w:t>附件1</w:t>
      </w:r>
    </w:p>
    <w:p>
      <w:pPr>
        <w:pStyle w:val="4"/>
        <w:spacing w:beforeLines="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法定代表人身份证明</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spacing w:val="4"/>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 xml:space="preserve">年 </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color w:val="auto"/>
          <w:spacing w:val="4"/>
          <w:highlight w:val="none"/>
          <w:lang w:eastAsia="zh-CN"/>
        </w:rPr>
        <w:t>投标人</w:t>
      </w:r>
      <w:r>
        <w:rPr>
          <w:rFonts w:hint="eastAsia" w:hAnsi="宋体" w:cs="宋体"/>
          <w:color w:val="auto"/>
          <w:highlight w:val="none"/>
        </w:rPr>
        <w:t>名称）的法定代表人。</w:t>
      </w:r>
    </w:p>
    <w:p>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0"/>
        <w:tblpPr w:leftFromText="180" w:rightFromText="180" w:vertAnchor="text" w:horzAnchor="margin" w:tblpXSpec="center" w:tblpY="104"/>
        <w:tblW w:w="0" w:type="auto"/>
        <w:tblInd w:w="-2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7982" w:type="dxa"/>
            <w:vAlign w:val="center"/>
          </w:tcPr>
          <w:p>
            <w:pPr>
              <w:snapToGrid w:val="0"/>
              <w:spacing w:line="480" w:lineRule="auto"/>
              <w:jc w:val="center"/>
              <w:rPr>
                <w:rFonts w:hAnsi="宋体" w:cs="宋体"/>
                <w:color w:val="auto"/>
                <w:szCs w:val="21"/>
                <w:highlight w:val="none"/>
              </w:rPr>
            </w:pPr>
          </w:p>
          <w:p>
            <w:pPr>
              <w:snapToGrid w:val="0"/>
              <w:spacing w:line="480" w:lineRule="auto"/>
              <w:jc w:val="center"/>
              <w:rPr>
                <w:rFonts w:hAnsi="宋体" w:cs="宋体"/>
                <w:color w:val="auto"/>
                <w:szCs w:val="21"/>
                <w:highlight w:val="none"/>
              </w:rPr>
            </w:pPr>
          </w:p>
          <w:p>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pPr>
              <w:pStyle w:val="4"/>
              <w:jc w:val="center"/>
              <w:rPr>
                <w:rFonts w:ascii="宋体" w:hAnsi="宋体" w:cs="宋体"/>
                <w:color w:val="auto"/>
                <w:highlight w:val="none"/>
              </w:rPr>
            </w:pPr>
            <w:r>
              <w:rPr>
                <w:rFonts w:hint="eastAsia" w:ascii="宋体" w:hAnsi="宋体" w:cs="宋体"/>
                <w:color w:val="auto"/>
                <w:szCs w:val="21"/>
                <w:highlight w:val="none"/>
              </w:rPr>
              <w:t>（正反面）</w:t>
            </w:r>
          </w:p>
          <w:p>
            <w:pPr>
              <w:snapToGrid w:val="0"/>
              <w:spacing w:line="480" w:lineRule="auto"/>
              <w:jc w:val="center"/>
              <w:rPr>
                <w:rFonts w:hAnsi="宋体" w:cs="宋体"/>
                <w:color w:val="auto"/>
                <w:szCs w:val="21"/>
                <w:highlight w:val="none"/>
              </w:rPr>
            </w:pPr>
          </w:p>
          <w:p>
            <w:pPr>
              <w:snapToGrid w:val="0"/>
              <w:spacing w:line="480" w:lineRule="auto"/>
              <w:jc w:val="center"/>
              <w:rPr>
                <w:rFonts w:hAnsi="宋体" w:cs="宋体"/>
                <w:color w:val="auto"/>
                <w:szCs w:val="21"/>
                <w:highlight w:val="none"/>
              </w:rPr>
            </w:pPr>
          </w:p>
        </w:tc>
      </w:tr>
    </w:tbl>
    <w:p>
      <w:pPr>
        <w:snapToGrid w:val="0"/>
        <w:spacing w:line="480" w:lineRule="auto"/>
        <w:rPr>
          <w:rFonts w:hAnsi="宋体" w:cs="宋体"/>
          <w:color w:val="auto"/>
          <w:szCs w:val="21"/>
          <w:highlight w:val="none"/>
        </w:rPr>
      </w:pPr>
    </w:p>
    <w:p>
      <w:pPr>
        <w:adjustRightInd w:val="0"/>
        <w:snapToGrid w:val="0"/>
        <w:spacing w:line="360" w:lineRule="auto"/>
        <w:ind w:right="420"/>
        <w:rPr>
          <w:rFonts w:hAnsi="宋体" w:cs="宋体"/>
          <w:color w:val="auto"/>
          <w:highlight w:val="none"/>
        </w:rPr>
      </w:pPr>
    </w:p>
    <w:p>
      <w:pPr>
        <w:adjustRightInd w:val="0"/>
        <w:snapToGrid w:val="0"/>
        <w:spacing w:line="360" w:lineRule="auto"/>
        <w:ind w:right="420"/>
        <w:rPr>
          <w:rFonts w:hAnsi="宋体" w:cs="宋体"/>
          <w:color w:val="auto"/>
          <w:highlight w:val="none"/>
        </w:rPr>
      </w:pPr>
      <w:r>
        <w:rPr>
          <w:rFonts w:hint="eastAsia" w:hAnsi="宋体" w:cs="宋体"/>
          <w:color w:val="auto"/>
          <w:spacing w:val="4"/>
          <w:highlight w:val="none"/>
          <w:lang w:eastAsia="zh-CN"/>
        </w:rPr>
        <w:t>投标人</w:t>
      </w:r>
      <w:r>
        <w:rPr>
          <w:rFonts w:hint="eastAsia" w:hAnsi="宋体" w:cs="宋体"/>
          <w:color w:val="auto"/>
          <w:highlight w:val="none"/>
        </w:rPr>
        <w:t>名称（公章）：</w:t>
      </w:r>
    </w:p>
    <w:p>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pPr>
        <w:adjustRightInd w:val="0"/>
        <w:snapToGrid w:val="0"/>
        <w:spacing w:line="360" w:lineRule="auto"/>
        <w:ind w:right="420"/>
        <w:rPr>
          <w:rFonts w:hAnsi="宋体" w:cs="宋体"/>
          <w:color w:val="auto"/>
          <w:highlight w:val="none"/>
        </w:rPr>
      </w:pPr>
    </w:p>
    <w:p>
      <w:pPr>
        <w:rPr>
          <w:rFonts w:hAnsi="宋体" w:cs="宋体"/>
          <w:color w:val="auto"/>
          <w:highlight w:val="none"/>
        </w:rPr>
      </w:pPr>
    </w:p>
    <w:p>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pPr>
        <w:spacing w:line="560" w:lineRule="exact"/>
        <w:jc w:val="left"/>
        <w:rPr>
          <w:rFonts w:hAnsi="宋体" w:cs="宋体"/>
          <w:b/>
          <w:color w:val="auto"/>
          <w:spacing w:val="4"/>
          <w:szCs w:val="24"/>
          <w:highlight w:val="none"/>
        </w:rPr>
      </w:pPr>
    </w:p>
    <w:p>
      <w:pPr>
        <w:rPr>
          <w:rFonts w:hAnsi="宋体" w:cs="宋体"/>
          <w:b/>
          <w:bCs/>
          <w:color w:val="auto"/>
          <w:sz w:val="28"/>
          <w:szCs w:val="28"/>
          <w:highlight w:val="none"/>
        </w:rPr>
      </w:pPr>
      <w:r>
        <w:rPr>
          <w:rFonts w:hint="eastAsia" w:hAnsi="宋体" w:cs="宋体"/>
          <w:b/>
          <w:bCs/>
          <w:color w:val="auto"/>
          <w:sz w:val="28"/>
          <w:szCs w:val="28"/>
          <w:highlight w:val="none"/>
        </w:rPr>
        <w:br w:type="page"/>
      </w:r>
    </w:p>
    <w:p>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附件2</w:t>
      </w:r>
    </w:p>
    <w:p>
      <w:pPr>
        <w:spacing w:line="560" w:lineRule="exact"/>
        <w:jc w:val="center"/>
        <w:rPr>
          <w:rFonts w:hAnsi="宋体" w:cs="宋体"/>
          <w:b/>
          <w:bCs/>
          <w:color w:val="auto"/>
          <w:spacing w:val="4"/>
          <w:szCs w:val="24"/>
          <w:highlight w:val="none"/>
        </w:rPr>
      </w:pPr>
      <w:r>
        <w:rPr>
          <w:rFonts w:hint="eastAsia" w:hAnsi="宋体" w:cs="宋体"/>
          <w:b/>
          <w:bCs/>
          <w:color w:val="auto"/>
          <w:sz w:val="30"/>
          <w:szCs w:val="30"/>
          <w:highlight w:val="none"/>
        </w:rPr>
        <w:t>法定代表人授权书</w:t>
      </w:r>
    </w:p>
    <w:p>
      <w:pPr>
        <w:spacing w:line="560" w:lineRule="exact"/>
        <w:jc w:val="left"/>
        <w:rPr>
          <w:rFonts w:hAnsi="宋体" w:cs="宋体"/>
          <w:b/>
          <w:color w:val="auto"/>
          <w:spacing w:val="4"/>
          <w:szCs w:val="24"/>
          <w:highlight w:val="none"/>
        </w:rPr>
      </w:pPr>
    </w:p>
    <w:p>
      <w:pPr>
        <w:spacing w:line="560" w:lineRule="exact"/>
        <w:jc w:val="left"/>
        <w:rPr>
          <w:rFonts w:hint="eastAsia" w:hAnsi="宋体" w:eastAsia="宋体" w:cs="宋体"/>
          <w:color w:val="auto"/>
          <w:spacing w:val="4"/>
          <w:szCs w:val="24"/>
          <w:highlight w:val="none"/>
          <w:u w:val="single"/>
          <w:lang w:eastAsia="zh-CN"/>
        </w:rPr>
      </w:pPr>
      <w:r>
        <w:rPr>
          <w:rFonts w:hint="eastAsia" w:hAnsi="宋体" w:cs="宋体"/>
          <w:b/>
          <w:color w:val="auto"/>
          <w:spacing w:val="4"/>
          <w:szCs w:val="24"/>
          <w:highlight w:val="none"/>
        </w:rPr>
        <w:t>致：</w:t>
      </w:r>
      <w:r>
        <w:rPr>
          <w:rFonts w:hint="eastAsia" w:hAnsi="宋体" w:cs="宋体"/>
          <w:b/>
          <w:color w:val="auto"/>
          <w:spacing w:val="4"/>
          <w:szCs w:val="24"/>
          <w:highlight w:val="none"/>
          <w:u w:val="single"/>
          <w:lang w:eastAsia="zh-CN"/>
        </w:rPr>
        <w:t>华智建造价咨询有限公司</w:t>
      </w:r>
    </w:p>
    <w:p>
      <w:pPr>
        <w:spacing w:line="56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w:t>
      </w:r>
      <w:r>
        <w:rPr>
          <w:rFonts w:hint="eastAsia" w:hAnsi="宋体" w:cs="宋体"/>
          <w:color w:val="auto"/>
          <w:spacing w:val="4"/>
          <w:szCs w:val="24"/>
          <w:highlight w:val="none"/>
          <w:u w:val="single"/>
          <w:lang w:eastAsia="zh-CN"/>
        </w:rPr>
        <w:t>投标人</w:t>
      </w:r>
      <w:r>
        <w:rPr>
          <w:rFonts w:hint="eastAsia" w:hAnsi="宋体" w:cs="宋体"/>
          <w:color w:val="auto"/>
          <w:spacing w:val="4"/>
          <w:szCs w:val="24"/>
          <w:highlight w:val="none"/>
          <w:u w:val="single"/>
        </w:rPr>
        <w:t xml:space="preserve">名称) </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xml:space="preserve">（  年  月  日 ）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w:t>
      </w:r>
      <w:r>
        <w:rPr>
          <w:rFonts w:hint="eastAsia" w:hAnsi="宋体" w:cs="宋体"/>
          <w:color w:val="auto"/>
          <w:szCs w:val="24"/>
          <w:highlight w:val="none"/>
          <w:u w:val="single"/>
        </w:rPr>
        <w:t>法定代表人</w:t>
      </w:r>
      <w:r>
        <w:rPr>
          <w:rFonts w:hint="eastAsia" w:hAnsi="宋体" w:cs="宋体"/>
          <w:color w:val="auto"/>
          <w:spacing w:val="4"/>
          <w:szCs w:val="24"/>
          <w:highlight w:val="none"/>
          <w:u w:val="single"/>
        </w:rPr>
        <w:t>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lang w:val="en-US" w:eastAsia="zh-CN"/>
        </w:rPr>
        <w:t xml:space="preserve">    </w:t>
      </w:r>
      <w:r>
        <w:rPr>
          <w:rFonts w:hint="eastAsia" w:hAnsi="宋体" w:cs="宋体"/>
          <w:color w:val="auto"/>
          <w:spacing w:val="4"/>
          <w:szCs w:val="24"/>
          <w:highlight w:val="none"/>
          <w:u w:val="single"/>
        </w:rPr>
        <w:t>（</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w:t>
      </w:r>
      <w:r>
        <w:rPr>
          <w:rFonts w:hint="eastAsia" w:hAnsi="宋体" w:cs="宋体"/>
          <w:color w:val="auto"/>
          <w:spacing w:val="4"/>
          <w:szCs w:val="24"/>
          <w:highlight w:val="none"/>
        </w:rPr>
        <w:t>代表我公司全权办理针对本次</w:t>
      </w:r>
      <w:r>
        <w:rPr>
          <w:rFonts w:hint="eastAsia" w:hAnsi="宋体" w:cs="宋体"/>
          <w:color w:val="auto"/>
          <w:spacing w:val="4"/>
          <w:szCs w:val="24"/>
          <w:highlight w:val="none"/>
          <w:lang w:val="en-US" w:eastAsia="zh-CN"/>
        </w:rPr>
        <w:t xml:space="preserve"> </w:t>
      </w:r>
      <w:r>
        <w:rPr>
          <w:rFonts w:hint="eastAsia" w:hAnsi="宋体" w:cs="宋体"/>
          <w:color w:val="auto"/>
          <w:spacing w:val="4"/>
          <w:szCs w:val="24"/>
          <w:highlight w:val="none"/>
          <w:u w:val="single"/>
        </w:rPr>
        <w:t>（项目名称、</w:t>
      </w:r>
      <w:r>
        <w:rPr>
          <w:rFonts w:hint="eastAsia" w:hAnsi="宋体" w:cs="宋体"/>
          <w:color w:val="auto"/>
          <w:spacing w:val="4"/>
          <w:szCs w:val="24"/>
          <w:highlight w:val="none"/>
          <w:u w:val="single"/>
          <w:lang w:eastAsia="zh-CN"/>
        </w:rPr>
        <w:t>监理   标段</w:t>
      </w:r>
      <w:r>
        <w:rPr>
          <w:rFonts w:hint="eastAsia" w:hAnsi="宋体" w:cs="宋体"/>
          <w:color w:val="auto"/>
          <w:spacing w:val="4"/>
          <w:szCs w:val="24"/>
          <w:highlight w:val="none"/>
          <w:u w:val="single"/>
        </w:rPr>
        <w:t>）</w:t>
      </w:r>
      <w:r>
        <w:rPr>
          <w:rFonts w:hint="eastAsia" w:hAnsi="宋体" w:cs="宋体"/>
          <w:color w:val="auto"/>
          <w:spacing w:val="4"/>
          <w:szCs w:val="24"/>
          <w:highlight w:val="none"/>
        </w:rPr>
        <w:t>投标、谈判、签约等具体工作，并签署全部有关的文件、协议及合同。</w:t>
      </w:r>
    </w:p>
    <w:p>
      <w:pPr>
        <w:spacing w:line="56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pPr>
        <w:spacing w:line="56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highlight w:val="none"/>
          <w:lang w:val="zh-CN"/>
        </w:rPr>
        <w:t>自开标之日起</w:t>
      </w:r>
      <w:r>
        <w:rPr>
          <w:rFonts w:hint="eastAsia" w:hAnsi="宋体" w:cs="宋体"/>
          <w:color w:val="auto"/>
          <w:highlight w:val="none"/>
        </w:rPr>
        <w:t>90</w:t>
      </w:r>
      <w:r>
        <w:rPr>
          <w:rFonts w:hint="eastAsia" w:hAnsi="宋体" w:cs="宋体"/>
          <w:color w:val="auto"/>
          <w:highlight w:val="none"/>
          <w:lang w:val="zh-CN"/>
        </w:rPr>
        <w:t>天。</w:t>
      </w:r>
    </w:p>
    <w:p>
      <w:pPr>
        <w:spacing w:line="56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签章生效，特此证明。</w:t>
      </w:r>
    </w:p>
    <w:tbl>
      <w:tblPr>
        <w:tblStyle w:val="20"/>
        <w:tblW w:w="0" w:type="auto"/>
        <w:tblInd w:w="633" w:type="dxa"/>
        <w:tblLayout w:type="fixed"/>
        <w:tblCellMar>
          <w:top w:w="0" w:type="dxa"/>
          <w:left w:w="108" w:type="dxa"/>
          <w:bottom w:w="0" w:type="dxa"/>
          <w:right w:w="108" w:type="dxa"/>
        </w:tblCellMar>
      </w:tblPr>
      <w:tblGrid>
        <w:gridCol w:w="4200"/>
        <w:gridCol w:w="3990"/>
      </w:tblGrid>
      <w:tr>
        <w:trPr>
          <w:trHeight w:val="600" w:hRule="atLeast"/>
        </w:trPr>
        <w:tc>
          <w:tcPr>
            <w:tcW w:w="420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被授权人签字：</w:t>
            </w:r>
          </w:p>
        </w:tc>
        <w:tc>
          <w:tcPr>
            <w:tcW w:w="3990" w:type="dxa"/>
          </w:tcPr>
          <w:p>
            <w:pPr>
              <w:spacing w:line="520" w:lineRule="exact"/>
              <w:jc w:val="left"/>
              <w:rPr>
                <w:rFonts w:hAnsi="宋体" w:cs="宋体"/>
                <w:color w:val="auto"/>
                <w:spacing w:val="4"/>
                <w:szCs w:val="24"/>
                <w:highlight w:val="none"/>
              </w:rPr>
            </w:pPr>
            <w:r>
              <w:rPr>
                <w:rFonts w:hint="eastAsia" w:hAnsi="宋体" w:cs="宋体"/>
                <w:color w:val="auto"/>
                <w:szCs w:val="24"/>
                <w:highlight w:val="none"/>
              </w:rPr>
              <w:t>法定代表人</w:t>
            </w:r>
            <w:r>
              <w:rPr>
                <w:rFonts w:hint="eastAsia" w:hAnsi="宋体" w:cs="宋体"/>
                <w:color w:val="auto"/>
                <w:spacing w:val="4"/>
                <w:szCs w:val="24"/>
                <w:highlight w:val="none"/>
              </w:rPr>
              <w:t>签字：</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trPr>
          <w:trHeight w:val="600" w:hRule="atLeast"/>
        </w:trPr>
        <w:tc>
          <w:tcPr>
            <w:tcW w:w="4200" w:type="dxa"/>
          </w:tcPr>
          <w:p>
            <w:pPr>
              <w:spacing w:line="520" w:lineRule="exact"/>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pPr>
              <w:spacing w:line="520" w:lineRule="exact"/>
              <w:jc w:val="left"/>
              <w:rPr>
                <w:rFonts w:hAnsi="宋体" w:cs="宋体"/>
                <w:color w:val="auto"/>
                <w:spacing w:val="4"/>
                <w:szCs w:val="24"/>
                <w:highlight w:val="none"/>
              </w:rPr>
            </w:pPr>
          </w:p>
        </w:tc>
      </w:tr>
    </w:tbl>
    <w:p>
      <w:pPr>
        <w:spacing w:before="240" w:line="360" w:lineRule="auto"/>
        <w:ind w:firstLine="420"/>
        <w:rPr>
          <w:rFonts w:hAnsi="宋体" w:cs="宋体"/>
          <w:color w:val="auto"/>
          <w:highlight w:val="none"/>
          <w:u w:val="single"/>
        </w:rPr>
      </w:pPr>
      <w:r>
        <w:rPr>
          <w:rFonts w:hint="eastAsia" w:hAnsi="宋体" w:cs="宋体"/>
          <w:color w:val="auto"/>
          <w:highlight w:val="none"/>
          <w:lang w:val="zh-CN"/>
        </w:rPr>
        <w:t>附法定代表人</w:t>
      </w:r>
      <w:r>
        <w:rPr>
          <w:rFonts w:hint="eastAsia" w:hAnsi="宋体" w:cs="宋体"/>
          <w:color w:val="auto"/>
          <w:highlight w:val="none"/>
        </w:rPr>
        <w:t>、</w:t>
      </w:r>
      <w:r>
        <w:rPr>
          <w:rFonts w:hint="eastAsia" w:hAnsi="宋体" w:cs="宋体"/>
          <w:color w:val="auto"/>
          <w:highlight w:val="none"/>
          <w:lang w:val="zh-CN"/>
        </w:rPr>
        <w:t>授权代表身份证复印件</w:t>
      </w:r>
    </w:p>
    <w:tbl>
      <w:tblPr>
        <w:tblStyle w:val="20"/>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4"/>
                <w:highlight w:val="none"/>
              </w:rPr>
              <w:t>授权代表</w:t>
            </w:r>
            <w:r>
              <w:rPr>
                <w:rFonts w:hint="eastAsia" w:hAnsi="宋体" w:cs="宋体"/>
                <w:color w:val="auto"/>
                <w:szCs w:val="21"/>
                <w:highlight w:val="none"/>
              </w:rPr>
              <w:t>身份证复印件粘贴处</w:t>
            </w:r>
          </w:p>
          <w:p>
            <w:pPr>
              <w:autoSpaceDE w:val="0"/>
              <w:autoSpaceDN w:val="0"/>
              <w:adjustRightInd w:val="0"/>
              <w:snapToGrid w:val="0"/>
              <w:spacing w:beforeLines="50" w:line="360" w:lineRule="auto"/>
              <w:jc w:val="center"/>
              <w:rPr>
                <w:rFonts w:hAnsi="宋体" w:cs="宋体"/>
                <w:color w:val="auto"/>
                <w:highlight w:val="none"/>
                <w:u w:val="single"/>
              </w:rPr>
            </w:pPr>
            <w:r>
              <w:rPr>
                <w:rFonts w:hint="eastAsia" w:hAnsi="宋体" w:cs="宋体"/>
                <w:color w:val="auto"/>
                <w:szCs w:val="21"/>
                <w:highlight w:val="none"/>
              </w:rPr>
              <w:t>（正反面）</w:t>
            </w:r>
          </w:p>
        </w:tc>
      </w:tr>
    </w:tbl>
    <w:p>
      <w:pPr>
        <w:spacing w:line="480" w:lineRule="auto"/>
        <w:ind w:left="485" w:leftChars="202" w:right="617" w:rightChars="257"/>
        <w:jc w:val="left"/>
        <w:rPr>
          <w:rFonts w:hAnsi="宋体" w:cs="宋体"/>
          <w:color w:val="auto"/>
          <w:highlight w:val="none"/>
        </w:rPr>
      </w:pPr>
    </w:p>
    <w:p>
      <w:pPr>
        <w:spacing w:line="480" w:lineRule="auto"/>
        <w:ind w:left="485" w:leftChars="202" w:right="617" w:rightChars="257"/>
        <w:jc w:val="left"/>
        <w:rPr>
          <w:rFonts w:hAnsi="宋体" w:cs="宋体"/>
          <w:color w:val="auto"/>
          <w:highlight w:val="none"/>
        </w:rPr>
      </w:pPr>
      <w:r>
        <w:rPr>
          <w:rFonts w:hint="eastAsia" w:hAnsi="宋体" w:cs="宋体"/>
          <w:color w:val="auto"/>
          <w:spacing w:val="4"/>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（加盖单位公章）      </w:t>
      </w:r>
    </w:p>
    <w:p>
      <w:pPr>
        <w:spacing w:line="440" w:lineRule="exact"/>
        <w:ind w:left="485" w:leftChars="202"/>
        <w:rPr>
          <w:rFonts w:hAnsi="宋体" w:cs="宋体"/>
          <w:b/>
          <w:bCs/>
          <w:color w:val="auto"/>
          <w:highlight w:val="none"/>
          <w:lang w:val="zh-CN"/>
        </w:rPr>
        <w:sectPr>
          <w:pgSz w:w="11910" w:h="16840"/>
          <w:pgMar w:top="1440" w:right="1380" w:bottom="1327" w:left="1580" w:header="964" w:footer="1020" w:gutter="0"/>
          <w:pgNumType w:fmt="decimal"/>
          <w:cols w:space="720" w:num="1"/>
        </w:sectPr>
      </w:pPr>
      <w:r>
        <w:rPr>
          <w:rFonts w:hint="eastAsia" w:hAnsi="宋体" w:cs="宋体"/>
          <w:color w:val="auto"/>
          <w:spacing w:val="4"/>
          <w:szCs w:val="30"/>
          <w:highlight w:val="none"/>
        </w:rPr>
        <w:t>日   期：</w:t>
      </w:r>
    </w:p>
    <w:p>
      <w:pPr>
        <w:pStyle w:val="7"/>
        <w:jc w:val="left"/>
        <w:rPr>
          <w:rFonts w:hint="eastAsia" w:ascii="宋体" w:hAnsi="宋体" w:eastAsia="宋体"/>
          <w:color w:val="auto"/>
          <w:highlight w:val="none"/>
          <w:lang w:eastAsia="zh-CN"/>
        </w:rPr>
      </w:pPr>
      <w:bookmarkStart w:id="30" w:name="_Toc2331447"/>
      <w:bookmarkStart w:id="31" w:name="_Toc23129"/>
      <w:r>
        <w:rPr>
          <w:rFonts w:hint="eastAsia" w:ascii="宋体" w:hAnsi="宋体" w:eastAsia="宋体"/>
          <w:color w:val="auto"/>
          <w:highlight w:val="none"/>
        </w:rPr>
        <w:t>附件</w:t>
      </w:r>
      <w:bookmarkEnd w:id="30"/>
      <w:r>
        <w:rPr>
          <w:rFonts w:hint="eastAsia" w:ascii="宋体" w:hAnsi="宋体" w:eastAsia="宋体"/>
          <w:color w:val="auto"/>
          <w:highlight w:val="none"/>
          <w:lang w:val="en-US" w:eastAsia="zh-CN"/>
        </w:rPr>
        <w:t>3</w:t>
      </w:r>
      <w:bookmarkEnd w:id="31"/>
    </w:p>
    <w:p>
      <w:pPr>
        <w:rPr>
          <w:rFonts w:ascii="宋体" w:hAnsi="宋体"/>
          <w:color w:val="auto"/>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具备履行合同所必需的设备和专业技术能力的说明及</w:t>
      </w:r>
      <w:r>
        <w:rPr>
          <w:rFonts w:hint="eastAsia" w:ascii="宋体" w:hAnsi="宋体"/>
          <w:b/>
          <w:color w:val="auto"/>
          <w:sz w:val="28"/>
          <w:szCs w:val="28"/>
          <w:highlight w:val="none"/>
          <w:lang w:eastAsia="zh-CN"/>
        </w:rPr>
        <w:t>声明</w:t>
      </w:r>
    </w:p>
    <w:p>
      <w:pPr>
        <w:spacing w:line="360" w:lineRule="auto"/>
        <w:rPr>
          <w:rFonts w:hint="eastAsia" w:ascii="宋体" w:hAnsi="宋体"/>
          <w:color w:val="auto"/>
          <w:spacing w:val="4"/>
          <w:sz w:val="32"/>
          <w:szCs w:val="32"/>
          <w:highlight w:val="none"/>
          <w:u w:val="single"/>
        </w:rPr>
      </w:pPr>
    </w:p>
    <w:p>
      <w:pPr>
        <w:spacing w:line="360" w:lineRule="auto"/>
        <w:rPr>
          <w:rFonts w:hint="eastAsia" w:ascii="宋体" w:hAnsi="宋体"/>
          <w:color w:val="auto"/>
          <w:spacing w:val="4"/>
          <w:sz w:val="24"/>
          <w:szCs w:val="24"/>
          <w:highlight w:val="none"/>
          <w:u w:val="single"/>
        </w:rPr>
      </w:pPr>
      <w:r>
        <w:rPr>
          <w:rFonts w:hint="eastAsia" w:ascii="宋体" w:hAnsi="宋体"/>
          <w:color w:val="auto"/>
          <w:spacing w:val="4"/>
          <w:sz w:val="24"/>
          <w:szCs w:val="24"/>
          <w:highlight w:val="none"/>
          <w:u w:val="single"/>
        </w:rPr>
        <w:t>致：     （采购人名称）    ：</w:t>
      </w:r>
    </w:p>
    <w:p>
      <w:pPr>
        <w:spacing w:before="240" w:beforeLines="100" w:after="120" w:afterLines="50" w:line="360" w:lineRule="auto"/>
        <w:ind w:firstLine="170"/>
        <w:rPr>
          <w:rFonts w:hint="eastAsia" w:ascii="宋体" w:hAnsi="宋体"/>
          <w:color w:val="auto"/>
          <w:spacing w:val="4"/>
          <w:sz w:val="24"/>
          <w:szCs w:val="24"/>
          <w:highlight w:val="none"/>
        </w:rPr>
      </w:pPr>
      <w:r>
        <w:rPr>
          <w:rFonts w:hint="eastAsia" w:ascii="宋体" w:hAnsi="宋体"/>
          <w:color w:val="auto"/>
          <w:spacing w:val="4"/>
          <w:sz w:val="24"/>
          <w:szCs w:val="24"/>
          <w:highlight w:val="none"/>
        </w:rPr>
        <w:t xml:space="preserve">   </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u w:val="single"/>
          <w:lang w:eastAsia="zh-CN"/>
        </w:rPr>
        <w:t>投标人</w:t>
      </w:r>
      <w:r>
        <w:rPr>
          <w:rFonts w:hint="eastAsia" w:ascii="宋体" w:hAnsi="宋体"/>
          <w:color w:val="auto"/>
          <w:spacing w:val="4"/>
          <w:sz w:val="24"/>
          <w:szCs w:val="24"/>
          <w:highlight w:val="none"/>
          <w:u w:val="single"/>
        </w:rPr>
        <w:t xml:space="preserve">名称）    </w:t>
      </w:r>
      <w:r>
        <w:rPr>
          <w:rFonts w:hint="eastAsia" w:ascii="宋体" w:hAnsi="宋体"/>
          <w:color w:val="auto"/>
          <w:spacing w:val="4"/>
          <w:sz w:val="24"/>
          <w:szCs w:val="24"/>
          <w:highlight w:val="none"/>
        </w:rPr>
        <w:t xml:space="preserve"> 于</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年</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月</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日在中华人民共和国境内</w:t>
      </w:r>
      <w:r>
        <w:rPr>
          <w:rFonts w:hint="eastAsia" w:ascii="宋体" w:hAnsi="宋体"/>
          <w:color w:val="auto"/>
          <w:spacing w:val="4"/>
          <w:sz w:val="24"/>
          <w:szCs w:val="24"/>
          <w:highlight w:val="none"/>
          <w:u w:val="single"/>
        </w:rPr>
        <w:t xml:space="preserve">               （详细注册地址）     </w:t>
      </w:r>
      <w:r>
        <w:rPr>
          <w:rFonts w:hint="eastAsia" w:ascii="宋体" w:hAnsi="宋体"/>
          <w:color w:val="auto"/>
          <w:spacing w:val="4"/>
          <w:sz w:val="24"/>
          <w:szCs w:val="24"/>
          <w:highlight w:val="none"/>
        </w:rPr>
        <w:t>合法注册并经营，公司主营业务为</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，营业（生产经营）面积为</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 xml:space="preserve"> ，现有员工数量为</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，其中与履行本合同相关的专业技术人员有（</w:t>
      </w:r>
      <w:r>
        <w:rPr>
          <w:rFonts w:hint="eastAsia" w:ascii="宋体" w:hAnsi="宋体"/>
          <w:color w:val="auto"/>
          <w:spacing w:val="4"/>
          <w:sz w:val="24"/>
          <w:szCs w:val="24"/>
          <w:highlight w:val="none"/>
          <w:u w:val="single"/>
        </w:rPr>
        <w:t xml:space="preserve">       专业能力、数量        </w:t>
      </w:r>
      <w:r>
        <w:rPr>
          <w:rFonts w:hint="eastAsia" w:ascii="宋体" w:hAnsi="宋体"/>
          <w:color w:val="auto"/>
          <w:spacing w:val="4"/>
          <w:sz w:val="24"/>
          <w:szCs w:val="24"/>
          <w:highlight w:val="none"/>
        </w:rPr>
        <w:t>），本公司郑重承诺，具有履行本合同所必需的设备和专业技术能力。</w:t>
      </w:r>
    </w:p>
    <w:p>
      <w:pPr>
        <w:spacing w:before="240" w:beforeLines="100" w:after="120" w:afterLines="50" w:line="360" w:lineRule="auto"/>
        <w:ind w:firstLine="170"/>
        <w:rPr>
          <w:rFonts w:hint="eastAsia" w:ascii="宋体" w:hAnsi="宋体"/>
          <w:color w:val="auto"/>
          <w:spacing w:val="4"/>
          <w:sz w:val="24"/>
          <w:szCs w:val="24"/>
          <w:highlight w:val="none"/>
        </w:rPr>
      </w:pPr>
    </w:p>
    <w:p>
      <w:pPr>
        <w:spacing w:before="240" w:beforeLines="100" w:after="120" w:afterLines="50" w:line="360" w:lineRule="auto"/>
        <w:ind w:firstLine="170"/>
        <w:rPr>
          <w:rFonts w:hint="eastAsia" w:ascii="宋体" w:hAnsi="宋体"/>
          <w:color w:val="auto"/>
          <w:spacing w:val="4"/>
          <w:sz w:val="28"/>
          <w:szCs w:val="28"/>
          <w:highlight w:val="none"/>
        </w:rPr>
      </w:pPr>
    </w:p>
    <w:p>
      <w:pPr>
        <w:spacing w:before="240" w:beforeLines="100" w:after="120" w:afterLines="50" w:line="360" w:lineRule="auto"/>
        <w:ind w:firstLine="170"/>
        <w:rPr>
          <w:rFonts w:hint="eastAsia" w:ascii="宋体" w:hAnsi="宋体"/>
          <w:color w:val="auto"/>
          <w:spacing w:val="4"/>
          <w:sz w:val="28"/>
          <w:szCs w:val="28"/>
          <w:highlight w:val="none"/>
        </w:rPr>
      </w:pPr>
    </w:p>
    <w:p>
      <w:pPr>
        <w:spacing w:line="480" w:lineRule="auto"/>
        <w:ind w:firstLine="1920" w:firstLineChars="800"/>
        <w:rPr>
          <w:rFonts w:hint="eastAsia"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（公章）：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pPr>
        <w:spacing w:line="480" w:lineRule="auto"/>
        <w:ind w:firstLine="1920" w:firstLineChars="800"/>
        <w:rPr>
          <w:rFonts w:hint="eastAsia" w:ascii="宋体" w:hAnsi="宋体"/>
          <w:color w:val="auto"/>
          <w:sz w:val="24"/>
          <w:szCs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80" w:lineRule="auto"/>
        <w:ind w:firstLine="1920" w:firstLineChars="800"/>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pPr>
        <w:pStyle w:val="7"/>
        <w:jc w:val="left"/>
        <w:rPr>
          <w:rFonts w:hint="eastAsia" w:ascii="宋体" w:hAnsi="宋体" w:eastAsia="宋体"/>
          <w:b/>
          <w:color w:val="auto"/>
          <w:sz w:val="44"/>
          <w:szCs w:val="44"/>
          <w:highlight w:val="none"/>
          <w:lang w:eastAsia="zh-CN"/>
        </w:rPr>
      </w:pPr>
      <w:r>
        <w:rPr>
          <w:rFonts w:ascii="宋体" w:hAnsi="宋体" w:eastAsia="宋体"/>
          <w:b/>
          <w:color w:val="auto"/>
          <w:sz w:val="44"/>
          <w:szCs w:val="44"/>
          <w:highlight w:val="none"/>
        </w:rPr>
        <w:br w:type="page"/>
      </w:r>
      <w:bookmarkStart w:id="32" w:name="_Toc2331448"/>
      <w:bookmarkStart w:id="33" w:name="_Toc23495"/>
      <w:r>
        <w:rPr>
          <w:rFonts w:hint="eastAsia" w:ascii="宋体" w:hAnsi="宋体" w:eastAsia="宋体"/>
          <w:color w:val="auto"/>
          <w:highlight w:val="none"/>
        </w:rPr>
        <w:t>附件</w:t>
      </w:r>
      <w:bookmarkEnd w:id="32"/>
      <w:r>
        <w:rPr>
          <w:rFonts w:hint="eastAsia" w:ascii="宋体" w:hAnsi="宋体" w:eastAsia="宋体"/>
          <w:color w:val="auto"/>
          <w:highlight w:val="none"/>
          <w:lang w:val="en-US" w:eastAsia="zh-CN"/>
        </w:rPr>
        <w:t>4</w:t>
      </w:r>
      <w:bookmarkEnd w:id="33"/>
    </w:p>
    <w:p>
      <w:pPr>
        <w:autoSpaceDE w:val="0"/>
        <w:autoSpaceDN w:val="0"/>
        <w:adjustRightInd w:val="0"/>
        <w:spacing w:line="360" w:lineRule="auto"/>
        <w:jc w:val="center"/>
        <w:rPr>
          <w:rFonts w:hint="eastAsia" w:ascii="宋体" w:hAnsi="宋体"/>
          <w:b/>
          <w:color w:val="auto"/>
          <w:sz w:val="32"/>
          <w:szCs w:val="32"/>
          <w:highlight w:val="none"/>
        </w:rPr>
      </w:pPr>
    </w:p>
    <w:p>
      <w:pPr>
        <w:autoSpaceDE w:val="0"/>
        <w:autoSpaceDN w:val="0"/>
        <w:adjustRightIn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参加本次投标前3年内，在经营活动中没有重大违法记录的书面声明</w:t>
      </w:r>
    </w:p>
    <w:p>
      <w:pPr>
        <w:autoSpaceDE w:val="0"/>
        <w:autoSpaceDN w:val="0"/>
        <w:adjustRightInd w:val="0"/>
        <w:spacing w:line="360" w:lineRule="auto"/>
        <w:jc w:val="center"/>
        <w:rPr>
          <w:rFonts w:hint="eastAsia" w:ascii="宋体" w:hAnsi="宋体"/>
          <w:b/>
          <w:color w:val="auto"/>
          <w:sz w:val="32"/>
          <w:szCs w:val="32"/>
          <w:highlight w:val="none"/>
        </w:rPr>
      </w:pPr>
    </w:p>
    <w:p>
      <w:pPr>
        <w:autoSpaceDE w:val="0"/>
        <w:autoSpaceDN w:val="0"/>
        <w:adjustRightInd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（采购人名称）</w:t>
      </w:r>
      <w:r>
        <w:rPr>
          <w:rFonts w:ascii="宋体" w:hAnsi="宋体"/>
          <w:color w:val="auto"/>
          <w:sz w:val="24"/>
          <w:szCs w:val="24"/>
          <w:highlight w:val="none"/>
        </w:rPr>
        <w:t>：</w:t>
      </w:r>
      <w:r>
        <w:rPr>
          <w:rFonts w:ascii="宋体" w:hAnsi="宋体"/>
          <w:color w:val="auto"/>
          <w:sz w:val="24"/>
          <w:szCs w:val="24"/>
          <w:highlight w:val="none"/>
        </w:rPr>
        <w:br w:type="textWrapping"/>
      </w:r>
      <w:r>
        <w:rPr>
          <w:rFonts w:hint="eastAsia" w:ascii="宋体" w:hAnsi="宋体"/>
          <w:color w:val="auto"/>
          <w:sz w:val="24"/>
          <w:szCs w:val="24"/>
          <w:highlight w:val="none"/>
        </w:rPr>
        <w:t xml:space="preserve">    我方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名称）郑重声明在参加本次政府采购活动前3年内的经营活动没有重大违法记录。如有不实，我方将无条件地退出本项目的采购活动，并遵照《政府采购法》有关"提供虚假材料的规定"接受处罚。</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特此声明。</w:t>
      </w:r>
    </w:p>
    <w:p>
      <w:pPr>
        <w:autoSpaceDE w:val="0"/>
        <w:autoSpaceDN w:val="0"/>
        <w:adjustRightInd w:val="0"/>
        <w:spacing w:line="360" w:lineRule="auto"/>
        <w:ind w:firstLine="480" w:firstLineChars="200"/>
        <w:rPr>
          <w:rFonts w:hint="eastAsia" w:ascii="宋体" w:hAnsi="宋体"/>
          <w:color w:val="auto"/>
          <w:sz w:val="24"/>
          <w:szCs w:val="24"/>
          <w:highlight w:val="none"/>
        </w:rPr>
      </w:pPr>
    </w:p>
    <w:p>
      <w:pPr>
        <w:autoSpaceDE w:val="0"/>
        <w:autoSpaceDN w:val="0"/>
        <w:adjustRightInd w:val="0"/>
        <w:spacing w:line="360" w:lineRule="auto"/>
        <w:rPr>
          <w:rFonts w:hint="eastAsia" w:ascii="宋体" w:hAnsi="宋体"/>
          <w:color w:val="auto"/>
          <w:sz w:val="24"/>
          <w:szCs w:val="24"/>
          <w:highlight w:val="none"/>
        </w:rPr>
      </w:pPr>
    </w:p>
    <w:p>
      <w:pPr>
        <w:spacing w:line="480" w:lineRule="auto"/>
        <w:ind w:firstLine="1920" w:firstLineChars="800"/>
        <w:rPr>
          <w:rFonts w:hint="eastAsia"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（公章）：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pPr>
        <w:autoSpaceDE w:val="0"/>
        <w:autoSpaceDN w:val="0"/>
        <w:adjustRightInd w:val="0"/>
        <w:spacing w:line="480" w:lineRule="auto"/>
        <w:ind w:firstLine="1920" w:firstLineChars="800"/>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autoSpaceDE w:val="0"/>
        <w:autoSpaceDN w:val="0"/>
        <w:adjustRightInd w:val="0"/>
        <w:spacing w:line="480" w:lineRule="auto"/>
        <w:ind w:firstLine="1920" w:firstLineChars="800"/>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pPr>
        <w:spacing w:line="360" w:lineRule="auto"/>
        <w:ind w:firstLine="1920" w:firstLineChars="800"/>
        <w:rPr>
          <w:rFonts w:ascii="宋体" w:hAnsi="宋体"/>
          <w:color w:val="auto"/>
          <w:highlight w:val="none"/>
        </w:rPr>
      </w:pPr>
    </w:p>
    <w:p>
      <w:pPr>
        <w:spacing w:line="440" w:lineRule="exact"/>
        <w:ind w:firstLine="480" w:firstLineChars="200"/>
        <w:rPr>
          <w:rFonts w:ascii="宋体" w:hAnsi="宋体"/>
          <w:color w:val="auto"/>
          <w:sz w:val="24"/>
          <w:highlight w:val="none"/>
        </w:rPr>
      </w:pPr>
      <w:r>
        <w:rPr>
          <w:rFonts w:ascii="宋体" w:hAnsi="宋体" w:eastAsia="宋体"/>
          <w:color w:val="auto"/>
          <w:highlight w:val="none"/>
        </w:rPr>
        <w:br w:type="page"/>
      </w:r>
    </w:p>
    <w:p>
      <w:pPr>
        <w:spacing w:beforeLines="50" w:afterLines="100" w:line="440" w:lineRule="exact"/>
        <w:jc w:val="center"/>
        <w:rPr>
          <w:rFonts w:ascii="宋体" w:hAnsi="宋体"/>
          <w:color w:val="auto"/>
          <w:sz w:val="24"/>
          <w:highlight w:val="none"/>
        </w:rPr>
        <w:sectPr>
          <w:pgSz w:w="11906" w:h="16838"/>
          <w:pgMar w:top="1304" w:right="1304" w:bottom="1304" w:left="1304" w:header="964" w:footer="1020" w:gutter="0"/>
          <w:pgNumType w:fmt="decimal"/>
          <w:cols w:space="720" w:num="1"/>
          <w:docGrid w:linePitch="312" w:charSpace="0"/>
        </w:sectPr>
      </w:pPr>
    </w:p>
    <w:p>
      <w:pPr>
        <w:pStyle w:val="14"/>
        <w:rPr>
          <w:rFonts w:hint="eastAsia"/>
          <w:color w:val="auto"/>
          <w:highlight w:val="none"/>
          <w:lang w:eastAsia="zh-CN"/>
        </w:rPr>
      </w:pPr>
      <w:r>
        <w:rPr>
          <w:rFonts w:hint="eastAsia" w:ascii="宋体" w:hAnsi="宋体" w:eastAsia="宋体" w:cs="Times New Roman"/>
          <w:b/>
          <w:bCs/>
          <w:color w:val="auto"/>
          <w:kern w:val="2"/>
          <w:sz w:val="24"/>
          <w:szCs w:val="32"/>
          <w:highlight w:val="none"/>
          <w:lang w:val="en-US" w:eastAsia="zh-CN" w:bidi="ar-SA"/>
        </w:rPr>
        <w:t>附件5：</w:t>
      </w:r>
    </w:p>
    <w:p>
      <w:pPr>
        <w:pStyle w:val="14"/>
        <w:rPr>
          <w:rFonts w:hint="eastAsia"/>
          <w:color w:val="auto"/>
          <w:highlight w:val="none"/>
          <w:lang w:eastAsia="zh-CN"/>
        </w:rPr>
      </w:pPr>
    </w:p>
    <w:p>
      <w:pPr>
        <w:pStyle w:val="14"/>
        <w:rPr>
          <w:rFonts w:hint="eastAsia"/>
          <w:color w:val="auto"/>
          <w:highlight w:val="none"/>
          <w:lang w:eastAsia="zh-CN"/>
        </w:rPr>
      </w:pPr>
    </w:p>
    <w:p>
      <w:pPr>
        <w:spacing w:beforeLines="100" w:afterLines="100"/>
        <w:jc w:val="center"/>
        <w:rPr>
          <w:rFonts w:ascii="宋体" w:hAnsi="宋体"/>
          <w:b/>
          <w:color w:val="auto"/>
          <w:sz w:val="32"/>
          <w:highlight w:val="none"/>
        </w:rPr>
      </w:pPr>
      <w:r>
        <w:rPr>
          <w:rFonts w:hint="eastAsia" w:ascii="宋体" w:hAnsi="宋体"/>
          <w:b/>
          <w:color w:val="auto"/>
          <w:sz w:val="32"/>
          <w:highlight w:val="none"/>
        </w:rPr>
        <w:t>承 诺 书</w:t>
      </w:r>
    </w:p>
    <w:p>
      <w:pPr>
        <w:spacing w:afterLines="100" w:line="440" w:lineRule="exac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（招标人名称）：</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我方在此声明，我方拟派往</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监理</w:t>
      </w:r>
      <w:r>
        <w:rPr>
          <w:rFonts w:hint="eastAsia" w:hAnsi="宋体"/>
          <w:color w:val="auto"/>
          <w:sz w:val="24"/>
          <w:highlight w:val="none"/>
          <w:u w:val="single"/>
          <w:lang w:val="en-US" w:eastAsia="zh-CN"/>
        </w:rPr>
        <w:t xml:space="preserve">   </w:t>
      </w:r>
      <w:r>
        <w:rPr>
          <w:rFonts w:hint="eastAsia" w:ascii="宋体" w:hAnsi="宋体"/>
          <w:color w:val="auto"/>
          <w:sz w:val="24"/>
          <w:highlight w:val="none"/>
          <w:u w:val="single"/>
          <w:lang w:eastAsia="zh-CN"/>
        </w:rPr>
        <w:t>标段</w:t>
      </w:r>
      <w:r>
        <w:rPr>
          <w:rFonts w:hint="eastAsia" w:ascii="宋体" w:hAnsi="宋体"/>
          <w:color w:val="auto"/>
          <w:sz w:val="24"/>
          <w:highlight w:val="none"/>
          <w:u w:val="single"/>
        </w:rPr>
        <w:t xml:space="preserve">  </w:t>
      </w:r>
      <w:r>
        <w:rPr>
          <w:rFonts w:hint="eastAsia" w:ascii="宋体" w:hAnsi="宋体"/>
          <w:color w:val="auto"/>
          <w:sz w:val="24"/>
          <w:highlight w:val="none"/>
        </w:rPr>
        <w:t>（以下简称“本工程”</w:t>
      </w:r>
      <w:r>
        <w:rPr>
          <w:rFonts w:hint="eastAsia" w:hAnsi="宋体"/>
          <w:color w:val="auto"/>
          <w:sz w:val="24"/>
          <w:highlight w:val="none"/>
          <w:lang w:eastAsia="zh-CN"/>
        </w:rPr>
        <w:t>、“监理标段”</w:t>
      </w:r>
      <w:r>
        <w:rPr>
          <w:rFonts w:hint="eastAsia" w:ascii="宋体" w:hAnsi="宋体"/>
          <w:color w:val="auto"/>
          <w:sz w:val="24"/>
          <w:highlight w:val="none"/>
        </w:rPr>
        <w:t>）的</w:t>
      </w:r>
      <w:r>
        <w:rPr>
          <w:rFonts w:hint="eastAsia" w:ascii="宋体" w:hAnsi="宋体"/>
          <w:color w:val="auto"/>
          <w:sz w:val="24"/>
          <w:highlight w:val="none"/>
          <w:lang w:eastAsia="zh-CN"/>
        </w:rPr>
        <w:t>总监理工程师</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总监理工程师</w:t>
      </w:r>
      <w:r>
        <w:rPr>
          <w:rFonts w:hint="eastAsia" w:ascii="宋体" w:hAnsi="宋体"/>
          <w:color w:val="auto"/>
          <w:sz w:val="24"/>
          <w:highlight w:val="none"/>
        </w:rPr>
        <w:t>姓名）现阶段没有担任任何在施建设工程项目的</w:t>
      </w:r>
      <w:r>
        <w:rPr>
          <w:rFonts w:hint="eastAsia" w:ascii="宋体" w:hAnsi="宋体"/>
          <w:color w:val="auto"/>
          <w:sz w:val="24"/>
          <w:highlight w:val="none"/>
          <w:lang w:eastAsia="zh-CN"/>
        </w:rPr>
        <w:t>总监理工程师</w:t>
      </w:r>
      <w:r>
        <w:rPr>
          <w:rFonts w:hint="eastAsia" w:ascii="宋体" w:hAnsi="宋体"/>
          <w:color w:val="auto"/>
          <w:sz w:val="24"/>
          <w:highlight w:val="none"/>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40" w:lineRule="exact"/>
        <w:jc w:val="right"/>
        <w:rPr>
          <w:rFonts w:hint="eastAsia"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5"/>
        <w:outlineLvl w:val="9"/>
        <w:rPr>
          <w:color w:val="auto"/>
          <w:highlight w:val="none"/>
          <w:lang w:val="zh-CN"/>
        </w:rPr>
        <w:sectPr>
          <w:pgSz w:w="11910" w:h="16840"/>
          <w:pgMar w:top="1440" w:right="1380" w:bottom="1327" w:left="1580" w:header="964" w:footer="1020" w:gutter="0"/>
          <w:pgNumType w:fmt="decimal"/>
          <w:cols w:space="720" w:num="1"/>
        </w:sectPr>
      </w:pPr>
    </w:p>
    <w:p>
      <w:pPr>
        <w:tabs>
          <w:tab w:val="left" w:pos="7839"/>
        </w:tabs>
        <w:jc w:val="center"/>
        <w:rPr>
          <w:rFonts w:hAnsi="宋体" w:cs="宋体"/>
          <w:b/>
          <w:bCs/>
          <w:color w:val="auto"/>
          <w:sz w:val="30"/>
          <w:szCs w:val="30"/>
          <w:highlight w:val="none"/>
        </w:rPr>
      </w:pPr>
      <w:r>
        <w:rPr>
          <w:rFonts w:hint="eastAsia" w:hAnsi="宋体" w:cs="宋体"/>
          <w:b/>
          <w:bCs/>
          <w:color w:val="auto"/>
          <w:sz w:val="30"/>
          <w:szCs w:val="30"/>
          <w:highlight w:val="none"/>
        </w:rPr>
        <w:t>七、其它说明</w:t>
      </w:r>
    </w:p>
    <w:p>
      <w:pPr>
        <w:pStyle w:val="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企业关系关联承诺书；</w:t>
      </w:r>
    </w:p>
    <w:p>
      <w:pPr>
        <w:pStyle w:val="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中小企业提供的资料格式；</w:t>
      </w:r>
    </w:p>
    <w:p>
      <w:pPr>
        <w:pStyle w:val="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其他可以证明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实力的文件</w:t>
      </w:r>
      <w:r>
        <w:rPr>
          <w:rFonts w:hint="eastAsia" w:ascii="宋体" w:hAnsi="宋体" w:cs="宋体"/>
          <w:color w:val="auto"/>
          <w:sz w:val="24"/>
          <w:szCs w:val="24"/>
          <w:highlight w:val="none"/>
          <w:lang w:eastAsia="zh-CN"/>
        </w:rPr>
        <w:t>。</w:t>
      </w:r>
    </w:p>
    <w:p>
      <w:pPr>
        <w:pStyle w:val="30"/>
        <w:rPr>
          <w:rFonts w:hAnsi="宋体" w:cs="宋体"/>
          <w:color w:val="auto"/>
          <w:highlight w:val="none"/>
        </w:rPr>
      </w:pPr>
    </w:p>
    <w:p>
      <w:pPr>
        <w:rPr>
          <w:rFonts w:hAnsi="宋体" w:cs="宋体"/>
          <w:b/>
          <w:color w:val="auto"/>
          <w:sz w:val="28"/>
          <w:szCs w:val="28"/>
          <w:highlight w:val="none"/>
        </w:rPr>
      </w:pPr>
      <w:r>
        <w:rPr>
          <w:rFonts w:hAnsi="宋体" w:cs="宋体"/>
          <w:b/>
          <w:color w:val="auto"/>
          <w:sz w:val="28"/>
          <w:szCs w:val="28"/>
          <w:highlight w:val="none"/>
        </w:rPr>
        <w:br w:type="page"/>
      </w:r>
    </w:p>
    <w:p>
      <w:pPr>
        <w:rPr>
          <w:rFonts w:hint="eastAsia"/>
          <w:highlight w:val="none"/>
          <w:lang w:val="en-US" w:eastAsia="zh-CN"/>
        </w:rPr>
      </w:pPr>
      <w:r>
        <w:rPr>
          <w:rFonts w:hint="eastAsia"/>
          <w:highlight w:val="none"/>
          <w:lang w:val="en-US" w:eastAsia="zh-CN"/>
        </w:rPr>
        <w:t>1、</w:t>
      </w:r>
      <w:r>
        <w:rPr>
          <w:rFonts w:hint="eastAsia" w:ascii="宋体" w:hAnsi="宋体" w:cs="宋体"/>
          <w:color w:val="auto"/>
          <w:sz w:val="24"/>
          <w:szCs w:val="24"/>
          <w:highlight w:val="none"/>
          <w:lang w:eastAsia="zh-CN"/>
        </w:rPr>
        <w:t>企业关系关联承诺书</w:t>
      </w:r>
    </w:p>
    <w:p>
      <w:pPr>
        <w:rPr>
          <w:rFonts w:hint="eastAsia"/>
          <w:highlight w:val="none"/>
        </w:rPr>
      </w:pPr>
    </w:p>
    <w:p>
      <w:pPr>
        <w:jc w:val="center"/>
        <w:rPr>
          <w:highlight w:val="none"/>
        </w:rPr>
      </w:pPr>
      <w:r>
        <w:rPr>
          <w:rFonts w:hint="eastAsia"/>
          <w:b/>
          <w:bCs/>
          <w:sz w:val="36"/>
          <w:szCs w:val="24"/>
          <w:highlight w:val="none"/>
        </w:rPr>
        <w:t>供应商企业关系关联承诺书</w:t>
      </w:r>
    </w:p>
    <w:p>
      <w:pPr>
        <w:autoSpaceDE w:val="0"/>
        <w:autoSpaceDN w:val="0"/>
        <w:adjustRightInd w:val="0"/>
        <w:spacing w:line="480" w:lineRule="auto"/>
        <w:ind w:firstLine="480" w:firstLineChars="200"/>
        <w:rPr>
          <w:rFonts w:hint="eastAsia" w:asciiTheme="minorEastAsia" w:hAnsiTheme="minorEastAsia" w:eastAsiaTheme="minorEastAsia" w:cstheme="minorEastAsia"/>
          <w:color w:val="auto"/>
          <w:szCs w:val="21"/>
          <w:highlight w:val="none"/>
        </w:rPr>
      </w:pP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一、供应商股东</w:t>
      </w:r>
      <w:r>
        <w:rPr>
          <w:rFonts w:hint="eastAsia" w:asciiTheme="minorEastAsia" w:hAnsiTheme="minorEastAsia" w:eastAsiaTheme="minorEastAsia" w:cstheme="minorEastAsia"/>
          <w:color w:val="auto"/>
          <w:szCs w:val="21"/>
          <w:highlight w:val="none"/>
          <w:lang w:eastAsia="zh-CN"/>
        </w:rPr>
        <w:t>组成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附国家企业信用信息公示系统截图</w:t>
      </w:r>
      <w:r>
        <w:rPr>
          <w:rFonts w:hint="eastAsia" w:asciiTheme="minorEastAsia" w:hAnsiTheme="minorEastAsia" w:eastAsiaTheme="minorEastAsia" w:cstheme="minorEastAsia"/>
          <w:color w:val="auto"/>
          <w:szCs w:val="21"/>
          <w:highlight w:val="none"/>
        </w:rPr>
        <w:t>)。</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二、供应商在本项目投标中，不存在与其它供应商负责人为同一人，有控股、管理等关联关系承诺。</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1.管理关系说明：</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我单位管理的具有独立法人的下属单位：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(没有填无)。</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我单位的上级管理单位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(没有填无)。</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2.股权关系说明：</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我单位控股的单位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(没有填无) 。</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我单位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(没有填无)被</w:t>
      </w:r>
      <w:r>
        <w:rPr>
          <w:rFonts w:hint="eastAsia" w:asciiTheme="minorEastAsia" w:hAnsiTheme="minorEastAsia" w:eastAsiaTheme="minorEastAsia" w:cstheme="minorEastAsia"/>
          <w:color w:val="auto"/>
          <w:szCs w:val="21"/>
          <w:highlight w:val="none"/>
          <w:u w:val="single"/>
        </w:rPr>
        <w:t xml:space="preserve">   （控股单位全称）  </w:t>
      </w:r>
      <w:r>
        <w:rPr>
          <w:rFonts w:hint="eastAsia" w:asciiTheme="minorEastAsia" w:hAnsiTheme="minorEastAsia" w:eastAsiaTheme="minorEastAsia" w:cstheme="minorEastAsia"/>
          <w:color w:val="auto"/>
          <w:szCs w:val="21"/>
          <w:highlight w:val="none"/>
        </w:rPr>
        <w:t>单位控股。</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3.单位负责人：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(没有填无)。</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三、我单位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（是或否） 为本采购项目提供过整体设计、规范编制或者项目管理、监理、检测等服务的供应商。</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四、其他与本项目有关的利害关系说明。</w:t>
      </w:r>
    </w:p>
    <w:p>
      <w:pPr>
        <w:autoSpaceDE w:val="0"/>
        <w:autoSpaceDN w:val="0"/>
        <w:adjustRightInd w:val="0"/>
        <w:spacing w:line="480" w:lineRule="auto"/>
        <w:ind w:firstLine="48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我单位承诺以上说明真实有效，无虚假内容或隐瞒。</w:t>
      </w:r>
    </w:p>
    <w:p>
      <w:pPr>
        <w:autoSpaceDE w:val="0"/>
        <w:autoSpaceDN w:val="0"/>
        <w:adjustRightInd w:val="0"/>
        <w:spacing w:line="480" w:lineRule="auto"/>
        <w:rPr>
          <w:rFonts w:asciiTheme="minorEastAsia" w:hAnsiTheme="minorEastAsia" w:eastAsiaTheme="minorEastAsia" w:cstheme="minorEastAsia"/>
          <w:color w:val="auto"/>
          <w:szCs w:val="21"/>
          <w:highlight w:val="none"/>
        </w:rPr>
      </w:pPr>
    </w:p>
    <w:p>
      <w:pPr>
        <w:autoSpaceDE w:val="0"/>
        <w:autoSpaceDN w:val="0"/>
        <w:adjustRightInd w:val="0"/>
        <w:spacing w:line="480" w:lineRule="auto"/>
        <w:jc w:val="center"/>
        <w:rPr>
          <w:rFonts w:asciiTheme="minorEastAsia" w:hAnsiTheme="minorEastAsia" w:eastAsiaTheme="minorEastAsia" w:cstheme="minorEastAsia"/>
          <w:b/>
          <w:color w:val="auto"/>
          <w:szCs w:val="21"/>
          <w:highlight w:val="none"/>
        </w:rPr>
      </w:pPr>
    </w:p>
    <w:p>
      <w:pPr>
        <w:spacing w:line="480" w:lineRule="auto"/>
        <w:ind w:firstLine="1920" w:firstLineChars="8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供应商（公章）：</w:t>
      </w:r>
      <w:r>
        <w:rPr>
          <w:rFonts w:hint="eastAsia" w:asciiTheme="minorEastAsia" w:hAnsiTheme="minorEastAsia" w:eastAsiaTheme="minorEastAsia" w:cstheme="minorEastAsia"/>
          <w:color w:val="auto"/>
          <w:szCs w:val="21"/>
          <w:highlight w:val="none"/>
          <w:u w:val="single"/>
        </w:rPr>
        <w:t xml:space="preserve">                             </w:t>
      </w:r>
    </w:p>
    <w:p>
      <w:pPr>
        <w:spacing w:line="480" w:lineRule="auto"/>
        <w:ind w:firstLine="1920" w:firstLineChars="8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法定代表人/授权代表（签字或盖章）：</w:t>
      </w:r>
      <w:r>
        <w:rPr>
          <w:rFonts w:hint="eastAsia" w:asciiTheme="minorEastAsia" w:hAnsiTheme="minorEastAsia" w:eastAsiaTheme="minorEastAsia" w:cstheme="minorEastAsia"/>
          <w:color w:val="auto"/>
          <w:szCs w:val="21"/>
          <w:highlight w:val="none"/>
          <w:u w:val="single"/>
        </w:rPr>
        <w:t xml:space="preserve">          </w:t>
      </w:r>
    </w:p>
    <w:p>
      <w:pPr>
        <w:rPr>
          <w:highlight w:val="none"/>
        </w:rPr>
      </w:pPr>
      <w:r>
        <w:rPr>
          <w:rFonts w:hint="eastAsia" w:asciiTheme="minorEastAsia" w:hAnsiTheme="minorEastAsia" w:eastAsiaTheme="minorEastAsia" w:cstheme="minorEastAsia"/>
          <w:color w:val="auto"/>
          <w:szCs w:val="21"/>
          <w:highlight w:val="none"/>
        </w:rPr>
        <w:t>日    期：</w:t>
      </w:r>
      <w:r>
        <w:rPr>
          <w:rFonts w:hint="eastAsia" w:asciiTheme="minorEastAsia" w:hAnsiTheme="minorEastAsia" w:eastAsiaTheme="minorEastAsia" w:cstheme="minorEastAsia"/>
          <w:color w:val="auto"/>
          <w:szCs w:val="21"/>
          <w:highlight w:val="none"/>
          <w:u w:val="single"/>
        </w:rPr>
        <w:t xml:space="preserve">                                 </w:t>
      </w:r>
      <w:r>
        <w:rPr>
          <w:rFonts w:hint="eastAsia" w:ascii="仿宋" w:hAnsi="仿宋" w:eastAsia="仿宋"/>
          <w:color w:val="auto"/>
          <w:szCs w:val="21"/>
          <w:highlight w:val="none"/>
          <w:u w:val="single"/>
        </w:rPr>
        <w:t xml:space="preserve"> </w:t>
      </w:r>
      <w:r>
        <w:rPr>
          <w:highlight w:val="none"/>
        </w:rPr>
        <w:br w:type="page"/>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中小企业提供的资料格式</w:t>
      </w:r>
    </w:p>
    <w:p>
      <w:pPr>
        <w:pStyle w:val="19"/>
        <w:rPr>
          <w:highlight w:val="none"/>
        </w:rPr>
      </w:pPr>
    </w:p>
    <w:p>
      <w:pPr>
        <w:rPr>
          <w:rFonts w:hAnsi="宋体" w:cs="宋体"/>
          <w:b/>
          <w:color w:val="auto"/>
          <w:sz w:val="28"/>
          <w:szCs w:val="28"/>
          <w:highlight w:val="none"/>
        </w:rPr>
      </w:pPr>
    </w:p>
    <w:p>
      <w:pPr>
        <w:widowControl/>
        <w:shd w:val="clear" w:color="auto" w:fill="FFFFFF"/>
        <w:spacing w:beforeLines="50" w:afterLines="50" w:line="360" w:lineRule="auto"/>
        <w:ind w:firstLine="482"/>
        <w:jc w:val="center"/>
        <w:textAlignment w:val="baseline"/>
        <w:rPr>
          <w:b/>
          <w:color w:val="auto"/>
          <w:sz w:val="36"/>
          <w:szCs w:val="36"/>
          <w:highlight w:val="none"/>
        </w:rPr>
      </w:pPr>
      <w:r>
        <w:rPr>
          <w:b/>
          <w:color w:val="auto"/>
          <w:sz w:val="36"/>
          <w:szCs w:val="36"/>
          <w:highlight w:val="none"/>
        </w:rPr>
        <w:t>中小企业声明函</w:t>
      </w:r>
    </w:p>
    <w:p>
      <w:pPr>
        <w:pStyle w:val="4"/>
        <w:spacing w:line="302" w:lineRule="auto"/>
        <w:ind w:right="295" w:firstLine="640"/>
        <w:rPr>
          <w:rFonts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 号）的规定，本公司参加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采购活动，服务全部由符合政策要求的中小企业承接。相关企业的具体情况如下：</w:t>
      </w:r>
    </w:p>
    <w:p>
      <w:pPr>
        <w:pStyle w:val="47"/>
        <w:tabs>
          <w:tab w:val="left" w:pos="1143"/>
        </w:tabs>
        <w:spacing w:line="402" w:lineRule="exact"/>
        <w:ind w:firstLine="44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pStyle w:val="47"/>
        <w:tabs>
          <w:tab w:val="left" w:pos="1143"/>
        </w:tabs>
        <w:spacing w:line="402" w:lineRule="exact"/>
        <w:ind w:firstLine="44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pStyle w:val="47"/>
        <w:tabs>
          <w:tab w:val="left" w:pos="1143"/>
          <w:tab w:val="left" w:pos="1706"/>
          <w:tab w:val="left" w:pos="4905"/>
          <w:tab w:val="left" w:pos="7113"/>
        </w:tabs>
        <w:spacing w:line="295" w:lineRule="auto"/>
        <w:ind w:right="138" w:firstLine="440"/>
        <w:jc w:val="left"/>
        <w:rPr>
          <w:rFonts w:ascii="宋体" w:hAnsi="宋体" w:cs="宋体"/>
          <w:color w:val="auto"/>
          <w:sz w:val="24"/>
          <w:szCs w:val="24"/>
          <w:highlight w:val="none"/>
        </w:rPr>
      </w:pPr>
    </w:p>
    <w:p>
      <w:pPr>
        <w:pStyle w:val="4"/>
        <w:spacing w:before="11"/>
        <w:ind w:left="760"/>
        <w:rPr>
          <w:rFonts w:ascii="宋体" w:hAnsi="宋体" w:cs="宋体"/>
          <w:color w:val="auto"/>
          <w:sz w:val="24"/>
          <w:szCs w:val="24"/>
          <w:highlight w:val="none"/>
        </w:rPr>
      </w:pPr>
      <w:r>
        <w:rPr>
          <w:rFonts w:hint="eastAsia" w:ascii="宋体" w:hAnsi="宋体" w:cs="宋体"/>
          <w:color w:val="auto"/>
          <w:sz w:val="24"/>
          <w:szCs w:val="24"/>
          <w:highlight w:val="none"/>
        </w:rPr>
        <w:t>……</w:t>
      </w:r>
    </w:p>
    <w:p>
      <w:pPr>
        <w:pStyle w:val="4"/>
        <w:spacing w:before="108" w:line="304" w:lineRule="auto"/>
        <w:ind w:right="297" w:firstLine="645"/>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pStyle w:val="4"/>
        <w:spacing w:line="304" w:lineRule="auto"/>
        <w:ind w:right="255" w:firstLine="64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pStyle w:val="4"/>
        <w:spacing w:before="29" w:line="316" w:lineRule="auto"/>
        <w:ind w:left="4060" w:right="2166"/>
        <w:rPr>
          <w:rFonts w:hint="eastAsia" w:ascii="宋体" w:hAnsi="宋体"/>
          <w:color w:val="auto"/>
          <w:spacing w:val="6"/>
          <w:sz w:val="24"/>
          <w:szCs w:val="24"/>
          <w:highlight w:val="none"/>
        </w:rPr>
      </w:pPr>
    </w:p>
    <w:p>
      <w:pPr>
        <w:pStyle w:val="4"/>
        <w:spacing w:before="29" w:line="316" w:lineRule="auto"/>
        <w:ind w:left="4060" w:right="2166"/>
        <w:rPr>
          <w:rFonts w:hint="eastAsia" w:ascii="宋体" w:hAnsi="宋体"/>
          <w:color w:val="auto"/>
          <w:spacing w:val="6"/>
          <w:sz w:val="24"/>
          <w:szCs w:val="24"/>
          <w:highlight w:val="none"/>
        </w:rPr>
      </w:pPr>
    </w:p>
    <w:p>
      <w:pPr>
        <w:pStyle w:val="4"/>
        <w:spacing w:before="29" w:line="316" w:lineRule="auto"/>
        <w:ind w:left="4060" w:right="2166"/>
        <w:rPr>
          <w:rFonts w:ascii="宋体" w:hAnsi="宋体" w:cs="宋体"/>
          <w:color w:val="auto"/>
          <w:w w:val="99"/>
          <w:sz w:val="28"/>
          <w:szCs w:val="28"/>
          <w:highlight w:val="none"/>
          <w:u w:val="single"/>
        </w:rPr>
      </w:pPr>
      <w:r>
        <w:rPr>
          <w:rFonts w:hint="eastAsia" w:ascii="宋体" w:hAnsi="宋体"/>
          <w:color w:val="auto"/>
          <w:spacing w:val="6"/>
          <w:sz w:val="24"/>
          <w:szCs w:val="24"/>
          <w:highlight w:val="none"/>
        </w:rPr>
        <w:t>企业名称（盖章）：</w:t>
      </w:r>
      <w:r>
        <w:rPr>
          <w:rFonts w:hint="eastAsia" w:ascii="宋体" w:hAnsi="宋体"/>
          <w:color w:val="auto"/>
          <w:spacing w:val="6"/>
          <w:sz w:val="24"/>
          <w:szCs w:val="24"/>
          <w:highlight w:val="none"/>
          <w:u w:val="single"/>
        </w:rPr>
        <w:t xml:space="preserve">                </w:t>
      </w:r>
    </w:p>
    <w:p>
      <w:pPr>
        <w:pStyle w:val="4"/>
        <w:spacing w:before="29" w:line="316" w:lineRule="auto"/>
        <w:ind w:left="4060" w:right="2166"/>
        <w:rPr>
          <w:rFonts w:hint="eastAsia" w:ascii="宋体" w:hAnsi="宋体" w:cs="宋体"/>
          <w:color w:val="auto"/>
          <w:sz w:val="28"/>
          <w:szCs w:val="28"/>
          <w:highlight w:val="none"/>
          <w:u w:val="single"/>
        </w:rPr>
      </w:pPr>
      <w:r>
        <w:rPr>
          <w:rFonts w:hint="eastAsia" w:ascii="宋体" w:hAnsi="宋体" w:eastAsia="宋体" w:cs="Times New Roman"/>
          <w:color w:val="auto"/>
          <w:spacing w:val="6"/>
          <w:sz w:val="24"/>
          <w:szCs w:val="24"/>
          <w:highlight w:val="none"/>
        </w:rPr>
        <w:t>日期</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rPr>
          <w:rFonts w:hint="eastAsia" w:ascii="宋体" w:hAnsi="宋体" w:cs="宋体"/>
          <w:color w:val="auto"/>
          <w:sz w:val="28"/>
          <w:szCs w:val="28"/>
          <w:highlight w:val="none"/>
          <w:u w:val="single"/>
        </w:rPr>
      </w:pPr>
    </w:p>
    <w:p>
      <w:pPr>
        <w:adjustRightInd w:val="0"/>
        <w:snapToGrid w:val="0"/>
        <w:spacing w:line="360" w:lineRule="auto"/>
        <w:rPr>
          <w:rFonts w:ascii="楷体" w:hAnsi="楷体" w:eastAsia="楷体"/>
          <w:color w:val="auto"/>
          <w:szCs w:val="21"/>
          <w:highlight w:val="none"/>
        </w:rPr>
      </w:pPr>
      <w:r>
        <w:rPr>
          <w:rFonts w:hint="eastAsia" w:ascii="楷体" w:hAnsi="楷体" w:eastAsia="楷体"/>
          <w:color w:val="auto"/>
          <w:szCs w:val="21"/>
          <w:highlight w:val="none"/>
        </w:rPr>
        <w:t>说明：</w:t>
      </w:r>
    </w:p>
    <w:p>
      <w:pPr>
        <w:adjustRightInd w:val="0"/>
        <w:snapToGrid w:val="0"/>
        <w:spacing w:line="360" w:lineRule="auto"/>
        <w:ind w:firstLine="480" w:firstLineChars="200"/>
        <w:rPr>
          <w:rFonts w:ascii="楷体" w:hAnsi="楷体" w:eastAsia="楷体"/>
          <w:color w:val="auto"/>
          <w:szCs w:val="21"/>
          <w:highlight w:val="none"/>
        </w:rPr>
      </w:pPr>
      <w:r>
        <w:rPr>
          <w:rFonts w:hint="eastAsia" w:ascii="楷体" w:hAnsi="楷体" w:eastAsia="楷体"/>
          <w:color w:val="auto"/>
          <w:szCs w:val="21"/>
          <w:highlight w:val="none"/>
        </w:rPr>
        <w:t>1.填写前请认真阅读《工业和信息化部、国家统计局、国家发展和改革委员会、财政部关于印发中小企业划型标准规定的通知》（工信部联企业[2011]300号）和《政府采购促进中小企业发展管理办法》（财库﹝2020﹞46 号）相关规定。</w:t>
      </w:r>
    </w:p>
    <w:p>
      <w:pPr>
        <w:adjustRightInd w:val="0"/>
        <w:snapToGrid w:val="0"/>
        <w:spacing w:line="360" w:lineRule="auto"/>
        <w:ind w:firstLine="480" w:firstLineChars="200"/>
        <w:rPr>
          <w:rFonts w:ascii="楷体" w:hAnsi="楷体" w:eastAsia="楷体"/>
          <w:color w:val="auto"/>
          <w:szCs w:val="21"/>
          <w:highlight w:val="none"/>
        </w:rPr>
      </w:pPr>
      <w:r>
        <w:rPr>
          <w:rFonts w:hint="eastAsia" w:ascii="楷体" w:hAnsi="楷体" w:eastAsia="楷体"/>
          <w:color w:val="auto"/>
          <w:szCs w:val="21"/>
          <w:highlight w:val="none"/>
        </w:rPr>
        <w:t>2.中小企业部分提供其他小、微企业制造货物的应另附说明，并与《初次报价明细表》保持一致。</w:t>
      </w:r>
      <w:r>
        <w:rPr>
          <w:rFonts w:hint="eastAsia" w:ascii="楷体" w:hAnsi="楷体" w:eastAsia="楷体"/>
          <w:b/>
          <w:bCs/>
          <w:color w:val="auto"/>
          <w:szCs w:val="21"/>
          <w:highlight w:val="none"/>
        </w:rPr>
        <w:t>从业人员、营业收入、资产总额填报上一年度数据，无上一年度数据的新成立企业可不填报。</w:t>
      </w:r>
    </w:p>
    <w:p>
      <w:pPr>
        <w:adjustRightInd w:val="0"/>
        <w:snapToGrid w:val="0"/>
        <w:spacing w:line="360" w:lineRule="auto"/>
        <w:ind w:firstLine="480" w:firstLineChars="200"/>
        <w:rPr>
          <w:rFonts w:ascii="楷体" w:hAnsi="楷体" w:eastAsia="楷体"/>
          <w:color w:val="auto"/>
          <w:szCs w:val="21"/>
          <w:highlight w:val="none"/>
        </w:rPr>
      </w:pPr>
      <w:r>
        <w:rPr>
          <w:rFonts w:hint="eastAsia" w:ascii="楷体" w:hAnsi="楷体" w:eastAsia="楷体"/>
          <w:color w:val="auto"/>
          <w:szCs w:val="21"/>
          <w:highlight w:val="none"/>
        </w:rPr>
        <w:t>3.投标人未按上述要求提供、填写的，评审时不予价格折扣。</w:t>
      </w:r>
    </w:p>
    <w:p>
      <w:pPr>
        <w:pStyle w:val="19"/>
        <w:rPr>
          <w:highlight w:val="none"/>
        </w:rPr>
        <w:sectPr>
          <w:pgSz w:w="11910" w:h="16840"/>
          <w:pgMar w:top="1440" w:right="1380" w:bottom="1327" w:left="1580" w:header="964" w:footer="1020" w:gutter="0"/>
          <w:pgNumType w:fmt="decimal"/>
          <w:cols w:space="720" w:num="1"/>
        </w:sectPr>
      </w:pPr>
      <w:r>
        <w:rPr>
          <w:rFonts w:hint="eastAsia" w:ascii="楷体" w:hAnsi="楷体" w:eastAsia="楷体"/>
          <w:b/>
          <w:bCs/>
          <w:color w:val="auto"/>
          <w:szCs w:val="21"/>
          <w:highlight w:val="none"/>
        </w:rPr>
        <w:t>4.如实填写本表，不符合条件的投标人无需填写。如果出现虚假应标，由此产生的后果由投标人自行负责。</w:t>
      </w:r>
    </w:p>
    <w:p>
      <w:pPr>
        <w:spacing w:before="100" w:beforeAutospacing="1" w:afterLines="50" w:line="360" w:lineRule="auto"/>
        <w:rPr>
          <w:rFonts w:hAnsi="宋体" w:cs="宋体"/>
          <w:b/>
          <w:bCs/>
          <w:color w:val="auto"/>
          <w:spacing w:val="6"/>
          <w:sz w:val="30"/>
          <w:szCs w:val="30"/>
          <w:highlight w:val="none"/>
        </w:rPr>
      </w:pPr>
      <w:r>
        <w:rPr>
          <w:rFonts w:hint="eastAsia" w:hAnsi="宋体" w:cs="宋体"/>
          <w:color w:val="auto"/>
          <w:szCs w:val="24"/>
          <w:highlight w:val="none"/>
        </w:rPr>
        <w:t xml:space="preserve"> </w:t>
      </w:r>
      <w:r>
        <w:rPr>
          <w:rFonts w:hint="eastAsia" w:hAnsi="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2</w:t>
      </w:r>
      <w:r>
        <w:rPr>
          <w:rFonts w:hint="eastAsia" w:hAnsi="宋体" w:cs="宋体"/>
          <w:b/>
          <w:bCs/>
          <w:color w:val="auto"/>
          <w:spacing w:val="6"/>
          <w:sz w:val="30"/>
          <w:szCs w:val="30"/>
          <w:highlight w:val="none"/>
        </w:rPr>
        <w:t>（如有）：</w:t>
      </w:r>
    </w:p>
    <w:p>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p>
      <w:pPr>
        <w:spacing w:line="588" w:lineRule="exact"/>
        <w:rPr>
          <w:rFonts w:hAnsi="宋体" w:cs="宋体"/>
          <w:b/>
          <w:color w:val="auto"/>
          <w:spacing w:val="6"/>
          <w:sz w:val="30"/>
          <w:szCs w:val="30"/>
          <w:highlight w:val="none"/>
        </w:rPr>
      </w:pPr>
    </w:p>
    <w:p>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pPr>
        <w:tabs>
          <w:tab w:val="left" w:pos="1620"/>
          <w:tab w:val="left" w:pos="1800"/>
        </w:tabs>
        <w:spacing w:line="440" w:lineRule="exact"/>
        <w:ind w:right="617" w:rightChars="257"/>
        <w:rPr>
          <w:rFonts w:hAnsi="宋体" w:cs="宋体"/>
          <w:color w:val="auto"/>
          <w:highlight w:val="none"/>
        </w:rPr>
      </w:pPr>
    </w:p>
    <w:p>
      <w:pPr>
        <w:tabs>
          <w:tab w:val="left" w:pos="1620"/>
          <w:tab w:val="left" w:pos="1800"/>
        </w:tabs>
        <w:spacing w:line="440" w:lineRule="exact"/>
        <w:ind w:right="617" w:rightChars="257"/>
        <w:rPr>
          <w:rFonts w:hAnsi="宋体" w:cs="宋体"/>
          <w:color w:val="auto"/>
          <w:highlight w:val="none"/>
        </w:rPr>
      </w:pPr>
    </w:p>
    <w:p>
      <w:pPr>
        <w:pStyle w:val="4"/>
        <w:rPr>
          <w:rFonts w:ascii="宋体"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pStyle w:val="38"/>
        <w:rPr>
          <w:rFonts w:hAnsi="宋体" w:cs="宋体"/>
          <w:color w:val="auto"/>
          <w:highlight w:val="none"/>
        </w:rPr>
      </w:pPr>
    </w:p>
    <w:p>
      <w:pPr>
        <w:spacing w:before="100" w:beforeAutospacing="1"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3</w:t>
      </w:r>
      <w:r>
        <w:rPr>
          <w:rFonts w:hint="eastAsia" w:hAnsi="宋体" w:cs="宋体"/>
          <w:b/>
          <w:bCs/>
          <w:color w:val="auto"/>
          <w:spacing w:val="6"/>
          <w:sz w:val="30"/>
          <w:szCs w:val="30"/>
          <w:highlight w:val="none"/>
        </w:rPr>
        <w:t>（如有）：</w:t>
      </w:r>
    </w:p>
    <w:p>
      <w:pPr>
        <w:spacing w:before="100" w:beforeAutospacing="1" w:afterLines="50" w:line="360" w:lineRule="auto"/>
        <w:jc w:val="center"/>
        <w:rPr>
          <w:rFonts w:hAnsi="宋体" w:cs="宋体"/>
          <w:b/>
          <w:bCs/>
          <w:color w:val="auto"/>
          <w:spacing w:val="6"/>
          <w:sz w:val="30"/>
          <w:szCs w:val="30"/>
          <w:highlight w:val="none"/>
        </w:rPr>
      </w:pPr>
      <w:r>
        <w:rPr>
          <w:rFonts w:hint="eastAsia" w:hAnsi="宋体" w:cs="宋体"/>
          <w:b/>
          <w:bCs/>
          <w:color w:val="auto"/>
          <w:spacing w:val="6"/>
          <w:sz w:val="30"/>
          <w:szCs w:val="30"/>
          <w:highlight w:val="none"/>
        </w:rPr>
        <w:t>监狱企业证明文件</w:t>
      </w:r>
    </w:p>
    <w:p>
      <w:pPr>
        <w:spacing w:before="100" w:beforeAutospacing="1" w:afterLines="50" w:line="360" w:lineRule="auto"/>
        <w:ind w:firstLine="504" w:firstLineChars="200"/>
        <w:rPr>
          <w:rFonts w:hAnsi="宋体" w:cs="宋体"/>
          <w:color w:val="auto"/>
          <w:spacing w:val="6"/>
          <w:szCs w:val="24"/>
          <w:highlight w:val="none"/>
        </w:rPr>
      </w:pPr>
      <w:r>
        <w:rPr>
          <w:rFonts w:hint="eastAsia" w:hAnsi="宋体" w:cs="宋体"/>
          <w:color w:val="auto"/>
          <w:spacing w:val="6"/>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00" w:beforeAutospacing="1" w:afterLines="50" w:line="360" w:lineRule="auto"/>
        <w:ind w:firstLine="504" w:firstLineChars="200"/>
        <w:rPr>
          <w:rFonts w:hint="eastAsia" w:hAnsi="宋体" w:cs="宋体"/>
          <w:color w:val="auto"/>
          <w:spacing w:val="6"/>
          <w:szCs w:val="24"/>
          <w:highlight w:val="none"/>
        </w:rPr>
      </w:pPr>
      <w:r>
        <w:rPr>
          <w:rFonts w:hint="eastAsia" w:hAnsi="宋体" w:cs="宋体"/>
          <w:color w:val="auto"/>
          <w:spacing w:val="6"/>
          <w:szCs w:val="24"/>
          <w:highlight w:val="none"/>
        </w:rPr>
        <w:t>监狱企业参加政府采购活动时，应当提供由省级以上监狱管理局、戒毒管理局（含新疆生产建设兵团）出具的属于监狱企业的证明文件。</w:t>
      </w:r>
    </w:p>
    <w:p>
      <w:pPr>
        <w:rPr>
          <w:rFonts w:hint="eastAsia" w:hAnsi="宋体" w:cs="宋体"/>
          <w:color w:val="auto"/>
          <w:spacing w:val="6"/>
          <w:szCs w:val="24"/>
          <w:highlight w:val="none"/>
        </w:rPr>
      </w:pPr>
      <w:r>
        <w:rPr>
          <w:rFonts w:hint="eastAsia" w:hAnsi="宋体" w:cs="宋体"/>
          <w:color w:val="auto"/>
          <w:spacing w:val="6"/>
          <w:szCs w:val="24"/>
          <w:highlight w:val="none"/>
        </w:rPr>
        <w:br w:type="page"/>
      </w:r>
    </w:p>
    <w:p>
      <w:pPr>
        <w:pStyle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其他可以证明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实力的文件</w:t>
      </w:r>
    </w:p>
    <w:p>
      <w:pPr>
        <w:pStyle w:val="19"/>
        <w:rPr>
          <w:highlight w:val="none"/>
        </w:rPr>
      </w:pPr>
    </w:p>
    <w:p>
      <w:pPr>
        <w:pStyle w:val="38"/>
        <w:spacing w:line="360" w:lineRule="auto"/>
        <w:rPr>
          <w:rFonts w:hAnsi="宋体" w:cs="宋体"/>
          <w:color w:val="auto"/>
          <w:highlight w:val="none"/>
        </w:rPr>
      </w:pPr>
    </w:p>
    <w:p>
      <w:pPr>
        <w:rPr>
          <w:rFonts w:hAnsi="宋体" w:cs="宋体"/>
          <w:color w:val="auto"/>
          <w:highlight w:val="none"/>
        </w:rPr>
        <w:sectPr>
          <w:footerReference r:id="rId14" w:type="first"/>
          <w:footerReference r:id="rId13" w:type="default"/>
          <w:pgSz w:w="11906" w:h="16838"/>
          <w:pgMar w:top="1417" w:right="1134" w:bottom="1417" w:left="1417" w:header="1134" w:footer="992" w:gutter="0"/>
          <w:pgNumType w:fmt="decimal"/>
          <w:cols w:space="720" w:num="1"/>
          <w:titlePg/>
          <w:docGrid w:type="lines" w:linePitch="333" w:charSpace="0"/>
        </w:sectPr>
      </w:pPr>
    </w:p>
    <w:p>
      <w:pPr>
        <w:pStyle w:val="6"/>
        <w:jc w:val="center"/>
        <w:rPr>
          <w:rFonts w:ascii="宋体" w:hAnsi="宋体" w:cs="宋体"/>
          <w:color w:val="auto"/>
          <w:sz w:val="30"/>
          <w:szCs w:val="30"/>
          <w:highlight w:val="none"/>
        </w:rPr>
      </w:pPr>
      <w:bookmarkStart w:id="34" w:name="_Toc1483"/>
      <w:r>
        <w:rPr>
          <w:rFonts w:hint="eastAsia" w:ascii="宋体" w:hAnsi="宋体" w:cs="宋体"/>
          <w:color w:val="auto"/>
          <w:sz w:val="30"/>
          <w:szCs w:val="30"/>
          <w:highlight w:val="none"/>
        </w:rPr>
        <w:t>七、投标人认为有必要提供的其他材料</w:t>
      </w:r>
      <w:bookmarkEnd w:id="34"/>
    </w:p>
    <w:p>
      <w:pPr>
        <w:pStyle w:val="6"/>
        <w:outlineLvl w:val="9"/>
        <w:rPr>
          <w:color w:val="auto"/>
          <w:highlight w:val="none"/>
        </w:rPr>
      </w:pPr>
    </w:p>
    <w:sectPr>
      <w:pgSz w:w="11906" w:h="16838"/>
      <w:pgMar w:top="1417" w:right="1134" w:bottom="1417" w:left="1417" w:header="1134" w:footer="992" w:gutter="0"/>
      <w:pgNumType w:fmt="decimal"/>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ALhidQAAAAIAQAADwAAAAAAAAABACAAAAAiAAAAZHJzL2Rv&#10;d25yZXYueG1sUEsBAhQAFAAAAAgAh07iQOREx9rMAQAApwMAAA4AAAAAAAAAAQAgAAAAIw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ascii="楷体" w:hAnsi="楷体" w:eastAsia="楷体" w:cs="楷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- 85 -</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ascii="楷体" w:hAnsi="楷体" w:eastAsia="楷体" w:cs="楷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- 84 -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- 84 -</w:t>
                    </w:r>
                    <w:r>
                      <w:fldChar w:fldCharType="end"/>
                    </w:r>
                  </w:p>
                </w:txbxContent>
              </v:textbox>
            </v:shape>
          </w:pict>
        </mc:Fallback>
      </mc:AlternateContent>
    </w:r>
    <w:r>
      <w:rPr>
        <w:rFonts w:ascii="楷体" w:hAnsi="楷体" w:eastAsia="楷体" w:cs="楷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cs="宋体"/>
        <w:bCs/>
        <w:iCs/>
        <w:lang w:eastAsia="zh-CN"/>
      </w:rPr>
      <w:t>白水县2021年-2022年高标准农田改造提升项目</w:t>
    </w:r>
    <w:r>
      <w:rPr>
        <w:rFonts w:hint="eastAsia" w:ascii="宋体" w:hAnsi="宋体" w:cs="宋体"/>
        <w:bCs/>
        <w:iCs/>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2307"/>
        <w:tab w:val="clear" w:pos="4153"/>
      </w:tabs>
      <w:jc w:val="left"/>
      <w:rPr>
        <w:rFonts w:ascii="楷体" w:hAnsi="楷体" w:eastAsia="楷体" w:cs="楷体"/>
      </w:rPr>
    </w:pPr>
    <w:r>
      <w:rPr>
        <w:rFonts w:hint="eastAsia" w:ascii="宋体" w:hAnsi="宋体" w:cs="宋体"/>
        <w:lang w:eastAsia="zh-CN"/>
      </w:rPr>
      <w:t>白水县2021年-2022年高标准农田改造提升项目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监理招标文件 </w:t>
    </w:r>
    <w:r>
      <w:rPr>
        <w:rFonts w:hint="eastAsia" w:ascii="楷体" w:hAnsi="楷体" w:eastAsia="楷体" w:cs="楷体"/>
        <w:sz w:val="11"/>
        <w:szCs w:val="1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left"/>
      <w:rPr>
        <w:rFonts w:ascii="楷体" w:hAnsi="楷体" w:eastAsia="楷体" w:cs="楷体"/>
      </w:rPr>
    </w:pPr>
    <w:r>
      <w:rPr>
        <w:rFonts w:hint="eastAsia" w:ascii="宋体" w:hAnsi="宋体" w:cs="宋体"/>
        <w:lang w:eastAsia="zh-CN"/>
      </w:rPr>
      <w:t>白水县2021年-2022年高标准农田改造提升项目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监理招标文件</w:t>
    </w:r>
    <w:r>
      <w:rPr>
        <w:rFonts w:hint="eastAsia" w:ascii="楷体" w:hAnsi="楷体" w:eastAsia="楷体" w:cs="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3B83E"/>
    <w:multiLevelType w:val="singleLevel"/>
    <w:tmpl w:val="E973B83E"/>
    <w:lvl w:ilvl="0" w:tentative="0">
      <w:start w:val="4"/>
      <w:numFmt w:val="chineseCounting"/>
      <w:suff w:val="space"/>
      <w:lvlText w:val="第%1章"/>
      <w:lvlJc w:val="left"/>
      <w:rPr>
        <w:rFonts w:hint="eastAsia"/>
      </w:rPr>
    </w:lvl>
  </w:abstractNum>
  <w:abstractNum w:abstractNumId="1">
    <w:nsid w:val="12EF1342"/>
    <w:multiLevelType w:val="multilevel"/>
    <w:tmpl w:val="12EF134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B66CD3"/>
    <w:multiLevelType w:val="singleLevel"/>
    <w:tmpl w:val="14B66CD3"/>
    <w:lvl w:ilvl="0" w:tentative="0">
      <w:start w:val="1"/>
      <w:numFmt w:val="chineseCounting"/>
      <w:suff w:val="nothing"/>
      <w:lvlText w:val="%1、"/>
      <w:lvlJc w:val="left"/>
      <w:pPr>
        <w:ind w:left="369"/>
      </w:pPr>
      <w:rPr>
        <w:rFonts w:hint="eastAsia"/>
      </w:rPr>
    </w:lvl>
  </w:abstractNum>
  <w:abstractNum w:abstractNumId="3">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B25AF4"/>
    <w:multiLevelType w:val="singleLevel"/>
    <w:tmpl w:val="59B25AF4"/>
    <w:lvl w:ilvl="0" w:tentative="0">
      <w:start w:val="1"/>
      <w:numFmt w:val="decimal"/>
      <w:suff w:val="nothing"/>
      <w:lvlText w:val="（%1）"/>
      <w:lvlJc w:val="left"/>
    </w:lvl>
  </w:abstractNum>
  <w:abstractNum w:abstractNumId="6">
    <w:nsid w:val="5E233641"/>
    <w:multiLevelType w:val="singleLevel"/>
    <w:tmpl w:val="5E233641"/>
    <w:lvl w:ilvl="0" w:tentative="0">
      <w:start w:val="1"/>
      <w:numFmt w:val="decimal"/>
      <w:suff w:val="nothing"/>
      <w:lvlText w:val="（%1）"/>
      <w:lvlJc w:val="left"/>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ZjUyMjliMTgwMDczZGY1MmM2Y2FkYjk3NTU2ZTQifQ=="/>
  </w:docVars>
  <w:rsids>
    <w:rsidRoot w:val="57184E7B"/>
    <w:rsid w:val="00064CCC"/>
    <w:rsid w:val="00115783"/>
    <w:rsid w:val="001E6183"/>
    <w:rsid w:val="00A13D3C"/>
    <w:rsid w:val="00A7655C"/>
    <w:rsid w:val="08AD26BE"/>
    <w:rsid w:val="0A2471FE"/>
    <w:rsid w:val="0AAC5D89"/>
    <w:rsid w:val="0B271184"/>
    <w:rsid w:val="0C9B6394"/>
    <w:rsid w:val="0CB00B8D"/>
    <w:rsid w:val="0E653BEC"/>
    <w:rsid w:val="0F020C6C"/>
    <w:rsid w:val="11F73F66"/>
    <w:rsid w:val="122B5A2D"/>
    <w:rsid w:val="17CD5B09"/>
    <w:rsid w:val="183B1621"/>
    <w:rsid w:val="184362AA"/>
    <w:rsid w:val="1AE54FCF"/>
    <w:rsid w:val="1D7F326D"/>
    <w:rsid w:val="20A25C0F"/>
    <w:rsid w:val="229F5048"/>
    <w:rsid w:val="26EC221F"/>
    <w:rsid w:val="2D8C73D1"/>
    <w:rsid w:val="2F4933BF"/>
    <w:rsid w:val="32771EED"/>
    <w:rsid w:val="32DC5F36"/>
    <w:rsid w:val="32E65AAF"/>
    <w:rsid w:val="35790290"/>
    <w:rsid w:val="398B0B76"/>
    <w:rsid w:val="3AFD5904"/>
    <w:rsid w:val="3E68373F"/>
    <w:rsid w:val="3F7A2F32"/>
    <w:rsid w:val="3F887165"/>
    <w:rsid w:val="4130451A"/>
    <w:rsid w:val="42066292"/>
    <w:rsid w:val="449E151B"/>
    <w:rsid w:val="44FB577F"/>
    <w:rsid w:val="45276CA9"/>
    <w:rsid w:val="473A6144"/>
    <w:rsid w:val="4AD17854"/>
    <w:rsid w:val="4B5B6A0B"/>
    <w:rsid w:val="4CE54EEE"/>
    <w:rsid w:val="4EA34B3D"/>
    <w:rsid w:val="4F193B2A"/>
    <w:rsid w:val="5088169F"/>
    <w:rsid w:val="57184E7B"/>
    <w:rsid w:val="5789175E"/>
    <w:rsid w:val="57986566"/>
    <w:rsid w:val="5EA11D06"/>
    <w:rsid w:val="5F523BCD"/>
    <w:rsid w:val="60BC6510"/>
    <w:rsid w:val="61897FF3"/>
    <w:rsid w:val="61A149E1"/>
    <w:rsid w:val="63833D94"/>
    <w:rsid w:val="65721182"/>
    <w:rsid w:val="6AE947F0"/>
    <w:rsid w:val="6B217FC0"/>
    <w:rsid w:val="6B652253"/>
    <w:rsid w:val="6C73327F"/>
    <w:rsid w:val="713345C3"/>
    <w:rsid w:val="76D54387"/>
    <w:rsid w:val="794A18EF"/>
    <w:rsid w:val="7AE65F24"/>
    <w:rsid w:val="7D49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link w:val="31"/>
    <w:qFormat/>
    <w:uiPriority w:val="0"/>
    <w:pPr>
      <w:keepNext/>
      <w:outlineLvl w:val="0"/>
    </w:pPr>
    <w:rPr>
      <w:rFonts w:ascii="仿宋_GB2312" w:hAnsi="宋体" w:eastAsia="仿宋_GB2312"/>
      <w:b/>
      <w:kern w:val="2"/>
      <w:sz w:val="32"/>
    </w:rPr>
  </w:style>
  <w:style w:type="paragraph" w:styleId="6">
    <w:name w:val="heading 2"/>
    <w:basedOn w:val="1"/>
    <w:next w:val="1"/>
    <w:qFormat/>
    <w:uiPriority w:val="9"/>
    <w:pPr>
      <w:keepNext/>
      <w:keepLines/>
      <w:widowControl/>
      <w:ind w:left="284"/>
      <w:jc w:val="left"/>
      <w:outlineLvl w:val="1"/>
    </w:pPr>
    <w:rPr>
      <w:rFonts w:ascii="Arial" w:hAnsi="Arial"/>
      <w:b/>
      <w:bCs/>
      <w:sz w:val="28"/>
      <w:szCs w:val="32"/>
    </w:rPr>
  </w:style>
  <w:style w:type="paragraph" w:styleId="7">
    <w:name w:val="heading 3"/>
    <w:basedOn w:val="1"/>
    <w:next w:val="1"/>
    <w:qFormat/>
    <w:uiPriority w:val="0"/>
    <w:pPr>
      <w:keepNext/>
      <w:spacing w:beforeLines="200" w:line="400" w:lineRule="exact"/>
      <w:jc w:val="center"/>
      <w:outlineLvl w:val="2"/>
    </w:pPr>
    <w:rPr>
      <w:rFonts w:ascii="Calibri"/>
      <w:b/>
      <w:bCs/>
      <w:kern w:val="2"/>
      <w:szCs w:val="24"/>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ind w:firstLine="420" w:firstLineChars="200"/>
      <w:jc w:val="left"/>
    </w:pPr>
    <w:rPr>
      <w:kern w:val="0"/>
      <w:sz w:val="20"/>
      <w:szCs w:val="20"/>
    </w:rPr>
  </w:style>
  <w:style w:type="paragraph" w:styleId="3">
    <w:name w:val="Body Text Indent"/>
    <w:basedOn w:val="1"/>
    <w:qFormat/>
    <w:uiPriority w:val="0"/>
    <w:pPr>
      <w:widowControl/>
      <w:ind w:firstLine="652" w:firstLineChars="233"/>
    </w:pPr>
    <w:rPr>
      <w:rFonts w:ascii="Calibri"/>
      <w:sz w:val="28"/>
    </w:rPr>
  </w:style>
  <w:style w:type="paragraph" w:styleId="4">
    <w:name w:val="Body Text"/>
    <w:basedOn w:val="1"/>
    <w:next w:val="1"/>
    <w:qFormat/>
    <w:uiPriority w:val="0"/>
    <w:rPr>
      <w:rFonts w:ascii="Calibri"/>
      <w:kern w:val="2"/>
      <w:sz w:val="21"/>
    </w:rPr>
  </w:style>
  <w:style w:type="paragraph" w:styleId="10">
    <w:name w:val="annotation text"/>
    <w:basedOn w:val="1"/>
    <w:qFormat/>
    <w:uiPriority w:val="0"/>
    <w:pPr>
      <w:jc w:val="left"/>
    </w:p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alibri"/>
      <w:kern w:val="2"/>
      <w:sz w:val="28"/>
    </w:rPr>
  </w:style>
  <w:style w:type="paragraph" w:styleId="14">
    <w:name w:val="footer"/>
    <w:basedOn w:val="1"/>
    <w:qFormat/>
    <w:uiPriority w:val="99"/>
    <w:pPr>
      <w:tabs>
        <w:tab w:val="center" w:pos="4153"/>
        <w:tab w:val="right" w:pos="8306"/>
      </w:tabs>
      <w:snapToGrid w:val="0"/>
      <w:jc w:val="left"/>
    </w:pPr>
    <w:rPr>
      <w:rFonts w:ascii="Calibri"/>
      <w:kern w:val="2"/>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unhideWhenUsed/>
    <w:qFormat/>
    <w:uiPriority w:val="39"/>
    <w:pPr>
      <w:tabs>
        <w:tab w:val="left" w:pos="1418"/>
        <w:tab w:val="right" w:leader="dot" w:pos="8302"/>
      </w:tabs>
      <w:spacing w:line="960" w:lineRule="auto"/>
    </w:p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Autospacing="1" w:afterAutospacing="1"/>
      <w:jc w:val="left"/>
    </w:pPr>
    <w:rPr>
      <w:rFonts w:hAnsi="宋体"/>
      <w:szCs w:val="24"/>
    </w:rPr>
  </w:style>
  <w:style w:type="paragraph" w:styleId="19">
    <w:name w:val="Body Text First Indent"/>
    <w:basedOn w:val="4"/>
    <w:qFormat/>
    <w:uiPriority w:val="0"/>
    <w:rPr>
      <w:rFonts w:hAnsi="宋体"/>
      <w:sz w:val="18"/>
      <w:szCs w:val="18"/>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qFormat/>
    <w:uiPriority w:val="99"/>
    <w:rPr>
      <w:rFonts w:hint="eastAsia" w:ascii="宋体" w:hAnsi="宋体" w:eastAsia="宋体" w:cs="宋体"/>
      <w:color w:val="000000"/>
      <w:sz w:val="18"/>
      <w:szCs w:val="18"/>
      <w:u w:val="none"/>
    </w:rPr>
  </w:style>
  <w:style w:type="paragraph" w:customStyle="1" w:styleId="25">
    <w:name w:val="Normal Indent1"/>
    <w:basedOn w:val="1"/>
    <w:qFormat/>
    <w:uiPriority w:val="99"/>
    <w:pPr>
      <w:ind w:firstLine="880" w:firstLineChars="200"/>
    </w:pPr>
  </w:style>
  <w:style w:type="paragraph" w:customStyle="1" w:styleId="26">
    <w:name w:val="一级条标题"/>
    <w:basedOn w:val="27"/>
    <w:next w:val="28"/>
    <w:qFormat/>
    <w:uiPriority w:val="99"/>
    <w:pPr>
      <w:spacing w:line="240" w:lineRule="auto"/>
      <w:ind w:left="420"/>
      <w:outlineLvl w:val="2"/>
    </w:pPr>
  </w:style>
  <w:style w:type="paragraph" w:customStyle="1" w:styleId="27">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paragraph" w:customStyle="1" w:styleId="29">
    <w:name w:val="正文缩进1"/>
    <w:basedOn w:val="1"/>
    <w:qFormat/>
    <w:uiPriority w:val="0"/>
    <w:pPr>
      <w:widowControl/>
      <w:overflowPunct w:val="0"/>
      <w:autoSpaceDE w:val="0"/>
      <w:autoSpaceDN w:val="0"/>
      <w:adjustRightInd w:val="0"/>
      <w:ind w:firstLine="420"/>
    </w:pPr>
    <w:rPr>
      <w:rFonts w:hint="eastAsia"/>
    </w:rPr>
  </w:style>
  <w:style w:type="paragraph" w:customStyle="1" w:styleId="30">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31">
    <w:name w:val="标题 1 Char"/>
    <w:link w:val="5"/>
    <w:qFormat/>
    <w:uiPriority w:val="0"/>
    <w:rPr>
      <w:rFonts w:ascii="仿宋_GB2312" w:hAnsi="宋体" w:eastAsia="仿宋_GB2312"/>
      <w:b/>
      <w:kern w:val="2"/>
      <w:sz w:val="32"/>
    </w:rPr>
  </w:style>
  <w:style w:type="paragraph" w:customStyle="1" w:styleId="32">
    <w:name w:val="列出段落1"/>
    <w:basedOn w:val="1"/>
    <w:qFormat/>
    <w:uiPriority w:val="34"/>
    <w:pPr>
      <w:ind w:firstLine="420" w:firstLineChars="200"/>
    </w:pPr>
  </w:style>
  <w:style w:type="paragraph" w:customStyle="1" w:styleId="3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4">
    <w:name w:val="表格文字中"/>
    <w:basedOn w:val="1"/>
    <w:qFormat/>
    <w:uiPriority w:val="0"/>
    <w:pPr>
      <w:adjustRightInd w:val="0"/>
      <w:snapToGrid w:val="0"/>
      <w:ind w:left="22" w:leftChars="8"/>
      <w:jc w:val="center"/>
    </w:pPr>
    <w:rPr>
      <w:szCs w:val="24"/>
    </w:rPr>
  </w:style>
  <w:style w:type="paragraph" w:customStyle="1" w:styleId="3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6">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customStyle="1" w:styleId="37">
    <w:name w:val="Char1"/>
    <w:basedOn w:val="1"/>
    <w:qFormat/>
    <w:uiPriority w:val="0"/>
    <w:pPr>
      <w:tabs>
        <w:tab w:val="left" w:pos="360"/>
      </w:tabs>
      <w:ind w:left="360" w:hanging="360" w:hangingChars="200"/>
    </w:pPr>
    <w:rPr>
      <w:szCs w:val="24"/>
    </w:rPr>
  </w:style>
  <w:style w:type="paragraph" w:customStyle="1" w:styleId="38">
    <w:name w:val="正文2"/>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9">
    <w:name w:val="title12"/>
    <w:basedOn w:val="1"/>
    <w:qFormat/>
    <w:uiPriority w:val="0"/>
    <w:pPr>
      <w:spacing w:before="150"/>
      <w:jc w:val="left"/>
    </w:pPr>
    <w:rPr>
      <w:b/>
      <w:sz w:val="22"/>
      <w:szCs w:val="22"/>
    </w:rPr>
  </w:style>
  <w:style w:type="paragraph" w:customStyle="1" w:styleId="40">
    <w:name w:val="Table Paragraph"/>
    <w:basedOn w:val="1"/>
    <w:qFormat/>
    <w:uiPriority w:val="1"/>
    <w:rPr>
      <w:rFonts w:ascii="Arial Unicode MS" w:hAnsi="Arial Unicode MS" w:eastAsia="Arial Unicode MS" w:cs="Arial Unicode MS"/>
      <w:lang w:val="zh-CN" w:bidi="zh-CN"/>
    </w:rPr>
  </w:style>
  <w:style w:type="paragraph" w:customStyle="1" w:styleId="41">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44">
    <w:name w:val="BodyText1I"/>
    <w:basedOn w:val="45"/>
    <w:qFormat/>
    <w:uiPriority w:val="0"/>
    <w:pPr>
      <w:spacing w:after="120"/>
      <w:jc w:val="both"/>
      <w:textAlignment w:val="baseline"/>
    </w:pPr>
    <w:rPr>
      <w:rFonts w:hAnsi="宋体"/>
      <w:sz w:val="18"/>
      <w:szCs w:val="18"/>
    </w:rPr>
  </w:style>
  <w:style w:type="paragraph" w:customStyle="1" w:styleId="45">
    <w:name w:val="BodyText"/>
    <w:basedOn w:val="1"/>
    <w:next w:val="1"/>
    <w:qFormat/>
    <w:uiPriority w:val="0"/>
    <w:pPr>
      <w:spacing w:after="120"/>
      <w:jc w:val="both"/>
      <w:textAlignment w:val="baseline"/>
    </w:pPr>
  </w:style>
  <w:style w:type="character" w:customStyle="1" w:styleId="46">
    <w:name w:val="NormalCharacter"/>
    <w:link w:val="1"/>
    <w:semiHidden/>
    <w:qFormat/>
    <w:uiPriority w:val="0"/>
    <w:rPr>
      <w:rFonts w:ascii="宋体" w:hAnsi="Times New Roman" w:eastAsia="宋体" w:cs="Times New Roman"/>
      <w:sz w:val="24"/>
      <w:lang w:val="en-US" w:eastAsia="zh-CN" w:bidi="ar-SA"/>
    </w:rPr>
  </w:style>
  <w:style w:type="paragraph" w:styleId="47">
    <w:name w:val="List Paragraph"/>
    <w:basedOn w:val="1"/>
    <w:qFormat/>
    <w:uiPriority w:val="0"/>
    <w:pPr>
      <w:ind w:firstLine="420" w:firstLineChars="200"/>
    </w:pPr>
    <w:rPr>
      <w:sz w:val="18"/>
      <w:szCs w:val="18"/>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39202</Words>
  <Characters>42356</Characters>
  <Lines>322</Lines>
  <Paragraphs>90</Paragraphs>
  <TotalTime>14</TotalTime>
  <ScaleCrop>false</ScaleCrop>
  <LinksUpToDate>false</LinksUpToDate>
  <CharactersWithSpaces>45846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2020-09-09T07:54:00Z</dcterms:created>
  <dc:creator>李娜</dc:creator>
  <cp:lastModifiedBy>主@feel丶</cp:lastModifiedBy>
  <cp:lastPrinted>2022-07-29T04:59:00Z</cp:lastPrinted>
  <dcterms:modified xsi:type="dcterms:W3CDTF">2023-09-22T09:11:16Z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29ED12BD1DF643D0A0B173C37B240955_13</vt:lpwstr>
  </property>
</Properties>
</file>