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合同包1(富平县2023年度人居环境整治建设垃圾中转站（设备）采购项目):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合同包预算金额：4,000,000.00元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合同包最高限价：4,000,000.00元</w:t>
      </w:r>
    </w:p>
    <w:tbl>
      <w:tblPr>
        <w:tblStyle w:val="3"/>
        <w:tblpPr w:leftFromText="180" w:rightFromText="180" w:vertAnchor="text" w:horzAnchor="page" w:tblpX="1997" w:tblpY="188"/>
        <w:tblOverlap w:val="never"/>
        <w:tblW w:w="1163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7"/>
        <w:gridCol w:w="1550"/>
        <w:gridCol w:w="1649"/>
        <w:gridCol w:w="1484"/>
        <w:gridCol w:w="2483"/>
        <w:gridCol w:w="1700"/>
        <w:gridCol w:w="169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10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15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164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14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数量（单位）</w:t>
            </w:r>
          </w:p>
        </w:tc>
        <w:tc>
          <w:tcPr>
            <w:tcW w:w="2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17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  <w:tc>
          <w:tcPr>
            <w:tcW w:w="16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1-1</w:t>
            </w:r>
          </w:p>
        </w:tc>
        <w:tc>
          <w:tcPr>
            <w:tcW w:w="15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其他装卸设备</w:t>
            </w:r>
          </w:p>
        </w:tc>
        <w:tc>
          <w:tcPr>
            <w:tcW w:w="164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垃圾中转站（设备）采购</w:t>
            </w:r>
          </w:p>
        </w:tc>
        <w:tc>
          <w:tcPr>
            <w:tcW w:w="14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1(批)</w:t>
            </w:r>
          </w:p>
        </w:tc>
        <w:tc>
          <w:tcPr>
            <w:tcW w:w="2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17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4,000,000.00</w:t>
            </w:r>
          </w:p>
        </w:tc>
        <w:tc>
          <w:tcPr>
            <w:tcW w:w="16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4,000,000.00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xY2Y3NzRhNjJlYzhmOWM0ZTRlYTg4MzA2MzZlMzIifQ=="/>
  </w:docVars>
  <w:rsids>
    <w:rsidRoot w:val="58CC66D3"/>
    <w:rsid w:val="58CC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2023-10-12T07:53:00Z</dcterms:created>
  <dc:creator>吃猫的鱼</dc:creator>
  <cp:lastModifiedBy>吃猫的鱼</cp:lastModifiedBy>
  <dcterms:modified xsi:type="dcterms:W3CDTF">2023-10-12T07:54:54Z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0EF4BEFF9EA143799C21C57B630D917C_11</vt:lpwstr>
  </property>
</Properties>
</file>