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延安市安塞区牧草工作站2023年草原生态修复治理采购项目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2023年草原生态修复治理采购项目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r>
        <w:rPr>
          <w:rFonts w:hint="eastAsia" w:ascii="宋体" w:hAnsi="宋体" w:eastAsia="宋体" w:cs="宋体"/>
          <w:i w:val="0"/>
          <w:iCs w:val="0"/>
          <w:caps w:val="0"/>
          <w:color w:val="auto"/>
          <w:spacing w:val="0"/>
          <w:sz w:val="24"/>
          <w:szCs w:val="24"/>
          <w:bdr w:val="none" w:color="auto" w:sz="0" w:space="0"/>
          <w:shd w:val="clear" w:fill="FFFFFF"/>
        </w:rPr>
        <w:t>获取招标文件，并于</w:t>
      </w:r>
      <w:r>
        <w:rPr>
          <w:rFonts w:hint="eastAsia" w:ascii="宋体" w:hAnsi="宋体" w:eastAsia="宋体" w:cs="宋体"/>
          <w:i w:val="0"/>
          <w:iCs w:val="0"/>
          <w:caps w:val="0"/>
          <w:color w:val="auto"/>
          <w:spacing w:val="0"/>
          <w:sz w:val="24"/>
          <w:szCs w:val="24"/>
          <w:bdr w:val="none" w:color="auto" w:sz="0" w:space="0"/>
          <w:shd w:val="clear" w:fill="FFFFFF"/>
        </w:rPr>
        <w:t> 2023年12月21日 09时00分（北京时间）前递交投标文件。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项目编号：JRZC-2023117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项目名称：2023年草原生态修复治理采购项目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预算金额：3,700,000.00元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合同包1(2023年草原生态修复治理采购项目):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合同包预算金额：3,700,000.00元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合同包最高限价：3,700,000.00元</w:t>
      </w:r>
    </w:p>
    <w:tbl>
      <w:tblPr>
        <w:tblW w:w="5421" w:type="pct"/>
        <w:tblInd w:w="-24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21"/>
        <w:gridCol w:w="1327"/>
        <w:gridCol w:w="1352"/>
        <w:gridCol w:w="1046"/>
        <w:gridCol w:w="1337"/>
        <w:gridCol w:w="1700"/>
        <w:gridCol w:w="17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7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7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5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kern w:val="0"/>
                <w:sz w:val="24"/>
                <w:szCs w:val="24"/>
                <w:bdr w:val="none" w:color="auto" w:sz="0" w:space="0"/>
                <w:lang w:val="en-US" w:eastAsia="zh-CN" w:bidi="ar"/>
              </w:rPr>
            </w:pPr>
            <w:r>
              <w:rPr>
                <w:rFonts w:hint="eastAsia" w:ascii="宋体" w:hAnsi="宋体" w:eastAsia="宋体" w:cs="宋体"/>
                <w:b/>
                <w:bCs/>
                <w:color w:val="auto"/>
                <w:kern w:val="0"/>
                <w:sz w:val="24"/>
                <w:szCs w:val="24"/>
                <w:bdr w:val="none" w:color="auto" w:sz="0" w:space="0"/>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（单位）</w:t>
            </w:r>
          </w:p>
        </w:tc>
        <w:tc>
          <w:tcPr>
            <w:tcW w:w="7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9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96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7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林业有害生物防治服务</w:t>
            </w:r>
          </w:p>
        </w:tc>
        <w:tc>
          <w:tcPr>
            <w:tcW w:w="7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2023年草原生态修复治理采购项目</w:t>
            </w:r>
          </w:p>
        </w:tc>
        <w:tc>
          <w:tcPr>
            <w:tcW w:w="5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7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9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3,700,000.00</w:t>
            </w:r>
          </w:p>
        </w:tc>
        <w:tc>
          <w:tcPr>
            <w:tcW w:w="96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3,700,000.00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合同包1(2023年草原生态修复治理采购项目)落实政府采购政策需满足的资格要求如下: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合同包1(2023年草原生态修复治理采购项目)特定资格要求如下: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3.税收缴纳证明：提供2022年度10月至2023年度10月份任意一个月份的缴税凭证或依法免税的供应商应提供相关文件证明；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4.社会保障资金缴纳证明：提供2022年度10月至2023年度10月份任意一个月的社会保障资金缴存证明或社保机构开具的社会保险参保缴费情况证明；依法不需要缴纳社会保障资金的应提供相关文件证明；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5.供应商须提供2021年度或2022年度的财务审计报告(成立时间至提交响应文件截止时间不足一年的可提供成立后任意时段的资产负债表)或其基本存款账户开户银行出具的资信证明及基本存款账户开户信息；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7.供应商须提供参加政府采购活动近三年内，在经营活动中没有重大违法记录声明函；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2023年11月29日 至 2023年12月05日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2023年12月21日 09时00分00秒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延安市公共资源交易中心交易四厅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延安市公共资源交易中心交易四厅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4.本项目专门面向中小企业。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延安市安塞区牧草工作站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安塞城北区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13369281133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0911-8887276</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MzQ4OGZkMjNhMTcyOGFiN2JjZTNjYmYwMTI2MzgifQ=="/>
  </w:docVars>
  <w:rsids>
    <w:rsidRoot w:val="424B7E03"/>
    <w:rsid w:val="40845D87"/>
    <w:rsid w:val="424B7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2023-11-28T07:16:00Z</dcterms:created>
  <dc:creator>氤氲.</dc:creator>
  <cp:lastModifiedBy>氤氲.</cp:lastModifiedBy>
  <dcterms:modified xsi:type="dcterms:W3CDTF">2023-11-28T08:37:33Z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1531116D84B94B498B1B249B4162EA83_11</vt:lpwstr>
  </property>
</Properties>
</file>