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微软雅黑" w:hAnsi="微软雅黑" w:eastAsia="微软雅黑" w:cs="微软雅黑"/>
          <w:b/>
          <w:bCs/>
          <w:kern w:val="0"/>
          <w:sz w:val="32"/>
          <w:szCs w:val="32"/>
          <w:lang w:val="en-US" w:eastAsia="zh-CN" w:bidi="ar"/>
        </w:rPr>
      </w:pPr>
      <w:r>
        <w:rPr>
          <w:rFonts w:hint="eastAsia" w:ascii="微软雅黑" w:hAnsi="微软雅黑" w:eastAsia="微软雅黑" w:cs="微软雅黑"/>
          <w:b/>
          <w:bCs/>
          <w:kern w:val="0"/>
          <w:sz w:val="32"/>
          <w:szCs w:val="32"/>
          <w:lang w:val="en-US" w:eastAsia="zh-CN" w:bidi="ar"/>
        </w:rPr>
        <w:t>声环境功能区自动监测网络建设</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微软雅黑" w:hAnsi="微软雅黑" w:eastAsia="微软雅黑" w:cs="微软雅黑"/>
          <w:b/>
          <w:bCs/>
          <w:kern w:val="0"/>
          <w:sz w:val="32"/>
          <w:szCs w:val="32"/>
          <w:lang w:val="en-US" w:eastAsia="zh-CN" w:bidi="ar"/>
        </w:rPr>
      </w:pPr>
      <w:r>
        <w:rPr>
          <w:rFonts w:hint="eastAsia" w:ascii="微软雅黑" w:hAnsi="微软雅黑" w:eastAsia="微软雅黑" w:cs="微软雅黑"/>
          <w:b/>
          <w:bCs/>
          <w:kern w:val="0"/>
          <w:sz w:val="32"/>
          <w:szCs w:val="32"/>
          <w:lang w:val="en-US" w:eastAsia="zh-CN" w:bidi="ar"/>
        </w:rPr>
        <w:t>竞争性谈判公告</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微软雅黑" w:hAnsi="微软雅黑" w:eastAsia="微软雅黑" w:cs="微软雅黑"/>
          <w:b/>
          <w:bCs/>
          <w:kern w:val="0"/>
          <w:sz w:val="32"/>
          <w:szCs w:val="32"/>
          <w:lang w:val="en-US" w:eastAsia="zh-CN" w:bidi="ar"/>
        </w:rPr>
      </w:pP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项目概况</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声环境功能区自动监测网络建设的潜在供应商应在陕西省延安市新区永利紫玉明珠9号楼2单元4楼获取采购文件，并于 2023年8月8日10时00分 （北京时间）前提交响应文件。</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一、项目基本情况：</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rPr>
        <w:t>项目编号：</w:t>
      </w:r>
      <w:r>
        <w:rPr>
          <w:rFonts w:hint="eastAsia" w:ascii="微软雅黑" w:hAnsi="微软雅黑" w:eastAsia="微软雅黑" w:cs="微软雅黑"/>
          <w:sz w:val="24"/>
          <w:szCs w:val="24"/>
          <w:lang w:val="en-US" w:eastAsia="zh-CN"/>
        </w:rPr>
        <w:t>YAZL-2023-27</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9"/>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rPr>
        <w:t>项目名称：</w:t>
      </w:r>
      <w:r>
        <w:rPr>
          <w:rFonts w:hint="eastAsia" w:ascii="微软雅黑" w:hAnsi="微软雅黑" w:eastAsia="微软雅黑" w:cs="微软雅黑"/>
          <w:sz w:val="24"/>
          <w:szCs w:val="24"/>
          <w:lang w:eastAsia="zh-CN"/>
        </w:rPr>
        <w:t>声环境功能区自动监测网络建设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9"/>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采购方式：竞争性谈判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9"/>
        <w:rPr>
          <w:rFonts w:hint="eastAsia" w:ascii="微软雅黑" w:hAnsi="微软雅黑" w:eastAsia="微软雅黑" w:cs="微软雅黑"/>
          <w:color w:val="auto"/>
          <w:kern w:val="0"/>
          <w:sz w:val="24"/>
          <w:szCs w:val="24"/>
          <w:highlight w:val="none"/>
          <w:lang w:eastAsia="zh-CN"/>
        </w:rPr>
      </w:pPr>
      <w:r>
        <w:rPr>
          <w:rFonts w:hint="eastAsia" w:ascii="微软雅黑" w:hAnsi="微软雅黑" w:eastAsia="微软雅黑" w:cs="微软雅黑"/>
          <w:color w:val="auto"/>
          <w:kern w:val="0"/>
          <w:sz w:val="24"/>
          <w:szCs w:val="24"/>
          <w:highlight w:val="none"/>
          <w:lang w:eastAsia="zh-CN"/>
        </w:rPr>
        <w:t>预算金额：9</w:t>
      </w:r>
      <w:r>
        <w:rPr>
          <w:rFonts w:hint="eastAsia" w:ascii="微软雅黑" w:hAnsi="微软雅黑" w:eastAsia="微软雅黑" w:cs="微软雅黑"/>
          <w:color w:val="auto"/>
          <w:kern w:val="0"/>
          <w:sz w:val="24"/>
          <w:szCs w:val="24"/>
          <w:highlight w:val="none"/>
          <w:lang w:val="en-US" w:eastAsia="zh-CN"/>
        </w:rPr>
        <w:t>6</w:t>
      </w:r>
      <w:r>
        <w:rPr>
          <w:rFonts w:hint="eastAsia" w:ascii="微软雅黑" w:hAnsi="微软雅黑" w:eastAsia="微软雅黑" w:cs="微软雅黑"/>
          <w:color w:val="auto"/>
          <w:kern w:val="0"/>
          <w:sz w:val="24"/>
          <w:szCs w:val="24"/>
          <w:highlight w:val="none"/>
          <w:lang w:eastAsia="zh-CN"/>
        </w:rPr>
        <w:t>0000.00元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9"/>
        <w:rPr>
          <w:rFonts w:hint="eastAsia" w:ascii="微软雅黑" w:hAnsi="微软雅黑" w:eastAsia="微软雅黑" w:cs="微软雅黑"/>
          <w:color w:val="auto"/>
          <w:kern w:val="0"/>
          <w:sz w:val="24"/>
          <w:szCs w:val="24"/>
          <w:highlight w:val="none"/>
          <w:lang w:eastAsia="zh-CN"/>
        </w:rPr>
      </w:pPr>
      <w:r>
        <w:rPr>
          <w:rFonts w:hint="eastAsia" w:ascii="微软雅黑" w:hAnsi="微软雅黑" w:eastAsia="微软雅黑" w:cs="微软雅黑"/>
          <w:color w:val="auto"/>
          <w:kern w:val="0"/>
          <w:sz w:val="24"/>
          <w:szCs w:val="24"/>
          <w:highlight w:val="none"/>
          <w:lang w:val="en-US" w:eastAsia="zh-CN"/>
        </w:rPr>
        <w:t>采购需求：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9"/>
        <w:rPr>
          <w:rFonts w:hint="eastAsia" w:ascii="微软雅黑" w:hAnsi="微软雅黑" w:eastAsia="微软雅黑" w:cs="微软雅黑"/>
          <w:color w:val="auto"/>
          <w:kern w:val="0"/>
          <w:sz w:val="24"/>
          <w:szCs w:val="24"/>
          <w:highlight w:val="none"/>
          <w:lang w:eastAsia="zh-CN"/>
        </w:rPr>
      </w:pPr>
      <w:r>
        <w:rPr>
          <w:rFonts w:hint="eastAsia" w:ascii="微软雅黑" w:hAnsi="微软雅黑" w:eastAsia="微软雅黑" w:cs="微软雅黑"/>
          <w:color w:val="auto"/>
          <w:kern w:val="0"/>
          <w:sz w:val="24"/>
          <w:szCs w:val="24"/>
          <w:highlight w:val="none"/>
          <w:lang w:val="en-US" w:eastAsia="zh-CN"/>
        </w:rPr>
        <w:t>合同包1(声环境功能区自动监测网络建设):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9"/>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合同包预算金额：960000.00元</w:t>
      </w:r>
    </w:p>
    <w:p>
      <w:pPr>
        <w:pStyle w:val="14"/>
        <w:rPr>
          <w:rFonts w:hint="eastAsia"/>
          <w:lang w:eastAsia="zh-CN"/>
        </w:rPr>
      </w:pPr>
    </w:p>
    <w:tbl>
      <w:tblPr>
        <w:tblStyle w:val="11"/>
        <w:tblW w:w="9636" w:type="dxa"/>
        <w:tblInd w:w="-238"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752"/>
        <w:gridCol w:w="1146"/>
        <w:gridCol w:w="2051"/>
        <w:gridCol w:w="1229"/>
        <w:gridCol w:w="1328"/>
        <w:gridCol w:w="1565"/>
        <w:gridCol w:w="156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43" w:hRule="atLeast"/>
        </w:trPr>
        <w:tc>
          <w:tcPr>
            <w:tcW w:w="75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微软雅黑" w:hAnsi="微软雅黑" w:eastAsia="微软雅黑" w:cs="微软雅黑"/>
                <w:b w:val="0"/>
                <w:color w:val="auto"/>
                <w:sz w:val="24"/>
                <w:szCs w:val="24"/>
                <w:lang w:val="en-US" w:eastAsia="zh-CN"/>
              </w:rPr>
            </w:pPr>
            <w:r>
              <w:rPr>
                <w:rFonts w:hint="eastAsia" w:ascii="微软雅黑" w:hAnsi="微软雅黑" w:eastAsia="微软雅黑" w:cs="微软雅黑"/>
                <w:b w:val="0"/>
                <w:color w:val="auto"/>
                <w:sz w:val="24"/>
                <w:szCs w:val="24"/>
                <w:lang w:val="en-US" w:eastAsia="zh-CN"/>
              </w:rPr>
              <w:t>品目号</w:t>
            </w:r>
          </w:p>
        </w:tc>
        <w:tc>
          <w:tcPr>
            <w:tcW w:w="1146"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微软雅黑" w:hAnsi="微软雅黑" w:eastAsia="微软雅黑" w:cs="微软雅黑"/>
                <w:b w:val="0"/>
                <w:color w:val="auto"/>
                <w:sz w:val="24"/>
                <w:szCs w:val="24"/>
                <w:lang w:val="en-US" w:eastAsia="zh-CN"/>
              </w:rPr>
            </w:pPr>
            <w:r>
              <w:rPr>
                <w:rFonts w:hint="eastAsia" w:ascii="微软雅黑" w:hAnsi="微软雅黑" w:eastAsia="微软雅黑" w:cs="微软雅黑"/>
                <w:b w:val="0"/>
                <w:color w:val="auto"/>
                <w:sz w:val="24"/>
                <w:szCs w:val="24"/>
                <w:lang w:val="en-US" w:eastAsia="zh-CN"/>
              </w:rPr>
              <w:t>品目名称</w:t>
            </w:r>
          </w:p>
        </w:tc>
        <w:tc>
          <w:tcPr>
            <w:tcW w:w="2051"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微软雅黑" w:hAnsi="微软雅黑" w:eastAsia="微软雅黑" w:cs="微软雅黑"/>
                <w:b w:val="0"/>
                <w:color w:val="auto"/>
                <w:sz w:val="24"/>
                <w:szCs w:val="24"/>
                <w:lang w:val="en-US" w:eastAsia="zh-CN"/>
              </w:rPr>
            </w:pPr>
            <w:r>
              <w:rPr>
                <w:rFonts w:hint="eastAsia" w:ascii="微软雅黑" w:hAnsi="微软雅黑" w:eastAsia="微软雅黑" w:cs="微软雅黑"/>
                <w:b w:val="0"/>
                <w:color w:val="auto"/>
                <w:sz w:val="24"/>
                <w:szCs w:val="24"/>
                <w:lang w:val="en-US" w:eastAsia="zh-CN"/>
              </w:rPr>
              <w:t>采购标的</w:t>
            </w:r>
          </w:p>
        </w:tc>
        <w:tc>
          <w:tcPr>
            <w:tcW w:w="1229"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微软雅黑" w:hAnsi="微软雅黑" w:eastAsia="微软雅黑" w:cs="微软雅黑"/>
                <w:b w:val="0"/>
                <w:color w:val="auto"/>
                <w:sz w:val="24"/>
                <w:szCs w:val="24"/>
                <w:lang w:val="en-US" w:eastAsia="zh-CN"/>
              </w:rPr>
            </w:pPr>
            <w:r>
              <w:rPr>
                <w:rFonts w:hint="eastAsia" w:ascii="微软雅黑" w:hAnsi="微软雅黑" w:eastAsia="微软雅黑" w:cs="微软雅黑"/>
                <w:b w:val="0"/>
                <w:color w:val="auto"/>
                <w:sz w:val="24"/>
                <w:szCs w:val="24"/>
                <w:lang w:val="en-US" w:eastAsia="zh-CN"/>
              </w:rPr>
              <w:t>数量</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微软雅黑" w:hAnsi="微软雅黑" w:eastAsia="微软雅黑" w:cs="微软雅黑"/>
                <w:b w:val="0"/>
                <w:color w:val="auto"/>
                <w:sz w:val="24"/>
                <w:szCs w:val="24"/>
                <w:lang w:val="en-US" w:eastAsia="zh-CN"/>
              </w:rPr>
            </w:pPr>
            <w:r>
              <w:rPr>
                <w:rFonts w:hint="eastAsia" w:ascii="微软雅黑" w:hAnsi="微软雅黑" w:eastAsia="微软雅黑" w:cs="微软雅黑"/>
                <w:b w:val="0"/>
                <w:color w:val="auto"/>
                <w:sz w:val="24"/>
                <w:szCs w:val="24"/>
                <w:lang w:val="en-US" w:eastAsia="zh-CN"/>
              </w:rPr>
              <w:t>（单位）</w:t>
            </w:r>
          </w:p>
        </w:tc>
        <w:tc>
          <w:tcPr>
            <w:tcW w:w="1328"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微软雅黑" w:hAnsi="微软雅黑" w:eastAsia="微软雅黑" w:cs="微软雅黑"/>
                <w:b w:val="0"/>
                <w:color w:val="auto"/>
                <w:sz w:val="24"/>
                <w:szCs w:val="24"/>
                <w:lang w:val="en-US" w:eastAsia="zh-CN"/>
              </w:rPr>
            </w:pPr>
            <w:r>
              <w:rPr>
                <w:rFonts w:hint="eastAsia" w:ascii="微软雅黑" w:hAnsi="微软雅黑" w:eastAsia="微软雅黑" w:cs="微软雅黑"/>
                <w:b w:val="0"/>
                <w:color w:val="auto"/>
                <w:sz w:val="24"/>
                <w:szCs w:val="24"/>
                <w:lang w:val="en-US" w:eastAsia="zh-CN"/>
              </w:rPr>
              <w:t>技术规格、参数及要求</w:t>
            </w:r>
          </w:p>
        </w:tc>
        <w:tc>
          <w:tcPr>
            <w:tcW w:w="1565"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微软雅黑" w:hAnsi="微软雅黑" w:eastAsia="微软雅黑" w:cs="微软雅黑"/>
                <w:b w:val="0"/>
                <w:color w:val="auto"/>
                <w:sz w:val="24"/>
                <w:szCs w:val="24"/>
                <w:lang w:val="en-US" w:eastAsia="zh-CN"/>
              </w:rPr>
            </w:pPr>
            <w:r>
              <w:rPr>
                <w:rFonts w:hint="eastAsia" w:ascii="微软雅黑" w:hAnsi="微软雅黑" w:eastAsia="微软雅黑" w:cs="微软雅黑"/>
                <w:b w:val="0"/>
                <w:color w:val="auto"/>
                <w:sz w:val="24"/>
                <w:szCs w:val="24"/>
                <w:lang w:val="en-US" w:eastAsia="zh-CN"/>
              </w:rPr>
              <w:t>品目预算(元)</w:t>
            </w:r>
          </w:p>
        </w:tc>
        <w:tc>
          <w:tcPr>
            <w:tcW w:w="1565"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微软雅黑" w:hAnsi="微软雅黑" w:eastAsia="微软雅黑" w:cs="微软雅黑"/>
                <w:b w:val="0"/>
                <w:color w:val="auto"/>
                <w:sz w:val="24"/>
                <w:szCs w:val="24"/>
                <w:lang w:val="en-US" w:eastAsia="zh-CN"/>
              </w:rPr>
            </w:pPr>
            <w:r>
              <w:rPr>
                <w:rFonts w:hint="eastAsia" w:ascii="微软雅黑" w:hAnsi="微软雅黑" w:eastAsia="微软雅黑" w:cs="微软雅黑"/>
                <w:b w:val="0"/>
                <w:color w:val="auto"/>
                <w:sz w:val="24"/>
                <w:szCs w:val="24"/>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27" w:hRule="atLeast"/>
        </w:trPr>
        <w:tc>
          <w:tcPr>
            <w:tcW w:w="75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微软雅黑" w:hAnsi="微软雅黑" w:eastAsia="微软雅黑" w:cs="微软雅黑"/>
                <w:b w:val="0"/>
                <w:color w:val="auto"/>
                <w:sz w:val="24"/>
                <w:szCs w:val="24"/>
                <w:lang w:val="en-US" w:eastAsia="zh-CN"/>
              </w:rPr>
            </w:pPr>
            <w:r>
              <w:rPr>
                <w:rFonts w:hint="eastAsia" w:ascii="微软雅黑" w:hAnsi="微软雅黑" w:eastAsia="微软雅黑" w:cs="微软雅黑"/>
                <w:b w:val="0"/>
                <w:color w:val="auto"/>
                <w:sz w:val="24"/>
                <w:szCs w:val="24"/>
                <w:lang w:val="en-US" w:eastAsia="zh-CN"/>
              </w:rPr>
              <w:t>1-1</w:t>
            </w:r>
          </w:p>
        </w:tc>
        <w:tc>
          <w:tcPr>
            <w:tcW w:w="1146"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微软雅黑" w:hAnsi="微软雅黑" w:eastAsia="微软雅黑" w:cs="微软雅黑"/>
                <w:b w:val="0"/>
                <w:color w:val="auto"/>
                <w:sz w:val="24"/>
                <w:szCs w:val="24"/>
                <w:lang w:val="en-US" w:eastAsia="zh-CN"/>
              </w:rPr>
            </w:pPr>
            <w:r>
              <w:rPr>
                <w:rFonts w:hint="eastAsia" w:ascii="微软雅黑" w:hAnsi="微软雅黑" w:eastAsia="微软雅黑" w:cs="微软雅黑"/>
                <w:b w:val="0"/>
                <w:color w:val="auto"/>
                <w:sz w:val="24"/>
                <w:szCs w:val="24"/>
                <w:lang w:val="en-US" w:eastAsia="zh-CN"/>
              </w:rPr>
              <w:t>环境监测仪器及综合分析装置</w:t>
            </w:r>
          </w:p>
        </w:tc>
        <w:tc>
          <w:tcPr>
            <w:tcW w:w="2051"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微软雅黑" w:hAnsi="微软雅黑" w:eastAsia="微软雅黑" w:cs="微软雅黑"/>
                <w:b w:val="0"/>
                <w:color w:val="auto"/>
                <w:sz w:val="24"/>
                <w:szCs w:val="24"/>
                <w:lang w:val="en-US" w:eastAsia="zh-CN"/>
              </w:rPr>
            </w:pPr>
            <w:r>
              <w:rPr>
                <w:rFonts w:hint="eastAsia" w:ascii="微软雅黑" w:hAnsi="微软雅黑" w:eastAsia="微软雅黑" w:cs="微软雅黑"/>
                <w:b w:val="0"/>
                <w:color w:val="auto"/>
                <w:sz w:val="24"/>
                <w:szCs w:val="24"/>
                <w:lang w:val="en-US" w:eastAsia="zh-CN"/>
              </w:rPr>
              <w:t>声环境功能区自动监测网络建设</w:t>
            </w:r>
          </w:p>
        </w:tc>
        <w:tc>
          <w:tcPr>
            <w:tcW w:w="1229"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微软雅黑" w:hAnsi="微软雅黑" w:eastAsia="微软雅黑" w:cs="微软雅黑"/>
                <w:b w:val="0"/>
                <w:color w:val="auto"/>
                <w:sz w:val="24"/>
                <w:szCs w:val="24"/>
                <w:lang w:val="en-US" w:eastAsia="zh-CN"/>
              </w:rPr>
            </w:pPr>
            <w:r>
              <w:rPr>
                <w:rFonts w:hint="eastAsia" w:ascii="微软雅黑" w:hAnsi="微软雅黑" w:eastAsia="微软雅黑" w:cs="微软雅黑"/>
                <w:b w:val="0"/>
                <w:color w:val="auto"/>
                <w:sz w:val="24"/>
                <w:szCs w:val="24"/>
                <w:lang w:val="en-US" w:eastAsia="zh-CN"/>
              </w:rPr>
              <w:t>1（批)</w:t>
            </w:r>
          </w:p>
        </w:tc>
        <w:tc>
          <w:tcPr>
            <w:tcW w:w="1328"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微软雅黑" w:hAnsi="微软雅黑" w:eastAsia="微软雅黑" w:cs="微软雅黑"/>
                <w:b w:val="0"/>
                <w:color w:val="auto"/>
                <w:sz w:val="24"/>
                <w:szCs w:val="24"/>
                <w:lang w:val="en-US" w:eastAsia="zh-CN"/>
              </w:rPr>
            </w:pPr>
            <w:r>
              <w:rPr>
                <w:rFonts w:hint="eastAsia" w:ascii="微软雅黑" w:hAnsi="微软雅黑" w:eastAsia="微软雅黑" w:cs="微软雅黑"/>
                <w:b w:val="0"/>
                <w:color w:val="auto"/>
                <w:sz w:val="24"/>
                <w:szCs w:val="24"/>
                <w:lang w:val="en-US" w:eastAsia="zh-CN"/>
              </w:rPr>
              <w:t>详见采购</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微软雅黑" w:hAnsi="微软雅黑" w:eastAsia="微软雅黑" w:cs="微软雅黑"/>
                <w:b w:val="0"/>
                <w:color w:val="auto"/>
                <w:sz w:val="24"/>
                <w:szCs w:val="24"/>
                <w:lang w:val="en-US" w:eastAsia="zh-CN"/>
              </w:rPr>
            </w:pPr>
            <w:r>
              <w:rPr>
                <w:rFonts w:hint="eastAsia" w:ascii="微软雅黑" w:hAnsi="微软雅黑" w:eastAsia="微软雅黑" w:cs="微软雅黑"/>
                <w:b w:val="0"/>
                <w:color w:val="auto"/>
                <w:sz w:val="24"/>
                <w:szCs w:val="24"/>
                <w:lang w:val="en-US" w:eastAsia="zh-CN"/>
              </w:rPr>
              <w:t>文件</w:t>
            </w:r>
          </w:p>
        </w:tc>
        <w:tc>
          <w:tcPr>
            <w:tcW w:w="1565"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default" w:ascii="微软雅黑" w:hAnsi="微软雅黑" w:eastAsia="微软雅黑" w:cs="微软雅黑"/>
                <w:b w:val="0"/>
                <w:color w:val="auto"/>
                <w:sz w:val="24"/>
                <w:szCs w:val="24"/>
                <w:lang w:val="en-US" w:eastAsia="zh-CN"/>
              </w:rPr>
            </w:pPr>
            <w:r>
              <w:rPr>
                <w:rFonts w:hint="default" w:ascii="微软雅黑" w:hAnsi="微软雅黑" w:eastAsia="微软雅黑" w:cs="微软雅黑"/>
                <w:b w:val="0"/>
                <w:color w:val="auto"/>
                <w:sz w:val="24"/>
                <w:szCs w:val="24"/>
                <w:lang w:val="en-US" w:eastAsia="zh-CN"/>
              </w:rPr>
              <w:t>960000.00</w:t>
            </w:r>
          </w:p>
        </w:tc>
        <w:tc>
          <w:tcPr>
            <w:tcW w:w="1565"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default" w:ascii="微软雅黑" w:hAnsi="微软雅黑" w:eastAsia="微软雅黑" w:cs="微软雅黑"/>
                <w:b w:val="0"/>
                <w:color w:val="auto"/>
                <w:sz w:val="24"/>
                <w:szCs w:val="24"/>
                <w:lang w:val="en-US" w:eastAsia="zh-CN"/>
              </w:rPr>
            </w:pPr>
            <w:r>
              <w:rPr>
                <w:rFonts w:hint="eastAsia" w:ascii="微软雅黑" w:hAnsi="微软雅黑" w:eastAsia="微软雅黑" w:cs="微软雅黑"/>
                <w:b w:val="0"/>
                <w:color w:val="auto"/>
                <w:sz w:val="24"/>
                <w:szCs w:val="24"/>
                <w:lang w:val="en-US" w:eastAsia="zh-CN"/>
              </w:rPr>
              <w:t>936500.00</w:t>
            </w:r>
          </w:p>
        </w:tc>
      </w:tr>
    </w:tbl>
    <w:p>
      <w:pPr>
        <w:spacing w:line="360" w:lineRule="auto"/>
        <w:ind w:firstLine="480" w:firstLineChars="200"/>
        <w:outlineLvl w:val="9"/>
        <w:rPr>
          <w:rFonts w:hint="eastAsia" w:ascii="微软雅黑" w:hAnsi="微软雅黑" w:eastAsia="微软雅黑" w:cs="微软雅黑"/>
          <w:b w:val="0"/>
          <w:color w:val="auto"/>
          <w:sz w:val="24"/>
          <w:szCs w:val="24"/>
        </w:rPr>
      </w:pPr>
      <w:r>
        <w:rPr>
          <w:rFonts w:hint="eastAsia" w:ascii="微软雅黑" w:hAnsi="微软雅黑" w:eastAsia="微软雅黑" w:cs="微软雅黑"/>
          <w:b w:val="0"/>
          <w:color w:val="auto"/>
          <w:sz w:val="24"/>
          <w:szCs w:val="24"/>
          <w:lang w:val="en-US" w:eastAsia="zh-CN"/>
        </w:rPr>
        <w:t>本合同包不接受联合体投标</w:t>
      </w:r>
    </w:p>
    <w:p>
      <w:pPr>
        <w:spacing w:line="360" w:lineRule="auto"/>
        <w:ind w:firstLine="480" w:firstLineChars="200"/>
        <w:outlineLvl w:val="9"/>
        <w:rPr>
          <w:rFonts w:hint="eastAsia" w:ascii="微软雅黑" w:hAnsi="微软雅黑" w:eastAsia="微软雅黑" w:cs="微软雅黑"/>
          <w:b w:val="0"/>
          <w:color w:val="auto"/>
          <w:sz w:val="24"/>
          <w:szCs w:val="24"/>
          <w:lang w:val="en-US" w:eastAsia="zh-CN"/>
        </w:rPr>
      </w:pPr>
      <w:r>
        <w:rPr>
          <w:rFonts w:hint="eastAsia" w:ascii="微软雅黑" w:hAnsi="微软雅黑" w:eastAsia="微软雅黑" w:cs="微软雅黑"/>
          <w:b w:val="0"/>
          <w:color w:val="auto"/>
          <w:sz w:val="24"/>
          <w:szCs w:val="24"/>
          <w:lang w:val="en-US" w:eastAsia="zh-CN"/>
        </w:rPr>
        <w:t>合同履行期限：自合同签订之日起20日历天。</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微软雅黑" w:hAnsi="微软雅黑" w:eastAsia="微软雅黑" w:cs="微软雅黑"/>
          <w:b w:val="0"/>
          <w:color w:val="auto"/>
          <w:sz w:val="24"/>
          <w:szCs w:val="24"/>
        </w:rPr>
      </w:pPr>
      <w:r>
        <w:rPr>
          <w:rFonts w:hint="eastAsia" w:ascii="微软雅黑" w:hAnsi="微软雅黑" w:eastAsia="微软雅黑" w:cs="微软雅黑"/>
          <w:b w:val="0"/>
          <w:color w:val="auto"/>
          <w:sz w:val="24"/>
          <w:szCs w:val="24"/>
        </w:rPr>
        <w:t>二、</w:t>
      </w:r>
      <w:r>
        <w:rPr>
          <w:rFonts w:hint="eastAsia" w:ascii="微软雅黑" w:hAnsi="微软雅黑" w:eastAsia="微软雅黑" w:cs="微软雅黑"/>
          <w:b w:val="0"/>
          <w:color w:val="auto"/>
          <w:sz w:val="24"/>
          <w:szCs w:val="24"/>
          <w:lang w:eastAsia="zh-CN"/>
        </w:rPr>
        <w:t>供应商</w:t>
      </w:r>
      <w:r>
        <w:rPr>
          <w:rFonts w:hint="eastAsia" w:ascii="微软雅黑" w:hAnsi="微软雅黑" w:eastAsia="微软雅黑" w:cs="微软雅黑"/>
          <w:b w:val="0"/>
          <w:color w:val="auto"/>
          <w:sz w:val="24"/>
          <w:szCs w:val="24"/>
        </w:rPr>
        <w:t>的资格要求：</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rPr>
        <w:t>1.满足《中华人民共和国政府采购法》第二十二条规定</w:t>
      </w:r>
      <w:r>
        <w:rPr>
          <w:rFonts w:hint="eastAsia" w:ascii="微软雅黑" w:hAnsi="微软雅黑" w:eastAsia="微软雅黑" w:cs="微软雅黑"/>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微软雅黑" w:hAnsi="微软雅黑" w:eastAsia="微软雅黑" w:cs="微软雅黑"/>
          <w:color w:val="auto"/>
          <w:sz w:val="24"/>
          <w:szCs w:val="24"/>
          <w:lang w:eastAsia="zh-CN"/>
        </w:rPr>
      </w:pPr>
      <w:bookmarkStart w:id="0" w:name="_Toc28359081"/>
      <w:bookmarkStart w:id="1" w:name="_Toc28359004"/>
      <w:r>
        <w:rPr>
          <w:rFonts w:hint="eastAsia" w:ascii="微软雅黑" w:hAnsi="微软雅黑" w:eastAsia="微软雅黑" w:cs="微软雅黑"/>
          <w:color w:val="auto"/>
          <w:sz w:val="24"/>
          <w:szCs w:val="24"/>
        </w:rPr>
        <w:t>2.落实政府采购政策需满足的资格要求</w:t>
      </w:r>
      <w:r>
        <w:rPr>
          <w:rFonts w:hint="eastAsia" w:ascii="微软雅黑" w:hAnsi="微软雅黑" w:eastAsia="微软雅黑" w:cs="微软雅黑"/>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合同包(</w:t>
      </w:r>
      <w:r>
        <w:rPr>
          <w:rFonts w:hint="eastAsia" w:ascii="微软雅黑" w:hAnsi="微软雅黑" w:eastAsia="微软雅黑" w:cs="微软雅黑"/>
          <w:b w:val="0"/>
          <w:color w:val="auto"/>
          <w:sz w:val="24"/>
          <w:szCs w:val="24"/>
          <w:lang w:val="en-US" w:eastAsia="zh-CN"/>
        </w:rPr>
        <w:t>声环境功能区自动监测网络建设</w:t>
      </w:r>
      <w:r>
        <w:rPr>
          <w:rFonts w:hint="eastAsia" w:ascii="微软雅黑" w:hAnsi="微软雅黑" w:eastAsia="微软雅黑" w:cs="微软雅黑"/>
          <w:color w:val="auto"/>
          <w:sz w:val="24"/>
          <w:szCs w:val="24"/>
          <w:lang w:val="en-US" w:eastAsia="zh-CN"/>
        </w:rPr>
        <w:t>)落实政府采购政策需满足的资格要求如下: 2.1《财政部司法部关于政府采购支持监狱企业发展有关问题的通知》（财库〔2014〕68号）；2.2《财政部民政部中国残疾人联合会关于促进残疾人就业政府采购政策的通知》（财库〔2017〕141号）；2.3《财政部国家发展改革委关于印发（节能产品政府采购实施意见）的通知》（财库〔2004〕185号）；2.4《国务院办公厅关于建立政府强制采购节能产品制度的通知》（国办发〔2007〕51号）；2.5《财政部环保总局关于环境标志产品政府采购实施的意见》（财库〔2006〕90号）；2.6《财政部发展改革委生态环境部市场监管总局关于调整优化节能产品、环境标志产品政府采购执行机制的通知》（财库〔2019〕9号）；2.7《关于印发环境标志产品政府采购品目清单的通知》（财库〔2019〕18号）；2.8《关于印发节能产品政府采购品目清单的通知》（财库〔2019〕19号）；2.9《财政部农业农村部国家乡村振兴局关于运用政府采购政策支持乡村产业振兴的通知》（财库〔2021〕19号）；2.10《陕西省财政厅关于印发陕西省中小企业政府采购信用融资办法》（陕财办采〔2018〕23号）；</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2.11《陕西省财政厅关于加快推进我省中小企业政府采购信用融资工作的通知》（陕财办采〔2020〕15号）；2.12其他需要落实的政府采购政策。</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微软雅黑" w:hAnsi="微软雅黑" w:eastAsia="微软雅黑" w:cs="微软雅黑"/>
          <w:color w:val="auto"/>
          <w:sz w:val="18"/>
          <w:szCs w:val="16"/>
          <w:highlight w:val="none"/>
          <w:lang w:val="en-US"/>
        </w:rPr>
      </w:pPr>
      <w:bookmarkStart w:id="2" w:name="_Toc35393623"/>
      <w:bookmarkStart w:id="3" w:name="_Toc35393792"/>
      <w:r>
        <w:rPr>
          <w:rFonts w:hint="eastAsia" w:ascii="微软雅黑" w:hAnsi="微软雅黑" w:eastAsia="微软雅黑" w:cs="微软雅黑"/>
          <w:color w:val="auto"/>
          <w:sz w:val="24"/>
          <w:szCs w:val="24"/>
          <w:lang w:val="en-US" w:eastAsia="zh-CN"/>
        </w:rPr>
        <w:t>3.</w:t>
      </w:r>
      <w:r>
        <w:rPr>
          <w:rFonts w:hint="eastAsia" w:ascii="微软雅黑" w:hAnsi="微软雅黑" w:eastAsia="微软雅黑" w:cs="微软雅黑"/>
          <w:color w:val="auto"/>
          <w:sz w:val="24"/>
          <w:szCs w:val="24"/>
        </w:rPr>
        <w:t>本项目的特定资格要求：</w:t>
      </w:r>
      <w:r>
        <w:rPr>
          <w:rFonts w:hint="eastAsia" w:ascii="微软雅黑" w:hAnsi="微软雅黑" w:eastAsia="微软雅黑" w:cs="微软雅黑"/>
          <w:color w:val="auto"/>
          <w:sz w:val="24"/>
          <w:szCs w:val="24"/>
          <w:lang w:val="en-US" w:eastAsia="zh-CN"/>
        </w:rPr>
        <w:t>3.1.供应商应在中华人民共和国境内注册的企业法人、事业法人、其他组织或自然人，出具合法有效的营业执照或事业单位法人证书，自然人参与的提供其身份证明；</w:t>
      </w:r>
      <w:r>
        <w:rPr>
          <w:rFonts w:hint="eastAsia" w:ascii="微软雅黑" w:hAnsi="微软雅黑" w:eastAsia="微软雅黑" w:cs="微软雅黑"/>
          <w:color w:val="auto"/>
          <w:kern w:val="0"/>
          <w:sz w:val="24"/>
          <w:szCs w:val="24"/>
          <w:highlight w:val="none"/>
          <w:lang w:val="en-US" w:eastAsia="zh-CN"/>
        </w:rPr>
        <w:t>3.2.法定代表人或负责人参加投标时，提供本人身份证复印件；授权代表参加投标时，提供法定代表人或负责人授权书、被授权人身份证复印件</w:t>
      </w:r>
      <w:r>
        <w:rPr>
          <w:rFonts w:hint="eastAsia" w:ascii="微软雅黑" w:hAnsi="微软雅黑" w:eastAsia="微软雅黑" w:cs="微软雅黑"/>
          <w:color w:val="auto"/>
          <w:kern w:val="0"/>
          <w:sz w:val="24"/>
          <w:szCs w:val="24"/>
          <w:highlight w:val="none"/>
        </w:rPr>
        <w:t>；</w:t>
      </w:r>
      <w:r>
        <w:rPr>
          <w:rFonts w:hint="eastAsia" w:ascii="微软雅黑" w:hAnsi="微软雅黑" w:eastAsia="微软雅黑" w:cs="微软雅黑"/>
          <w:color w:val="auto"/>
          <w:kern w:val="0"/>
          <w:sz w:val="24"/>
          <w:szCs w:val="24"/>
          <w:highlight w:val="none"/>
          <w:lang w:val="en-US" w:eastAsia="zh-CN"/>
        </w:rPr>
        <w:t>3.3.</w:t>
      </w:r>
      <w:r>
        <w:rPr>
          <w:rFonts w:hint="eastAsia" w:ascii="微软雅黑" w:hAnsi="微软雅黑" w:eastAsia="微软雅黑" w:cs="微软雅黑"/>
          <w:color w:val="auto"/>
          <w:kern w:val="0"/>
          <w:sz w:val="24"/>
          <w:szCs w:val="24"/>
          <w:highlight w:val="none"/>
          <w:lang w:eastAsia="zh-CN"/>
        </w:rPr>
        <w:t>税收缴纳证明：提供本年度已缴纳的任意一个月的纳税证明或完税证明，依法免税的单位应提供相关证明材料；3.</w:t>
      </w:r>
      <w:r>
        <w:rPr>
          <w:rFonts w:hint="eastAsia" w:ascii="微软雅黑" w:hAnsi="微软雅黑" w:eastAsia="微软雅黑" w:cs="微软雅黑"/>
          <w:color w:val="auto"/>
          <w:kern w:val="0"/>
          <w:sz w:val="24"/>
          <w:szCs w:val="24"/>
          <w:highlight w:val="none"/>
          <w:lang w:val="en-US" w:eastAsia="zh-CN"/>
        </w:rPr>
        <w:t>4</w:t>
      </w:r>
      <w:r>
        <w:rPr>
          <w:rFonts w:hint="eastAsia" w:ascii="微软雅黑" w:hAnsi="微软雅黑" w:eastAsia="微软雅黑" w:cs="微软雅黑"/>
          <w:color w:val="auto"/>
          <w:kern w:val="0"/>
          <w:sz w:val="24"/>
          <w:szCs w:val="24"/>
          <w:highlight w:val="none"/>
          <w:lang w:eastAsia="zh-CN"/>
        </w:rPr>
        <w:t>.社会保障资金缴纳证明：</w:t>
      </w:r>
      <w:r>
        <w:rPr>
          <w:rFonts w:hint="eastAsia" w:ascii="微软雅黑" w:hAnsi="微软雅黑" w:eastAsia="微软雅黑" w:cs="微软雅黑"/>
          <w:color w:val="auto"/>
          <w:kern w:val="0"/>
          <w:sz w:val="24"/>
          <w:szCs w:val="24"/>
          <w:highlight w:val="none"/>
          <w:lang w:val="en-US" w:eastAsia="zh-CN"/>
        </w:rPr>
        <w:t>提供本年度已缴纳的任意一个月的社会保障资金缴存单据或社保机构开具的社会保险参保缴费情况证明，依法不需要缴纳社会保障资金的单位应提供相关证明材料；3.5.财务状况报告：提供2022年度经会计师事务所或审计机构审计的财务审计报告（成立时间至提交投标文件截止时间不足一年的可提供成立后任意时段的资产负债表）或基本账户开户银行出具的资信证明；3.6.供应商具有履行合同所必需的设备和专业技术能力的证明材料；3.7.供应商</w:t>
      </w:r>
      <w:r>
        <w:rPr>
          <w:rFonts w:hint="eastAsia" w:ascii="微软雅黑" w:hAnsi="微软雅黑" w:eastAsia="微软雅黑" w:cs="微软雅黑"/>
          <w:color w:val="auto"/>
          <w:kern w:val="0"/>
          <w:sz w:val="24"/>
          <w:szCs w:val="24"/>
          <w:highlight w:val="none"/>
          <w:lang w:eastAsia="zh-CN"/>
        </w:rPr>
        <w:t>应出具参加政府采购活动前3年内在经营活动中没有重大违法记录的书面声明；3.</w:t>
      </w:r>
      <w:r>
        <w:rPr>
          <w:rFonts w:hint="eastAsia" w:ascii="微软雅黑" w:hAnsi="微软雅黑" w:eastAsia="微软雅黑" w:cs="微软雅黑"/>
          <w:color w:val="auto"/>
          <w:kern w:val="0"/>
          <w:sz w:val="24"/>
          <w:szCs w:val="24"/>
          <w:highlight w:val="none"/>
          <w:lang w:val="en-US" w:eastAsia="zh-CN"/>
        </w:rPr>
        <w:t>8</w:t>
      </w:r>
      <w:r>
        <w:rPr>
          <w:rFonts w:hint="eastAsia" w:ascii="微软雅黑" w:hAnsi="微软雅黑" w:eastAsia="微软雅黑" w:cs="微软雅黑"/>
          <w:color w:val="auto"/>
          <w:kern w:val="0"/>
          <w:sz w:val="24"/>
          <w:szCs w:val="24"/>
          <w:highlight w:val="none"/>
          <w:lang w:eastAsia="zh-CN"/>
        </w:rPr>
        <w:t>.</w:t>
      </w:r>
      <w:r>
        <w:rPr>
          <w:rFonts w:hint="eastAsia" w:ascii="微软雅黑" w:hAnsi="微软雅黑" w:eastAsia="微软雅黑" w:cs="微软雅黑"/>
          <w:color w:val="auto"/>
          <w:kern w:val="0"/>
          <w:sz w:val="24"/>
          <w:szCs w:val="24"/>
          <w:highlight w:val="none"/>
          <w:lang w:val="en-US" w:eastAsia="zh-CN"/>
        </w:rPr>
        <w:t>供应商未被列入“中国执行信息公开网”失信被执行人；未被列入“信用中国”重大税收违法失信主体；不得为“中国政府采购网”政府采购严重违法失信行为记录名单中被财政部门禁止参加政府采购活动的供应商（提供查询结果网页截图并加盖供应商公章）；3.9.保证金缴纳凭证；</w:t>
      </w:r>
    </w:p>
    <w:bookmarkEnd w:id="0"/>
    <w:bookmarkEnd w:id="1"/>
    <w:bookmarkEnd w:id="2"/>
    <w:bookmarkEnd w:id="3"/>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微软雅黑" w:hAnsi="微软雅黑" w:eastAsia="微软雅黑" w:cs="微软雅黑"/>
          <w:b w:val="0"/>
          <w:color w:val="auto"/>
          <w:sz w:val="24"/>
          <w:szCs w:val="24"/>
          <w:lang w:eastAsia="zh-CN"/>
        </w:rPr>
      </w:pPr>
      <w:r>
        <w:rPr>
          <w:rFonts w:hint="eastAsia" w:ascii="微软雅黑" w:hAnsi="微软雅黑" w:eastAsia="微软雅黑" w:cs="微软雅黑"/>
          <w:b w:val="0"/>
          <w:color w:val="auto"/>
          <w:sz w:val="24"/>
          <w:szCs w:val="24"/>
        </w:rPr>
        <w:t>三、获取</w:t>
      </w:r>
      <w:r>
        <w:rPr>
          <w:rFonts w:hint="eastAsia" w:ascii="微软雅黑" w:hAnsi="微软雅黑" w:eastAsia="微软雅黑" w:cs="微软雅黑"/>
          <w:b w:val="0"/>
          <w:color w:val="auto"/>
          <w:sz w:val="24"/>
          <w:szCs w:val="24"/>
          <w:lang w:val="en-US" w:eastAsia="zh-CN"/>
        </w:rPr>
        <w:t>采购文件</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微软雅黑" w:hAnsi="微软雅黑" w:eastAsia="微软雅黑" w:cs="微软雅黑"/>
          <w:b w:val="0"/>
          <w:color w:val="auto"/>
          <w:sz w:val="24"/>
          <w:szCs w:val="24"/>
          <w:lang w:val="en-US" w:eastAsia="zh-CN"/>
        </w:rPr>
      </w:pPr>
      <w:bookmarkStart w:id="4" w:name="_Toc35393624"/>
      <w:bookmarkStart w:id="5" w:name="_Toc28359082"/>
      <w:bookmarkStart w:id="6" w:name="_Toc28359005"/>
      <w:bookmarkStart w:id="7" w:name="_Toc35393793"/>
      <w:r>
        <w:rPr>
          <w:rFonts w:hint="eastAsia" w:ascii="微软雅黑" w:hAnsi="微软雅黑" w:eastAsia="微软雅黑" w:cs="微软雅黑"/>
          <w:b w:val="0"/>
          <w:color w:val="auto"/>
          <w:sz w:val="24"/>
          <w:szCs w:val="24"/>
          <w:lang w:val="en-US" w:eastAsia="zh-CN"/>
        </w:rPr>
        <w:t>1、时间：2023年7月31日至2023年8月2日每日上午9:00-12:00 下午15:00-17:00(双日及法定节假日除外)</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微软雅黑" w:hAnsi="微软雅黑" w:eastAsia="微软雅黑" w:cs="微软雅黑"/>
          <w:b w:val="0"/>
          <w:color w:val="auto"/>
          <w:sz w:val="24"/>
          <w:szCs w:val="24"/>
          <w:lang w:eastAsia="zh-CN"/>
        </w:rPr>
      </w:pPr>
      <w:r>
        <w:rPr>
          <w:rFonts w:hint="eastAsia" w:ascii="微软雅黑" w:hAnsi="微软雅黑" w:eastAsia="微软雅黑" w:cs="微软雅黑"/>
          <w:b w:val="0"/>
          <w:color w:val="auto"/>
          <w:sz w:val="24"/>
          <w:szCs w:val="24"/>
          <w:lang w:val="en-US" w:eastAsia="zh-CN"/>
        </w:rPr>
        <w:t xml:space="preserve">2、地点：延安市新区永利紫玉明珠9号楼2单元4楼 </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微软雅黑" w:hAnsi="微软雅黑" w:eastAsia="微软雅黑" w:cs="微软雅黑"/>
          <w:b w:val="0"/>
          <w:color w:val="auto"/>
          <w:sz w:val="24"/>
          <w:szCs w:val="24"/>
          <w:lang w:eastAsia="zh-CN"/>
        </w:rPr>
      </w:pPr>
      <w:r>
        <w:rPr>
          <w:rFonts w:hint="eastAsia" w:ascii="微软雅黑" w:hAnsi="微软雅黑" w:eastAsia="微软雅黑" w:cs="微软雅黑"/>
          <w:b w:val="0"/>
          <w:color w:val="auto"/>
          <w:sz w:val="24"/>
          <w:szCs w:val="24"/>
          <w:lang w:val="en-US" w:eastAsia="zh-CN"/>
        </w:rPr>
        <w:t xml:space="preserve">3、方式：现场获取 </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微软雅黑" w:hAnsi="微软雅黑" w:eastAsia="微软雅黑" w:cs="微软雅黑"/>
          <w:b w:val="0"/>
          <w:color w:val="auto"/>
          <w:sz w:val="24"/>
          <w:szCs w:val="24"/>
          <w:lang w:val="en-US" w:eastAsia="zh-CN"/>
        </w:rPr>
      </w:pPr>
      <w:r>
        <w:rPr>
          <w:rFonts w:hint="eastAsia" w:ascii="微软雅黑" w:hAnsi="微软雅黑" w:eastAsia="微软雅黑" w:cs="微软雅黑"/>
          <w:b w:val="0"/>
          <w:color w:val="auto"/>
          <w:sz w:val="24"/>
          <w:szCs w:val="24"/>
          <w:lang w:val="en-US" w:eastAsia="zh-CN"/>
        </w:rPr>
        <w:t>4、售价：每套500元(人民币)，售后不退</w:t>
      </w:r>
    </w:p>
    <w:bookmarkEnd w:id="4"/>
    <w:bookmarkEnd w:id="5"/>
    <w:bookmarkEnd w:id="6"/>
    <w:bookmarkEnd w:id="7"/>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微软雅黑" w:hAnsi="微软雅黑" w:eastAsia="微软雅黑" w:cs="微软雅黑"/>
          <w:b w:val="0"/>
          <w:color w:val="auto"/>
          <w:sz w:val="24"/>
          <w:szCs w:val="24"/>
          <w:lang w:val="en-US" w:eastAsia="zh-CN"/>
        </w:rPr>
      </w:pPr>
      <w:bookmarkStart w:id="8" w:name="_Toc35393796"/>
      <w:bookmarkStart w:id="9" w:name="_Toc28359085"/>
      <w:bookmarkStart w:id="10" w:name="_Toc35393627"/>
      <w:bookmarkStart w:id="11" w:name="_Toc28359008"/>
      <w:r>
        <w:rPr>
          <w:rFonts w:hint="eastAsia" w:ascii="微软雅黑" w:hAnsi="微软雅黑" w:eastAsia="微软雅黑" w:cs="微软雅黑"/>
          <w:b w:val="0"/>
          <w:color w:val="auto"/>
          <w:sz w:val="24"/>
          <w:szCs w:val="24"/>
          <w:lang w:val="en-US" w:eastAsia="zh-CN"/>
        </w:rPr>
        <w:t xml:space="preserve">四、谈判文件提交 </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微软雅黑" w:hAnsi="微软雅黑" w:eastAsia="微软雅黑" w:cs="微软雅黑"/>
          <w:b w:val="0"/>
          <w:color w:val="auto"/>
          <w:sz w:val="24"/>
          <w:szCs w:val="24"/>
          <w:lang w:val="en-US" w:eastAsia="zh-CN"/>
        </w:rPr>
      </w:pPr>
      <w:r>
        <w:rPr>
          <w:rFonts w:hint="eastAsia" w:ascii="微软雅黑" w:hAnsi="微软雅黑" w:eastAsia="微软雅黑" w:cs="微软雅黑"/>
          <w:b w:val="0"/>
          <w:color w:val="auto"/>
          <w:sz w:val="24"/>
          <w:szCs w:val="24"/>
          <w:lang w:val="en-US" w:eastAsia="zh-CN"/>
        </w:rPr>
        <w:t xml:space="preserve">截止时间：2023年8月8日10时00分（北京时间） </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微软雅黑" w:hAnsi="微软雅黑" w:eastAsia="微软雅黑" w:cs="微软雅黑"/>
          <w:b w:val="0"/>
          <w:color w:val="auto"/>
          <w:sz w:val="24"/>
          <w:szCs w:val="24"/>
          <w:lang w:val="en-US" w:eastAsia="zh-CN"/>
        </w:rPr>
      </w:pPr>
      <w:r>
        <w:rPr>
          <w:rFonts w:hint="eastAsia" w:ascii="微软雅黑" w:hAnsi="微软雅黑" w:eastAsia="微软雅黑" w:cs="微软雅黑"/>
          <w:b w:val="0"/>
          <w:color w:val="auto"/>
          <w:sz w:val="24"/>
          <w:szCs w:val="24"/>
          <w:lang w:val="en-US" w:eastAsia="zh-CN"/>
        </w:rPr>
        <w:t>地点：延安市新区美丽豪酒店八楼会议室</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微软雅黑" w:hAnsi="微软雅黑" w:eastAsia="微软雅黑" w:cs="微软雅黑"/>
          <w:b w:val="0"/>
          <w:color w:val="auto"/>
          <w:sz w:val="24"/>
          <w:szCs w:val="24"/>
          <w:lang w:val="en-US" w:eastAsia="zh-CN"/>
        </w:rPr>
      </w:pPr>
      <w:r>
        <w:rPr>
          <w:rFonts w:hint="eastAsia" w:ascii="微软雅黑" w:hAnsi="微软雅黑" w:eastAsia="微软雅黑" w:cs="微软雅黑"/>
          <w:b w:val="0"/>
          <w:color w:val="auto"/>
          <w:sz w:val="24"/>
          <w:szCs w:val="24"/>
          <w:lang w:val="en-US" w:eastAsia="zh-CN"/>
        </w:rPr>
        <w:t xml:space="preserve">五、开启 </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微软雅黑" w:hAnsi="微软雅黑" w:eastAsia="微软雅黑" w:cs="微软雅黑"/>
          <w:b w:val="0"/>
          <w:color w:val="auto"/>
          <w:sz w:val="24"/>
          <w:szCs w:val="24"/>
          <w:lang w:val="en-US" w:eastAsia="zh-CN"/>
        </w:rPr>
      </w:pPr>
      <w:r>
        <w:rPr>
          <w:rFonts w:hint="eastAsia" w:ascii="微软雅黑" w:hAnsi="微软雅黑" w:eastAsia="微软雅黑" w:cs="微软雅黑"/>
          <w:b w:val="0"/>
          <w:color w:val="auto"/>
          <w:sz w:val="24"/>
          <w:szCs w:val="24"/>
          <w:lang w:val="en-US" w:eastAsia="zh-CN"/>
        </w:rPr>
        <w:t xml:space="preserve">开启时间：2023年8月8日10时00分（北京时间） </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微软雅黑" w:hAnsi="微软雅黑" w:eastAsia="微软雅黑" w:cs="微软雅黑"/>
          <w:b w:val="0"/>
          <w:color w:val="auto"/>
          <w:sz w:val="24"/>
          <w:szCs w:val="24"/>
          <w:lang w:val="en-US" w:eastAsia="zh-CN"/>
        </w:rPr>
      </w:pPr>
      <w:r>
        <w:rPr>
          <w:rFonts w:hint="eastAsia" w:ascii="微软雅黑" w:hAnsi="微软雅黑" w:eastAsia="微软雅黑" w:cs="微软雅黑"/>
          <w:b w:val="0"/>
          <w:color w:val="auto"/>
          <w:sz w:val="24"/>
          <w:szCs w:val="24"/>
          <w:lang w:val="en-US" w:eastAsia="zh-CN"/>
        </w:rPr>
        <w:t xml:space="preserve">地点：延安市新区美丽豪酒店八楼会议室 </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微软雅黑" w:hAnsi="微软雅黑" w:eastAsia="微软雅黑" w:cs="微软雅黑"/>
          <w:b w:val="0"/>
          <w:color w:val="auto"/>
          <w:sz w:val="24"/>
          <w:szCs w:val="24"/>
        </w:rPr>
      </w:pPr>
      <w:r>
        <w:rPr>
          <w:rFonts w:hint="eastAsia" w:ascii="微软雅黑" w:hAnsi="微软雅黑" w:eastAsia="微软雅黑" w:cs="微软雅黑"/>
          <w:b w:val="0"/>
          <w:color w:val="auto"/>
          <w:sz w:val="24"/>
          <w:szCs w:val="24"/>
          <w:lang w:val="en-US" w:eastAsia="zh-CN"/>
        </w:rPr>
        <w:t>六</w:t>
      </w:r>
      <w:r>
        <w:rPr>
          <w:rFonts w:hint="eastAsia" w:ascii="微软雅黑" w:hAnsi="微软雅黑" w:eastAsia="微软雅黑" w:cs="微软雅黑"/>
          <w:b w:val="0"/>
          <w:color w:val="auto"/>
          <w:sz w:val="24"/>
          <w:szCs w:val="24"/>
        </w:rPr>
        <w:t>、公告期限</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微软雅黑" w:hAnsi="微软雅黑" w:eastAsia="微软雅黑" w:cs="微软雅黑"/>
          <w:b w:val="0"/>
          <w:color w:val="auto"/>
          <w:sz w:val="24"/>
          <w:szCs w:val="24"/>
        </w:rPr>
      </w:pPr>
      <w:r>
        <w:rPr>
          <w:rFonts w:hint="eastAsia" w:ascii="微软雅黑" w:hAnsi="微软雅黑" w:eastAsia="微软雅黑" w:cs="微软雅黑"/>
          <w:b w:val="0"/>
          <w:color w:val="auto"/>
          <w:sz w:val="24"/>
          <w:szCs w:val="24"/>
        </w:rPr>
        <w:t>自本公告发布之日起</w:t>
      </w:r>
      <w:r>
        <w:rPr>
          <w:rFonts w:hint="eastAsia" w:ascii="微软雅黑" w:hAnsi="微软雅黑" w:eastAsia="微软雅黑" w:cs="微软雅黑"/>
          <w:b w:val="0"/>
          <w:color w:val="auto"/>
          <w:sz w:val="24"/>
          <w:szCs w:val="24"/>
          <w:lang w:val="en-US" w:eastAsia="zh-CN"/>
        </w:rPr>
        <w:t>3</w:t>
      </w:r>
      <w:r>
        <w:rPr>
          <w:rFonts w:hint="eastAsia" w:ascii="微软雅黑" w:hAnsi="微软雅黑" w:eastAsia="微软雅黑" w:cs="微软雅黑"/>
          <w:b w:val="0"/>
          <w:color w:val="auto"/>
          <w:sz w:val="24"/>
          <w:szCs w:val="24"/>
        </w:rPr>
        <w:t>个工作日。</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微软雅黑" w:hAnsi="微软雅黑" w:eastAsia="微软雅黑" w:cs="微软雅黑"/>
          <w:b w:val="0"/>
          <w:color w:val="auto"/>
          <w:sz w:val="24"/>
          <w:szCs w:val="24"/>
        </w:rPr>
      </w:pPr>
      <w:bookmarkStart w:id="12" w:name="_Toc35393795"/>
      <w:bookmarkStart w:id="13" w:name="_Toc35393626"/>
      <w:r>
        <w:rPr>
          <w:rFonts w:hint="eastAsia" w:ascii="微软雅黑" w:hAnsi="微软雅黑" w:eastAsia="微软雅黑" w:cs="微软雅黑"/>
          <w:b w:val="0"/>
          <w:color w:val="auto"/>
          <w:sz w:val="24"/>
          <w:szCs w:val="24"/>
          <w:lang w:val="en-US" w:eastAsia="zh-CN"/>
        </w:rPr>
        <w:t>七</w:t>
      </w:r>
      <w:r>
        <w:rPr>
          <w:rFonts w:hint="eastAsia" w:ascii="微软雅黑" w:hAnsi="微软雅黑" w:eastAsia="微软雅黑" w:cs="微软雅黑"/>
          <w:b w:val="0"/>
          <w:color w:val="auto"/>
          <w:sz w:val="24"/>
          <w:szCs w:val="24"/>
        </w:rPr>
        <w:t>、其他补充事宜</w:t>
      </w:r>
      <w:bookmarkEnd w:id="12"/>
      <w:bookmarkEnd w:id="13"/>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00" w:lineRule="atLeast"/>
        <w:ind w:left="0" w:right="0" w:firstLine="480"/>
        <w:jc w:val="left"/>
        <w:outlineLvl w:val="0"/>
        <w:rPr>
          <w:rFonts w:hint="eastAsia" w:ascii="微软雅黑" w:hAnsi="微软雅黑" w:eastAsia="微软雅黑" w:cs="微软雅黑"/>
          <w:b w:val="0"/>
          <w:color w:val="auto"/>
          <w:kern w:val="2"/>
          <w:sz w:val="24"/>
          <w:szCs w:val="24"/>
          <w:lang w:val="en-US" w:eastAsia="zh-CN" w:bidi="ar-SA"/>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00" w:lineRule="atLeast"/>
        <w:ind w:left="0" w:right="0" w:firstLine="480"/>
        <w:jc w:val="left"/>
        <w:outlineLvl w:val="0"/>
        <w:rPr>
          <w:rFonts w:hint="eastAsia" w:ascii="微软雅黑" w:hAnsi="微软雅黑" w:eastAsia="微软雅黑" w:cs="微软雅黑"/>
          <w:b w:val="0"/>
          <w:color w:val="auto"/>
          <w:kern w:val="2"/>
          <w:sz w:val="24"/>
          <w:szCs w:val="24"/>
          <w:lang w:val="en-US" w:eastAsia="zh-CN" w:bidi="ar-SA"/>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00" w:lineRule="atLeast"/>
        <w:ind w:left="0" w:right="0" w:firstLine="480"/>
        <w:jc w:val="left"/>
        <w:outlineLvl w:val="0"/>
        <w:rPr>
          <w:rFonts w:hint="eastAsia" w:ascii="微软雅黑" w:hAnsi="微软雅黑" w:eastAsia="微软雅黑" w:cs="微软雅黑"/>
          <w:b w:val="0"/>
          <w:color w:val="auto"/>
          <w:kern w:val="2"/>
          <w:sz w:val="24"/>
          <w:szCs w:val="24"/>
          <w:lang w:val="en-US" w:eastAsia="zh-CN" w:bidi="ar-SA"/>
        </w:rPr>
      </w:pPr>
      <w:r>
        <w:rPr>
          <w:rFonts w:hint="eastAsia" w:ascii="微软雅黑" w:hAnsi="微软雅黑" w:eastAsia="微软雅黑" w:cs="微软雅黑"/>
          <w:b w:val="0"/>
          <w:color w:val="auto"/>
          <w:kern w:val="2"/>
          <w:sz w:val="24"/>
          <w:szCs w:val="24"/>
          <w:lang w:val="en-US" w:eastAsia="zh-CN" w:bidi="ar-SA"/>
        </w:rPr>
        <w:t>（1）携带单位介绍信及个人身份证（原件及加盖公章复印件3份）在</w:t>
      </w:r>
      <w:bookmarkStart w:id="14" w:name="EB40117d5c0fbe4eaa93c4d572b2293aef"/>
      <w:r>
        <w:rPr>
          <w:rFonts w:hint="eastAsia" w:ascii="微软雅黑" w:hAnsi="微软雅黑" w:eastAsia="微软雅黑" w:cs="微软雅黑"/>
          <w:b w:val="0"/>
          <w:color w:val="auto"/>
          <w:kern w:val="2"/>
          <w:sz w:val="24"/>
          <w:szCs w:val="24"/>
          <w:lang w:val="en-US" w:eastAsia="zh-CN" w:bidi="ar-SA"/>
        </w:rPr>
        <w:t>延安市新区永利紫玉明珠9号楼2单元4楼</w:t>
      </w:r>
      <w:bookmarkEnd w:id="14"/>
      <w:r>
        <w:rPr>
          <w:rFonts w:hint="eastAsia" w:ascii="微软雅黑" w:hAnsi="微软雅黑" w:eastAsia="微软雅黑" w:cs="微软雅黑"/>
          <w:b w:val="0"/>
          <w:color w:val="auto"/>
          <w:kern w:val="2"/>
          <w:sz w:val="24"/>
          <w:szCs w:val="24"/>
          <w:lang w:val="en-US" w:eastAsia="zh-CN" w:bidi="ar-SA"/>
        </w:rPr>
        <w:t>购买谈判文件；</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00" w:lineRule="atLeast"/>
        <w:ind w:left="0" w:right="0" w:firstLine="480"/>
        <w:jc w:val="left"/>
        <w:outlineLvl w:val="0"/>
        <w:rPr>
          <w:rFonts w:hint="eastAsia" w:ascii="微软雅黑" w:hAnsi="微软雅黑" w:eastAsia="微软雅黑" w:cs="微软雅黑"/>
          <w:b w:val="0"/>
          <w:color w:val="auto"/>
          <w:kern w:val="2"/>
          <w:sz w:val="24"/>
          <w:szCs w:val="24"/>
          <w:lang w:val="en-US" w:eastAsia="zh-CN" w:bidi="ar-SA"/>
        </w:rPr>
      </w:pPr>
      <w:r>
        <w:rPr>
          <w:rFonts w:hint="eastAsia" w:ascii="微软雅黑" w:hAnsi="微软雅黑" w:eastAsia="微软雅黑" w:cs="微软雅黑"/>
          <w:b w:val="0"/>
          <w:color w:val="auto"/>
          <w:kern w:val="2"/>
          <w:sz w:val="24"/>
          <w:szCs w:val="24"/>
          <w:lang w:val="en-US" w:eastAsia="zh-CN" w:bidi="ar-SA"/>
        </w:rPr>
        <w:t>（2）纸质版响应文件递交地点：延安市新区美丽豪酒店八楼会议室，响应文件递交的具体要求详见竞争性谈判文件的规定，逾期送达或者未送达指定地点的响应文件，不予受理。</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00" w:lineRule="atLeast"/>
        <w:ind w:left="0" w:right="0" w:firstLine="480"/>
        <w:jc w:val="both"/>
        <w:rPr>
          <w:rFonts w:hint="eastAsia" w:ascii="微软雅黑" w:hAnsi="微软雅黑" w:eastAsia="微软雅黑" w:cs="微软雅黑"/>
          <w:b w:val="0"/>
          <w:color w:val="auto"/>
          <w:kern w:val="2"/>
          <w:sz w:val="24"/>
          <w:szCs w:val="24"/>
          <w:lang w:val="en-US" w:eastAsia="zh-CN" w:bidi="ar-SA"/>
        </w:rPr>
      </w:pPr>
      <w:r>
        <w:rPr>
          <w:rFonts w:hint="eastAsia" w:ascii="微软雅黑" w:hAnsi="微软雅黑" w:eastAsia="微软雅黑" w:cs="微软雅黑"/>
          <w:b w:val="0"/>
          <w:color w:val="auto"/>
          <w:kern w:val="2"/>
          <w:sz w:val="24"/>
          <w:szCs w:val="24"/>
          <w:lang w:val="en-US" w:eastAsia="zh-CN" w:bidi="ar-SA"/>
        </w:rPr>
        <w:t>（3</w:t>
      </w:r>
      <w:bookmarkStart w:id="15" w:name="_GoBack"/>
      <w:bookmarkEnd w:id="15"/>
      <w:r>
        <w:rPr>
          <w:rFonts w:hint="eastAsia" w:ascii="微软雅黑" w:hAnsi="微软雅黑" w:eastAsia="微软雅黑" w:cs="微软雅黑"/>
          <w:b w:val="0"/>
          <w:color w:val="auto"/>
          <w:kern w:val="2"/>
          <w:sz w:val="24"/>
          <w:szCs w:val="24"/>
          <w:lang w:val="en-US" w:eastAsia="zh-CN" w:bidi="ar-SA"/>
        </w:rPr>
        <w:t>）本次竞争性谈判公告在《陕西省政府采购网》上发布。</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微软雅黑" w:hAnsi="微软雅黑" w:eastAsia="微软雅黑" w:cs="微软雅黑"/>
          <w:b w:val="0"/>
          <w:color w:val="auto"/>
          <w:sz w:val="24"/>
          <w:szCs w:val="24"/>
          <w:lang w:val="en-US" w:eastAsia="zh-CN"/>
        </w:rPr>
      </w:pPr>
      <w:r>
        <w:rPr>
          <w:rFonts w:hint="eastAsia" w:ascii="微软雅黑" w:hAnsi="微软雅黑" w:eastAsia="微软雅黑" w:cs="微软雅黑"/>
          <w:b w:val="0"/>
          <w:color w:val="auto"/>
          <w:sz w:val="24"/>
          <w:szCs w:val="24"/>
          <w:lang w:val="en-US" w:eastAsia="zh-CN"/>
        </w:rPr>
        <w:t>注：请供应商按照陕西省财政厅关于政府采购供应商注册登记有关事项的通知中的要求，通过陕西省政府采购网注册登记加入陕西省政府采购供应商库。</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微软雅黑" w:hAnsi="微软雅黑" w:eastAsia="微软雅黑" w:cs="微软雅黑"/>
          <w:b w:val="0"/>
          <w:color w:val="auto"/>
          <w:sz w:val="24"/>
          <w:szCs w:val="24"/>
        </w:rPr>
      </w:pPr>
      <w:r>
        <w:rPr>
          <w:rFonts w:hint="eastAsia" w:ascii="微软雅黑" w:hAnsi="微软雅黑" w:eastAsia="微软雅黑" w:cs="微软雅黑"/>
          <w:b w:val="0"/>
          <w:color w:val="auto"/>
          <w:sz w:val="24"/>
          <w:szCs w:val="24"/>
          <w:lang w:val="en-US" w:eastAsia="zh-CN"/>
        </w:rPr>
        <w:t>八</w:t>
      </w:r>
      <w:r>
        <w:rPr>
          <w:rFonts w:hint="eastAsia" w:ascii="微软雅黑" w:hAnsi="微软雅黑" w:eastAsia="微软雅黑" w:cs="微软雅黑"/>
          <w:b w:val="0"/>
          <w:color w:val="auto"/>
          <w:sz w:val="24"/>
          <w:szCs w:val="24"/>
        </w:rPr>
        <w:t>、对本次</w:t>
      </w:r>
      <w:r>
        <w:rPr>
          <w:rFonts w:hint="eastAsia" w:ascii="微软雅黑" w:hAnsi="微软雅黑" w:eastAsia="微软雅黑" w:cs="微软雅黑"/>
          <w:b w:val="0"/>
          <w:color w:val="auto"/>
          <w:sz w:val="24"/>
          <w:szCs w:val="24"/>
          <w:lang w:eastAsia="zh-CN"/>
        </w:rPr>
        <w:t>采购</w:t>
      </w:r>
      <w:r>
        <w:rPr>
          <w:rFonts w:hint="eastAsia" w:ascii="微软雅黑" w:hAnsi="微软雅黑" w:eastAsia="微软雅黑" w:cs="微软雅黑"/>
          <w:b w:val="0"/>
          <w:color w:val="auto"/>
          <w:sz w:val="24"/>
          <w:szCs w:val="24"/>
        </w:rPr>
        <w:t>提出询问，请按以下方式联系。</w:t>
      </w:r>
      <w:bookmarkEnd w:id="8"/>
      <w:bookmarkEnd w:id="9"/>
      <w:bookmarkEnd w:id="10"/>
      <w:bookmarkEnd w:id="11"/>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微软雅黑" w:hAnsi="微软雅黑" w:eastAsia="微软雅黑" w:cs="微软雅黑"/>
          <w:b w:val="0"/>
          <w:color w:val="auto"/>
          <w:sz w:val="24"/>
          <w:szCs w:val="24"/>
          <w:lang w:eastAsia="zh-CN"/>
        </w:rPr>
      </w:pPr>
      <w:r>
        <w:rPr>
          <w:rFonts w:hint="eastAsia" w:ascii="微软雅黑" w:hAnsi="微软雅黑" w:eastAsia="微软雅黑" w:cs="微软雅黑"/>
          <w:b w:val="0"/>
          <w:color w:val="auto"/>
          <w:sz w:val="24"/>
          <w:szCs w:val="24"/>
          <w:lang w:eastAsia="zh-CN"/>
        </w:rPr>
        <w:t>1、采购人信息：</w:t>
      </w:r>
      <w:r>
        <w:rPr>
          <w:rFonts w:hint="eastAsia" w:ascii="微软雅黑" w:hAnsi="微软雅黑" w:eastAsia="微软雅黑" w:cs="微软雅黑"/>
          <w:b w:val="0"/>
          <w:color w:val="auto"/>
          <w:sz w:val="24"/>
          <w:szCs w:val="24"/>
          <w:lang w:val="en-US" w:eastAsia="zh-CN"/>
        </w:rPr>
        <w:t>延安市生态环境局志丹分局</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微软雅黑" w:hAnsi="微软雅黑" w:eastAsia="微软雅黑" w:cs="微软雅黑"/>
          <w:b w:val="0"/>
          <w:color w:val="auto"/>
          <w:sz w:val="24"/>
          <w:szCs w:val="24"/>
          <w:lang w:val="en-US" w:eastAsia="zh-CN"/>
        </w:rPr>
      </w:pPr>
      <w:r>
        <w:rPr>
          <w:rFonts w:hint="eastAsia" w:ascii="微软雅黑" w:hAnsi="微软雅黑" w:eastAsia="微软雅黑" w:cs="微软雅黑"/>
          <w:b w:val="0"/>
          <w:color w:val="auto"/>
          <w:sz w:val="24"/>
          <w:szCs w:val="24"/>
          <w:lang w:eastAsia="zh-CN"/>
        </w:rPr>
        <w:t>地址：延安市志丹县</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default" w:ascii="微软雅黑" w:hAnsi="微软雅黑" w:eastAsia="微软雅黑" w:cs="微软雅黑"/>
          <w:b w:val="0"/>
          <w:color w:val="auto"/>
          <w:sz w:val="24"/>
          <w:szCs w:val="24"/>
          <w:lang w:val="en-US" w:eastAsia="zh-CN"/>
        </w:rPr>
      </w:pPr>
      <w:r>
        <w:rPr>
          <w:rFonts w:hint="eastAsia" w:ascii="微软雅黑" w:hAnsi="微软雅黑" w:eastAsia="微软雅黑" w:cs="微软雅黑"/>
          <w:b w:val="0"/>
          <w:color w:val="auto"/>
          <w:sz w:val="24"/>
          <w:szCs w:val="24"/>
          <w:lang w:eastAsia="zh-CN"/>
        </w:rPr>
        <w:t>联系电话：13</w:t>
      </w:r>
      <w:r>
        <w:rPr>
          <w:rFonts w:hint="eastAsia" w:ascii="微软雅黑" w:hAnsi="微软雅黑" w:eastAsia="微软雅黑" w:cs="微软雅黑"/>
          <w:b w:val="0"/>
          <w:color w:val="auto"/>
          <w:sz w:val="24"/>
          <w:szCs w:val="24"/>
          <w:lang w:val="en-US" w:eastAsia="zh-CN"/>
        </w:rPr>
        <w:t>892106343</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微软雅黑" w:hAnsi="微软雅黑" w:eastAsia="微软雅黑" w:cs="微软雅黑"/>
          <w:b w:val="0"/>
          <w:color w:val="auto"/>
          <w:sz w:val="24"/>
          <w:szCs w:val="24"/>
        </w:rPr>
      </w:pPr>
      <w:r>
        <w:rPr>
          <w:rFonts w:hint="eastAsia" w:ascii="微软雅黑" w:hAnsi="微软雅黑" w:eastAsia="微软雅黑" w:cs="微软雅黑"/>
          <w:b w:val="0"/>
          <w:color w:val="auto"/>
          <w:sz w:val="24"/>
          <w:szCs w:val="24"/>
        </w:rPr>
        <w:t>2.采购代理机构信息</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微软雅黑" w:hAnsi="微软雅黑" w:eastAsia="微软雅黑" w:cs="微软雅黑"/>
          <w:b w:val="0"/>
          <w:color w:val="auto"/>
          <w:sz w:val="24"/>
          <w:szCs w:val="24"/>
        </w:rPr>
      </w:pPr>
      <w:r>
        <w:rPr>
          <w:rFonts w:hint="eastAsia" w:ascii="微软雅黑" w:hAnsi="微软雅黑" w:eastAsia="微软雅黑" w:cs="微软雅黑"/>
          <w:b w:val="0"/>
          <w:color w:val="auto"/>
          <w:sz w:val="24"/>
          <w:szCs w:val="24"/>
        </w:rPr>
        <w:t>名称：</w:t>
      </w:r>
      <w:r>
        <w:rPr>
          <w:rFonts w:hint="eastAsia" w:ascii="微软雅黑" w:hAnsi="微软雅黑" w:eastAsia="微软雅黑" w:cs="微软雅黑"/>
          <w:b w:val="0"/>
          <w:color w:val="auto"/>
          <w:sz w:val="24"/>
          <w:szCs w:val="24"/>
          <w:lang w:val="en-US" w:eastAsia="zh-CN"/>
        </w:rPr>
        <w:t>延安卓力工程咨询有限公司</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微软雅黑" w:hAnsi="微软雅黑" w:eastAsia="微软雅黑" w:cs="微软雅黑"/>
          <w:b w:val="0"/>
          <w:color w:val="auto"/>
          <w:sz w:val="24"/>
          <w:szCs w:val="24"/>
        </w:rPr>
      </w:pPr>
      <w:r>
        <w:rPr>
          <w:rFonts w:hint="eastAsia" w:ascii="微软雅黑" w:hAnsi="微软雅黑" w:eastAsia="微软雅黑" w:cs="微软雅黑"/>
          <w:b w:val="0"/>
          <w:color w:val="auto"/>
          <w:sz w:val="24"/>
          <w:szCs w:val="24"/>
        </w:rPr>
        <w:t>地址：</w:t>
      </w:r>
      <w:r>
        <w:rPr>
          <w:rFonts w:hint="eastAsia" w:ascii="微软雅黑" w:hAnsi="微软雅黑" w:eastAsia="微软雅黑" w:cs="微软雅黑"/>
          <w:b w:val="0"/>
          <w:color w:val="auto"/>
          <w:sz w:val="24"/>
          <w:szCs w:val="24"/>
          <w:lang w:eastAsia="zh-CN"/>
        </w:rPr>
        <w:t>延安市新区永利紫玉明珠</w:t>
      </w:r>
      <w:r>
        <w:rPr>
          <w:rFonts w:hint="eastAsia" w:ascii="微软雅黑" w:hAnsi="微软雅黑" w:eastAsia="微软雅黑" w:cs="微软雅黑"/>
          <w:b w:val="0"/>
          <w:color w:val="auto"/>
          <w:sz w:val="24"/>
          <w:szCs w:val="24"/>
          <w:lang w:val="en-US" w:eastAsia="zh-CN"/>
        </w:rPr>
        <w:t>9号楼2单元4楼</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微软雅黑" w:hAnsi="微软雅黑" w:eastAsia="微软雅黑" w:cs="微软雅黑"/>
          <w:b w:val="0"/>
          <w:color w:val="auto"/>
          <w:sz w:val="24"/>
          <w:szCs w:val="24"/>
          <w:lang w:val="en-US" w:eastAsia="zh-CN"/>
        </w:rPr>
      </w:pPr>
      <w:r>
        <w:rPr>
          <w:rFonts w:hint="eastAsia" w:ascii="微软雅黑" w:hAnsi="微软雅黑" w:eastAsia="微软雅黑" w:cs="微软雅黑"/>
          <w:b w:val="0"/>
          <w:color w:val="auto"/>
          <w:sz w:val="24"/>
          <w:szCs w:val="24"/>
        </w:rPr>
        <w:t>联系方式：0911-</w:t>
      </w:r>
      <w:r>
        <w:rPr>
          <w:rFonts w:hint="eastAsia" w:ascii="微软雅黑" w:hAnsi="微软雅黑" w:eastAsia="微软雅黑" w:cs="微软雅黑"/>
          <w:b w:val="0"/>
          <w:color w:val="auto"/>
          <w:sz w:val="24"/>
          <w:szCs w:val="24"/>
          <w:lang w:val="en-US" w:eastAsia="zh-CN"/>
        </w:rPr>
        <w:t>2586716</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微软雅黑" w:hAnsi="微软雅黑" w:eastAsia="微软雅黑" w:cs="微软雅黑"/>
          <w:b w:val="0"/>
          <w:color w:val="auto"/>
          <w:sz w:val="24"/>
          <w:szCs w:val="24"/>
        </w:rPr>
      </w:pPr>
      <w:r>
        <w:rPr>
          <w:rFonts w:hint="eastAsia" w:ascii="微软雅黑" w:hAnsi="微软雅黑" w:eastAsia="微软雅黑" w:cs="微软雅黑"/>
          <w:b w:val="0"/>
          <w:color w:val="auto"/>
          <w:sz w:val="24"/>
          <w:szCs w:val="24"/>
        </w:rPr>
        <w:t>3.项目联系方式</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微软雅黑" w:hAnsi="微软雅黑" w:eastAsia="微软雅黑" w:cs="微软雅黑"/>
          <w:b w:val="0"/>
          <w:color w:val="auto"/>
          <w:sz w:val="24"/>
          <w:szCs w:val="24"/>
          <w:lang w:val="en-US" w:eastAsia="zh-CN"/>
        </w:rPr>
      </w:pPr>
      <w:r>
        <w:rPr>
          <w:rFonts w:hint="eastAsia" w:ascii="微软雅黑" w:hAnsi="微软雅黑" w:eastAsia="微软雅黑" w:cs="微软雅黑"/>
          <w:b w:val="0"/>
          <w:color w:val="auto"/>
          <w:sz w:val="24"/>
          <w:szCs w:val="24"/>
        </w:rPr>
        <w:t>项目联系人：</w:t>
      </w:r>
      <w:r>
        <w:rPr>
          <w:rFonts w:hint="eastAsia" w:ascii="微软雅黑" w:hAnsi="微软雅黑" w:eastAsia="微软雅黑" w:cs="微软雅黑"/>
          <w:b w:val="0"/>
          <w:color w:val="auto"/>
          <w:sz w:val="24"/>
          <w:szCs w:val="24"/>
          <w:lang w:val="en-US" w:eastAsia="zh-CN"/>
        </w:rPr>
        <w:t>杨工</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微软雅黑" w:hAnsi="微软雅黑" w:eastAsia="微软雅黑" w:cs="微软雅黑"/>
          <w:b w:val="0"/>
          <w:color w:val="auto"/>
          <w:sz w:val="24"/>
          <w:szCs w:val="24"/>
        </w:rPr>
      </w:pPr>
      <w:r>
        <w:rPr>
          <w:rFonts w:hint="eastAsia" w:ascii="微软雅黑" w:hAnsi="微软雅黑" w:eastAsia="微软雅黑" w:cs="微软雅黑"/>
          <w:b w:val="0"/>
          <w:color w:val="auto"/>
          <w:sz w:val="24"/>
          <w:szCs w:val="24"/>
        </w:rPr>
        <w:t>电话：0911-</w:t>
      </w:r>
      <w:r>
        <w:rPr>
          <w:rFonts w:hint="eastAsia" w:ascii="微软雅黑" w:hAnsi="微软雅黑" w:eastAsia="微软雅黑" w:cs="微软雅黑"/>
          <w:b w:val="0"/>
          <w:color w:val="auto"/>
          <w:sz w:val="24"/>
          <w:szCs w:val="24"/>
          <w:lang w:val="en-US" w:eastAsia="zh-CN"/>
        </w:rPr>
        <w:t>2586716</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Copperplate Gothic Bold">
    <w:altName w:val="Segoe Print"/>
    <w:panose1 w:val="020E0705020206020404"/>
    <w:charset w:val="00"/>
    <w:family w:val="swiss"/>
    <w:pitch w:val="default"/>
    <w:sig w:usb0="00000000" w:usb1="00000000" w:usb2="00000000" w:usb3="00000000" w:csb0="20000001"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hmZmJmNmE1ZDE4OTkyNjg5NjcxYTRmYjRiMjdiNTMifQ=="/>
  </w:docVars>
  <w:rsids>
    <w:rsidRoot w:val="00000000"/>
    <w:rsid w:val="1A330CD7"/>
    <w:rsid w:val="267E51CF"/>
    <w:rsid w:val="35676869"/>
    <w:rsid w:val="4BCE058A"/>
    <w:rsid w:val="6DB039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4"/>
    <w:basedOn w:val="1"/>
    <w:next w:val="1"/>
    <w:qFormat/>
    <w:uiPriority w:val="0"/>
    <w:pPr>
      <w:keepNext/>
      <w:keepLines/>
      <w:spacing w:before="280" w:beforeLines="0" w:after="290" w:afterLines="0" w:line="376" w:lineRule="auto"/>
      <w:outlineLvl w:val="3"/>
    </w:pPr>
    <w:rPr>
      <w:rFonts w:ascii="Arial" w:hAnsi="Arial" w:eastAsia="黑体"/>
      <w:b/>
      <w:bCs/>
      <w:sz w:val="28"/>
      <w:szCs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adjustRightInd w:val="0"/>
      <w:spacing w:line="360" w:lineRule="auto"/>
      <w:ind w:firstLine="420"/>
      <w:textAlignment w:val="baseline"/>
    </w:pPr>
    <w:rPr>
      <w:rFonts w:ascii="Times New Roman" w:hAnsi="Times New Roman" w:eastAsia="楷体_GB2312"/>
      <w:kern w:val="0"/>
      <w:szCs w:val="20"/>
    </w:rPr>
  </w:style>
  <w:style w:type="paragraph" w:styleId="3">
    <w:name w:val="Body Text"/>
    <w:basedOn w:val="1"/>
    <w:next w:val="1"/>
    <w:qFormat/>
    <w:uiPriority w:val="0"/>
    <w:pPr>
      <w:jc w:val="left"/>
    </w:pPr>
    <w:rPr>
      <w:rFonts w:ascii="Copperplate Gothic Bold" w:hAnsi="Copperplate Gothic Bold"/>
      <w:sz w:val="28"/>
    </w:rPr>
  </w:style>
  <w:style w:type="paragraph" w:styleId="5">
    <w:name w:val="Body Text Indent"/>
    <w:basedOn w:val="1"/>
    <w:next w:val="6"/>
    <w:qFormat/>
    <w:uiPriority w:val="0"/>
    <w:pPr>
      <w:spacing w:after="120"/>
      <w:ind w:left="420" w:leftChars="200"/>
    </w:pPr>
  </w:style>
  <w:style w:type="paragraph" w:styleId="6">
    <w:name w:val="envelope return"/>
    <w:basedOn w:val="1"/>
    <w:qFormat/>
    <w:uiPriority w:val="0"/>
    <w:pPr>
      <w:snapToGrid w:val="0"/>
    </w:pPr>
    <w:rPr>
      <w:rFonts w:ascii="Arial" w:hAnsi="Arial"/>
    </w:rPr>
  </w:style>
  <w:style w:type="paragraph" w:styleId="7">
    <w:name w:val="footer"/>
    <w:basedOn w:val="1"/>
    <w:unhideWhenUsed/>
    <w:qFormat/>
    <w:uiPriority w:val="99"/>
    <w:pPr>
      <w:tabs>
        <w:tab w:val="center" w:pos="4153"/>
        <w:tab w:val="right" w:pos="8306"/>
      </w:tabs>
      <w:snapToGrid w:val="0"/>
      <w:jc w:val="left"/>
    </w:pPr>
    <w:rPr>
      <w:kern w:val="0"/>
      <w:sz w:val="18"/>
      <w:szCs w:val="18"/>
    </w:rPr>
  </w:style>
  <w:style w:type="paragraph" w:styleId="8">
    <w:name w:val="toc 2"/>
    <w:basedOn w:val="1"/>
    <w:next w:val="1"/>
    <w:qFormat/>
    <w:uiPriority w:val="0"/>
    <w:pPr>
      <w:ind w:left="420" w:leftChars="200"/>
    </w:pPr>
    <w:rPr>
      <w:szCs w:val="24"/>
    </w:rPr>
  </w:style>
  <w:style w:type="paragraph" w:styleId="9">
    <w:name w:val="Normal (Web)"/>
    <w:basedOn w:val="1"/>
    <w:next w:val="6"/>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0">
    <w:name w:val="Body Text First Indent 2"/>
    <w:basedOn w:val="5"/>
    <w:next w:val="8"/>
    <w:unhideWhenUsed/>
    <w:qFormat/>
    <w:uiPriority w:val="99"/>
    <w:pPr>
      <w:ind w:firstLine="0"/>
    </w:pPr>
    <w:rPr>
      <w:rFonts w:cs="Times New Roman"/>
    </w:rPr>
  </w:style>
  <w:style w:type="paragraph" w:customStyle="1" w:styleId="13">
    <w:name w:val="title12"/>
    <w:basedOn w:val="1"/>
    <w:qFormat/>
    <w:uiPriority w:val="0"/>
    <w:pPr>
      <w:spacing w:before="150" w:beforeAutospacing="0" w:after="0" w:afterAutospacing="0"/>
      <w:ind w:left="0" w:right="0" w:firstLine="0"/>
      <w:jc w:val="left"/>
    </w:pPr>
    <w:rPr>
      <w:b/>
      <w:bCs/>
      <w:kern w:val="0"/>
      <w:sz w:val="22"/>
      <w:szCs w:val="22"/>
      <w:lang w:val="en-US" w:eastAsia="zh-CN" w:bidi="ar"/>
    </w:rPr>
  </w:style>
  <w:style w:type="paragraph" w:customStyle="1" w:styleId="14">
    <w:name w:val="Default"/>
    <w:next w:val="15"/>
    <w:qFormat/>
    <w:uiPriority w:val="99"/>
    <w:pPr>
      <w:widowControl w:val="0"/>
      <w:autoSpaceDE w:val="0"/>
      <w:autoSpaceDN w:val="0"/>
      <w:adjustRightInd w:val="0"/>
    </w:pPr>
    <w:rPr>
      <w:rFonts w:ascii="Calibri" w:hAnsi="Calibri" w:eastAsia="宋体" w:cs="黑体"/>
      <w:color w:val="000000"/>
      <w:kern w:val="0"/>
      <w:sz w:val="24"/>
      <w:szCs w:val="24"/>
      <w:lang w:val="en-US" w:eastAsia="zh-CN" w:bidi="ar-SA"/>
    </w:rPr>
  </w:style>
  <w:style w:type="paragraph" w:customStyle="1" w:styleId="15">
    <w:name w:val="大标题"/>
    <w:basedOn w:val="1"/>
    <w:next w:val="10"/>
    <w:qFormat/>
    <w:uiPriority w:val="0"/>
    <w:pPr>
      <w:jc w:val="center"/>
    </w:pPr>
    <w:rPr>
      <w:rFonts w:ascii="Arial" w:hAnsi="Arial" w:eastAsia="宋体"/>
      <w:b/>
      <w:sz w:val="28"/>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2008</Words>
  <Characters>2243</Characters>
  <Lines>0</Lines>
  <Paragraphs>0</Paragraphs>
  <TotalTime>1</TotalTime>
  <ScaleCrop>false</ScaleCrop>
  <LinksUpToDate>false</LinksUpToDate>
  <CharactersWithSpaces>2254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Administrator.USER-20180619AX</dc:creator>
  <cp:lastModifiedBy>Yin~婵</cp:lastModifiedBy>
  <cp:lastPrinted>2023-07-11T03:26:00Z</cp:lastPrinted>
  <dcterms:modified xsi:type="dcterms:W3CDTF">2023-07-28T09:42:31Z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0DF96C0A33894713B4FA80066B5EFA00_12</vt:lpwstr>
  </property>
</Properties>
</file>