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960"/>
          <w:tab w:val="left" w:pos="8460"/>
        </w:tabs>
        <w:spacing w:line="360" w:lineRule="auto"/>
        <w:rPr>
          <w:rFonts w:hint="eastAsia" w:ascii="宋体" w:hAnsi="宋体" w:cs="宋体"/>
          <w:b/>
          <w:bCs w:val="0"/>
          <w:color w:val="000000" w:themeColor="text1"/>
          <w:sz w:val="30"/>
          <w:szCs w:val="30"/>
          <w:lang w:val="en-US" w:eastAsia="zh-CN"/>
          <w14:textFill>
            <w14:solidFill>
              <w14:schemeClr w14:val="tx1"/>
            </w14:solidFill>
          </w14:textFill>
        </w:rPr>
      </w:pPr>
      <w:bookmarkStart w:id="326" w:name="_GoBack"/>
      <w:bookmarkEnd w:id="326"/>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SXCY2023-32</w:t>
      </w:r>
    </w:p>
    <w:p>
      <w:pPr>
        <w:pStyle w:val="31"/>
        <w:rPr>
          <w:rFonts w:hint="eastAsia" w:ascii="宋体" w:hAnsi="宋体" w:cs="宋体"/>
          <w:b/>
          <w:bCs w:val="0"/>
          <w:color w:val="000000" w:themeColor="text1"/>
          <w:sz w:val="30"/>
          <w:szCs w:val="30"/>
          <w:lang w:val="en-US" w:eastAsia="zh-CN"/>
          <w14:textFill>
            <w14:solidFill>
              <w14:schemeClr w14:val="tx1"/>
            </w14:solidFill>
          </w14:textFill>
        </w:rPr>
      </w:pPr>
    </w:p>
    <w:p>
      <w:pPr>
        <w:pStyle w:val="31"/>
        <w:rPr>
          <w:rFonts w:hint="eastAsia" w:ascii="宋体" w:hAnsi="宋体" w:cs="宋体"/>
          <w:b/>
          <w:bCs w:val="0"/>
          <w:color w:val="000000" w:themeColor="text1"/>
          <w:sz w:val="30"/>
          <w:szCs w:val="30"/>
          <w:lang w:val="en-US" w:eastAsia="zh-CN"/>
          <w14:textFill>
            <w14:solidFill>
              <w14:schemeClr w14:val="tx1"/>
            </w14:solidFill>
          </w14:textFill>
        </w:rPr>
      </w:pPr>
    </w:p>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旦八镇中心小学等5所学校操场塑胶跑道及相关设施维修改造工程</w:t>
      </w:r>
    </w:p>
    <w:p>
      <w:pPr>
        <w:rPr>
          <w:rFonts w:hint="eastAsia" w:ascii="宋体" w:hAnsi="宋体" w:cs="宋体"/>
          <w:b/>
          <w:color w:val="000000" w:themeColor="text1"/>
          <w:sz w:val="48"/>
          <w:szCs w:val="48"/>
          <w:lang w:val="en-US" w:eastAsia="zh-CN"/>
          <w14:textFill>
            <w14:solidFill>
              <w14:schemeClr w14:val="tx1"/>
            </w14:solidFill>
          </w14:textFill>
        </w:rPr>
      </w:pPr>
    </w:p>
    <w:p>
      <w:pPr>
        <w:pStyle w:val="16"/>
        <w:rPr>
          <w:rFonts w:hint="eastAsia"/>
        </w:rPr>
      </w:pPr>
    </w:p>
    <w:p>
      <w:pPr>
        <w:pStyle w:val="16"/>
        <w:rPr>
          <w:rFonts w:hint="eastAsia"/>
        </w:rPr>
      </w:pPr>
    </w:p>
    <w:p>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pPr>
        <w:pStyle w:val="7"/>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pPr>
        <w:pStyle w:val="7"/>
        <w:rPr>
          <w:rFonts w:hint="eastAsia" w:ascii="宋体" w:hAnsi="宋体" w:eastAsia="宋体" w:cs="宋体"/>
          <w:b/>
          <w:color w:val="000000" w:themeColor="text1"/>
          <w:sz w:val="32"/>
          <w:szCs w:val="32"/>
          <w14:textFill>
            <w14:solidFill>
              <w14:schemeClr w14:val="tx1"/>
            </w14:solidFill>
          </w14:textFill>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志丹县教育科技体育局</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陕西宸永项目管理有限公司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三</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八</w:t>
      </w:r>
      <w:r>
        <w:rPr>
          <w:rFonts w:hint="eastAsia" w:ascii="宋体" w:hAnsi="宋体" w:eastAsia="宋体" w:cs="宋体"/>
          <w:b/>
          <w:color w:val="000000" w:themeColor="text1"/>
          <w:sz w:val="32"/>
          <w:szCs w:val="32"/>
          <w:lang w:val="en-US" w:eastAsia="zh-CN"/>
          <w14:textFill>
            <w14:solidFill>
              <w14:schemeClr w14:val="tx1"/>
            </w14:solidFill>
          </w14:textFill>
        </w:rPr>
        <w:t>月</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440" w:bottom="1440" w:left="1440" w:header="851" w:footer="992" w:gutter="0"/>
          <w:pgNumType w:fmt="decimal"/>
          <w:cols w:space="720" w:num="1"/>
          <w:titlePg/>
          <w:docGrid w:linePitch="312" w:charSpace="0"/>
        </w:sectPr>
      </w:pPr>
      <w:bookmarkStart w:id="1" w:name="_Toc438073527"/>
    </w:p>
    <w:p>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pPr>
        <w:pStyle w:val="7"/>
        <w:rPr>
          <w:rFonts w:hint="eastAsia"/>
        </w:rPr>
      </w:pP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3</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采购内容和</w:t>
      </w:r>
      <w:r>
        <w:rPr>
          <w:rFonts w:hint="eastAsia" w:ascii="宋体" w:hAnsi="宋体" w:eastAsia="宋体" w:cs="宋体"/>
          <w:b/>
          <w:bCs/>
          <w:sz w:val="28"/>
          <w:szCs w:val="48"/>
        </w:rPr>
        <w:t>技术</w:t>
      </w:r>
      <w:r>
        <w:rPr>
          <w:rFonts w:hint="eastAsia" w:ascii="宋体" w:hAnsi="宋体" w:eastAsia="宋体" w:cs="宋体"/>
          <w:b/>
          <w:bCs/>
          <w:sz w:val="28"/>
          <w:szCs w:val="44"/>
        </w:rPr>
        <w:t>要求</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pPr>
        <w:pStyle w:val="66"/>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pPr>
        <w:pStyle w:val="3"/>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pPr>
        <w:numPr>
          <w:ilvl w:val="0"/>
          <w:numId w:val="0"/>
        </w:numPr>
        <w:rPr>
          <w:rFonts w:hint="eastAsia"/>
        </w:rPr>
      </w:pPr>
    </w:p>
    <w:p>
      <w:pPr>
        <w:spacing w:line="36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项目概括</w:t>
      </w:r>
    </w:p>
    <w:p>
      <w:pPr>
        <w:spacing w:line="360" w:lineRule="auto"/>
        <w:ind w:firstLine="604" w:firstLineChars="200"/>
        <w:rPr>
          <w:rFonts w:hint="eastAsia" w:ascii="宋体" w:hAnsi="宋体" w:eastAsia="宋体" w:cs="宋体"/>
          <w:color w:val="FF0000"/>
          <w:spacing w:val="11"/>
          <w:sz w:val="28"/>
          <w:szCs w:val="28"/>
        </w:rPr>
      </w:pPr>
      <w:r>
        <w:rPr>
          <w:rFonts w:hint="eastAsia" w:ascii="宋体" w:hAnsi="宋体" w:cs="宋体"/>
          <w:color w:val="000000"/>
          <w:spacing w:val="11"/>
          <w:sz w:val="28"/>
          <w:szCs w:val="28"/>
          <w:lang w:eastAsia="zh-CN"/>
        </w:rPr>
        <w:t>旦八镇中心小学等5所学校操场塑胶跑道及相关设施维修改造工程</w:t>
      </w:r>
      <w:r>
        <w:rPr>
          <w:rFonts w:hint="eastAsia" w:ascii="宋体" w:hAnsi="宋体" w:eastAsia="宋体" w:cs="宋体"/>
          <w:color w:val="000000"/>
          <w:spacing w:val="11"/>
          <w:sz w:val="28"/>
          <w:szCs w:val="28"/>
        </w:rPr>
        <w:t>的潜在供应商应在延安市新区盛世花园北区12号楼一单元802室</w:t>
      </w:r>
      <w:r>
        <w:rPr>
          <w:rFonts w:hint="eastAsia" w:ascii="宋体" w:hAnsi="宋体" w:eastAsia="宋体" w:cs="宋体"/>
          <w:color w:val="000000"/>
          <w:spacing w:val="11"/>
          <w:sz w:val="28"/>
          <w:szCs w:val="28"/>
          <w:lang w:val="en-US" w:eastAsia="zh-CN"/>
        </w:rPr>
        <w:t>获取采购文件，</w:t>
      </w:r>
      <w:r>
        <w:rPr>
          <w:rFonts w:hint="eastAsia" w:ascii="宋体" w:hAnsi="宋体" w:eastAsia="宋体" w:cs="宋体"/>
          <w:color w:val="000000" w:themeColor="text1"/>
          <w:spacing w:val="11"/>
          <w:sz w:val="28"/>
          <w:szCs w:val="28"/>
          <w14:textFill>
            <w14:solidFill>
              <w14:schemeClr w14:val="tx1"/>
            </w14:solidFill>
          </w14:textFill>
        </w:rPr>
        <w:t>并于</w:t>
      </w:r>
      <w:r>
        <w:rPr>
          <w:rFonts w:hint="eastAsia" w:ascii="宋体" w:hAnsi="宋体" w:cs="宋体"/>
          <w:color w:val="000000" w:themeColor="text1"/>
          <w:spacing w:val="11"/>
          <w:sz w:val="28"/>
          <w:szCs w:val="28"/>
          <w:lang w:val="en-US" w:eastAsia="zh-CN"/>
          <w14:textFill>
            <w14:solidFill>
              <w14:schemeClr w14:val="tx1"/>
            </w14:solidFill>
          </w14:textFill>
        </w:rPr>
        <w:t xml:space="preserve"> </w:t>
      </w:r>
      <w:r>
        <w:rPr>
          <w:rFonts w:hint="eastAsia" w:ascii="宋体" w:hAnsi="宋体" w:cs="宋体"/>
          <w:color w:val="auto"/>
          <w:spacing w:val="11"/>
          <w:sz w:val="28"/>
          <w:szCs w:val="28"/>
          <w:lang w:val="en-US" w:eastAsia="zh-CN"/>
        </w:rPr>
        <w:t>2023</w:t>
      </w:r>
      <w:r>
        <w:rPr>
          <w:rFonts w:hint="eastAsia" w:ascii="宋体" w:hAnsi="宋体" w:eastAsia="宋体" w:cs="宋体"/>
          <w:color w:val="auto"/>
          <w:spacing w:val="11"/>
          <w:sz w:val="28"/>
          <w:szCs w:val="28"/>
        </w:rPr>
        <w:t>年</w:t>
      </w:r>
      <w:r>
        <w:rPr>
          <w:rFonts w:hint="eastAsia" w:ascii="宋体" w:hAnsi="宋体" w:cs="宋体"/>
          <w:color w:val="auto"/>
          <w:spacing w:val="11"/>
          <w:sz w:val="28"/>
          <w:szCs w:val="28"/>
          <w:lang w:val="en-US" w:eastAsia="zh-CN"/>
        </w:rPr>
        <w:t>9月4</w:t>
      </w:r>
      <w:r>
        <w:rPr>
          <w:rFonts w:hint="eastAsia" w:ascii="宋体" w:hAnsi="宋体" w:eastAsia="宋体" w:cs="宋体"/>
          <w:color w:val="auto"/>
          <w:spacing w:val="11"/>
          <w:sz w:val="28"/>
          <w:szCs w:val="28"/>
        </w:rPr>
        <w:t>日</w:t>
      </w:r>
      <w:r>
        <w:rPr>
          <w:rFonts w:hint="eastAsia" w:ascii="宋体" w:hAnsi="宋体" w:cs="宋体"/>
          <w:color w:val="auto"/>
          <w:spacing w:val="11"/>
          <w:sz w:val="28"/>
          <w:szCs w:val="28"/>
          <w:lang w:val="en-US" w:eastAsia="zh-CN"/>
        </w:rPr>
        <w:t>09</w:t>
      </w:r>
      <w:r>
        <w:rPr>
          <w:rFonts w:hint="eastAsia" w:ascii="宋体" w:hAnsi="宋体" w:eastAsia="宋体" w:cs="宋体"/>
          <w:color w:val="auto"/>
          <w:spacing w:val="11"/>
          <w:sz w:val="28"/>
          <w:szCs w:val="28"/>
        </w:rPr>
        <w:t>时</w:t>
      </w:r>
      <w:r>
        <w:rPr>
          <w:rFonts w:hint="eastAsia" w:ascii="宋体" w:hAnsi="宋体" w:cs="宋体"/>
          <w:color w:val="auto"/>
          <w:spacing w:val="11"/>
          <w:sz w:val="28"/>
          <w:szCs w:val="28"/>
          <w:lang w:val="en-US" w:eastAsia="zh-CN"/>
        </w:rPr>
        <w:t>00</w:t>
      </w:r>
      <w:r>
        <w:rPr>
          <w:rFonts w:hint="eastAsia" w:ascii="宋体" w:hAnsi="宋体" w:eastAsia="宋体" w:cs="宋体"/>
          <w:color w:val="auto"/>
          <w:spacing w:val="11"/>
          <w:sz w:val="28"/>
          <w:szCs w:val="28"/>
        </w:rPr>
        <w:t>分</w:t>
      </w:r>
      <w:r>
        <w:rPr>
          <w:rFonts w:hint="eastAsia" w:ascii="宋体" w:hAnsi="宋体" w:eastAsia="宋体" w:cs="宋体"/>
          <w:color w:val="000000" w:themeColor="text1"/>
          <w:spacing w:val="11"/>
          <w:sz w:val="28"/>
          <w:szCs w:val="28"/>
          <w14:textFill>
            <w14:solidFill>
              <w14:schemeClr w14:val="tx1"/>
            </w14:solidFill>
          </w14:textFill>
        </w:rPr>
        <w:t>（北京时间）前提交响应</w:t>
      </w:r>
      <w:r>
        <w:rPr>
          <w:rFonts w:hint="eastAsia" w:ascii="宋体" w:hAnsi="宋体" w:eastAsia="宋体" w:cs="宋体"/>
          <w:color w:val="auto"/>
          <w:spacing w:val="11"/>
          <w:sz w:val="28"/>
          <w:szCs w:val="28"/>
        </w:rPr>
        <w:t>文件。</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一、项目基本情况</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项目编号：</w:t>
      </w:r>
      <w:r>
        <w:rPr>
          <w:rFonts w:hint="eastAsia" w:ascii="宋体" w:hAnsi="宋体" w:cs="宋体"/>
          <w:color w:val="000000"/>
          <w:sz w:val="28"/>
          <w:szCs w:val="28"/>
          <w:lang w:eastAsia="zh-CN"/>
        </w:rPr>
        <w:t>SXCY2023-32</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旦八镇中心小学等5所学校操场塑胶跑道及相关设施维修改造工程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采购方式：竞争性磋商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预算金额：</w:t>
      </w:r>
      <w:r>
        <w:rPr>
          <w:rFonts w:hint="eastAsia" w:ascii="宋体" w:hAnsi="宋体" w:cs="宋体"/>
          <w:color w:val="auto"/>
          <w:sz w:val="28"/>
          <w:szCs w:val="28"/>
          <w:lang w:val="en-US" w:eastAsia="zh-CN"/>
        </w:rPr>
        <w:t>2412105.16</w:t>
      </w:r>
      <w:r>
        <w:rPr>
          <w:rFonts w:hint="eastAsia" w:ascii="宋体" w:hAnsi="宋体" w:eastAsia="宋体" w:cs="宋体"/>
          <w:color w:val="000000"/>
          <w:sz w:val="28"/>
          <w:szCs w:val="28"/>
        </w:rPr>
        <w:t>元</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采购需求：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旦八镇中心小学等5所学校操场塑胶跑道及相关设施维修改造工程</w:t>
      </w:r>
      <w:r>
        <w:rPr>
          <w:rFonts w:hint="eastAsia" w:ascii="宋体" w:hAnsi="宋体" w:eastAsia="宋体" w:cs="宋体"/>
          <w:color w:val="000000"/>
          <w:sz w:val="28"/>
          <w:szCs w:val="28"/>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合同包预算金额：</w:t>
      </w:r>
      <w:r>
        <w:rPr>
          <w:rFonts w:hint="eastAsia" w:ascii="宋体" w:hAnsi="宋体" w:cs="宋体"/>
          <w:color w:val="auto"/>
          <w:sz w:val="28"/>
          <w:szCs w:val="28"/>
          <w:lang w:val="en-US" w:eastAsia="zh-CN"/>
        </w:rPr>
        <w:t>2412105.16</w:t>
      </w:r>
      <w:r>
        <w:rPr>
          <w:rFonts w:hint="eastAsia" w:ascii="宋体" w:hAnsi="宋体" w:eastAsia="宋体" w:cs="宋体"/>
          <w:color w:val="000000"/>
          <w:sz w:val="28"/>
          <w:szCs w:val="28"/>
        </w:rPr>
        <w:t>元</w:t>
      </w:r>
    </w:p>
    <w:tbl>
      <w:tblPr>
        <w:tblStyle w:val="33"/>
        <w:tblW w:w="10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3"/>
        <w:gridCol w:w="1633"/>
        <w:gridCol w:w="1817"/>
        <w:gridCol w:w="1133"/>
        <w:gridCol w:w="1467"/>
        <w:gridCol w:w="1667"/>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blHeader/>
        </w:trPr>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品目名称</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240" w:firstLineChars="1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lang w:eastAsia="zh-CN"/>
              </w:rPr>
            </w:pPr>
            <w:r>
              <w:rPr>
                <w:rFonts w:ascii="微软雅黑" w:hAnsi="微软雅黑" w:eastAsia="微软雅黑" w:cs="微软雅黑"/>
                <w:i w:val="0"/>
                <w:iCs w:val="0"/>
                <w:caps w:val="0"/>
                <w:color w:val="222222"/>
                <w:spacing w:val="0"/>
                <w:sz w:val="21"/>
                <w:szCs w:val="21"/>
                <w:shd w:val="clear" w:fill="FFFFFF"/>
              </w:rPr>
              <w:t>其他构筑物工程施工</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cs="宋体"/>
                <w:color w:val="000000"/>
                <w:sz w:val="21"/>
                <w:szCs w:val="21"/>
                <w:lang w:eastAsia="zh-CN"/>
              </w:rPr>
              <w:t>对旦八镇中心小学，红都小学，金丁小学，红军小学，旦八镇初级中学等5所学校操场塑胶跑道及相关设施进行维修改造。</w:t>
            </w:r>
          </w:p>
        </w:tc>
        <w:tc>
          <w:tcPr>
            <w:tcW w:w="1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1(项)</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2412105.16</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both"/>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2396305.4</w:t>
            </w:r>
          </w:p>
        </w:tc>
      </w:tr>
    </w:tbl>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本合同包不接受联合体投标</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合</w:t>
      </w:r>
      <w:r>
        <w:rPr>
          <w:rFonts w:hint="eastAsia" w:ascii="宋体" w:hAnsi="宋体" w:eastAsia="宋体" w:cs="宋体"/>
          <w:color w:val="000000" w:themeColor="text1"/>
          <w:sz w:val="28"/>
          <w:szCs w:val="28"/>
          <w14:textFill>
            <w14:solidFill>
              <w14:schemeClr w14:val="tx1"/>
            </w14:solidFill>
          </w14:textFill>
        </w:rPr>
        <w:t>同履行期限：</w:t>
      </w:r>
      <w:r>
        <w:rPr>
          <w:rFonts w:hint="eastAsia" w:ascii="宋体" w:hAnsi="宋体" w:cs="宋体"/>
          <w:color w:val="000000" w:themeColor="text1"/>
          <w:sz w:val="28"/>
          <w:szCs w:val="28"/>
          <w:lang w:val="en-US" w:eastAsia="zh-CN"/>
          <w14:textFill>
            <w14:solidFill>
              <w14:schemeClr w14:val="tx1"/>
            </w14:solidFill>
          </w14:textFill>
        </w:rPr>
        <w:t>合同签订之日起30天。</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二、申请人的资格要求</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1.满足《中华人民共和国政府采购法》第二十二条规定</w:t>
      </w:r>
      <w:r>
        <w:rPr>
          <w:rFonts w:hint="eastAsia" w:ascii="宋体" w:hAnsi="宋体" w:eastAsia="宋体" w:cs="宋体"/>
          <w:color w:val="000000"/>
          <w:sz w:val="28"/>
          <w:szCs w:val="28"/>
          <w:lang w:eastAsia="zh-CN"/>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2.落实政府采购政策需满足的资格要求：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旦八镇中心小学等5所学校操场塑胶跑道及相关设施维修改造工程</w:t>
      </w:r>
      <w:r>
        <w:rPr>
          <w:rFonts w:hint="eastAsia" w:ascii="宋体" w:hAnsi="宋体" w:eastAsia="宋体" w:cs="宋体"/>
          <w:color w:val="000000"/>
          <w:sz w:val="28"/>
          <w:szCs w:val="28"/>
        </w:rPr>
        <w:t>)落实政府采购政策需满足的资格要求如下: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依据《中华人民共和国政府采购法》和《中华人民共和国政府采购法实施条例》的有关规定，落实政府采购政策</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2.1《政府采购促进中小企业发展管理办法》的通知（财库〔2020〕46号）；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2.2财政部司法部关于政府采购支持监狱企业发展有关问题的通知--财库〔2014〕68号；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2.3《国务院办公厅关于建立政府强制采购节能产品制度的通知》--国办发〔2007〕51号。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2.4《环境标志产品政府采购实施意见》--财库[2006]90号；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 xml:space="preserve">2.6 </w:t>
      </w:r>
      <w:r>
        <w:rPr>
          <w:rFonts w:hint="eastAsia" w:ascii="宋体" w:hAnsi="宋体" w:eastAsia="宋体" w:cs="宋体"/>
          <w:color w:val="000000"/>
          <w:sz w:val="28"/>
          <w:szCs w:val="28"/>
        </w:rPr>
        <w:t>《关于促进残疾人就业政府采购政策的通知》财库〔2017〕141号；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2.7陕西省财政厅关于印发《陕西省中小企业政府采购信用融资办法》（陕财办采〔2018〕23号）。</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旦八镇中心小学等5所学校操场塑胶跑道及相关设施维修改造工程</w:t>
      </w:r>
      <w:r>
        <w:rPr>
          <w:rFonts w:hint="eastAsia" w:ascii="宋体" w:hAnsi="宋体" w:eastAsia="宋体" w:cs="宋体"/>
          <w:color w:val="000000"/>
          <w:sz w:val="28"/>
          <w:szCs w:val="28"/>
        </w:rPr>
        <w:t>)特定资格要求如下: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具有独立承担民事责任能力的法人、其他组织或自然人，法人或其他组织提供营业执照（事业单位法人证书），自然人提供身份证明。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3.1提供营业执照、税务登记证、组织机构代码证或三证合一的营业执照（供应商无需提供营业执照年检报告，在资格审查时通过互联网或者相关信息系统查询）；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3.2银行开户许可证或开户行基本信息；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3.3法定代表人授权委托书及被授权人身份证（法定代表人直接参加时，只须出示法定代表人身份证）；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3.4提供参加政府采购活动前3年内经营活动中没有重大违法记录声明；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3.5税收缴纳证明：</w:t>
      </w:r>
      <w:r>
        <w:rPr>
          <w:rFonts w:hint="eastAsia" w:ascii="宋体" w:hAnsi="宋体" w:eastAsia="宋体" w:cs="宋体"/>
          <w:color w:val="auto"/>
          <w:sz w:val="28"/>
          <w:szCs w:val="28"/>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月1日以来已缴纳的至少一个月的纳税证明或完税证明，纳税证明或完税证明上应有代收机构或税务机关的公章。依法免税的供应商应提供相关文件证明；</w:t>
      </w:r>
      <w:r>
        <w:rPr>
          <w:rFonts w:hint="eastAsia" w:ascii="宋体" w:hAnsi="宋体" w:eastAsia="宋体" w:cs="宋体"/>
          <w:color w:val="000000"/>
          <w:sz w:val="28"/>
          <w:szCs w:val="28"/>
        </w:rPr>
        <w:t> </w:t>
      </w:r>
    </w:p>
    <w:p>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000000"/>
          <w:sz w:val="28"/>
          <w:szCs w:val="28"/>
        </w:rPr>
        <w:t>3</w:t>
      </w:r>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社会保障资金缴纳证明：自202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月1日以来已缴存的至少一个月的社会保障资金缴存单据或社保机构开具的社会保险参保缴费情况证明，依法不需要缴纳社会保障资金的供应商应提供相关文件证明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8"/>
          <w:szCs w:val="28"/>
        </w:rPr>
        <w:t>；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3.7财务状况报告：提供202</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或202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3.8需具备</w:t>
      </w:r>
      <w:r>
        <w:rPr>
          <w:rFonts w:hint="eastAsia" w:ascii="宋体" w:hAnsi="宋体" w:cs="宋体"/>
          <w:color w:val="000000" w:themeColor="text1"/>
          <w:sz w:val="28"/>
          <w:szCs w:val="28"/>
          <w:lang w:val="en-US" w:eastAsia="zh-CN"/>
          <w14:textFill>
            <w14:solidFill>
              <w14:schemeClr w14:val="tx1"/>
            </w14:solidFill>
          </w14:textFill>
        </w:rPr>
        <w:t>市政公用工程</w:t>
      </w:r>
      <w:r>
        <w:rPr>
          <w:rFonts w:hint="eastAsia" w:ascii="宋体" w:hAnsi="宋体" w:eastAsia="宋体" w:cs="宋体"/>
          <w:color w:val="000000" w:themeColor="text1"/>
          <w:sz w:val="28"/>
          <w:szCs w:val="28"/>
          <w:lang w:val="en-US" w:eastAsia="zh-CN"/>
          <w14:textFill>
            <w14:solidFill>
              <w14:schemeClr w14:val="tx1"/>
            </w14:solidFill>
          </w14:textFill>
        </w:rPr>
        <w:t>施工总承包叁级</w:t>
      </w:r>
      <w:r>
        <w:rPr>
          <w:rFonts w:hint="eastAsia" w:ascii="宋体" w:hAnsi="宋体" w:cs="宋体"/>
          <w:color w:val="000000" w:themeColor="text1"/>
          <w:sz w:val="28"/>
          <w:szCs w:val="28"/>
          <w:lang w:val="en-US" w:eastAsia="zh-CN"/>
          <w14:textFill>
            <w14:solidFill>
              <w14:schemeClr w14:val="tx1"/>
            </w14:solidFill>
          </w14:textFill>
        </w:rPr>
        <w:t>及</w:t>
      </w:r>
      <w:r>
        <w:rPr>
          <w:rFonts w:hint="eastAsia" w:ascii="宋体" w:hAnsi="宋体" w:eastAsia="宋体" w:cs="宋体"/>
          <w:color w:val="000000" w:themeColor="text1"/>
          <w:sz w:val="28"/>
          <w:szCs w:val="28"/>
          <w:lang w:val="en-US" w:eastAsia="zh-CN"/>
          <w14:textFill>
            <w14:solidFill>
              <w14:schemeClr w14:val="tx1"/>
            </w14:solidFill>
          </w14:textFill>
        </w:rPr>
        <w:t>以上资质（含叁级），并在人员、设备、资金等方面具有相应的施工能力，具有有效的安全生产许可证，其中拟派项目经理须具备</w:t>
      </w:r>
      <w:r>
        <w:rPr>
          <w:rFonts w:hint="eastAsia" w:ascii="宋体" w:hAnsi="宋体" w:cs="宋体"/>
          <w:color w:val="000000" w:themeColor="text1"/>
          <w:sz w:val="28"/>
          <w:szCs w:val="28"/>
          <w:lang w:val="en-US" w:eastAsia="zh-CN"/>
          <w14:textFill>
            <w14:solidFill>
              <w14:schemeClr w14:val="tx1"/>
            </w14:solidFill>
          </w14:textFill>
        </w:rPr>
        <w:t>市政公用工程</w:t>
      </w:r>
      <w:r>
        <w:rPr>
          <w:rFonts w:hint="eastAsia" w:ascii="宋体" w:hAnsi="宋体" w:eastAsia="宋体" w:cs="宋体"/>
          <w:color w:val="000000" w:themeColor="text1"/>
          <w:sz w:val="28"/>
          <w:szCs w:val="28"/>
          <w:lang w:val="en-US" w:eastAsia="zh-CN"/>
          <w14:textFill>
            <w14:solidFill>
              <w14:schemeClr w14:val="tx1"/>
            </w14:solidFill>
          </w14:textFill>
        </w:rPr>
        <w:t>专业二级及以上注册建造师执业资格，具备有效的安全生产考核合格证书，且在本单位注册，未担任其他在建工程项目的项目经理；</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本项目不接受联合体磋商。</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w:t>
      </w:r>
      <w:r>
        <w:rPr>
          <w:rFonts w:hint="eastAsia" w:ascii="宋体" w:hAnsi="宋体" w:cs="宋体"/>
          <w:b/>
          <w:bCs/>
          <w:color w:val="000000"/>
          <w:sz w:val="28"/>
          <w:szCs w:val="28"/>
          <w:lang w:val="en-US" w:eastAsia="zh-CN"/>
        </w:rPr>
        <w:t>招标</w:t>
      </w:r>
      <w:r>
        <w:rPr>
          <w:rFonts w:hint="eastAsia" w:ascii="宋体" w:hAnsi="宋体" w:eastAsia="宋体" w:cs="宋体"/>
          <w:b/>
          <w:bCs/>
          <w:color w:val="000000"/>
          <w:sz w:val="28"/>
          <w:szCs w:val="28"/>
        </w:rPr>
        <w:t>文件</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时间</w:t>
      </w:r>
      <w:r>
        <w:rPr>
          <w:rFonts w:hint="eastAsia" w:ascii="宋体" w:hAnsi="宋体" w:eastAsia="宋体" w:cs="宋体"/>
          <w:b w:val="0"/>
          <w:bCs w:val="0"/>
          <w:color w:val="000000" w:themeColor="text1"/>
          <w:sz w:val="28"/>
          <w:szCs w:val="28"/>
          <w14:textFill>
            <w14:solidFill>
              <w14:schemeClr w14:val="tx1"/>
            </w14:solidFill>
          </w14:textFill>
        </w:rPr>
        <w:t>：202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8</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23 </w:t>
      </w:r>
      <w:r>
        <w:rPr>
          <w:rFonts w:hint="eastAsia" w:ascii="宋体" w:hAnsi="宋体" w:eastAsia="宋体" w:cs="宋体"/>
          <w:b w:val="0"/>
          <w:bCs w:val="0"/>
          <w:color w:val="000000" w:themeColor="text1"/>
          <w:sz w:val="28"/>
          <w:szCs w:val="28"/>
          <w14:textFill>
            <w14:solidFill>
              <w14:schemeClr w14:val="tx1"/>
            </w14:solidFill>
          </w14:textFill>
        </w:rPr>
        <w:t>日至202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8</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29 </w:t>
      </w:r>
      <w:r>
        <w:rPr>
          <w:rFonts w:hint="eastAsia" w:ascii="宋体" w:hAnsi="宋体" w:eastAsia="宋体" w:cs="宋体"/>
          <w:b w:val="0"/>
          <w:bCs w:val="0"/>
          <w:color w:val="000000" w:themeColor="text1"/>
          <w:sz w:val="28"/>
          <w:szCs w:val="28"/>
          <w14:textFill>
            <w14:solidFill>
              <w14:schemeClr w14:val="tx1"/>
            </w14:solidFill>
          </w14:textFill>
        </w:rPr>
        <w:t>日</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每天上</w:t>
      </w:r>
      <w:r>
        <w:rPr>
          <w:rFonts w:hint="eastAsia" w:ascii="宋体" w:hAnsi="宋体" w:eastAsia="宋体" w:cs="宋体"/>
          <w:b w:val="0"/>
          <w:bCs w:val="0"/>
          <w:color w:val="000000"/>
          <w:sz w:val="28"/>
          <w:szCs w:val="28"/>
        </w:rPr>
        <w:t>午09:00:00至12:00:00，下午14:00:00至1</w:t>
      </w:r>
      <w:r>
        <w:rPr>
          <w:rFonts w:hint="eastAsia" w:ascii="宋体" w:hAnsi="宋体" w:cs="宋体"/>
          <w:b w:val="0"/>
          <w:bCs w:val="0"/>
          <w:color w:val="000000"/>
          <w:sz w:val="28"/>
          <w:szCs w:val="28"/>
          <w:lang w:val="en-US" w:eastAsia="zh-CN"/>
        </w:rPr>
        <w:t>7</w:t>
      </w:r>
      <w:r>
        <w:rPr>
          <w:rFonts w:hint="eastAsia" w:ascii="宋体" w:hAnsi="宋体" w:eastAsia="宋体" w:cs="宋体"/>
          <w:b w:val="0"/>
          <w:bCs w:val="0"/>
          <w:color w:val="000000"/>
          <w:sz w:val="28"/>
          <w:szCs w:val="28"/>
        </w:rPr>
        <w:t>:00:00（北京时间,法定节假日除外）</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地点：延安市新区盛世花园北区12号楼一单元802室</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方式：</w:t>
      </w:r>
      <w:r>
        <w:rPr>
          <w:rFonts w:hint="eastAsia" w:ascii="宋体" w:hAnsi="宋体" w:cs="宋体"/>
          <w:b w:val="0"/>
          <w:bCs w:val="0"/>
          <w:color w:val="000000"/>
          <w:sz w:val="28"/>
          <w:szCs w:val="28"/>
          <w:lang w:val="en-US" w:eastAsia="zh-CN"/>
        </w:rPr>
        <w:t>现场</w:t>
      </w:r>
      <w:r>
        <w:rPr>
          <w:rFonts w:hint="eastAsia" w:ascii="宋体" w:hAnsi="宋体" w:eastAsia="宋体" w:cs="宋体"/>
          <w:b w:val="0"/>
          <w:bCs w:val="0"/>
          <w:color w:val="000000"/>
          <w:sz w:val="28"/>
          <w:szCs w:val="28"/>
        </w:rPr>
        <w:t>获取</w:t>
      </w:r>
    </w:p>
    <w:p>
      <w:pPr>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售价：</w:t>
      </w:r>
      <w:r>
        <w:rPr>
          <w:rFonts w:hint="eastAsia" w:ascii="宋体" w:hAnsi="宋体" w:cs="宋体"/>
          <w:b w:val="0"/>
          <w:bCs w:val="0"/>
          <w:color w:val="000000"/>
          <w:sz w:val="28"/>
          <w:szCs w:val="28"/>
          <w:lang w:val="en-US" w:eastAsia="zh-CN"/>
        </w:rPr>
        <w:t>500元/套，售后不退。</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四、提交投标文件截止时间、开标时间和地点</w:t>
      </w:r>
    </w:p>
    <w:p>
      <w:pPr>
        <w:spacing w:line="360" w:lineRule="auto"/>
        <w:ind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时间：</w:t>
      </w:r>
      <w:r>
        <w:rPr>
          <w:rFonts w:hint="eastAsia" w:ascii="宋体" w:hAnsi="宋体" w:cs="宋体"/>
          <w:b w:val="0"/>
          <w:bCs w:val="0"/>
          <w:color w:val="000000" w:themeColor="text1"/>
          <w:sz w:val="28"/>
          <w:szCs w:val="28"/>
          <w:lang w:eastAsia="zh-CN"/>
          <w14:textFill>
            <w14:solidFill>
              <w14:schemeClr w14:val="tx1"/>
            </w14:solidFill>
          </w14:textFill>
        </w:rPr>
        <w:t>2023年</w:t>
      </w:r>
      <w:r>
        <w:rPr>
          <w:rFonts w:hint="eastAsia" w:ascii="宋体" w:hAnsi="宋体" w:cs="宋体"/>
          <w:b w:val="0"/>
          <w:bCs w:val="0"/>
          <w:color w:val="000000" w:themeColor="text1"/>
          <w:sz w:val="28"/>
          <w:szCs w:val="28"/>
          <w:lang w:val="en-US" w:eastAsia="zh-CN"/>
          <w14:textFill>
            <w14:solidFill>
              <w14:schemeClr w14:val="tx1"/>
            </w14:solidFill>
          </w14:textFill>
        </w:rPr>
        <w:t>9</w:t>
      </w:r>
      <w:r>
        <w:rPr>
          <w:rFonts w:hint="eastAsia" w:ascii="宋体" w:hAnsi="宋体" w:cs="宋体"/>
          <w:b w:val="0"/>
          <w:bCs w:val="0"/>
          <w:color w:val="000000" w:themeColor="text1"/>
          <w:sz w:val="28"/>
          <w:szCs w:val="28"/>
          <w:lang w:eastAsia="zh-CN"/>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4 </w:t>
      </w:r>
      <w:r>
        <w:rPr>
          <w:rFonts w:hint="eastAsia" w:ascii="宋体" w:hAnsi="宋体" w:cs="宋体"/>
          <w:b w:val="0"/>
          <w:bCs w:val="0"/>
          <w:color w:val="000000" w:themeColor="text1"/>
          <w:sz w:val="28"/>
          <w:szCs w:val="28"/>
          <w:lang w:eastAsia="zh-CN"/>
          <w14:textFill>
            <w14:solidFill>
              <w14:schemeClr w14:val="tx1"/>
            </w14:solidFill>
          </w14:textFill>
        </w:rPr>
        <w:t xml:space="preserve">日 </w:t>
      </w:r>
      <w:r>
        <w:rPr>
          <w:rFonts w:hint="eastAsia" w:ascii="宋体" w:hAnsi="宋体" w:cs="宋体"/>
          <w:b w:val="0"/>
          <w:bCs w:val="0"/>
          <w:color w:val="000000" w:themeColor="text1"/>
          <w:sz w:val="28"/>
          <w:szCs w:val="28"/>
          <w:lang w:val="en-US" w:eastAsia="zh-CN"/>
          <w14:textFill>
            <w14:solidFill>
              <w14:schemeClr w14:val="tx1"/>
            </w14:solidFill>
          </w14:textFill>
        </w:rPr>
        <w:t>09</w:t>
      </w:r>
      <w:r>
        <w:rPr>
          <w:rFonts w:hint="eastAsia" w:ascii="宋体" w:hAnsi="宋体" w:cs="宋体"/>
          <w:b w:val="0"/>
          <w:bCs w:val="0"/>
          <w:color w:val="000000" w:themeColor="text1"/>
          <w:sz w:val="28"/>
          <w:szCs w:val="28"/>
          <w:lang w:eastAsia="zh-CN"/>
          <w14:textFill>
            <w14:solidFill>
              <w14:schemeClr w14:val="tx1"/>
            </w14:solidFill>
          </w14:textFill>
        </w:rPr>
        <w:t xml:space="preserve"> 时</w:t>
      </w:r>
      <w:r>
        <w:rPr>
          <w:rFonts w:hint="eastAsia" w:ascii="宋体" w:hAnsi="宋体" w:cs="宋体"/>
          <w:b w:val="0"/>
          <w:bCs w:val="0"/>
          <w:color w:val="000000" w:themeColor="text1"/>
          <w:sz w:val="28"/>
          <w:szCs w:val="28"/>
          <w:lang w:val="en-US" w:eastAsia="zh-CN"/>
          <w14:textFill>
            <w14:solidFill>
              <w14:schemeClr w14:val="tx1"/>
            </w14:solidFill>
          </w14:textFill>
        </w:rPr>
        <w:t>0</w:t>
      </w:r>
      <w:r>
        <w:rPr>
          <w:rFonts w:hint="eastAsia" w:ascii="宋体" w:hAnsi="宋体" w:cs="宋体"/>
          <w:b w:val="0"/>
          <w:bCs w:val="0"/>
          <w:color w:val="000000" w:themeColor="text1"/>
          <w:sz w:val="28"/>
          <w:szCs w:val="28"/>
          <w:lang w:eastAsia="zh-CN"/>
          <w14:textFill>
            <w14:solidFill>
              <w14:schemeClr w14:val="tx1"/>
            </w14:solidFill>
          </w14:textFill>
        </w:rPr>
        <w:t>0 分 00 秒</w:t>
      </w:r>
      <w:r>
        <w:rPr>
          <w:rFonts w:hint="eastAsia" w:ascii="宋体" w:hAnsi="宋体" w:eastAsia="宋体" w:cs="宋体"/>
          <w:b w:val="0"/>
          <w:bCs w:val="0"/>
          <w:color w:val="000000" w:themeColor="text1"/>
          <w:sz w:val="28"/>
          <w:szCs w:val="28"/>
          <w14:textFill>
            <w14:solidFill>
              <w14:schemeClr w14:val="tx1"/>
            </w14:solidFill>
          </w14:textFill>
        </w:rPr>
        <w:t>（北京时间）</w:t>
      </w:r>
    </w:p>
    <w:p>
      <w:pPr>
        <w:spacing w:line="360" w:lineRule="auto"/>
        <w:ind w:firstLine="560" w:firstLineChars="200"/>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提交投标文件地点：</w:t>
      </w:r>
      <w:r>
        <w:rPr>
          <w:rFonts w:hint="eastAsia" w:ascii="宋体" w:hAnsi="宋体" w:eastAsia="宋体" w:cs="宋体"/>
          <w:b w:val="0"/>
          <w:bCs w:val="0"/>
          <w:color w:val="000000"/>
          <w:sz w:val="28"/>
          <w:szCs w:val="28"/>
        </w:rPr>
        <w:t>延安市新区盛世花园北区12号楼一单元802室</w:t>
      </w:r>
    </w:p>
    <w:p>
      <w:pPr>
        <w:spacing w:line="360" w:lineRule="auto"/>
        <w:ind w:firstLine="560" w:firstLineChars="200"/>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开标地点：</w:t>
      </w:r>
      <w:r>
        <w:rPr>
          <w:rFonts w:hint="eastAsia" w:ascii="宋体" w:hAnsi="宋体" w:eastAsia="宋体" w:cs="宋体"/>
          <w:b w:val="0"/>
          <w:bCs w:val="0"/>
          <w:color w:val="000000"/>
          <w:sz w:val="28"/>
          <w:szCs w:val="28"/>
        </w:rPr>
        <w:t>延安市新区盛世花园北区12号楼一单元802室</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五</w:t>
      </w:r>
      <w:r>
        <w:rPr>
          <w:rFonts w:hint="eastAsia" w:ascii="宋体" w:hAnsi="宋体" w:eastAsia="宋体" w:cs="宋体"/>
          <w:b/>
          <w:bCs/>
          <w:color w:val="000000"/>
          <w:sz w:val="28"/>
          <w:szCs w:val="28"/>
        </w:rPr>
        <w:t>、公告期限</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个工作日。</w:t>
      </w:r>
    </w:p>
    <w:p>
      <w:pPr>
        <w:numPr>
          <w:ilvl w:val="0"/>
          <w:numId w:val="3"/>
        </w:num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（1）供应商购买磋商文件时需携带本单位介绍信及本人身份证原件或复印件（加盖公章（鲜章））；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2</w:t>
      </w:r>
      <w:r>
        <w:rPr>
          <w:rFonts w:hint="eastAsia" w:ascii="宋体" w:hAnsi="宋体" w:eastAsia="宋体" w:cs="宋体"/>
          <w:b w:val="0"/>
          <w:bCs w:val="0"/>
          <w:color w:val="000000"/>
          <w:sz w:val="28"/>
          <w:szCs w:val="28"/>
          <w:lang w:val="en-US" w:eastAsia="zh-CN"/>
        </w:rPr>
        <w:t>）请投标人按照陕西省财政厅关于政府采购供应商注册登记有关事项的通知中的要求，通过陕西省政府采购网（http://www.ccgp-shaanxi.gov.cn/）注册登记加入陕西省政府采购供应商库。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）本项目专门面向</w:t>
      </w:r>
      <w:r>
        <w:rPr>
          <w:rFonts w:hint="eastAsia" w:ascii="宋体" w:hAnsi="宋体" w:cs="宋体"/>
          <w:b w:val="0"/>
          <w:bCs w:val="0"/>
          <w:color w:val="auto"/>
          <w:sz w:val="28"/>
          <w:szCs w:val="28"/>
          <w:lang w:val="en-US" w:eastAsia="zh-CN"/>
        </w:rPr>
        <w:t>小微</w:t>
      </w:r>
      <w:r>
        <w:rPr>
          <w:rFonts w:hint="eastAsia" w:ascii="宋体" w:hAnsi="宋体" w:eastAsia="宋体" w:cs="宋体"/>
          <w:b w:val="0"/>
          <w:bCs w:val="0"/>
          <w:color w:val="auto"/>
          <w:sz w:val="28"/>
          <w:szCs w:val="28"/>
          <w:lang w:val="en-US" w:eastAsia="zh-CN"/>
        </w:rPr>
        <w:t>企业采购。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4</w:t>
      </w:r>
      <w:r>
        <w:rPr>
          <w:rFonts w:hint="eastAsia" w:ascii="宋体" w:hAnsi="宋体" w:eastAsia="宋体" w:cs="宋体"/>
          <w:b w:val="0"/>
          <w:bCs w:val="0"/>
          <w:color w:val="000000"/>
          <w:sz w:val="28"/>
          <w:szCs w:val="28"/>
          <w:lang w:val="en-US" w:eastAsia="zh-CN"/>
        </w:rPr>
        <w:t xml:space="preserve">）发布公告的媒介：本次招标公告在《陕西省政府采购网》上发布。 </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七</w:t>
      </w:r>
      <w:r>
        <w:rPr>
          <w:rFonts w:hint="eastAsia" w:ascii="宋体" w:hAnsi="宋体" w:eastAsia="宋体" w:cs="宋体"/>
          <w:b/>
          <w:bCs/>
          <w:color w:val="000000"/>
          <w:sz w:val="28"/>
          <w:szCs w:val="28"/>
        </w:rPr>
        <w:t>、凡对本次采购提出询问，请按以下方式联系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1.采购人信息</w:t>
      </w:r>
    </w:p>
    <w:p>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名称：</w:t>
      </w:r>
      <w:r>
        <w:rPr>
          <w:rFonts w:hint="eastAsia" w:ascii="宋体" w:hAnsi="宋体" w:cs="宋体"/>
          <w:color w:val="000000"/>
          <w:sz w:val="28"/>
          <w:szCs w:val="28"/>
          <w:lang w:val="en-US" w:eastAsia="zh-CN"/>
        </w:rPr>
        <w:t>志丹县教育科技体育局</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地址：延安市</w:t>
      </w:r>
      <w:r>
        <w:rPr>
          <w:rFonts w:hint="eastAsia" w:ascii="宋体" w:hAnsi="宋体" w:cs="宋体"/>
          <w:color w:val="000000"/>
          <w:sz w:val="28"/>
          <w:szCs w:val="28"/>
          <w:lang w:val="en-US" w:eastAsia="zh-CN"/>
        </w:rPr>
        <w:t>志丹县</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联系方式：</w:t>
      </w:r>
      <w:r>
        <w:rPr>
          <w:rFonts w:hint="eastAsia" w:ascii="宋体" w:hAnsi="宋体" w:eastAsia="宋体" w:cs="宋体"/>
          <w:color w:val="000000"/>
          <w:sz w:val="28"/>
          <w:szCs w:val="28"/>
          <w:lang w:val="en-US" w:eastAsia="zh-CN"/>
        </w:rPr>
        <w:t>0911-</w:t>
      </w:r>
      <w:r>
        <w:rPr>
          <w:rFonts w:hint="eastAsia" w:ascii="宋体" w:hAnsi="宋体" w:cs="宋体"/>
          <w:color w:val="000000"/>
          <w:sz w:val="28"/>
          <w:szCs w:val="28"/>
          <w:lang w:val="en-US" w:eastAsia="zh-CN"/>
        </w:rPr>
        <w:t>6622461</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2.采购代理机构信息</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名称：陕西宸永项目管理有限公司</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地址：延安市新区盛世花园北区12号楼一单元802室</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联系方式：0911-8688810</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3.项目联系方式</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项目联系人：杨工</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电话：0911-8688810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pPr>
        <w:pStyle w:val="3"/>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pPr>
        <w:numPr>
          <w:ilvl w:val="0"/>
          <w:numId w:val="0"/>
        </w:numPr>
        <w:ind w:leftChars="0"/>
        <w:rPr>
          <w:rFonts w:hint="eastAsia"/>
        </w:rPr>
      </w:pPr>
    </w:p>
    <w:p>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15103"/>
      <w:bookmarkStart w:id="6" w:name="_Toc526842682"/>
      <w:bookmarkStart w:id="7" w:name="_Toc420591642"/>
      <w:bookmarkStart w:id="8" w:name="_Toc421778364"/>
      <w:bookmarkStart w:id="9" w:name="_Toc50032309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3"/>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lang w:val="en-US" w:eastAsia="zh-CN"/>
              </w:rPr>
              <w:t>采购人</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cs="宋体"/>
                <w:color w:val="000000" w:themeColor="text1"/>
                <w:sz w:val="24"/>
                <w:szCs w:val="24"/>
                <w:lang w:val="en-US" w:eastAsia="zh-CN"/>
                <w14:textFill>
                  <w14:solidFill>
                    <w14:schemeClr w14:val="tx1"/>
                  </w14:solidFill>
                </w14:textFill>
              </w:rPr>
              <w:t>志丹县教育科技体育局</w:t>
            </w:r>
          </w:p>
          <w:p>
            <w:pPr>
              <w:spacing w:line="360" w:lineRule="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地址：延安市志丹县</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石海玉</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0911-</w:t>
            </w:r>
            <w:r>
              <w:rPr>
                <w:rFonts w:hint="eastAsia" w:ascii="宋体" w:hAnsi="宋体" w:cs="宋体"/>
                <w:color w:val="000000" w:themeColor="text1"/>
                <w:sz w:val="24"/>
                <w:szCs w:val="24"/>
                <w:lang w:val="en-US" w:eastAsia="zh-CN"/>
                <w14:textFill>
                  <w14:solidFill>
                    <w14:schemeClr w14:val="tx1"/>
                  </w14:solidFill>
                </w14:textFill>
              </w:rPr>
              <w:t>6622461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陕西宸永项目管理有限公司</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eastAsia="zh-CN"/>
              </w:rPr>
              <w:t>延安市新区盛世花园北区12号楼一单元802室</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杨工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0911-8688810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旦八镇中心小学等5所学校操场塑胶跑道及相关设施维修改造工程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2412105.16</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2396305.4</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对旦八镇中心小学，红都小学，金丁小学，红军小学，旦八镇初级中学等5所学校操场塑胶跑道及相关设施进行维修改造。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工</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p>
          <w:p>
            <w:pPr>
              <w:numPr>
                <w:ilvl w:val="0"/>
                <w:numId w:val="4"/>
              </w:numPr>
              <w:autoSpaceDE w:val="0"/>
              <w:autoSpaceDN w:val="0"/>
              <w:adjustRightIn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提供营业执照、税务登记证、组织机构代码证或三证合一的营业执照（供应商无需提供营业执照年检报告，在资格审查时通过互联网或者相关信息系统查询）；</w:t>
            </w:r>
          </w:p>
          <w:p>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5.税收缴纳证明：自</w:t>
            </w:r>
            <w:r>
              <w:rPr>
                <w:rFonts w:hint="eastAsia" w:ascii="宋体" w:hAnsi="宋体" w:cs="宋体"/>
                <w:color w:val="000000" w:themeColor="text1"/>
                <w:sz w:val="24"/>
                <w:szCs w:val="24"/>
                <w:lang w:val="en-US" w:eastAsia="zh-CN"/>
                <w14:textFill>
                  <w14:solidFill>
                    <w14:schemeClr w14:val="tx1"/>
                  </w14:solidFill>
                </w14:textFill>
              </w:rPr>
              <w:t>2023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月1日以来已缴纳的至少</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个月的纳税证明或完税证明，纳税证明或完税证明上应有代收机构或税务机关的公章。依法免税的供应商应提供相关文件证明；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6.社会保障资金缴纳证明：自20</w:t>
            </w:r>
            <w:r>
              <w:rPr>
                <w:rFonts w:hint="eastAsia" w:ascii="宋体" w:hAnsi="宋体" w:cs="宋体"/>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月1日以来至少一个月的已缴存的社会保障资金缴存单据或社保机构开具的社会保险参保缴费情况证明。依法不需要缴纳社会保障资金的</w:t>
            </w:r>
            <w:r>
              <w:rPr>
                <w:rFonts w:hint="eastAsia" w:ascii="宋体" w:hAnsi="宋体" w:cs="宋体"/>
                <w:color w:val="000000" w:themeColor="text1"/>
                <w:kern w:val="2"/>
                <w:sz w:val="24"/>
                <w:szCs w:val="24"/>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供应商应提供相关文件证明；</w:t>
            </w:r>
          </w:p>
          <w:p>
            <w:pPr>
              <w:wordWrap/>
              <w:overflowPunct/>
              <w:topLinePunct w:val="0"/>
              <w:bidi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7.财务状况报告：</w:t>
            </w:r>
            <w:r>
              <w:rPr>
                <w:rFonts w:hint="eastAsia" w:ascii="宋体" w:hAnsi="宋体" w:cs="宋体"/>
                <w:color w:val="000000" w:themeColor="text1"/>
                <w:kern w:val="2"/>
                <w:sz w:val="24"/>
                <w:szCs w:val="24"/>
                <w:lang w:val="en-US" w:eastAsia="zh-CN" w:bidi="ar-SA"/>
                <w14:textFill>
                  <w14:solidFill>
                    <w14:schemeClr w14:val="tx1"/>
                  </w14:solidFill>
                </w14:textFill>
              </w:rPr>
              <w:t>提供2021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或20</w:t>
            </w:r>
            <w:r>
              <w:rPr>
                <w:rFonts w:hint="eastAsia" w:ascii="宋体" w:hAnsi="宋体" w:cs="宋体"/>
                <w:color w:val="000000" w:themeColor="text1"/>
                <w:kern w:val="2"/>
                <w:sz w:val="24"/>
                <w:szCs w:val="24"/>
                <w:lang w:val="en-US" w:eastAsia="zh-CN" w:bidi="ar-SA"/>
                <w14:textFill>
                  <w14:solidFill>
                    <w14:schemeClr w14:val="tx1"/>
                  </w14:solidFill>
                </w14:textFill>
              </w:rPr>
              <w:t>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8.需具备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施工总承包叁级</w:t>
            </w:r>
            <w:r>
              <w:rPr>
                <w:rFonts w:hint="eastAsia" w:ascii="宋体" w:hAnsi="宋体" w:cs="宋体"/>
                <w:color w:val="000000" w:themeColor="text1"/>
                <w:kern w:val="2"/>
                <w:sz w:val="24"/>
                <w:szCs w:val="24"/>
                <w:lang w:val="en-US" w:eastAsia="zh-CN" w:bidi="ar-SA"/>
                <w14:textFill>
                  <w14:solidFill>
                    <w14:schemeClr w14:val="tx1"/>
                  </w14:solidFill>
                </w14:textFill>
              </w:rPr>
              <w:t>及</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以上资质（含叁级），并在人员、设备、资金等方面具有相应的施工能力，具有有效的安全生产许可证，其中拟派项目经理须具备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专业二级及以上注册建造师执业资格，具备有效的安全生产考核合格证书，且在本单位注册，未担任其他在建工程项目的项目经理；</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不接受分包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FF0000"/>
                <w:sz w:val="24"/>
                <w:szCs w:val="24"/>
                <w:lang w:val="en-US"/>
              </w:rPr>
            </w:pPr>
            <w:r>
              <w:rPr>
                <w:rFonts w:hint="default" w:ascii="宋体" w:hAnsi="宋体" w:eastAsia="宋体" w:cs="宋体"/>
                <w:color w:val="auto"/>
                <w:sz w:val="24"/>
                <w:szCs w:val="24"/>
                <w:lang w:val="en-US" w:eastAsia="zh-CN"/>
              </w:rPr>
              <w:t xml:space="preserve">2023年 </w:t>
            </w:r>
            <w:r>
              <w:rPr>
                <w:rFonts w:hint="eastAsia" w:ascii="宋体" w:hAnsi="宋体" w:cs="宋体"/>
                <w:color w:val="auto"/>
                <w:sz w:val="24"/>
                <w:szCs w:val="24"/>
                <w:lang w:val="en-US" w:eastAsia="zh-CN"/>
              </w:rPr>
              <w:t xml:space="preserve">9  </w:t>
            </w:r>
            <w:r>
              <w:rPr>
                <w:rFonts w:hint="default"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 xml:space="preserve">4   </w:t>
            </w:r>
            <w:r>
              <w:rPr>
                <w:rFonts w:hint="default" w:ascii="宋体" w:hAnsi="宋体" w:eastAsia="宋体" w:cs="宋体"/>
                <w:color w:val="auto"/>
                <w:sz w:val="24"/>
                <w:szCs w:val="24"/>
                <w:lang w:val="en-US" w:eastAsia="zh-CN"/>
              </w:rPr>
              <w:t xml:space="preserve">日 </w:t>
            </w:r>
            <w:r>
              <w:rPr>
                <w:rFonts w:hint="eastAsia" w:ascii="宋体" w:hAnsi="宋体" w:cs="宋体"/>
                <w:color w:val="auto"/>
                <w:sz w:val="24"/>
                <w:szCs w:val="24"/>
                <w:lang w:val="en-US" w:eastAsia="zh-CN"/>
              </w:rPr>
              <w:t xml:space="preserve"> 09 </w:t>
            </w:r>
            <w:r>
              <w:rPr>
                <w:rFonts w:hint="default" w:ascii="宋体" w:hAnsi="宋体" w:eastAsia="宋体" w:cs="宋体"/>
                <w:color w:val="auto"/>
                <w:sz w:val="24"/>
                <w:szCs w:val="24"/>
                <w:lang w:val="en-US" w:eastAsia="zh-CN"/>
              </w:rPr>
              <w:t xml:space="preserve">时 </w:t>
            </w:r>
            <w:r>
              <w:rPr>
                <w:rFonts w:hint="eastAsia" w:ascii="宋体" w:hAnsi="宋体" w:cs="宋体"/>
                <w:color w:val="auto"/>
                <w:sz w:val="24"/>
                <w:szCs w:val="24"/>
                <w:lang w:val="en-US" w:eastAsia="zh-CN"/>
              </w:rPr>
              <w:t>0</w:t>
            </w:r>
            <w:r>
              <w:rPr>
                <w:rFonts w:hint="default" w:ascii="宋体" w:hAnsi="宋体" w:eastAsia="宋体" w:cs="宋体"/>
                <w:color w:val="auto"/>
                <w:sz w:val="24"/>
                <w:szCs w:val="24"/>
                <w:lang w:val="en-US" w:eastAsia="zh-CN"/>
              </w:rPr>
              <w:t>0 分  00 秒</w:t>
            </w:r>
            <w:r>
              <w:rPr>
                <w:rFonts w:hint="default" w:ascii="宋体" w:hAnsi="宋体" w:eastAsia="宋体" w:cs="宋体"/>
                <w:color w:val="auto"/>
                <w:sz w:val="24"/>
                <w:szCs w:val="24"/>
                <w:lang w:val="en-US"/>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4</w:t>
            </w:r>
            <w:r>
              <w:rPr>
                <w:rFonts w:hint="eastAsia" w:ascii="宋体" w:hAnsi="宋体" w:eastAsia="宋体" w:cs="宋体"/>
                <w:b/>
                <w:bCs/>
                <w:color w:val="auto"/>
                <w:kern w:val="2"/>
                <w:sz w:val="24"/>
                <w:szCs w:val="24"/>
                <w:lang w:val="en-US" w:eastAsia="zh-CN"/>
              </w:rPr>
              <w:t>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肆</w:t>
            </w:r>
            <w:r>
              <w:rPr>
                <w:rFonts w:hint="eastAsia" w:ascii="宋体" w:hAnsi="宋体" w:eastAsia="宋体" w:cs="宋体"/>
                <w:b/>
                <w:bCs/>
                <w:color w:val="auto"/>
                <w:kern w:val="2"/>
                <w:sz w:val="24"/>
                <w:szCs w:val="24"/>
                <w:u w:val="none"/>
                <w:lang w:val="en-US" w:eastAsia="zh-CN"/>
              </w:rPr>
              <w:t>万元整</w:t>
            </w:r>
            <w:r>
              <w:rPr>
                <w:rFonts w:hint="eastAsia" w:ascii="宋体" w:hAnsi="宋体" w:eastAsia="宋体" w:cs="宋体"/>
                <w:b/>
                <w:bCs/>
                <w:color w:val="auto"/>
                <w:kern w:val="2"/>
                <w:sz w:val="24"/>
                <w:szCs w:val="24"/>
                <w:u w:val="none"/>
                <w:lang w:eastAsia="zh-CN"/>
              </w:rPr>
              <w:t>）</w:t>
            </w:r>
          </w:p>
          <w:p>
            <w:pPr>
              <w:pStyle w:val="17"/>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备注：SXCY2023-32磋商保证金</w:t>
            </w:r>
          </w:p>
          <w:p>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保证金有效期限：保证金的有效期与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前将磋商保证金由基本账户（投标保证金的交付单位和投标供应商的名称必须一致）缴纳到下列账户：</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陕西宸永项目管理有限公司</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中国建设银行股份有限公司延安马家湾支行</w:t>
            </w:r>
          </w:p>
          <w:p>
            <w:pPr>
              <w:ind w:firstLine="482" w:firstLineChars="200"/>
              <w:rPr>
                <w:rFonts w:hint="eastAsia" w:ascii="宋体" w:hAnsi="宋体" w:eastAsia="宋体" w:cs="宋体"/>
                <w:color w:val="FF0000"/>
                <w:sz w:val="24"/>
                <w:szCs w:val="24"/>
                <w:lang w:eastAsia="zh-CN"/>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61050168980000000758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响应文件正、副本必须逐页加盖公章</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鲜章</w:t>
            </w:r>
            <w:r>
              <w:rPr>
                <w:rFonts w:hint="eastAsia" w:ascii="宋体" w:hAnsi="宋体" w:cs="宋体"/>
                <w:color w:val="000000"/>
                <w:sz w:val="24"/>
                <w:szCs w:val="24"/>
                <w:lang w:eastAsia="zh-CN"/>
              </w:rPr>
              <w:t>）</w:t>
            </w:r>
            <w:r>
              <w:rPr>
                <w:rFonts w:hint="eastAsia" w:ascii="宋体" w:hAnsi="宋体" w:eastAsia="宋体" w:cs="宋体"/>
                <w:color w:val="000000"/>
                <w:sz w:val="24"/>
                <w:szCs w:val="24"/>
              </w:rPr>
              <w:t>并经法定代表人或其委托代理人</w:t>
            </w:r>
            <w:r>
              <w:rPr>
                <w:rFonts w:hint="eastAsia" w:ascii="宋体" w:hAnsi="宋体" w:eastAsia="宋体" w:cs="宋体"/>
                <w:color w:val="000000"/>
                <w:sz w:val="24"/>
                <w:szCs w:val="24"/>
                <w:lang w:eastAsia="zh-CN"/>
              </w:rPr>
              <w:t>在指定页面</w:t>
            </w:r>
            <w:r>
              <w:rPr>
                <w:rFonts w:hint="eastAsia" w:ascii="宋体" w:hAnsi="宋体" w:eastAsia="宋体" w:cs="宋体"/>
                <w:color w:val="000000"/>
                <w:sz w:val="24"/>
                <w:szCs w:val="24"/>
              </w:rPr>
              <w:t>签字或盖章</w:t>
            </w:r>
            <w:r>
              <w:rPr>
                <w:rFonts w:hint="eastAsia" w:ascii="宋体" w:hAnsi="宋体" w:eastAsia="宋体" w:cs="宋体"/>
                <w:color w:val="000000" w:themeColor="text1"/>
                <w:sz w:val="24"/>
                <w:szCs w:val="24"/>
                <w14:textFill>
                  <w14:solidFill>
                    <w14:schemeClr w14:val="tx1"/>
                  </w14:solidFill>
                </w14:textFill>
              </w:rPr>
              <w:t>。由委托代理人签字或盖章的在响应文件中须同时提交响应文件签署授权委托书。除</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供应商对错误处须修改外，全套响应文件应无涂改或行间插字和增删。如有修改，修改处应由</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供应商加盖单位公章或由公司法人或授权代理签字或盖章。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pPr>
              <w:widowControl w:val="0"/>
              <w:numPr>
                <w:ilvl w:val="0"/>
                <w:numId w:val="5"/>
              </w:numPr>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2023</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4</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09</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00</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rPr>
            </w:pPr>
            <w:r>
              <w:rPr>
                <w:rFonts w:hint="eastAsia" w:ascii="宋体" w:hAnsi="宋体" w:eastAsia="宋体" w:cs="宋体"/>
                <w:color w:val="auto"/>
                <w:sz w:val="24"/>
                <w:szCs w:val="24"/>
              </w:rPr>
              <w:t>磋商时间：</w:t>
            </w:r>
            <w:r>
              <w:rPr>
                <w:rFonts w:hint="eastAsia" w:ascii="宋体" w:hAnsi="宋体" w:eastAsia="宋体" w:cs="宋体"/>
                <w:color w:val="auto"/>
                <w:sz w:val="24"/>
                <w:szCs w:val="24"/>
                <w:lang w:eastAsia="zh-CN"/>
              </w:rPr>
              <w:t xml:space="preserve">2023年 </w:t>
            </w:r>
            <w:r>
              <w:rPr>
                <w:rFonts w:hint="eastAsia" w:ascii="宋体" w:hAnsi="宋体" w:cs="宋体"/>
                <w:color w:val="auto"/>
                <w:sz w:val="24"/>
                <w:szCs w:val="24"/>
                <w:lang w:val="en-US" w:eastAsia="zh-CN"/>
              </w:rPr>
              <w:t xml:space="preserve"> 9  </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 xml:space="preserve"> 4  </w:t>
            </w:r>
            <w:r>
              <w:rPr>
                <w:rFonts w:hint="eastAsia" w:ascii="宋体" w:hAnsi="宋体" w:eastAsia="宋体" w:cs="宋体"/>
                <w:color w:val="auto"/>
                <w:sz w:val="24"/>
                <w:szCs w:val="24"/>
                <w:lang w:eastAsia="zh-CN"/>
              </w:rPr>
              <w:t xml:space="preserve">日 </w:t>
            </w:r>
            <w:r>
              <w:rPr>
                <w:rFonts w:hint="eastAsia" w:ascii="宋体" w:hAnsi="宋体" w:cs="宋体"/>
                <w:color w:val="auto"/>
                <w:sz w:val="24"/>
                <w:szCs w:val="24"/>
                <w:lang w:val="en-US" w:eastAsia="zh-CN"/>
              </w:rPr>
              <w:t xml:space="preserve"> 09 </w:t>
            </w:r>
            <w:r>
              <w:rPr>
                <w:rFonts w:hint="eastAsia" w:ascii="宋体" w:hAnsi="宋体" w:eastAsia="宋体" w:cs="宋体"/>
                <w:color w:val="auto"/>
                <w:sz w:val="24"/>
                <w:szCs w:val="24"/>
                <w:lang w:eastAsia="zh-CN"/>
              </w:rPr>
              <w:t xml:space="preserve"> 时 </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0 分  00 秒</w:t>
            </w:r>
            <w:r>
              <w:rPr>
                <w:rFonts w:hint="eastAsia" w:ascii="宋体" w:hAnsi="宋体" w:eastAsia="宋体" w:cs="宋体"/>
                <w:color w:val="auto"/>
                <w:sz w:val="24"/>
                <w:szCs w:val="24"/>
              </w:rPr>
              <w:t>（北京时间）</w:t>
            </w:r>
          </w:p>
          <w:p>
            <w:pPr>
              <w:spacing w:line="360" w:lineRule="auto"/>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磋商地点：</w:t>
            </w:r>
            <w:r>
              <w:rPr>
                <w:rFonts w:hint="eastAsia" w:ascii="宋体" w:hAnsi="宋体" w:eastAsia="宋体" w:cs="宋体"/>
                <w:color w:val="000000" w:themeColor="text1"/>
                <w:spacing w:val="4"/>
                <w:sz w:val="24"/>
                <w:szCs w:val="24"/>
                <w14:textFill>
                  <w14:solidFill>
                    <w14:schemeClr w14:val="tx1"/>
                  </w14:solidFill>
                </w14:textFill>
              </w:rPr>
              <w:t>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p>
          <w:p>
            <w:pPr>
              <w:numPr>
                <w:ilvl w:val="0"/>
                <w:numId w:val="0"/>
              </w:numPr>
              <w:autoSpaceDE w:val="0"/>
              <w:autoSpaceDN w:val="0"/>
              <w:adjustRightIn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1.提供营业执照、税务登记证、组织机构代码证或三证合一的营业执照（供应商无需提供营业执照年检报告，在资格审查时通过互联网或者相关信息系统查询）；</w:t>
            </w:r>
          </w:p>
          <w:p>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5.税收缴纳证明：自20</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月1日以来已缴纳的至少</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个月的纳税证明或完税证明，纳税证明或完税证明上应有代收机构或税务机关的公章。依法免税的供应商应提供相关文件证明；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6.社会保障资金缴纳证明：自20</w:t>
            </w:r>
            <w:r>
              <w:rPr>
                <w:rFonts w:hint="eastAsia" w:ascii="宋体" w:hAnsi="宋体" w:cs="宋体"/>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月1日以来至少一个月的已缴存的社会保障资金缴存单据或社保机构开具的社会保险参保缴费情况证明。依法不需要缴纳社会保障资金的</w:t>
            </w:r>
            <w:r>
              <w:rPr>
                <w:rFonts w:hint="eastAsia" w:ascii="宋体" w:hAnsi="宋体" w:cs="宋体"/>
                <w:color w:val="000000" w:themeColor="text1"/>
                <w:kern w:val="2"/>
                <w:sz w:val="24"/>
                <w:szCs w:val="24"/>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供应商应提供相关文件证明；</w:t>
            </w:r>
          </w:p>
          <w:p>
            <w:pPr>
              <w:wordWrap/>
              <w:overflowPunct/>
              <w:topLinePunct w:val="0"/>
              <w:bidi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7.财务状况报告：</w:t>
            </w:r>
            <w:r>
              <w:rPr>
                <w:rFonts w:hint="eastAsia" w:ascii="宋体" w:hAnsi="宋体" w:cs="宋体"/>
                <w:color w:val="000000" w:themeColor="text1"/>
                <w:kern w:val="2"/>
                <w:sz w:val="24"/>
                <w:szCs w:val="24"/>
                <w:lang w:val="en-US" w:eastAsia="zh-CN" w:bidi="ar-SA"/>
                <w14:textFill>
                  <w14:solidFill>
                    <w14:schemeClr w14:val="tx1"/>
                  </w14:solidFill>
                </w14:textFill>
              </w:rPr>
              <w:t>提供2021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或</w:t>
            </w:r>
            <w:r>
              <w:rPr>
                <w:rFonts w:hint="eastAsia" w:ascii="宋体" w:hAnsi="宋体" w:cs="宋体"/>
                <w:color w:val="000000" w:themeColor="text1"/>
                <w:kern w:val="2"/>
                <w:sz w:val="24"/>
                <w:szCs w:val="24"/>
                <w:lang w:val="en-US" w:eastAsia="zh-CN" w:bidi="ar-SA"/>
                <w14:textFill>
                  <w14:solidFill>
                    <w14:schemeClr w14:val="tx1"/>
                  </w14:solidFill>
                </w14:textFill>
              </w:rPr>
              <w:t>2022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8.需具备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color w:val="000000" w:themeColor="text1"/>
                <w:kern w:val="2"/>
                <w:sz w:val="24"/>
                <w:szCs w:val="24"/>
                <w:lang w:val="en-US" w:eastAsia="zh-CN" w:bidi="ar-SA"/>
                <w14:textFill>
                  <w14:solidFill>
                    <w14:schemeClr w14:val="tx1"/>
                  </w14:solidFill>
                </w14:textFill>
              </w:rPr>
              <w:t>施工总承包叁级</w:t>
            </w:r>
            <w:r>
              <w:rPr>
                <w:rFonts w:hint="eastAsia" w:ascii="宋体" w:hAnsi="宋体" w:cs="宋体"/>
                <w:color w:val="000000" w:themeColor="text1"/>
                <w:kern w:val="2"/>
                <w:sz w:val="24"/>
                <w:szCs w:val="24"/>
                <w:lang w:val="en-US" w:eastAsia="zh-CN" w:bidi="ar-SA"/>
                <w14:textFill>
                  <w14:solidFill>
                    <w14:schemeClr w14:val="tx1"/>
                  </w14:solidFill>
                </w14:textFill>
              </w:rPr>
              <w:t>及</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以上资质（含叁级），并在人员、设备、资金等方面具有相应的施工能力，具有有效的安全生产许可证，其中拟派项目经理须具备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专业二级及以上注册建造师执业资格，具备有效的安全生产考核合格证书，且在本单位注册，未担任其他在建工程项目的项目经理；</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autoSpaceDE w:val="0"/>
              <w:autoSpaceDN w:val="0"/>
              <w:adjustRightInd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.本项目不接受联合体磋商。</w:t>
            </w:r>
          </w:p>
          <w:p>
            <w:pPr>
              <w:autoSpaceDE w:val="0"/>
              <w:autoSpaceDN w:val="0"/>
              <w:adjustRightIn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以上资格证明文件为供应商的必备文件，开标当天，请将上述资格证明文件</w:t>
            </w:r>
            <w:r>
              <w:rPr>
                <w:rFonts w:hint="eastAsia" w:ascii="宋体" w:hAnsi="宋体" w:cs="宋体"/>
                <w:b/>
                <w:color w:val="000000" w:themeColor="text1"/>
                <w:sz w:val="24"/>
                <w:szCs w:val="24"/>
                <w:lang w:eastAsia="zh-CN"/>
                <w14:textFill>
                  <w14:solidFill>
                    <w14:schemeClr w14:val="tx1"/>
                  </w14:solidFill>
                </w14:textFill>
              </w:rPr>
              <w:t>复印件</w:t>
            </w:r>
            <w:r>
              <w:rPr>
                <w:rFonts w:hint="eastAsia" w:ascii="宋体" w:hAnsi="宋体" w:eastAsia="宋体" w:cs="宋体"/>
                <w:b/>
                <w:color w:val="000000" w:themeColor="text1"/>
                <w:sz w:val="24"/>
                <w:szCs w:val="24"/>
                <w:lang w:eastAsia="zh-CN"/>
                <w14:textFill>
                  <w14:solidFill>
                    <w14:schemeClr w14:val="tx1"/>
                  </w14:solidFill>
                </w14:textFill>
              </w:rPr>
              <w:t>胶装</w:t>
            </w:r>
            <w:r>
              <w:rPr>
                <w:rFonts w:hint="eastAsia" w:ascii="宋体" w:hAnsi="宋体" w:cs="宋体"/>
                <w:b/>
                <w:color w:val="000000" w:themeColor="text1"/>
                <w:sz w:val="24"/>
                <w:szCs w:val="24"/>
                <w:lang w:eastAsia="zh-CN"/>
                <w14:textFill>
                  <w14:solidFill>
                    <w14:schemeClr w14:val="tx1"/>
                  </w14:solidFill>
                </w14:textFill>
              </w:rPr>
              <w:t>加盖公章</w:t>
            </w:r>
            <w:r>
              <w:rPr>
                <w:rFonts w:hint="eastAsia" w:ascii="宋体" w:hAnsi="宋体" w:eastAsia="宋体" w:cs="宋体"/>
                <w:b/>
                <w:color w:val="000000" w:themeColor="text1"/>
                <w:sz w:val="24"/>
                <w:szCs w:val="24"/>
                <w:lang w:eastAsia="zh-CN"/>
                <w14:textFill>
                  <w14:solidFill>
                    <w14:schemeClr w14:val="tx1"/>
                  </w14:solidFill>
                </w14:textFill>
              </w:rPr>
              <w:t>同</w:t>
            </w:r>
            <w:r>
              <w:rPr>
                <w:rFonts w:hint="eastAsia" w:ascii="宋体" w:hAnsi="宋体" w:cs="宋体"/>
                <w:b/>
                <w:color w:val="000000" w:themeColor="text1"/>
                <w:sz w:val="24"/>
                <w:szCs w:val="24"/>
                <w:lang w:val="en-US"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文件一起单独密封递交（密封要求同</w:t>
            </w:r>
            <w:r>
              <w:rPr>
                <w:rFonts w:hint="eastAsia" w:ascii="宋体" w:hAnsi="宋体" w:cs="宋体"/>
                <w:b/>
                <w:color w:val="000000" w:themeColor="text1"/>
                <w:sz w:val="24"/>
                <w:szCs w:val="24"/>
                <w:lang w:val="en-US"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文件），以便对其</w:t>
            </w:r>
            <w:r>
              <w:rPr>
                <w:rFonts w:hint="eastAsia" w:ascii="宋体" w:hAnsi="宋体" w:cs="宋体"/>
                <w:b/>
                <w:color w:val="000000" w:themeColor="text1"/>
                <w:sz w:val="24"/>
                <w:szCs w:val="24"/>
                <w:lang w:eastAsia="zh-CN"/>
                <w14:textFill>
                  <w14:solidFill>
                    <w14:schemeClr w14:val="tx1"/>
                  </w14:solidFill>
                </w14:textFill>
              </w:rPr>
              <w:t>磋商</w:t>
            </w:r>
            <w:r>
              <w:rPr>
                <w:rFonts w:hint="eastAsia" w:ascii="宋体" w:hAnsi="宋体" w:eastAsia="宋体" w:cs="宋体"/>
                <w:b/>
                <w:color w:val="000000" w:themeColor="text1"/>
                <w:sz w:val="24"/>
                <w:szCs w:val="24"/>
                <w:lang w:eastAsia="zh-CN"/>
                <w14:textFill>
                  <w14:solidFill>
                    <w14:schemeClr w14:val="tx1"/>
                  </w14:solidFill>
                </w14:textFill>
              </w:rPr>
              <w:t>资格进行审查。有给定格式的需按照</w:t>
            </w:r>
            <w:r>
              <w:rPr>
                <w:rFonts w:hint="eastAsia" w:ascii="宋体" w:hAnsi="宋体" w:eastAsia="宋体" w:cs="宋体"/>
                <w:b/>
                <w:color w:val="000000" w:themeColor="text1"/>
                <w:sz w:val="24"/>
                <w:szCs w:val="24"/>
                <w:lang w:val="en-US" w:eastAsia="zh-CN"/>
                <w14:textFill>
                  <w14:solidFill>
                    <w14:schemeClr w14:val="tx1"/>
                  </w14:solidFill>
                </w14:textFill>
              </w:rPr>
              <w:t>磋商</w:t>
            </w:r>
            <w:r>
              <w:rPr>
                <w:rFonts w:hint="eastAsia" w:ascii="宋体" w:hAnsi="宋体" w:eastAsia="宋体" w:cs="宋体"/>
                <w:b/>
                <w:color w:val="000000" w:themeColor="text1"/>
                <w:sz w:val="24"/>
                <w:szCs w:val="24"/>
                <w:lang w:eastAsia="zh-CN"/>
                <w14:textFill>
                  <w14:solidFill>
                    <w14:schemeClr w14:val="tx1"/>
                  </w14:solidFill>
                </w14:textFill>
              </w:rPr>
              <w:t>文件给定格式提供，</w:t>
            </w:r>
            <w:r>
              <w:rPr>
                <w:rFonts w:hint="eastAsia" w:ascii="宋体" w:hAnsi="宋体" w:cs="宋体"/>
                <w:b/>
                <w:color w:val="000000" w:themeColor="text1"/>
                <w:sz w:val="24"/>
                <w:szCs w:val="24"/>
                <w:lang w:eastAsia="zh-CN"/>
                <w14:textFill>
                  <w14:solidFill>
                    <w14:schemeClr w14:val="tx1"/>
                  </w14:solidFill>
                </w14:textFill>
              </w:rPr>
              <w:t>未提供</w:t>
            </w:r>
            <w:r>
              <w:rPr>
                <w:rFonts w:hint="eastAsia" w:ascii="宋体" w:hAnsi="宋体" w:eastAsia="宋体" w:cs="宋体"/>
                <w:b/>
                <w:color w:val="000000" w:themeColor="text1"/>
                <w:sz w:val="24"/>
                <w:szCs w:val="24"/>
                <w:lang w:eastAsia="zh-CN"/>
                <w14:textFill>
                  <w14:solidFill>
                    <w14:schemeClr w14:val="tx1"/>
                  </w14:solidFill>
                </w14:textFill>
              </w:rPr>
              <w:t>按无效</w:t>
            </w:r>
            <w:r>
              <w:rPr>
                <w:rFonts w:hint="eastAsia" w:ascii="宋体" w:hAnsi="宋体" w:cs="宋体"/>
                <w:b/>
                <w:color w:val="000000" w:themeColor="text1"/>
                <w:sz w:val="24"/>
                <w:szCs w:val="24"/>
                <w:lang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w:t>
            </w:r>
            <w:r>
              <w:rPr>
                <w:rFonts w:hint="eastAsia" w:ascii="宋体" w:hAnsi="宋体" w:cs="宋体"/>
                <w:color w:val="000000"/>
                <w:kern w:val="0"/>
                <w:sz w:val="24"/>
                <w:szCs w:val="24"/>
                <w:lang w:eastAsia="zh-CN"/>
              </w:rPr>
              <w:t>采购人</w:t>
            </w:r>
            <w:r>
              <w:rPr>
                <w:rFonts w:hint="eastAsia" w:ascii="宋体" w:hAnsi="宋体" w:eastAsia="宋体" w:cs="宋体"/>
                <w:color w:val="000000"/>
                <w:kern w:val="0"/>
                <w:sz w:val="24"/>
                <w:szCs w:val="24"/>
                <w:lang w:eastAsia="zh-CN"/>
              </w:rPr>
              <w:t>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人；</w:t>
            </w:r>
          </w:p>
          <w:p>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w:t>
            </w:r>
            <w:r>
              <w:rPr>
                <w:rFonts w:hint="eastAsia" w:ascii="宋体" w:hAnsi="宋体" w:cs="宋体"/>
                <w:color w:val="000000"/>
                <w:kern w:val="0"/>
                <w:sz w:val="24"/>
                <w:szCs w:val="24"/>
                <w:lang w:eastAsia="zh-CN"/>
              </w:rPr>
              <w:t>专</w:t>
            </w:r>
            <w:r>
              <w:rPr>
                <w:rFonts w:hint="eastAsia" w:ascii="宋体" w:hAnsi="宋体" w:eastAsia="宋体" w:cs="宋体"/>
                <w:color w:val="000000"/>
                <w:kern w:val="0"/>
                <w:sz w:val="24"/>
                <w:szCs w:val="24"/>
                <w:lang w:eastAsia="zh-CN"/>
              </w:rPr>
              <w:t>家库随机抽取</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专门面向</w:t>
            </w:r>
            <w:r>
              <w:rPr>
                <w:rFonts w:hint="eastAsia" w:ascii="宋体" w:hAnsi="宋体" w:cs="宋体"/>
                <w:color w:val="auto"/>
                <w:sz w:val="24"/>
                <w:szCs w:val="24"/>
                <w:lang w:val="en-US" w:eastAsia="zh-CN"/>
              </w:rPr>
              <w:t>小微</w:t>
            </w:r>
            <w:r>
              <w:rPr>
                <w:rFonts w:hint="eastAsia" w:ascii="宋体" w:hAnsi="宋体" w:eastAsia="宋体" w:cs="宋体"/>
                <w:color w:val="auto"/>
                <w:sz w:val="24"/>
                <w:szCs w:val="24"/>
                <w:lang w:eastAsia="zh-CN"/>
              </w:rPr>
              <w:t>企业采购</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采购标的所属行业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rPr>
              <w:t>10</w:t>
            </w:r>
          </w:p>
        </w:tc>
        <w:tc>
          <w:tcPr>
            <w:tcW w:w="944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代理服务费收费标准：</w:t>
            </w:r>
            <w:r>
              <w:rPr>
                <w:rFonts w:hint="eastAsia" w:ascii="宋体" w:hAnsi="宋体" w:eastAsia="宋体" w:cs="宋体"/>
                <w:color w:val="000000" w:themeColor="text1"/>
                <w:sz w:val="24"/>
                <w:szCs w:val="24"/>
                <w14:textFill>
                  <w14:solidFill>
                    <w14:schemeClr w14:val="tx1"/>
                  </w14:solidFill>
                </w14:textFill>
              </w:rPr>
              <w:t>采购代理机构参照国家计委关于印发《招标代理服务收费管理暂行办法》计价格[2002]1980号文和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5240464"/>
      <w:bookmarkStart w:id="12" w:name="_Toc420591643"/>
      <w:bookmarkStart w:id="13" w:name="_Toc526842683"/>
      <w:bookmarkStart w:id="14" w:name="_Toc13586"/>
      <w:bookmarkStart w:id="15" w:name="_Toc421778365"/>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pPr>
        <w:pStyle w:val="14"/>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招标投标法》、《中华人民共和国招标投标法实施条例》、《中华人民共和国政府采购法》、《中华人民共和国政府采购法实施条例》、《政府采购货物和服务招标投标管理办法--财政部令第87号》、《财政部关于印发《政府采购竞争性磋商采购方式管理暂行办法》的通知--财库〔2014〕214号》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425240465"/>
      <w:bookmarkStart w:id="20" w:name="_Toc420591644"/>
      <w:bookmarkStart w:id="21" w:name="_Toc526842684"/>
      <w:bookmarkStart w:id="22" w:name="_Toc32145"/>
      <w:bookmarkStart w:id="23" w:name="_Toc421778366"/>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（5）技术标准和要求；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7" w:name="_Hlk525809582"/>
      <w:r>
        <w:rPr>
          <w:rFonts w:hint="eastAsia" w:ascii="宋体" w:hAnsi="宋体" w:eastAsia="宋体" w:cs="宋体"/>
          <w:b/>
          <w:color w:val="000000" w:themeColor="text1"/>
          <w:sz w:val="28"/>
          <w:szCs w:val="28"/>
          <w14:textFill>
            <w14:solidFill>
              <w14:schemeClr w14:val="tx1"/>
            </w14:solidFill>
          </w14:textFill>
        </w:rPr>
        <w:t>2.4.1 中华人民共和国财政部令第87号--政府采购货物和服务招标投标管理办法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第二十七条 采购人或者采购代理机构可以对已发出的</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文件、资格预审文件、投标邀请书进行必要的澄清或者修改，但不得改变采购标的和资格条件。澄清或者修改应当在原公告发布媒体上发布澄清公告。澄清或者修改的内容为</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、资格预审文件、投标邀请书的组成部分。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编制的，采购人或者采购代理机构应当在投标截止时间至少15日前，以书面形式通知所有获取</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的潜在投标人；不足15日的，采购人或者采购代理机构应当顺延提交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的截止时间。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bookmarkEnd w:id="27"/>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2.4.2 关于做好政府采购信息公开工作的通知--财库[2015]135号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2.4.3财政部关于印发《政府采购竞争性磋商采购方式管理暂行办法》的通知--财库〔2014〕214号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8" w:name="_Toc27230"/>
      <w:bookmarkStart w:id="29" w:name="_Toc421778367"/>
      <w:bookmarkStart w:id="30" w:name="_Toc526842685"/>
      <w:bookmarkStart w:id="31"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8"/>
      <w:bookmarkEnd w:id="29"/>
      <w:bookmarkEnd w:id="30"/>
      <w:bookmarkEnd w:id="3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2）磋商一览表（</w:t>
      </w:r>
      <w:r>
        <w:rPr>
          <w:rFonts w:hint="eastAsia" w:ascii="宋体" w:hAnsi="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3）法定代表人身份证明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4）法定代表人授权委托书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）技术方案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）商务方案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）资格审查资料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）其它资料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以二次报价为最终成交价（二次报价单由代理公司提供）。</w:t>
      </w:r>
      <w:r>
        <w:rPr>
          <w:rFonts w:hint="eastAsia" w:ascii="宋体" w:hAnsi="宋体" w:eastAsia="宋体" w:cs="宋体"/>
          <w:color w:val="000000"/>
          <w:sz w:val="28"/>
          <w:szCs w:val="28"/>
        </w:rPr>
        <w:t xml:space="preserve">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2" w:name="_Hlk522170699"/>
      <w:bookmarkStart w:id="33"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2"/>
    <w:bookmarkEnd w:id="33"/>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4" w:name="_Toc343511517"/>
      <w:r>
        <w:rPr>
          <w:rFonts w:hint="eastAsia" w:ascii="宋体" w:hAnsi="宋体" w:eastAsia="宋体" w:cs="宋体"/>
          <w:color w:val="000000" w:themeColor="text1"/>
          <w:sz w:val="28"/>
          <w:szCs w:val="28"/>
          <w14:textFill>
            <w14:solidFill>
              <w14:schemeClr w14:val="tx1"/>
            </w14:solidFill>
          </w14:textFill>
        </w:rPr>
        <w:t>3.4.3</w:t>
      </w:r>
      <w:bookmarkEnd w:id="34"/>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5" w:name="_Toc343511518"/>
      <w:bookmarkStart w:id="36"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5"/>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7"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6"/>
    <w:bookmarkEnd w:id="37"/>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提供营业执照、税务登记证、组织机构代码证或三证合一的营业执照（供应商无需提供营业执照年检报告，在资格审查时通过互联网或者相关信息系统查询）；</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2.银行开户许可证或开户行基本信息；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.法定代表人授权委托书及被授权人身份证（法定代表人直接参加时，只须出示法定代表人身份证）；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.提供参加政府采购活动前3年内经营活动中没有重大违法记录声明； </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5.税收缴纳证明：自20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月1日以来已缴纳的至少一个月的纳税证明或完税证明，纳税证明或完税证明上应有代收机构或税务机关的公章。依法免税的供应商应提供相关文件证明；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6.社会保障资金缴纳证明：自20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月1日以来至少一个月的已缴存的社会保障资金缴存单据或社保机构开具的社会保险参保缴费情况证明。依法不需要缴纳社会保障资金的磋商供应商应提供相关文件证明；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7.财务状况报告：提供</w:t>
      </w:r>
      <w:r>
        <w:rPr>
          <w:rFonts w:hint="eastAsia" w:ascii="宋体" w:hAnsi="宋体" w:cs="宋体"/>
          <w:color w:val="000000"/>
          <w:sz w:val="28"/>
          <w:szCs w:val="28"/>
          <w:lang w:val="en-US" w:eastAsia="zh-CN"/>
        </w:rPr>
        <w:t>2021</w:t>
      </w:r>
      <w:r>
        <w:rPr>
          <w:rFonts w:hint="eastAsia" w:ascii="宋体" w:hAnsi="宋体" w:eastAsia="宋体" w:cs="宋体"/>
          <w:color w:val="000000"/>
          <w:sz w:val="28"/>
          <w:szCs w:val="28"/>
          <w:lang w:val="en-US" w:eastAsia="zh-CN"/>
        </w:rPr>
        <w:t>或20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lang w:val="en-US" w:eastAsia="zh-CN"/>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8.需具备</w:t>
      </w:r>
      <w:r>
        <w:rPr>
          <w:rFonts w:hint="eastAsia" w:ascii="宋体" w:hAnsi="宋体" w:cs="宋体"/>
          <w:color w:val="000000"/>
          <w:sz w:val="28"/>
          <w:szCs w:val="28"/>
          <w:lang w:val="en-US" w:eastAsia="zh-CN"/>
        </w:rPr>
        <w:t>市政公用工程</w:t>
      </w:r>
      <w:r>
        <w:rPr>
          <w:rFonts w:hint="eastAsia" w:ascii="宋体" w:hAnsi="宋体" w:eastAsia="宋体" w:cs="宋体"/>
          <w:color w:val="000000"/>
          <w:sz w:val="28"/>
          <w:szCs w:val="28"/>
          <w:lang w:val="en-US" w:eastAsia="zh-CN"/>
        </w:rPr>
        <w:t>施工总承包叁级</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以上资质（含叁级），并在人员、设备、资金等方面具有相应的施工能力，具有有效的安全生产许可证，其中拟派项目经理须具备</w:t>
      </w:r>
      <w:r>
        <w:rPr>
          <w:rFonts w:hint="eastAsia" w:ascii="宋体" w:hAnsi="宋体" w:cs="宋体"/>
          <w:color w:val="000000"/>
          <w:sz w:val="28"/>
          <w:szCs w:val="28"/>
          <w:lang w:val="en-US" w:eastAsia="zh-CN"/>
        </w:rPr>
        <w:t>市政公用工程</w:t>
      </w:r>
      <w:r>
        <w:rPr>
          <w:rFonts w:hint="eastAsia" w:ascii="宋体" w:hAnsi="宋体" w:eastAsia="宋体" w:cs="宋体"/>
          <w:color w:val="000000"/>
          <w:sz w:val="28"/>
          <w:szCs w:val="28"/>
          <w:lang w:val="en-US" w:eastAsia="zh-CN"/>
        </w:rPr>
        <w:t>专业二级及以上注册建造师执业资格，具备有效的安全生产考核合格证书，且在本单位注册，未担任其他在建工程项目的项目经理；</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.本项目不接受联合体磋商。</w:t>
      </w:r>
    </w:p>
    <w:p>
      <w:pPr>
        <w:pStyle w:val="16"/>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sz w:val="28"/>
          <w:szCs w:val="28"/>
          <w:highlight w:val="none"/>
          <w:lang w:eastAsia="zh-CN"/>
        </w:rPr>
        <w:t>以上资格证明文件为供应商的必备文件，开标当天，请将上述资格证明文件胶装同</w:t>
      </w:r>
      <w:r>
        <w:rPr>
          <w:rFonts w:hint="eastAsia" w:ascii="宋体" w:hAnsi="宋体" w:cs="宋体"/>
          <w:b/>
          <w:color w:val="000000"/>
          <w:sz w:val="28"/>
          <w:szCs w:val="28"/>
          <w:highlight w:val="none"/>
          <w:lang w:val="en-US" w:eastAsia="zh-CN"/>
        </w:rPr>
        <w:t>响应</w:t>
      </w:r>
      <w:r>
        <w:rPr>
          <w:rFonts w:hint="eastAsia" w:ascii="宋体" w:hAnsi="宋体" w:eastAsia="宋体" w:cs="宋体"/>
          <w:b/>
          <w:color w:val="000000"/>
          <w:sz w:val="28"/>
          <w:szCs w:val="28"/>
          <w:highlight w:val="none"/>
          <w:lang w:eastAsia="zh-CN"/>
        </w:rPr>
        <w:t>文件一起单独密封递交（密封要求同</w:t>
      </w:r>
      <w:r>
        <w:rPr>
          <w:rFonts w:hint="eastAsia" w:ascii="宋体" w:hAnsi="宋体" w:cs="宋体"/>
          <w:b/>
          <w:color w:val="000000"/>
          <w:sz w:val="28"/>
          <w:szCs w:val="28"/>
          <w:highlight w:val="none"/>
          <w:lang w:val="en-US" w:eastAsia="zh-CN"/>
        </w:rPr>
        <w:t>响应</w:t>
      </w:r>
      <w:r>
        <w:rPr>
          <w:rFonts w:hint="eastAsia" w:ascii="宋体" w:hAnsi="宋体" w:eastAsia="宋体" w:cs="宋体"/>
          <w:b/>
          <w:color w:val="000000"/>
          <w:sz w:val="28"/>
          <w:szCs w:val="28"/>
          <w:highlight w:val="none"/>
          <w:lang w:eastAsia="zh-CN"/>
        </w:rPr>
        <w:t>文件），以便对其</w:t>
      </w:r>
      <w:r>
        <w:rPr>
          <w:rFonts w:hint="eastAsia" w:ascii="宋体" w:hAnsi="宋体" w:cs="宋体"/>
          <w:b/>
          <w:color w:val="000000"/>
          <w:sz w:val="28"/>
          <w:szCs w:val="28"/>
          <w:highlight w:val="none"/>
          <w:lang w:eastAsia="zh-CN"/>
        </w:rPr>
        <w:t>磋商</w:t>
      </w:r>
      <w:r>
        <w:rPr>
          <w:rFonts w:hint="eastAsia" w:ascii="宋体" w:hAnsi="宋体" w:eastAsia="宋体" w:cs="宋体"/>
          <w:b/>
          <w:color w:val="000000"/>
          <w:sz w:val="28"/>
          <w:szCs w:val="28"/>
          <w:highlight w:val="none"/>
          <w:lang w:eastAsia="zh-CN"/>
        </w:rPr>
        <w:t>资格进行审查。有给定格式的需按照</w:t>
      </w:r>
      <w:r>
        <w:rPr>
          <w:rFonts w:hint="eastAsia" w:ascii="宋体" w:hAnsi="宋体" w:eastAsia="宋体" w:cs="宋体"/>
          <w:b/>
          <w:color w:val="000000"/>
          <w:sz w:val="28"/>
          <w:szCs w:val="28"/>
          <w:highlight w:val="none"/>
          <w:lang w:val="en-US" w:eastAsia="zh-CN"/>
        </w:rPr>
        <w:t>磋商</w:t>
      </w:r>
      <w:r>
        <w:rPr>
          <w:rFonts w:hint="eastAsia" w:ascii="宋体" w:hAnsi="宋体" w:eastAsia="宋体" w:cs="宋体"/>
          <w:b/>
          <w:color w:val="000000"/>
          <w:sz w:val="28"/>
          <w:szCs w:val="28"/>
          <w:highlight w:val="none"/>
          <w:lang w:eastAsia="zh-CN"/>
        </w:rPr>
        <w:t>文件给定格式提供，若供应商资格证明文件不符合审查要求，将按无效处理</w:t>
      </w:r>
      <w:r>
        <w:rPr>
          <w:rFonts w:hint="eastAsia" w:ascii="宋体" w:hAnsi="宋体" w:eastAsia="宋体" w:cs="宋体"/>
          <w:b/>
          <w:color w:val="000000"/>
          <w:sz w:val="28"/>
          <w:szCs w:val="28"/>
          <w:highlight w:val="none"/>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3.7.2 磋商响应文件应当对磋商文件有关</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、投标有效期、技术标准和要求、磋商范围等实质性内容作出响应。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8" w:name="_Hlk525815536"/>
      <w:r>
        <w:rPr>
          <w:rFonts w:hint="eastAsia" w:ascii="宋体" w:hAnsi="宋体" w:eastAsia="宋体" w:cs="宋体"/>
          <w:color w:val="000000" w:themeColor="text1"/>
          <w:sz w:val="28"/>
          <w:szCs w:val="28"/>
          <w14:textFill>
            <w14:solidFill>
              <w14:schemeClr w14:val="tx1"/>
            </w14:solidFill>
          </w14:textFill>
        </w:rPr>
        <w:t>3.7.5磋商响应文件的正本</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和所有的副本必须全部打印装订成册，并编制目录，统一装订、编码，必须在每一页的下方清楚标明。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3.7.6磋商响应文件的正本</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鲜章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未按本章第3.7.1项至第3.7.</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38"/>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39" w:name="_Toc420591646"/>
      <w:bookmarkStart w:id="40" w:name="_Toc425240467"/>
      <w:bookmarkStart w:id="41" w:name="_Toc20940"/>
      <w:bookmarkStart w:id="42" w:name="_Toc526842686"/>
      <w:bookmarkStart w:id="43" w:name="_Toc421778368"/>
      <w:r>
        <w:rPr>
          <w:rFonts w:hint="eastAsia" w:ascii="宋体" w:hAnsi="宋体" w:eastAsia="宋体" w:cs="宋体"/>
          <w:b/>
          <w:color w:val="000000" w:themeColor="text1"/>
          <w:sz w:val="28"/>
          <w:szCs w:val="28"/>
          <w14:textFill>
            <w14:solidFill>
              <w14:schemeClr w14:val="tx1"/>
            </w14:solidFill>
          </w14:textFill>
        </w:rPr>
        <w:t>4．投标</w:t>
      </w:r>
      <w:bookmarkEnd w:id="39"/>
      <w:bookmarkEnd w:id="40"/>
      <w:bookmarkEnd w:id="41"/>
      <w:bookmarkEnd w:id="42"/>
      <w:bookmarkEnd w:id="4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4.1 磋商响应文件的密封和标记</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4.1.1</w:t>
      </w:r>
      <w:bookmarkStart w:id="44" w:name="_Hlk518638585"/>
      <w:r>
        <w:rPr>
          <w:rFonts w:hint="eastAsia" w:ascii="宋体" w:hAnsi="宋体" w:eastAsia="宋体" w:cs="宋体"/>
          <w:b w:val="0"/>
          <w:bCs/>
          <w:color w:val="000000"/>
          <w:sz w:val="28"/>
          <w:szCs w:val="28"/>
        </w:rPr>
        <w:t>磋商响应文件</w:t>
      </w:r>
      <w:bookmarkEnd w:id="44"/>
      <w:r>
        <w:rPr>
          <w:rFonts w:hint="eastAsia" w:ascii="宋体" w:hAnsi="宋体" w:eastAsia="宋体" w:cs="宋体"/>
          <w:b w:val="0"/>
          <w:bCs/>
          <w:color w:val="000000"/>
          <w:sz w:val="28"/>
          <w:szCs w:val="28"/>
        </w:rPr>
        <w:t>的正本须单独包装</w:t>
      </w:r>
      <w:r>
        <w:rPr>
          <w:rFonts w:hint="eastAsia" w:ascii="宋体" w:hAnsi="宋体" w:eastAsia="宋体" w:cs="宋体"/>
          <w:b w:val="0"/>
          <w:bCs/>
          <w:color w:val="000000"/>
          <w:sz w:val="28"/>
          <w:szCs w:val="28"/>
          <w:lang w:eastAsia="zh-CN"/>
        </w:rPr>
        <w:t>在</w:t>
      </w:r>
      <w:r>
        <w:rPr>
          <w:rFonts w:hint="eastAsia" w:ascii="宋体" w:hAnsi="宋体" w:eastAsia="宋体" w:cs="宋体"/>
          <w:b w:val="0"/>
          <w:bCs/>
          <w:color w:val="000000"/>
          <w:sz w:val="28"/>
          <w:szCs w:val="28"/>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sz w:val="28"/>
          <w:szCs w:val="28"/>
          <w:lang w:eastAsia="zh-CN"/>
        </w:rPr>
        <w:t>签字或盖章和其委托代理人签字或盖章</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4.1.2 磋商响应</w:t>
      </w:r>
      <w:bookmarkStart w:id="45" w:name="_Hlk518638885"/>
      <w:r>
        <w:rPr>
          <w:rFonts w:hint="eastAsia" w:ascii="宋体" w:hAnsi="宋体" w:eastAsia="宋体" w:cs="宋体"/>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5"/>
      <w:r>
        <w:rPr>
          <w:rFonts w:hint="eastAsia" w:ascii="宋体" w:hAnsi="宋体" w:eastAsia="宋体" w:cs="宋体"/>
          <w:color w:val="000000" w:themeColor="text1"/>
          <w:sz w:val="28"/>
          <w:szCs w:val="28"/>
          <w14:textFill>
            <w14:solidFill>
              <w14:schemeClr w14:val="tx1"/>
            </w14:solidFill>
          </w14:textFill>
        </w:rPr>
        <w:t>，其他内容见供应商须知前附表。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4.2 磋商响应文件的递交</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000000"/>
          <w:sz w:val="28"/>
          <w:szCs w:val="28"/>
        </w:rPr>
        <w:t>4.2.1 供应商应在供应商须知前附表第4.2.2 项规定的提交首次响应文件截止之日前递交磋商响应文件。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46" w:name="_Hlk522174718"/>
      <w:r>
        <w:rPr>
          <w:rFonts w:hint="eastAsia" w:ascii="宋体" w:hAnsi="宋体" w:eastAsia="宋体" w:cs="宋体"/>
          <w:color w:val="000000"/>
          <w:sz w:val="28"/>
          <w:szCs w:val="28"/>
        </w:rPr>
        <w:t>采购人收到磋商响应文件后，供应商须登记填写《磋商响应文件递交登记表》。</w:t>
      </w:r>
    </w:p>
    <w:bookmarkEnd w:id="46"/>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4.2.5逾期送达的或者未送达指定地点的磋商响应文件，采购人不予受理。</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4.2.6每家单位只允许提交壹套《磋商响应文件》。否则，采购人有权取消其</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资格。</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4.3 磋商响应文件的修改与撤回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w:t>
      </w:r>
      <w:r>
        <w:rPr>
          <w:rFonts w:hint="eastAsia" w:ascii="宋体" w:hAnsi="宋体" w:eastAsia="宋体" w:cs="宋体"/>
          <w:color w:val="000000"/>
          <w:sz w:val="28"/>
          <w:szCs w:val="28"/>
        </w:rPr>
        <w:t>递交登记表</w:t>
      </w:r>
      <w:r>
        <w:rPr>
          <w:rFonts w:hint="eastAsia" w:ascii="宋体" w:hAnsi="宋体" w:eastAsia="宋体" w:cs="宋体"/>
          <w:color w:val="000000" w:themeColor="text1"/>
          <w:sz w:val="28"/>
          <w:szCs w:val="28"/>
          <w14:textFill>
            <w14:solidFill>
              <w14:schemeClr w14:val="tx1"/>
            </w14:solidFill>
          </w14:textFill>
        </w:rPr>
        <w:t>》“备注”栏注明，此《磋商响应文件递交登记表》作为向供应商出具的签收凭证存根。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7" w:name="_Toc420591647"/>
      <w:bookmarkStart w:id="48" w:name="_Toc421778369"/>
      <w:bookmarkStart w:id="49" w:name="_Toc526842687"/>
      <w:bookmarkStart w:id="50" w:name="_Toc20463"/>
      <w:bookmarkStart w:id="51" w:name="_Toc425240468"/>
      <w:r>
        <w:rPr>
          <w:rFonts w:hint="eastAsia" w:ascii="宋体" w:hAnsi="宋体" w:eastAsia="宋体" w:cs="宋体"/>
          <w:b/>
          <w:color w:val="000000" w:themeColor="text1"/>
          <w:sz w:val="28"/>
          <w:szCs w:val="28"/>
          <w14:textFill>
            <w14:solidFill>
              <w14:schemeClr w14:val="tx1"/>
            </w14:solidFill>
          </w14:textFill>
        </w:rPr>
        <w:t>5．磋商</w:t>
      </w:r>
      <w:bookmarkEnd w:id="47"/>
      <w:bookmarkEnd w:id="48"/>
      <w:bookmarkEnd w:id="49"/>
      <w:bookmarkEnd w:id="50"/>
      <w:bookmarkEnd w:id="5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5.1 磋商时间和地点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2" w:name="_Hlk522256941"/>
      <w:r>
        <w:rPr>
          <w:rFonts w:hint="eastAsia" w:ascii="宋体" w:hAnsi="宋体" w:eastAsia="宋体" w:cs="宋体"/>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5.1.2</w:t>
      </w:r>
      <w:r>
        <w:rPr>
          <w:rFonts w:hint="eastAsia" w:ascii="宋体" w:hAnsi="宋体" w:cs="宋体"/>
          <w:color w:val="000000" w:themeColor="text1"/>
          <w:sz w:val="28"/>
          <w:szCs w:val="28"/>
          <w:lang w:eastAsia="zh-CN"/>
          <w14:textFill>
            <w14:solidFill>
              <w14:schemeClr w14:val="tx1"/>
            </w14:solidFill>
          </w14:textFill>
        </w:rPr>
        <w:t>磋商供应商</w:t>
      </w:r>
      <w:r>
        <w:rPr>
          <w:rFonts w:hint="eastAsia" w:ascii="宋体" w:hAnsi="宋体" w:eastAsia="宋体" w:cs="宋体"/>
          <w:color w:val="000000" w:themeColor="text1"/>
          <w:sz w:val="28"/>
          <w:szCs w:val="28"/>
          <w14:textFill>
            <w14:solidFill>
              <w14:schemeClr w14:val="tx1"/>
            </w14:solidFill>
          </w14:textFill>
        </w:rPr>
        <w:t>未参加开标的，视同认可开标结果。</w:t>
      </w:r>
    </w:p>
    <w:bookmarkEnd w:id="52"/>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5.2磋商程序（摘要）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主持人按下列程序进行磋商：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（2）宣布磋商会议纪律。</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（3）介绍政府采购监督管理部门、采购人、监标人、采购代理机构工作人员。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（4）宣布本项目供应商签到名单，确认供应商身份。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（6）由采购人和监标人对供应商进行资格审查。开标现场，由监标人对各供应商进行资格审查，并公布资格审查结果，资格审查不通过，该供应商无权进入下一步开标程序。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（10）将磋商响应文件送交磋商小组评审；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（12）磋商结束。</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5.3磋商现场需带的原件：见供应商须知前附表。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3" w:name="_Toc15987"/>
      <w:bookmarkStart w:id="54" w:name="_Toc420591648"/>
      <w:bookmarkStart w:id="55" w:name="_Toc425240469"/>
      <w:bookmarkStart w:id="56" w:name="_Toc526842688"/>
      <w:bookmarkStart w:id="57" w:name="_Toc421778370"/>
      <w:r>
        <w:rPr>
          <w:rFonts w:hint="eastAsia" w:ascii="宋体" w:hAnsi="宋体" w:eastAsia="宋体" w:cs="宋体"/>
          <w:b/>
          <w:color w:val="000000" w:themeColor="text1"/>
          <w:sz w:val="28"/>
          <w:szCs w:val="28"/>
          <w14:textFill>
            <w14:solidFill>
              <w14:schemeClr w14:val="tx1"/>
            </w14:solidFill>
          </w14:textFill>
        </w:rPr>
        <w:t>6．评标</w:t>
      </w:r>
      <w:bookmarkEnd w:id="53"/>
      <w:bookmarkEnd w:id="54"/>
      <w:bookmarkEnd w:id="55"/>
      <w:bookmarkEnd w:id="56"/>
      <w:bookmarkEnd w:id="57"/>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6.1.1 评标由采购人依法组建的磋商小组负责。磋商小组由采购人或其委托的采购代理机构熟悉相关业务的代表，以及有关技术、经济等方面的专家组成。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Toc425240470"/>
      <w:bookmarkStart w:id="59" w:name="_Toc420591649"/>
      <w:bookmarkStart w:id="60"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1"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1"/>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2" w:name="_Toc26000"/>
      <w:bookmarkStart w:id="63"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8"/>
      <w:bookmarkEnd w:id="59"/>
      <w:bookmarkEnd w:id="60"/>
      <w:bookmarkEnd w:id="62"/>
      <w:bookmarkEnd w:id="6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7.1.2评标完成后，评标委员会应当向招标人提交书面评标报告和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4"/>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7.3 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6" w:name="_Hlk522179747"/>
      <w:r>
        <w:rPr>
          <w:rFonts w:hint="eastAsia" w:ascii="宋体" w:hAnsi="宋体" w:eastAsia="宋体" w:cs="宋体"/>
          <w:color w:val="000000" w:themeColor="text1"/>
          <w:sz w:val="28"/>
          <w:szCs w:val="28"/>
          <w14:textFill>
            <w14:solidFill>
              <w14:schemeClr w14:val="tx1"/>
            </w14:solidFill>
          </w14:textFill>
        </w:rPr>
        <w:t>7.3.1在签订合同前，成交供应商应按供应商须知前附表规定的金额、担保形式和磋商文件第四章“合同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7.3.2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6"/>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7.4 签订合同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7" w:name="_Toc526842690"/>
      <w:bookmarkStart w:id="68" w:name="_Toc425240471"/>
      <w:bookmarkStart w:id="69" w:name="_Toc420591650"/>
      <w:bookmarkStart w:id="70" w:name="_Toc20459"/>
      <w:bookmarkStart w:id="71" w:name="_Toc421778372"/>
      <w:r>
        <w:rPr>
          <w:rFonts w:hint="eastAsia" w:ascii="宋体" w:hAnsi="宋体" w:eastAsia="宋体" w:cs="宋体"/>
          <w:b w:val="0"/>
          <w:bCs/>
          <w:color w:val="000000" w:themeColor="text1"/>
          <w:sz w:val="28"/>
          <w:szCs w:val="28"/>
          <w14:textFill>
            <w14:solidFill>
              <w14:schemeClr w14:val="tx1"/>
            </w14:solidFill>
          </w14:textFill>
        </w:rPr>
        <w:t>7.4.1 采购人和成交供应商应当自成交通知书发出之日起</w:t>
      </w:r>
      <w:r>
        <w:rPr>
          <w:rFonts w:hint="eastAsia" w:ascii="宋体" w:hAnsi="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758"/>
      <w:r>
        <w:rPr>
          <w:rFonts w:hint="eastAsia" w:ascii="宋体" w:hAnsi="宋体" w:eastAsia="宋体" w:cs="宋体"/>
          <w:b w:val="0"/>
          <w:bCs/>
          <w:color w:val="000000" w:themeColor="text1"/>
          <w:sz w:val="28"/>
          <w:szCs w:val="28"/>
          <w14:textFill>
            <w14:solidFill>
              <w14:schemeClr w14:val="tx1"/>
            </w14:solidFill>
          </w14:textFill>
        </w:rPr>
        <w:t>7.4.2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2"/>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7.4.3国务院财政部门应当会同国务院有关部门制定政府采购合同标准文本。</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7.4.5中标或者成交供应商拒绝与采购人签订合同的，采购人可以按照评审报告推荐的中标或者成交候选人名单排序，确定下一候选人为中标或者成交供应商，也可以重新开展政府采购活动。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7.4.6采购人应当自政府采购合同签订之日起2个工作日内，将政府采购合同在省级以上人民政府财政部门指定的媒体上公告，但政府采购合同中涉及国家秘密、商业秘密的内容除外。</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7.4.7采购人应当按照政府采购合同规定，及时向中标或者成交供应商支付采购资金。</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3" w:name="_Hlk522179832"/>
      <w:r>
        <w:rPr>
          <w:rFonts w:hint="eastAsia" w:ascii="宋体" w:hAnsi="宋体" w:eastAsia="宋体" w:cs="宋体"/>
          <w:b w:val="0"/>
          <w:bCs/>
          <w:color w:val="000000" w:themeColor="text1"/>
          <w:sz w:val="28"/>
          <w:szCs w:val="28"/>
          <w14:textFill>
            <w14:solidFill>
              <w14:schemeClr w14:val="tx1"/>
            </w14:solidFill>
          </w14:textFill>
        </w:rPr>
        <w:t>7.4.9招标人和中标人应当依照招标投标法和本条例的规定签订书面合同，合同的标的、价款、质量、履行期限等主要条款应当与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3"/>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7"/>
      <w:bookmarkEnd w:id="68"/>
      <w:bookmarkEnd w:id="69"/>
      <w:bookmarkEnd w:id="70"/>
      <w:bookmarkEnd w:id="7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4" w:name="_Toc425240472"/>
      <w:bookmarkStart w:id="75" w:name="_Toc420591651"/>
      <w:bookmarkStart w:id="76" w:name="_Toc421778373"/>
      <w:bookmarkStart w:id="77" w:name="_Toc526842691"/>
      <w:bookmarkStart w:id="78" w:name="_Toc2742"/>
      <w:r>
        <w:rPr>
          <w:rFonts w:hint="eastAsia" w:ascii="宋体" w:hAnsi="宋体" w:eastAsia="宋体" w:cs="宋体"/>
          <w:b/>
          <w:color w:val="000000" w:themeColor="text1"/>
          <w:sz w:val="28"/>
          <w:szCs w:val="28"/>
          <w14:textFill>
            <w14:solidFill>
              <w14:schemeClr w14:val="tx1"/>
            </w14:solidFill>
          </w14:textFill>
        </w:rPr>
        <w:t>9．纪律和监督</w:t>
      </w:r>
      <w:bookmarkEnd w:id="74"/>
      <w:bookmarkEnd w:id="75"/>
      <w:bookmarkEnd w:id="76"/>
      <w:bookmarkEnd w:id="77"/>
      <w:bookmarkEnd w:id="78"/>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9"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9"/>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80" w:name="_Toc25074"/>
      <w:bookmarkStart w:id="81" w:name="_Toc526842692"/>
      <w:bookmarkStart w:id="82" w:name="_Toc420591652"/>
      <w:bookmarkStart w:id="83" w:name="_Toc425240473"/>
      <w:bookmarkStart w:id="84"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80"/>
      <w:bookmarkEnd w:id="81"/>
      <w:bookmarkStart w:id="85" w:name="_Toc356305901"/>
    </w:p>
    <w:bookmarkEnd w:id="82"/>
    <w:bookmarkEnd w:id="83"/>
    <w:bookmarkEnd w:id="84"/>
    <w:bookmarkEnd w:id="85"/>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6"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（1）中华人民共和国财政部令第87号--政府采购货物和服务招标投标管理办法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第四十一条 开标时，应当由投标人或者其推选的代表检查</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的密封情况；经确认无误后，由采购人或者采购代理机构工作人员当众拆封，宣布投标人名称、投标价格和</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规定的需要宣布的其他内容。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投标人不足3家的，不得开标。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第四十四条 公开招标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开标结束后，采购人或者采购代理机构应当依法对投标人的资格进行审查。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合格投标人不足3家的，不得评标。</w:t>
      </w:r>
    </w:p>
    <w:bookmarkEnd w:id="86"/>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bookmarkStart w:id="87"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7"/>
      <w:r>
        <w:rPr>
          <w:rFonts w:hint="eastAsia" w:ascii="宋体" w:hAnsi="宋体" w:eastAsia="宋体" w:cs="宋体"/>
          <w:b/>
          <w:color w:val="000000" w:themeColor="text1"/>
          <w:sz w:val="28"/>
          <w:szCs w:val="28"/>
          <w14:textFill>
            <w14:solidFill>
              <w14:schemeClr w14:val="tx1"/>
            </w14:solidFill>
          </w14:textFill>
        </w:rPr>
        <w:t>--财库〔2015〕124号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（3）财政部关于印发《政府采购竞争性磋商采购方式管理暂行办法》的通知--财库〔2014〕214号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bookmarkStart w:id="88" w:name="_Toc359828156"/>
      <w:bookmarkStart w:id="89" w:name="_Toc454100766"/>
      <w:bookmarkStart w:id="90" w:name="_Toc363113718"/>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bookmarkEnd w:id="88"/>
      <w:bookmarkEnd w:id="89"/>
      <w:bookmarkEnd w:id="90"/>
    </w:p>
    <w:p>
      <w:pPr>
        <w:spacing w:line="360" w:lineRule="auto"/>
        <w:ind w:firstLine="560" w:firstLineChars="200"/>
        <w:rPr>
          <w:rFonts w:hint="eastAsia"/>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pPr>
        <w:pStyle w:val="3"/>
        <w:numPr>
          <w:ilvl w:val="0"/>
          <w:numId w:val="6"/>
        </w:numPr>
        <w:jc w:val="center"/>
        <w:rPr>
          <w:rFonts w:hint="eastAsia" w:ascii="宋体" w:hAnsi="宋体" w:eastAsia="宋体" w:cs="宋体"/>
          <w:color w:val="000000" w:themeColor="text1"/>
          <w:sz w:val="32"/>
          <w:szCs w:val="32"/>
          <w14:textFill>
            <w14:solidFill>
              <w14:schemeClr w14:val="tx1"/>
            </w14:solidFill>
          </w14:textFill>
        </w:rPr>
      </w:pPr>
      <w:bookmarkStart w:id="91" w:name="_Toc9686"/>
      <w:bookmarkStart w:id="92" w:name="_Toc421778376"/>
      <w:r>
        <w:rPr>
          <w:rFonts w:hint="eastAsia" w:ascii="宋体" w:hAnsi="宋体" w:eastAsia="宋体" w:cs="宋体"/>
          <w:color w:val="000000" w:themeColor="text1"/>
          <w:sz w:val="32"/>
          <w:szCs w:val="32"/>
          <w14:textFill>
            <w14:solidFill>
              <w14:schemeClr w14:val="tx1"/>
            </w14:solidFill>
          </w14:textFill>
        </w:rPr>
        <w:t>评标办法</w:t>
      </w:r>
      <w:bookmarkEnd w:id="91"/>
      <w:bookmarkEnd w:id="92"/>
    </w:p>
    <w:p>
      <w:pPr>
        <w:pStyle w:val="2"/>
        <w:spacing w:before="0" w:after="0" w:line="360" w:lineRule="auto"/>
        <w:jc w:val="center"/>
        <w:rPr>
          <w:rFonts w:hint="eastAsia"/>
          <w:highlight w:val="yellow"/>
        </w:rPr>
      </w:pPr>
      <w:bookmarkStart w:id="93"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3"/>
    </w:p>
    <w:tbl>
      <w:tblPr>
        <w:tblStyle w:val="33"/>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4" w:name="_Toc343511683"/>
            <w:bookmarkStart w:id="95" w:name="_Toc246996242"/>
            <w:bookmarkStart w:id="96" w:name="_Toc247085757"/>
            <w:bookmarkStart w:id="97" w:name="_Toc123211617"/>
            <w:bookmarkStart w:id="98" w:name="_Toc361406350"/>
            <w:bookmarkStart w:id="99" w:name="_Toc361406429"/>
            <w:bookmarkStart w:id="100" w:name="_Toc152045599"/>
            <w:bookmarkStart w:id="101" w:name="_Toc397410656"/>
            <w:bookmarkStart w:id="102" w:name="_Toc394320898"/>
            <w:bookmarkStart w:id="103" w:name="_Toc397410469"/>
            <w:bookmarkStart w:id="104" w:name="_Toc179632617"/>
            <w:bookmarkStart w:id="105" w:name="_Toc145989485"/>
            <w:bookmarkStart w:id="106" w:name="_Toc132684599"/>
            <w:bookmarkStart w:id="107" w:name="_Toc397585167"/>
            <w:bookmarkStart w:id="108" w:name="_Toc456197085"/>
            <w:bookmarkStart w:id="109" w:name="_Toc221523517"/>
            <w:bookmarkStart w:id="110" w:name="_Toc18142"/>
            <w:bookmarkStart w:id="111" w:name="_Toc169940988"/>
            <w:bookmarkStart w:id="112" w:name="_Toc225592722"/>
            <w:bookmarkStart w:id="113" w:name="_Toc152042376"/>
            <w:bookmarkStart w:id="114" w:name="_Toc144974566"/>
            <w:bookmarkStart w:id="115" w:name="_Toc246996985"/>
            <w:bookmarkStart w:id="116" w:name="_Toc397585236"/>
            <w:bookmarkStart w:id="117" w:name="_Toc343511682"/>
            <w:bookmarkStart w:id="118" w:name="_Toc112236889"/>
            <w:bookmarkStart w:id="119" w:name="_Toc395711817"/>
            <w:r>
              <w:rPr>
                <w:rFonts w:hint="eastAsia" w:ascii="宋体" w:hAnsi="宋体" w:eastAsia="宋体" w:cs="宋体"/>
                <w:b/>
                <w:color w:val="000000" w:themeColor="text1"/>
                <w:sz w:val="24"/>
                <w:szCs w:val="24"/>
                <w14:textFill>
                  <w14:solidFill>
                    <w14:schemeClr w14:val="tx1"/>
                  </w14:solidFill>
                </w14:textFill>
              </w:rPr>
              <w:t>条款号</w:t>
            </w:r>
            <w:bookmarkEnd w:id="94"/>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4"/>
            <w:r>
              <w:rPr>
                <w:rFonts w:hint="eastAsia" w:ascii="宋体" w:hAnsi="宋体" w:eastAsia="宋体" w:cs="宋体"/>
                <w:b/>
                <w:color w:val="000000" w:themeColor="text1"/>
                <w:sz w:val="24"/>
                <w:szCs w:val="24"/>
                <w14:textFill>
                  <w14:solidFill>
                    <w14:schemeClr w14:val="tx1"/>
                  </w14:solidFill>
                </w14:textFill>
              </w:rPr>
              <w:t>评审因素</w:t>
            </w:r>
            <w:bookmarkEnd w:id="120"/>
          </w:p>
        </w:tc>
        <w:tc>
          <w:tcPr>
            <w:tcW w:w="6439"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1"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6"/>
            <w:r>
              <w:rPr>
                <w:rFonts w:hint="eastAsia" w:ascii="宋体" w:hAnsi="宋体" w:eastAsia="宋体" w:cs="宋体"/>
                <w:color w:val="000000" w:themeColor="text1"/>
                <w:sz w:val="24"/>
                <w:szCs w:val="24"/>
                <w14:textFill>
                  <w14:solidFill>
                    <w14:schemeClr w14:val="tx1"/>
                  </w14:solidFill>
                </w14:textFill>
              </w:rPr>
              <w:t>2.1.1</w:t>
            </w:r>
            <w:bookmarkEnd w:id="122"/>
          </w:p>
        </w:tc>
        <w:tc>
          <w:tcPr>
            <w:tcW w:w="772"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7"/>
            <w:r>
              <w:rPr>
                <w:rFonts w:hint="eastAsia" w:ascii="宋体" w:hAnsi="宋体" w:eastAsia="宋体" w:cs="宋体"/>
                <w:color w:val="000000" w:themeColor="text1"/>
                <w:sz w:val="24"/>
                <w:szCs w:val="24"/>
                <w14:textFill>
                  <w14:solidFill>
                    <w14:schemeClr w14:val="tx1"/>
                  </w14:solidFill>
                </w14:textFill>
              </w:rPr>
              <w:t>形式</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3"/>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4"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4"/>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5" w:name="_Toc343511689"/>
            <w:r>
              <w:rPr>
                <w:rFonts w:hint="eastAsia" w:ascii="宋体" w:hAnsi="宋体" w:eastAsia="宋体" w:cs="宋体"/>
                <w:color w:val="000000" w:themeColor="text1"/>
                <w:sz w:val="24"/>
                <w:szCs w:val="24"/>
                <w14:textFill>
                  <w14:solidFill>
                    <w14:schemeClr w14:val="tx1"/>
                  </w14:solidFill>
                </w14:textFill>
              </w:rPr>
              <w:t>与营业执照、资质证书、安全生产许可证一致</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0"/>
            <w:r>
              <w:rPr>
                <w:rFonts w:hint="eastAsia" w:ascii="宋体" w:hAnsi="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函签字盖章</w:t>
            </w:r>
            <w:bookmarkEnd w:id="126"/>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7" w:name="_Toc343511692"/>
            <w:r>
              <w:rPr>
                <w:rFonts w:hint="eastAsia" w:ascii="宋体" w:hAnsi="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w:t>
            </w:r>
            <w:bookmarkEnd w:id="127"/>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8" w:name="_Toc343511693"/>
            <w:r>
              <w:rPr>
                <w:rFonts w:hint="eastAsia" w:ascii="宋体" w:hAnsi="宋体" w:eastAsia="宋体" w:cs="宋体"/>
                <w:color w:val="000000" w:themeColor="text1"/>
                <w:sz w:val="24"/>
                <w:szCs w:val="24"/>
                <w14:textFill>
                  <w14:solidFill>
                    <w14:schemeClr w14:val="tx1"/>
                  </w14:solidFill>
                </w14:textFill>
              </w:rPr>
              <w:t>符合第</w:t>
            </w: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章“</w:t>
            </w:r>
            <w:r>
              <w:rPr>
                <w:rFonts w:hint="eastAsia" w:ascii="宋体" w:hAnsi="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文件格式”的要求</w:t>
            </w:r>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9" w:name="_Toc343511694"/>
            <w:r>
              <w:rPr>
                <w:rFonts w:hint="eastAsia" w:ascii="宋体" w:hAnsi="宋体" w:eastAsia="宋体" w:cs="宋体"/>
                <w:color w:val="000000" w:themeColor="text1"/>
                <w:sz w:val="24"/>
                <w:szCs w:val="24"/>
                <w14:textFill>
                  <w14:solidFill>
                    <w14:schemeClr w14:val="tx1"/>
                  </w14:solidFill>
                </w14:textFill>
              </w:rPr>
              <w:t>报价唯一</w:t>
            </w:r>
            <w:bookmarkEnd w:id="129"/>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0"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0"/>
            <w:r>
              <w:rPr>
                <w:rFonts w:hint="eastAsia" w:ascii="宋体" w:hAnsi="宋体" w:eastAsia="宋体" w:cs="宋体"/>
                <w:color w:val="000000" w:themeColor="text1"/>
                <w:sz w:val="24"/>
                <w:szCs w:val="24"/>
                <w14:textFill>
                  <w14:solidFill>
                    <w14:schemeClr w14:val="tx1"/>
                  </w14:solidFill>
                </w14:textFill>
              </w:rPr>
              <w:t>2.1.</w:t>
            </w:r>
            <w:bookmarkEnd w:id="131"/>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1"/>
            <w:r>
              <w:rPr>
                <w:rFonts w:hint="eastAsia" w:ascii="宋体" w:hAnsi="宋体" w:eastAsia="宋体" w:cs="宋体"/>
                <w:color w:val="000000" w:themeColor="text1"/>
                <w:sz w:val="24"/>
                <w:szCs w:val="24"/>
                <w14:textFill>
                  <w14:solidFill>
                    <w14:schemeClr w14:val="tx1"/>
                  </w14:solidFill>
                </w14:textFill>
              </w:rPr>
              <w:t>响应性</w:t>
            </w:r>
            <w:bookmarkEnd w:id="132"/>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3" w:name="_Toc343511712"/>
            <w:r>
              <w:rPr>
                <w:rFonts w:hint="eastAsia" w:ascii="宋体" w:hAnsi="宋体" w:eastAsia="宋体" w:cs="宋体"/>
                <w:color w:val="000000" w:themeColor="text1"/>
                <w:sz w:val="24"/>
                <w:szCs w:val="24"/>
                <w14:textFill>
                  <w14:solidFill>
                    <w14:schemeClr w14:val="tx1"/>
                  </w14:solidFill>
                </w14:textFill>
              </w:rPr>
              <w:t>评审</w:t>
            </w:r>
            <w:bookmarkEnd w:id="133"/>
            <w:bookmarkStart w:id="134" w:name="_Toc343511713"/>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4"/>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5" w:name="_Toc343511714"/>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5"/>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6"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7" w:name="_Toc343511716"/>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7"/>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9"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质保期</w:t>
            </w:r>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符合第二章“供应商须知”第1.3.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0" w:name="_Toc343511722"/>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40"/>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1"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2"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2"/>
          </w:p>
        </w:tc>
        <w:tc>
          <w:tcPr>
            <w:tcW w:w="6439"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bookmarkStart w:id="143"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4" w:name="_Toc343511732"/>
            <w:r>
              <w:rPr>
                <w:rFonts w:hint="eastAsia" w:ascii="宋体" w:hAnsi="宋体" w:eastAsia="宋体" w:cs="宋体"/>
                <w:b/>
                <w:color w:val="000000" w:themeColor="text1"/>
                <w:sz w:val="24"/>
                <w:szCs w:val="24"/>
                <w14:textFill>
                  <w14:solidFill>
                    <w14:schemeClr w14:val="tx1"/>
                  </w14:solidFill>
                </w14:textFill>
              </w:rPr>
              <w:t>条款号</w:t>
            </w:r>
            <w:bookmarkEnd w:id="144"/>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5"/>
          </w:p>
        </w:tc>
        <w:tc>
          <w:tcPr>
            <w:tcW w:w="6439"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7" w:name="_Toc343511735"/>
            <w:r>
              <w:rPr>
                <w:rFonts w:hint="eastAsia" w:ascii="宋体" w:hAnsi="宋体" w:eastAsia="宋体" w:cs="宋体"/>
                <w:color w:val="000000" w:themeColor="text1"/>
                <w:sz w:val="24"/>
                <w:szCs w:val="24"/>
                <w14:textFill>
                  <w14:solidFill>
                    <w14:schemeClr w14:val="tx1"/>
                  </w14:solidFill>
                </w14:textFill>
              </w:rPr>
              <w:t>2.2.1</w:t>
            </w:r>
            <w:bookmarkEnd w:id="147"/>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6"/>
            <w:r>
              <w:rPr>
                <w:rFonts w:hint="eastAsia" w:ascii="宋体" w:hAnsi="宋体" w:eastAsia="宋体" w:cs="宋体"/>
                <w:color w:val="000000" w:themeColor="text1"/>
                <w:sz w:val="24"/>
                <w:szCs w:val="24"/>
                <w14:textFill>
                  <w14:solidFill>
                    <w14:schemeClr w14:val="tx1"/>
                  </w14:solidFill>
                </w14:textFill>
              </w:rPr>
              <w:t>分值构成</w:t>
            </w:r>
            <w:bookmarkEnd w:id="148"/>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7"/>
            <w:r>
              <w:rPr>
                <w:rFonts w:hint="eastAsia" w:ascii="宋体" w:hAnsi="宋体" w:eastAsia="宋体" w:cs="宋体"/>
                <w:color w:val="000000" w:themeColor="text1"/>
                <w:sz w:val="24"/>
                <w:szCs w:val="24"/>
                <w14:textFill>
                  <w14:solidFill>
                    <w14:schemeClr w14:val="tx1"/>
                  </w14:solidFill>
                </w14:textFill>
              </w:rPr>
              <w:t>(总分100分)</w:t>
            </w:r>
            <w:bookmarkEnd w:id="149"/>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0"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0"/>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0分（施工组织设计）</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0分</w:t>
            </w:r>
            <w:bookmarkEnd w:id="151"/>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2" w:name="_Toc343511740"/>
            <w:r>
              <w:rPr>
                <w:rFonts w:hint="eastAsia" w:ascii="宋体" w:hAnsi="宋体" w:eastAsia="宋体" w:cs="宋体"/>
                <w:color w:val="000000" w:themeColor="text1"/>
                <w:sz w:val="24"/>
                <w:szCs w:val="24"/>
                <w14:textFill>
                  <w14:solidFill>
                    <w14:schemeClr w14:val="tx1"/>
                  </w14:solidFill>
                </w14:textFill>
              </w:rPr>
              <w:t>2.2.2</w:t>
            </w:r>
            <w:bookmarkEnd w:id="152"/>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1"/>
            <w:r>
              <w:rPr>
                <w:rFonts w:hint="eastAsia" w:ascii="宋体" w:hAnsi="宋体" w:eastAsia="宋体" w:cs="宋体"/>
                <w:color w:val="000000" w:themeColor="text1"/>
                <w:sz w:val="24"/>
                <w:szCs w:val="24"/>
                <w14:textFill>
                  <w14:solidFill>
                    <w14:schemeClr w14:val="tx1"/>
                  </w14:solidFill>
                </w14:textFill>
              </w:rPr>
              <w:t>评标方法</w:t>
            </w:r>
            <w:bookmarkEnd w:id="153"/>
          </w:p>
        </w:tc>
        <w:tc>
          <w:tcPr>
            <w:tcW w:w="643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2"/>
            <w:r>
              <w:rPr>
                <w:rFonts w:hint="eastAsia" w:ascii="宋体" w:hAnsi="宋体" w:eastAsia="宋体" w:cs="宋体"/>
                <w:color w:val="000000" w:themeColor="text1"/>
                <w:sz w:val="24"/>
                <w:szCs w:val="24"/>
                <w14:textFill>
                  <w14:solidFill>
                    <w14:schemeClr w14:val="tx1"/>
                  </w14:solidFill>
                </w14:textFill>
              </w:rPr>
              <w:t>详细评审</w:t>
            </w:r>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Hlk521924147"/>
            <w:r>
              <w:rPr>
                <w:rFonts w:hint="eastAsia" w:ascii="宋体" w:hAnsi="宋体" w:eastAsia="宋体" w:cs="宋体"/>
                <w:color w:val="000000" w:themeColor="text1"/>
                <w:sz w:val="24"/>
                <w:szCs w:val="24"/>
                <w14:textFill>
                  <w14:solidFill>
                    <w14:schemeClr w14:val="tx1"/>
                  </w14:solidFill>
                </w14:textFill>
              </w:rPr>
              <w:t>施工组织设计</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0分）</w:t>
            </w:r>
          </w:p>
        </w:tc>
        <w:tc>
          <w:tcPr>
            <w:tcW w:w="2286" w:type="dxa"/>
            <w:vAlign w:val="center"/>
          </w:tcPr>
          <w:p>
            <w:pPr>
              <w:overflowPunct w:val="0"/>
              <w:topLinePunct/>
              <w:autoSpaceDE w:val="0"/>
              <w:adjustRightInd w:val="0"/>
              <w:spacing w:line="360" w:lineRule="auto"/>
              <w:jc w:val="center"/>
              <w:rPr>
                <w:rFonts w:hint="eastAsia" w:eastAsia="宋体"/>
                <w:lang w:eastAsia="zh-CN"/>
              </w:rPr>
            </w:pPr>
            <w:r>
              <w:rPr>
                <w:rFonts w:hint="eastAsia" w:ascii="宋体" w:hAnsi="宋体" w:eastAsia="宋体" w:cs="宋体"/>
                <w:color w:val="000000" w:themeColor="text1"/>
                <w:sz w:val="24"/>
                <w:szCs w:val="24"/>
                <w14:textFill>
                  <w14:solidFill>
                    <w14:schemeClr w14:val="tx1"/>
                  </w14:solidFill>
                </w14:textFill>
              </w:rPr>
              <w:t>确保工程质量的技术组织措施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5分，良好2分，一般1分，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确保安全生产的技术组织措施</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确保文明施工的技术组织措施及环境保护措施</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（4-5）分，良好（2-3）分，一般1分，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确保工期的技术组织措施</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施工方案和项目经理部组成人员</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项目管理机构设置合理，拟派驻本项目的项目组成员（项目经理、质量、安全、施工、造价、材料员）齐全。</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（4-5）分，良好（2-3）分，一般1分，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施工机械配备和材料投入计划</w:t>
            </w:r>
          </w:p>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eastAsia="宋体"/>
                <w:lang w:eastAsia="zh-CN"/>
              </w:rPr>
            </w:pPr>
            <w:r>
              <w:rPr>
                <w:rFonts w:hint="eastAsia" w:ascii="宋体" w:hAnsi="宋体" w:eastAsia="宋体" w:cs="宋体"/>
                <w:color w:val="000000" w:themeColor="text1"/>
                <w:sz w:val="24"/>
                <w:szCs w:val="24"/>
                <w14:textFill>
                  <w14:solidFill>
                    <w14:schemeClr w14:val="tx1"/>
                  </w14:solidFill>
                </w14:textFill>
              </w:rPr>
              <w:t>施工所用材料的质量保证、参考用材品牌表</w:t>
            </w: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施工进度表或施工网络图</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（4-5）分，良好（2-3）分，一般1分，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劳动力安排计划及劳务分包情况表</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施工总平面布置图</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5分，良好2分，一般1分，</w:t>
            </w:r>
            <w:r>
              <w:rPr>
                <w:rFonts w:hint="eastAsia" w:ascii="宋体" w:hAnsi="宋体" w:eastAsia="宋体" w:cs="宋体"/>
                <w:color w:val="000000" w:themeColor="text1"/>
                <w:sz w:val="24"/>
                <w:szCs w:val="24"/>
                <w14:textFill>
                  <w14:solidFill>
                    <w14:schemeClr w14:val="tx1"/>
                  </w14:solidFill>
                </w14:textFill>
              </w:rPr>
              <w:t>此项缺失，</w:t>
            </w:r>
            <w:r>
              <w:rPr>
                <w:rFonts w:hint="eastAsia" w:ascii="宋体" w:hAnsi="宋体" w:cs="宋体"/>
                <w:color w:val="000000" w:themeColor="text1"/>
                <w:sz w:val="24"/>
                <w:szCs w:val="24"/>
                <w:lang w:eastAsia="zh-CN"/>
                <w14:textFill>
                  <w14:solidFill>
                    <w14:schemeClr w14:val="tx1"/>
                  </w14:solidFill>
                </w14:textFill>
              </w:rPr>
              <w:t>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新技术、新产品、新工艺、新材料应用</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5分，良好3分，一般2分，</w:t>
            </w:r>
            <w:r>
              <w:rPr>
                <w:rFonts w:hint="eastAsia" w:ascii="宋体" w:hAnsi="宋体" w:eastAsia="宋体" w:cs="宋体"/>
                <w:color w:val="000000" w:themeColor="text1"/>
                <w:sz w:val="24"/>
                <w:szCs w:val="24"/>
                <w14:textFill>
                  <w14:solidFill>
                    <w14:schemeClr w14:val="tx1"/>
                  </w14:solidFill>
                </w14:textFill>
              </w:rPr>
              <w:t>此项缺失，</w:t>
            </w:r>
            <w:r>
              <w:rPr>
                <w:rFonts w:hint="eastAsia" w:ascii="宋体" w:hAnsi="宋体" w:cs="宋体"/>
                <w:color w:val="000000" w:themeColor="text1"/>
                <w:sz w:val="24"/>
                <w:szCs w:val="24"/>
                <w:lang w:eastAsia="zh-CN"/>
                <w14:textFill>
                  <w14:solidFill>
                    <w14:schemeClr w14:val="tx1"/>
                  </w14:solidFill>
                </w14:textFill>
              </w:rPr>
              <w:t>得零分。</w:t>
            </w:r>
          </w:p>
        </w:tc>
      </w:tr>
      <w:bookmarkEnd w:id="1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sz w:val="24"/>
                <w:szCs w:val="24"/>
                <w:lang w:val="en-US" w:eastAsia="zh-CN"/>
              </w:rPr>
              <w:t>投标人提供2020年1月1日及以后具有类似项目的业绩，响应文件中附有说明其业绩证明材料（以合同或中标通知书为准），每个业绩计1分，最高</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工程质量承诺</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质量保修承诺完整、合理</w:t>
            </w:r>
            <w:r>
              <w:rPr>
                <w:rFonts w:hint="eastAsia" w:ascii="宋体" w:hAnsi="宋体" w:eastAsia="宋体" w:cs="宋体"/>
                <w:color w:val="000000" w:themeColor="text1"/>
                <w:sz w:val="24"/>
                <w:szCs w:val="24"/>
                <w:lang w:eastAsia="zh-CN"/>
                <w14:textFill>
                  <w14:solidFill>
                    <w14:schemeClr w14:val="tx1"/>
                  </w14:solidFill>
                </w14:textFill>
              </w:rPr>
              <w:t>，进行</w:t>
            </w:r>
            <w:r>
              <w:rPr>
                <w:rFonts w:hint="eastAsia" w:ascii="宋体" w:hAnsi="宋体" w:eastAsia="宋体" w:cs="宋体"/>
                <w:color w:val="000000" w:themeColor="text1"/>
                <w:sz w:val="24"/>
                <w:szCs w:val="24"/>
                <w14:textFill>
                  <w14:solidFill>
                    <w14:schemeClr w14:val="tx1"/>
                  </w14:solidFill>
                </w14:textFill>
              </w:rPr>
              <w:t>综合评审</w:t>
            </w:r>
            <w:r>
              <w:rPr>
                <w:rFonts w:hint="eastAsia" w:ascii="宋体" w:hAnsi="宋体" w:eastAsia="宋体" w:cs="宋体"/>
                <w:color w:val="000000" w:themeColor="text1"/>
                <w:sz w:val="24"/>
                <w:szCs w:val="24"/>
                <w:lang w:eastAsia="zh-CN"/>
                <w14:textFill>
                  <w14:solidFill>
                    <w14:schemeClr w14:val="tx1"/>
                  </w14:solidFill>
                </w14:textFill>
              </w:rPr>
              <w:t>，承诺全面合理，符合采购人实际</w:t>
            </w:r>
            <w:r>
              <w:rPr>
                <w:rFonts w:hint="eastAsia" w:ascii="宋体" w:hAnsi="宋体" w:cs="宋体"/>
                <w:color w:val="000000" w:themeColor="text1"/>
                <w:sz w:val="24"/>
                <w:szCs w:val="24"/>
                <w:lang w:eastAsia="zh-CN"/>
                <w14:textFill>
                  <w14:solidFill>
                    <w14:schemeClr w14:val="tx1"/>
                  </w14:solidFill>
                </w14:textFill>
              </w:rPr>
              <w:t>需</w:t>
            </w:r>
            <w:r>
              <w:rPr>
                <w:rFonts w:hint="eastAsia" w:ascii="宋体" w:hAnsi="宋体" w:eastAsia="宋体" w:cs="宋体"/>
                <w:color w:val="000000" w:themeColor="text1"/>
                <w:sz w:val="24"/>
                <w:szCs w:val="24"/>
                <w:lang w:eastAsia="zh-CN"/>
                <w14:textFill>
                  <w14:solidFill>
                    <w14:schemeClr w14:val="tx1"/>
                  </w14:solidFill>
                </w14:textFill>
              </w:rPr>
              <w:t>求</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承诺完整，实际操作性不强</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一般</w:t>
            </w:r>
            <w:r>
              <w:rPr>
                <w:rFonts w:hint="eastAsia" w:ascii="宋体" w:hAnsi="宋体" w:eastAsia="宋体" w:cs="宋体"/>
                <w:color w:val="000000" w:themeColor="text1"/>
                <w:sz w:val="24"/>
                <w:szCs w:val="24"/>
                <w:lang w:eastAsia="zh-CN"/>
                <w14:textFill>
                  <w14:solidFill>
                    <w14:schemeClr w14:val="tx1"/>
                  </w14:solidFill>
                </w14:textFill>
              </w:rPr>
              <w:t>，简单</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后续服务</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后续服务条款具体、可行；并有详细的后续服务措施承诺且具体、可行</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5分，良好2分，一般1分。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2、未超出财政预算，实质性满足磋商文件要求且最后报价最低的报价为磋商基准价，其价格分为满分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旦八镇中心小学等5所学校操场塑胶跑道及相关设施维修改造工程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pPr>
        <w:pStyle w:val="2"/>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6" w:name="_Toc22424"/>
      <w:bookmarkStart w:id="157" w:name="_Toc526842695"/>
      <w:r>
        <w:rPr>
          <w:rFonts w:hint="eastAsia" w:ascii="宋体" w:hAnsi="宋体" w:eastAsia="宋体" w:cs="宋体"/>
          <w:color w:val="000000" w:themeColor="text1"/>
          <w:sz w:val="28"/>
          <w:szCs w:val="28"/>
          <w14:textFill>
            <w14:solidFill>
              <w14:schemeClr w14:val="tx1"/>
            </w14:solidFill>
          </w14:textFill>
        </w:rPr>
        <w:t>1. 评标方法</w:t>
      </w:r>
      <w:bookmarkEnd w:id="156"/>
      <w:bookmarkEnd w:id="157"/>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按照《中华人民共和国招标投标法》的规定，本次评标采用“综合评估法”，即在最大限度地满足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pPr>
        <w:pStyle w:val="2"/>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8" w:name="_Toc526842696"/>
      <w:bookmarkStart w:id="159" w:name="_Toc24205"/>
      <w:r>
        <w:rPr>
          <w:rFonts w:hint="eastAsia" w:ascii="宋体" w:hAnsi="宋体" w:eastAsia="宋体" w:cs="宋体"/>
          <w:color w:val="000000" w:themeColor="text1"/>
          <w:sz w:val="28"/>
          <w:szCs w:val="28"/>
          <w14:textFill>
            <w14:solidFill>
              <w14:schemeClr w14:val="tx1"/>
            </w14:solidFill>
          </w14:textFill>
        </w:rPr>
        <w:t>2. 评审标准</w:t>
      </w:r>
      <w:bookmarkEnd w:id="158"/>
      <w:bookmarkEnd w:id="159"/>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0" w:name="_Toc526842697"/>
      <w:bookmarkStart w:id="161"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60"/>
      <w:bookmarkEnd w:id="161"/>
    </w:p>
    <w:p>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2" w:name="_Toc526842698"/>
      <w:bookmarkStart w:id="163" w:name="_Toc526842699"/>
      <w:r>
        <w:rPr>
          <w:rFonts w:hint="eastAsia" w:ascii="宋体" w:hAnsi="宋体" w:eastAsia="宋体" w:cs="宋体"/>
          <w:color w:val="000000"/>
          <w:sz w:val="28"/>
          <w:szCs w:val="28"/>
        </w:rPr>
        <w:t>2.1.1形式评审标准：见评标办法前附表。</w:t>
      </w:r>
    </w:p>
    <w:p>
      <w:pPr>
        <w:pStyle w:val="4"/>
        <w:ind w:firstLine="560" w:firstLineChars="200"/>
        <w:rPr>
          <w:rFonts w:hint="eastAsia" w:ascii="宋体" w:hAnsi="宋体" w:eastAsia="宋体" w:cs="宋体"/>
          <w:b w:val="0"/>
          <w:bCs/>
          <w:color w:val="000000"/>
          <w:sz w:val="28"/>
          <w:szCs w:val="28"/>
        </w:rPr>
      </w:pPr>
      <w:bookmarkStart w:id="164" w:name="_Toc3038"/>
      <w:r>
        <w:rPr>
          <w:rFonts w:hint="eastAsia" w:ascii="宋体" w:hAnsi="宋体" w:eastAsia="宋体" w:cs="宋体"/>
          <w:b w:val="0"/>
          <w:bCs/>
          <w:color w:val="000000"/>
          <w:sz w:val="28"/>
          <w:szCs w:val="28"/>
        </w:rPr>
        <w:t>2.1.2响应性评审标准：见评标办法前附表。</w:t>
      </w:r>
      <w:bookmarkEnd w:id="164"/>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5"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2"/>
      <w:bookmarkEnd w:id="165"/>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pStyle w:val="2"/>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15104"/>
      <w:r>
        <w:rPr>
          <w:rFonts w:hint="eastAsia" w:ascii="宋体" w:hAnsi="宋体" w:eastAsia="宋体" w:cs="宋体"/>
          <w:color w:val="000000" w:themeColor="text1"/>
          <w:sz w:val="28"/>
          <w:szCs w:val="28"/>
          <w14:textFill>
            <w14:solidFill>
              <w14:schemeClr w14:val="tx1"/>
            </w14:solidFill>
          </w14:textFill>
        </w:rPr>
        <w:t>3. 评标程序</w:t>
      </w:r>
      <w:bookmarkEnd w:id="163"/>
      <w:bookmarkEnd w:id="166"/>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526842700"/>
      <w:bookmarkStart w:id="168" w:name="_Toc23340"/>
      <w:r>
        <w:rPr>
          <w:rFonts w:hint="eastAsia" w:ascii="宋体" w:hAnsi="宋体" w:eastAsia="宋体" w:cs="宋体"/>
          <w:color w:val="000000" w:themeColor="text1"/>
          <w:sz w:val="28"/>
          <w:szCs w:val="28"/>
          <w14:textFill>
            <w14:solidFill>
              <w14:schemeClr w14:val="tx1"/>
            </w14:solidFill>
          </w14:textFill>
        </w:rPr>
        <w:t>3.2初步评审</w:t>
      </w:r>
      <w:bookmarkEnd w:id="167"/>
      <w:bookmarkEnd w:id="168"/>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9" w:name="_Toc272"/>
      <w:bookmarkStart w:id="170"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9"/>
      <w:bookmarkEnd w:id="170"/>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评标前磋商小组需先对供应商磋商响应文件中的资格证明文件（加盖单位公章的复印件）进行资格审查和符合性评审，然后再对通过资格审查和符合性评审的供应商进行技术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pPr>
        <w:pStyle w:val="21"/>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1" w:name="_Toc17944"/>
      <w:bookmarkStart w:id="172"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1"/>
      <w:bookmarkEnd w:id="172"/>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3" w:name="_Toc13592"/>
      <w:bookmarkStart w:id="174"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3"/>
      <w:bookmarkEnd w:id="174"/>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pPr>
        <w:pStyle w:val="2"/>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5"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5"/>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176" w:name="_Toc6400"/>
      <w:bookmarkStart w:id="177" w:name="_Toc15026"/>
      <w:bookmarkStart w:id="178" w:name="_Toc369361291"/>
      <w:bookmarkStart w:id="179" w:name="_Toc526842704"/>
      <w:bookmarkStart w:id="180" w:name="_Toc332199024"/>
      <w:bookmarkStart w:id="181" w:name="_Toc332199115"/>
      <w:bookmarkStart w:id="182" w:name="_Toc290389727"/>
      <w:bookmarkStart w:id="183" w:name="_Toc360604917"/>
      <w:bookmarkStart w:id="184" w:name="_Toc500323106"/>
      <w:bookmarkStart w:id="185" w:name="_Toc487726885"/>
      <w:bookmarkStart w:id="186" w:name="_Toc9257"/>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7" w:name="_Toc28308"/>
      <w:bookmarkStart w:id="188" w:name="_Toc10056"/>
      <w:bookmarkStart w:id="189" w:name="_Toc26075"/>
      <w:bookmarkStart w:id="190" w:name="_Toc2618"/>
      <w:bookmarkStart w:id="191" w:name="_Toc15061"/>
      <w:bookmarkStart w:id="192"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7"/>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3" w:name="_Toc29610"/>
      <w:bookmarkStart w:id="194" w:name="_Toc12926"/>
      <w:bookmarkStart w:id="195" w:name="_Toc13553"/>
      <w:bookmarkStart w:id="196" w:name="_Toc3750"/>
      <w:bookmarkStart w:id="197" w:name="_Toc13145"/>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8" w:name="_Toc5972"/>
      <w:bookmarkStart w:id="199" w:name="_Toc98"/>
      <w:bookmarkStart w:id="200" w:name="_Toc10777"/>
      <w:bookmarkStart w:id="201" w:name="_Toc27737"/>
      <w:bookmarkStart w:id="202" w:name="_Toc221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3" w:name="_Toc2676"/>
      <w:bookmarkStart w:id="204" w:name="_Toc14952"/>
      <w:bookmarkStart w:id="205" w:name="_Toc30603"/>
      <w:bookmarkStart w:id="206" w:name="_Toc31732"/>
      <w:bookmarkStart w:id="207" w:name="_Toc13181"/>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(三)在服务采购项目中，服务由中小企业承接，即提供服务的人员为中小企业依照《中华人民共和国劳动合同法》订立劳动合同的从业人员。</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8" w:name="_Toc31982"/>
      <w:bookmarkStart w:id="209" w:name="_Toc31112"/>
      <w:bookmarkStart w:id="210" w:name="_Toc9186"/>
      <w:bookmarkStart w:id="211" w:name="_Toc21217"/>
      <w:bookmarkStart w:id="212" w:name="_Toc28280"/>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3" w:name="_Toc23925"/>
      <w:bookmarkStart w:id="214" w:name="_Toc6020"/>
      <w:bookmarkStart w:id="215" w:name="_Toc18434"/>
      <w:bookmarkStart w:id="216" w:name="_Toc28678"/>
      <w:bookmarkStart w:id="217" w:name="_Toc12766"/>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8" w:name="_Toc1848"/>
      <w:bookmarkStart w:id="219" w:name="_Toc24099"/>
      <w:bookmarkStart w:id="220" w:name="_Toc9423"/>
      <w:bookmarkStart w:id="221" w:name="_Toc17492"/>
      <w:bookmarkStart w:id="222"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3" w:name="_Toc7194"/>
      <w:bookmarkStart w:id="224" w:name="_Toc26091"/>
      <w:bookmarkStart w:id="225" w:name="_Toc4775"/>
      <w:bookmarkStart w:id="226" w:name="_Toc26502"/>
      <w:bookmarkStart w:id="227" w:name="_Toc12812"/>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8" w:name="_Toc28497"/>
      <w:bookmarkStart w:id="229" w:name="_Toc10392"/>
      <w:bookmarkStart w:id="230" w:name="_Toc29579"/>
      <w:bookmarkStart w:id="231" w:name="_Toc4731"/>
      <w:bookmarkStart w:id="232" w:name="_Toc2963"/>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3" w:name="_Toc10033"/>
      <w:bookmarkStart w:id="234" w:name="_Toc12101"/>
      <w:bookmarkStart w:id="235" w:name="_Toc25557"/>
      <w:bookmarkStart w:id="236" w:name="_Toc2434"/>
      <w:bookmarkStart w:id="237" w:name="_Toc1198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3"/>
      <w:bookmarkEnd w:id="234"/>
      <w:bookmarkEnd w:id="235"/>
      <w:bookmarkEnd w:id="236"/>
      <w:bookmarkEnd w:id="237"/>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2"/>
      <w:r>
        <w:rPr>
          <w:rFonts w:hint="eastAsia" w:ascii="宋体" w:hAnsi="宋体" w:eastAsia="宋体" w:cs="宋体"/>
          <w:b/>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9"/>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0"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1"/>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2"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4"/>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5"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5"/>
      <w:r>
        <w:rPr>
          <w:rFonts w:hint="eastAsia" w:ascii="宋体" w:hAnsi="宋体" w:eastAsia="宋体" w:cs="宋体"/>
          <w:b w:val="0"/>
          <w:bCs/>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6"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9"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0"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1"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51"/>
    </w:p>
    <w:p>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2" w:name="_Toc1696"/>
      <w:bookmarkStart w:id="253" w:name="_Toc2203"/>
      <w:bookmarkStart w:id="254" w:name="_Toc2902"/>
      <w:bookmarkStart w:id="255" w:name="_Toc802"/>
      <w:bookmarkStart w:id="256" w:name="_Toc26044"/>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2"/>
      <w:bookmarkEnd w:id="253"/>
      <w:bookmarkEnd w:id="254"/>
      <w:bookmarkEnd w:id="255"/>
      <w:bookmarkEnd w:id="256"/>
    </w:p>
    <w:p>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7" w:name="_Toc6798"/>
      <w:bookmarkStart w:id="258" w:name="_Toc4872"/>
      <w:bookmarkStart w:id="259" w:name="_Toc29619"/>
      <w:bookmarkStart w:id="260" w:name="_Toc31707"/>
      <w:bookmarkStart w:id="261" w:name="_Toc30311"/>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7"/>
      <w:bookmarkEnd w:id="258"/>
      <w:bookmarkEnd w:id="259"/>
      <w:bookmarkEnd w:id="260"/>
      <w:bookmarkEnd w:id="261"/>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7"/>
      <w:bookmarkEnd w:id="178"/>
      <w:bookmarkEnd w:id="179"/>
      <w:bookmarkEnd w:id="180"/>
      <w:bookmarkEnd w:id="181"/>
      <w:bookmarkEnd w:id="182"/>
      <w:bookmarkEnd w:id="183"/>
      <w:bookmarkEnd w:id="184"/>
      <w:bookmarkEnd w:id="185"/>
      <w:bookmarkEnd w:id="186"/>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规定要求密封、签署、盖章的；无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pPr>
        <w:pStyle w:val="32"/>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pStyle w:val="16"/>
        <w:jc w:val="both"/>
        <w:rPr>
          <w:rFonts w:hint="eastAsia" w:ascii="宋体" w:hAnsi="宋体" w:eastAsia="宋体" w:cs="宋体"/>
          <w:sz w:val="28"/>
          <w:szCs w:val="28"/>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pStyle w:val="3"/>
        <w:numPr>
          <w:ilvl w:val="0"/>
          <w:numId w:val="6"/>
        </w:numPr>
        <w:bidi w:val="0"/>
        <w:ind w:left="0" w:leftChars="0" w:firstLine="0" w:firstLineChars="0"/>
        <w:jc w:val="center"/>
        <w:rPr>
          <w:rFonts w:hint="eastAsia"/>
          <w:sz w:val="32"/>
          <w:szCs w:val="32"/>
          <w:lang w:eastAsia="zh-CN"/>
        </w:rPr>
      </w:pPr>
      <w:bookmarkStart w:id="262" w:name="_Toc30610"/>
      <w:bookmarkStart w:id="263" w:name="_Toc30671"/>
      <w:bookmarkStart w:id="264" w:name="_Toc406150410"/>
      <w:bookmarkStart w:id="265" w:name="_Toc457826139"/>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62"/>
      <w:bookmarkEnd w:id="263"/>
    </w:p>
    <w:p>
      <w:pPr>
        <w:numPr>
          <w:ilvl w:val="0"/>
          <w:numId w:val="0"/>
        </w:numPr>
        <w:ind w:leftChars="0"/>
        <w:rPr>
          <w:rFonts w:hint="eastAsia"/>
          <w:lang w:eastAsia="zh-CN"/>
        </w:rPr>
      </w:pPr>
    </w:p>
    <w:p>
      <w:pPr>
        <w:widowControl/>
        <w:wordWrap w:val="0"/>
        <w:spacing w:line="360" w:lineRule="auto"/>
        <w:jc w:val="right"/>
        <w:rPr>
          <w:rFonts w:hint="eastAsia" w:ascii="宋体" w:hAnsi="宋体" w:eastAsia="宋体" w:cs="宋体"/>
          <w:bCs/>
          <w:kern w:val="0"/>
          <w:sz w:val="28"/>
          <w:szCs w:val="28"/>
        </w:rPr>
      </w:pPr>
      <w:r>
        <w:rPr>
          <w:rFonts w:hint="eastAsia" w:ascii="宋体" w:hAnsi="宋体" w:eastAsia="宋体" w:cs="宋体"/>
          <w:kern w:val="0"/>
          <w:sz w:val="28"/>
          <w:szCs w:val="28"/>
        </w:rPr>
        <w:t xml:space="preserve">合同编号：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r>
        <w:rPr>
          <w:rFonts w:hint="eastAsia" w:ascii="宋体" w:hAnsi="宋体" w:cs="宋体"/>
          <w:sz w:val="28"/>
          <w:szCs w:val="28"/>
          <w:lang w:eastAsia="zh-CN"/>
        </w:rPr>
        <w:t>志丹县教育科技体育局</w:t>
      </w:r>
      <w:r>
        <w:rPr>
          <w:rFonts w:hint="eastAsia" w:ascii="宋体" w:hAnsi="宋体" w:eastAsia="宋体" w:cs="宋体"/>
          <w:sz w:val="28"/>
          <w:szCs w:val="28"/>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乙方：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代理机构</w:t>
      </w:r>
      <w:r>
        <w:rPr>
          <w:rFonts w:hint="eastAsia" w:ascii="宋体" w:hAnsi="宋体" w:eastAsia="宋体" w:cs="宋体"/>
          <w:sz w:val="28"/>
          <w:szCs w:val="28"/>
          <w:lang w:eastAsia="zh-CN"/>
        </w:rPr>
        <w:t>：</w:t>
      </w:r>
      <w:r>
        <w:rPr>
          <w:rFonts w:hint="eastAsia" w:ascii="宋体" w:hAnsi="宋体" w:cs="宋体"/>
          <w:sz w:val="28"/>
          <w:szCs w:val="28"/>
          <w:lang w:eastAsia="zh-CN"/>
        </w:rPr>
        <w:t>陕西宸永项目管理有限公司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依照《中华人民共和国</w:t>
      </w:r>
      <w:r>
        <w:rPr>
          <w:rFonts w:hint="eastAsia" w:ascii="宋体" w:hAnsi="宋体" w:cs="宋体"/>
          <w:sz w:val="28"/>
          <w:szCs w:val="28"/>
          <w:lang w:val="en-US" w:eastAsia="zh-CN"/>
        </w:rPr>
        <w:t>民法典</w:t>
      </w:r>
      <w:r>
        <w:rPr>
          <w:rFonts w:hint="eastAsia" w:ascii="宋体" w:hAnsi="宋体" w:eastAsia="宋体" w:cs="宋体"/>
          <w:sz w:val="28"/>
          <w:szCs w:val="28"/>
          <w:lang w:eastAsia="zh-CN"/>
        </w:rPr>
        <w:t>》、《中华人民共和国建筑法》及其他有关法律、行政法规，遵循平等、自愿、公平和诚实信用的原则，双方就本建设工程施工协商一致，订立本合同。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一、工程概况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工程名称：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工程地点：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工程项目内容：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资金来源：</w:t>
      </w:r>
      <w:r>
        <w:rPr>
          <w:rFonts w:hint="eastAsia" w:ascii="宋体" w:hAnsi="宋体" w:cs="宋体"/>
          <w:sz w:val="28"/>
          <w:szCs w:val="28"/>
          <w:lang w:eastAsia="zh-CN"/>
        </w:rPr>
        <w:t>财政资金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二、工程承包范围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承包范围：该项目工程量清单范围内发包人要求的全部工作内容。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不包括的工程范围：       /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三、合同工期：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工期：</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开工日期：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竣工日期：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四、质量标准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工程质量标准：《建设工程施工质量验收统一标准》GB50300-2013合格标准。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五、合同价款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1.合同总价（大写）：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（小写）￥：元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（其中：工程预留金   /    元，零星工作费    /     元，安全防护、文明施工措施费      /      元，工程分包和材料购置费     /   元，总承包服务费   /  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2.综合单价：详见承包人的报价书。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六、组成合同的文件：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1.本合同协议书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2.本合同专用条款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3.本合同通用条款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5.响应文件、工程报价单或预算书及其附件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6.谈判文件、答疑纪要及工程量清单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双方为履行本合同的有关洽商、变更等书面协议、文件，视为本合同的组成部分。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七、本协议书中有关词语含义与合同第二部分《通用条款》中赋予的定义相同。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八、承包人按照合同约定进行施工、竣工并在质量保修期内承担工程质量保修责任。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九、工程经费支付及结算办法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付款方式</w:t>
      </w:r>
      <w:r>
        <w:rPr>
          <w:rFonts w:hint="eastAsia" w:ascii="宋体" w:hAnsi="宋体" w:cs="宋体"/>
          <w:sz w:val="28"/>
          <w:szCs w:val="28"/>
          <w:lang w:eastAsia="zh-CN"/>
        </w:rPr>
        <w:t>：</w:t>
      </w:r>
      <w:r>
        <w:rPr>
          <w:rFonts w:hint="eastAsia" w:ascii="宋体" w:hAnsi="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十、发包人职责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1.负责施工现场的协调、施工质量检查监督及工程验收工作。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2.负责提供具备正常施工条件。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3.施工中出现问题召集有关部门和单位会商解决。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4.做好隐蔽工程的随检工作，凡隐蔽工程验收不合格，不能进行下道工序。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十一、承包人职责：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1.要组织精良的施工队伍和机具，严格按照施工图纸和技术要求以及有关规范、规程，主动接受甲方的检查监督，保质保量， 按工期要求完成施工任务。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2.严把工程质量关。做好施工记录，备齐所需技术材料，质量检测资料。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3.强化安全施工意识，承担施工期间质量、安全事故的全部责任。凡施工中出现的质量和安全事故，甲方概不负责。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4.积极提供建议，及时向甲方反映施工中出现的问题，并协商解决。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5.严格遵守甲方的各项规章制度，违者按有关规定予以处罚。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6.施工中要做到不扰民，不污染环境，场地整齐、干净，所产生的废料及时清运，不抛撒，对此项做出承诺，若违反由发包人在承包人缴纳的履约保证金中予以处罚，直至保证金全部。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十二、解决纠纷方式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合同履行过程中如发生纠纷，双方应通过协商解决。协商仍不成时可提请延安市仲裁委员会裁决。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十三、合同生效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合同订立时间：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本合同一式</w:t>
      </w:r>
      <w:r>
        <w:rPr>
          <w:rFonts w:hint="eastAsia" w:ascii="宋体" w:hAnsi="宋体" w:cs="宋体"/>
          <w:sz w:val="28"/>
          <w:szCs w:val="28"/>
          <w:lang w:val="en-US" w:eastAsia="zh-CN"/>
        </w:rPr>
        <w:t>肆</w:t>
      </w:r>
      <w:r>
        <w:rPr>
          <w:rFonts w:hint="eastAsia" w:ascii="宋体" w:hAnsi="宋体" w:eastAsia="宋体" w:cs="宋体"/>
          <w:sz w:val="28"/>
          <w:szCs w:val="28"/>
          <w:lang w:eastAsia="zh-CN"/>
        </w:rPr>
        <w:t>份，经供需双方签字盖章后生效，甲方</w:t>
      </w:r>
      <w:r>
        <w:rPr>
          <w:rFonts w:hint="eastAsia" w:ascii="宋体" w:hAnsi="宋体" w:cs="宋体"/>
          <w:sz w:val="28"/>
          <w:szCs w:val="28"/>
          <w:lang w:eastAsia="zh-CN"/>
        </w:rPr>
        <w:t>贰</w:t>
      </w:r>
      <w:r>
        <w:rPr>
          <w:rFonts w:hint="eastAsia" w:ascii="宋体" w:hAnsi="宋体" w:eastAsia="宋体" w:cs="宋体"/>
          <w:sz w:val="28"/>
          <w:szCs w:val="28"/>
          <w:lang w:eastAsia="zh-CN"/>
        </w:rPr>
        <w:t>份，乙方</w:t>
      </w:r>
      <w:r>
        <w:rPr>
          <w:rFonts w:hint="eastAsia" w:ascii="宋体" w:hAnsi="宋体" w:cs="宋体"/>
          <w:sz w:val="28"/>
          <w:szCs w:val="28"/>
          <w:lang w:val="en-US" w:eastAsia="zh-CN"/>
        </w:rPr>
        <w:t>壹</w:t>
      </w:r>
      <w:r>
        <w:rPr>
          <w:rFonts w:hint="eastAsia" w:ascii="宋体" w:hAnsi="宋体" w:eastAsia="宋体" w:cs="宋体"/>
          <w:sz w:val="28"/>
          <w:szCs w:val="28"/>
          <w:lang w:eastAsia="zh-CN"/>
        </w:rPr>
        <w:t>份，鉴证方</w:t>
      </w:r>
      <w:r>
        <w:rPr>
          <w:rFonts w:hint="eastAsia" w:ascii="宋体" w:hAnsi="宋体" w:cs="宋体"/>
          <w:sz w:val="28"/>
          <w:szCs w:val="28"/>
          <w:lang w:val="en-US" w:eastAsia="zh-CN"/>
        </w:rPr>
        <w:t>壹</w:t>
      </w:r>
      <w:r>
        <w:rPr>
          <w:rFonts w:hint="eastAsia" w:ascii="宋体" w:hAnsi="宋体" w:eastAsia="宋体" w:cs="宋体"/>
          <w:sz w:val="28"/>
          <w:szCs w:val="28"/>
          <w:lang w:eastAsia="zh-CN"/>
        </w:rPr>
        <w:t>份，均具有同等法律效力。</w:t>
      </w:r>
    </w:p>
    <w:p>
      <w:pPr>
        <w:keepNext w:val="0"/>
        <w:keepLines w:val="0"/>
        <w:pageBreakBefore w:val="0"/>
        <w:widowControl w:val="0"/>
        <w:kinsoku w:val="0"/>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bCs/>
          <w:sz w:val="24"/>
          <w:szCs w:val="24"/>
        </w:rPr>
      </w:pPr>
    </w:p>
    <w:p>
      <w:pPr>
        <w:pStyle w:val="16"/>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bookmarkEnd w:id="264"/>
    <w:bookmarkEnd w:id="265"/>
    <w:tbl>
      <w:tblPr>
        <w:tblStyle w:val="33"/>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jc w:val="both"/>
              <w:rPr>
                <w:rFonts w:hint="eastAsia" w:ascii="宋体" w:hAnsi="宋体" w:eastAsia="宋体" w:cs="宋体"/>
                <w:bCs/>
                <w:sz w:val="28"/>
                <w:szCs w:val="28"/>
              </w:rPr>
            </w:pPr>
            <w:r>
              <w:rPr>
                <w:rFonts w:hint="eastAsia" w:ascii="宋体" w:hAnsi="宋体" w:eastAsia="宋体" w:cs="宋体"/>
                <w:bCs/>
                <w:sz w:val="28"/>
                <w:szCs w:val="28"/>
              </w:rPr>
              <w:t>甲  方</w:t>
            </w:r>
          </w:p>
        </w:tc>
        <w:tc>
          <w:tcPr>
            <w:tcW w:w="3260" w:type="dxa"/>
            <w:noWrap w:val="0"/>
            <w:vAlign w:val="top"/>
          </w:tcPr>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乙  方</w:t>
            </w:r>
          </w:p>
        </w:tc>
        <w:tc>
          <w:tcPr>
            <w:tcW w:w="3260" w:type="dxa"/>
            <w:noWrap w:val="0"/>
            <w:vAlign w:val="top"/>
          </w:tcPr>
          <w:p>
            <w:pPr>
              <w:spacing w:line="420" w:lineRule="exact"/>
              <w:jc w:val="center"/>
              <w:rPr>
                <w:rFonts w:hint="default" w:ascii="宋体" w:hAnsi="宋体" w:eastAsia="宋体" w:cs="宋体"/>
                <w:bCs/>
                <w:sz w:val="28"/>
                <w:szCs w:val="28"/>
                <w:lang w:val="en-US"/>
              </w:rPr>
            </w:pPr>
            <w:r>
              <w:rPr>
                <w:rFonts w:hint="eastAsia" w:ascii="宋体" w:hAnsi="宋体" w:cs="宋体"/>
                <w:sz w:val="28"/>
                <w:szCs w:val="28"/>
                <w:lang w:val="en-US" w:eastAsia="zh-CN"/>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r>
              <w:rPr>
                <w:rFonts w:hint="eastAsia" w:ascii="宋体" w:hAnsi="宋体" w:eastAsia="宋体" w:cs="宋体"/>
                <w:bCs/>
                <w:sz w:val="28"/>
                <w:szCs w:val="28"/>
                <w:lang w:val="en-US" w:eastAsia="zh-CN"/>
              </w:rPr>
              <w:t xml:space="preserve"> 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r>
              <w:rPr>
                <w:rFonts w:hint="eastAsia" w:ascii="宋体" w:hAnsi="宋体" w:eastAsia="宋体" w:cs="宋体"/>
                <w:bCs/>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 xml:space="preserve">法定代表人： </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法定代表人：</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被授权代表：</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被授权代表：</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电话：</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电话：</w:t>
            </w:r>
          </w:p>
        </w:tc>
        <w:tc>
          <w:tcPr>
            <w:tcW w:w="3260" w:type="dxa"/>
            <w:noWrap w:val="0"/>
            <w:vAlign w:val="top"/>
          </w:tcPr>
          <w:p>
            <w:pPr>
              <w:spacing w:line="420" w:lineRule="exact"/>
              <w:rPr>
                <w:rFonts w:hint="default" w:ascii="宋体" w:hAnsi="宋体" w:eastAsia="宋体" w:cs="宋体"/>
                <w:bCs/>
                <w:sz w:val="28"/>
                <w:szCs w:val="28"/>
                <w:lang w:val="en-US"/>
              </w:rPr>
            </w:pPr>
            <w:r>
              <w:rPr>
                <w:rFonts w:hint="eastAsia" w:ascii="宋体" w:hAnsi="宋体" w:eastAsia="宋体" w:cs="宋体"/>
                <w:bCs/>
                <w:sz w:val="28"/>
                <w:szCs w:val="28"/>
              </w:rPr>
              <w:t>电话：</w:t>
            </w:r>
            <w:r>
              <w:rPr>
                <w:rFonts w:hint="eastAsia" w:ascii="宋体" w:hAnsi="宋体" w:eastAsia="宋体" w:cs="宋体"/>
                <w:bCs/>
                <w:sz w:val="28"/>
                <w:szCs w:val="28"/>
                <w:lang w:val="en-US" w:eastAsia="zh-CN"/>
              </w:rPr>
              <w:t xml:space="preserve"> </w:t>
            </w:r>
            <w:r>
              <w:rPr>
                <w:rFonts w:hint="eastAsia" w:ascii="宋体" w:hAnsi="宋体" w:cs="宋体"/>
                <w:bCs/>
                <w:sz w:val="28"/>
                <w:szCs w:val="28"/>
                <w:lang w:val="en-US" w:eastAsia="zh-CN"/>
              </w:rPr>
              <w:t>0911-8688810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0" w:type="dxa"/>
            <w:noWrap w:val="0"/>
            <w:vAlign w:val="top"/>
          </w:tcPr>
          <w:p>
            <w:pPr>
              <w:spacing w:line="420" w:lineRule="exact"/>
              <w:rPr>
                <w:rFonts w:hint="eastAsia" w:ascii="宋体" w:hAnsi="宋体" w:eastAsia="宋体" w:cs="宋体"/>
                <w:bCs/>
                <w:sz w:val="28"/>
                <w:szCs w:val="28"/>
              </w:rPr>
            </w:pP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开户银行：</w:t>
            </w:r>
          </w:p>
        </w:tc>
        <w:tc>
          <w:tcPr>
            <w:tcW w:w="3260" w:type="dxa"/>
            <w:noWrap w:val="0"/>
            <w:vAlign w:val="top"/>
          </w:tcPr>
          <w:p>
            <w:pPr>
              <w:spacing w:line="420" w:lineRule="exact"/>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260" w:type="dxa"/>
            <w:noWrap w:val="0"/>
            <w:vAlign w:val="top"/>
          </w:tcPr>
          <w:p>
            <w:pPr>
              <w:spacing w:line="420" w:lineRule="exact"/>
              <w:rPr>
                <w:rFonts w:hint="eastAsia" w:ascii="宋体" w:hAnsi="宋体" w:eastAsia="宋体" w:cs="宋体"/>
                <w:bCs/>
                <w:sz w:val="28"/>
                <w:szCs w:val="28"/>
              </w:rPr>
            </w:pP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帐号：</w:t>
            </w:r>
          </w:p>
        </w:tc>
        <w:tc>
          <w:tcPr>
            <w:tcW w:w="3260" w:type="dxa"/>
            <w:noWrap w:val="0"/>
            <w:vAlign w:val="top"/>
          </w:tcPr>
          <w:p>
            <w:pPr>
              <w:spacing w:line="420" w:lineRule="exact"/>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r>
    </w:tbl>
    <w:p>
      <w:pPr>
        <w:numPr>
          <w:ilvl w:val="0"/>
          <w:numId w:val="0"/>
        </w:numPr>
        <w:rPr>
          <w:rFonts w:hint="eastAsia" w:ascii="宋体" w:hAnsi="宋体" w:eastAsia="宋体" w:cs="宋体"/>
        </w:rPr>
      </w:pPr>
    </w:p>
    <w:p>
      <w:pPr>
        <w:pStyle w:val="3"/>
        <w:keepNext w:val="0"/>
        <w:pageBreakBefore/>
        <w:numPr>
          <w:ilvl w:val="0"/>
          <w:numId w:val="0"/>
        </w:numPr>
        <w:ind w:leftChars="0"/>
        <w:jc w:val="center"/>
        <w:rPr>
          <w:rFonts w:hint="eastAsia" w:ascii="宋体" w:hAnsi="宋体" w:eastAsia="宋体" w:cs="宋体"/>
          <w:sz w:val="28"/>
          <w:szCs w:val="28"/>
          <w:lang w:eastAsia="zh-CN"/>
        </w:rPr>
      </w:pPr>
      <w:bookmarkStart w:id="266" w:name="_Toc22897"/>
      <w:r>
        <w:rPr>
          <w:rFonts w:hint="eastAsia" w:ascii="宋体" w:hAnsi="宋体" w:cs="宋体"/>
          <w:color w:val="000000" w:themeColor="text1"/>
          <w:sz w:val="30"/>
          <w:szCs w:val="30"/>
          <w:lang w:eastAsia="zh-CN"/>
          <w14:textFill>
            <w14:solidFill>
              <w14:schemeClr w14:val="tx1"/>
            </w14:solidFill>
          </w14:textFill>
        </w:rPr>
        <w:t>第五章</w:t>
      </w:r>
      <w:r>
        <w:rPr>
          <w:rFonts w:hint="eastAsia" w:ascii="宋体" w:hAnsi="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采购内容和技术要求</w:t>
      </w:r>
      <w:bookmarkEnd w:id="266"/>
    </w:p>
    <w:p>
      <w:pPr>
        <w:jc w:val="center"/>
        <w:rPr>
          <w:rFonts w:hint="eastAsia" w:ascii="宋体" w:hAnsi="宋体" w:eastAsia="宋体" w:cs="宋体"/>
          <w:b/>
          <w:color w:val="000000" w:themeColor="text1"/>
          <w:kern w:val="44"/>
          <w:sz w:val="30"/>
          <w:szCs w:val="30"/>
          <w:lang w:val="en-US" w:eastAsia="zh-CN" w:bidi="ar-SA"/>
          <w14:textFill>
            <w14:solidFill>
              <w14:schemeClr w14:val="tx1"/>
            </w14:solidFill>
          </w14:textFill>
        </w:r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编制说明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b/>
          <w:bCs/>
          <w:sz w:val="28"/>
          <w:szCs w:val="28"/>
          <w:lang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eastAsia="zh-CN"/>
        </w:rPr>
        <w:t>工程概况：</w:t>
      </w:r>
    </w:p>
    <w:p>
      <w:pPr>
        <w:spacing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本工程为</w:t>
      </w:r>
      <w:r>
        <w:rPr>
          <w:rFonts w:hint="eastAsia" w:ascii="宋体" w:hAnsi="宋体" w:eastAsia="宋体" w:cs="宋体"/>
          <w:sz w:val="28"/>
          <w:szCs w:val="28"/>
          <w:lang w:val="en-US" w:eastAsia="zh-CN"/>
        </w:rPr>
        <w:t>旦八镇中心小学等5所学校操场塑胶跑道及相关设施维修改造工程</w:t>
      </w:r>
      <w:r>
        <w:rPr>
          <w:rFonts w:hint="eastAsia" w:ascii="宋体" w:hAnsi="宋体" w:eastAsia="宋体" w:cs="宋体"/>
          <w:sz w:val="28"/>
          <w:szCs w:val="28"/>
          <w:lang w:eastAsia="zh-CN"/>
        </w:rPr>
        <w:t>位于陕西省延安</w:t>
      </w:r>
      <w:r>
        <w:rPr>
          <w:rFonts w:hint="eastAsia" w:ascii="宋体" w:hAnsi="宋体" w:cs="宋体"/>
          <w:sz w:val="28"/>
          <w:szCs w:val="28"/>
          <w:lang w:val="en-US" w:eastAsia="zh-CN"/>
        </w:rPr>
        <w:t>市志丹县</w:t>
      </w:r>
      <w:r>
        <w:rPr>
          <w:rFonts w:hint="eastAsia" w:ascii="宋体" w:hAnsi="宋体" w:eastAsia="宋体" w:cs="宋体"/>
          <w:sz w:val="28"/>
          <w:szCs w:val="28"/>
          <w:lang w:eastAsia="zh-CN"/>
        </w:rPr>
        <w:t>，主要工程内容</w:t>
      </w:r>
      <w:r>
        <w:rPr>
          <w:rFonts w:hint="eastAsia" w:ascii="宋体" w:hAnsi="宋体" w:eastAsia="宋体" w:cs="宋体"/>
          <w:sz w:val="28"/>
          <w:szCs w:val="28"/>
          <w:lang w:val="en-US" w:eastAsia="zh-CN"/>
        </w:rPr>
        <w:t>为对旦八镇中心小学，红都小学，金丁小学，红军小学，旦八镇初级中学等5所学校操场塑胶跑道及相关设施进行维修</w:t>
      </w:r>
      <w:bookmarkStart w:id="267" w:name="_Toc3645"/>
      <w:r>
        <w:rPr>
          <w:rFonts w:hint="eastAsia" w:ascii="宋体" w:hAnsi="宋体" w:cs="宋体"/>
          <w:sz w:val="28"/>
          <w:szCs w:val="28"/>
          <w:lang w:val="en-US" w:eastAsia="zh-CN"/>
        </w:rPr>
        <w:t>。</w:t>
      </w: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center"/>
        <w:rPr>
          <w:rFonts w:hint="eastAsia" w:ascii="宋体" w:hAnsi="宋体" w:cs="宋体"/>
          <w:color w:val="000000" w:themeColor="text1"/>
          <w:sz w:val="52"/>
          <w:szCs w:val="52"/>
          <w:lang w:val="en-US" w:eastAsia="zh-CN"/>
          <w14:textFill>
            <w14:solidFill>
              <w14:schemeClr w14:val="tx1"/>
            </w14:solidFill>
          </w14:textFill>
        </w:rPr>
      </w:pPr>
      <w:r>
        <w:rPr>
          <w:rFonts w:hint="eastAsia" w:ascii="宋体" w:hAnsi="宋体" w:cs="宋体"/>
          <w:color w:val="000000" w:themeColor="text1"/>
          <w:sz w:val="52"/>
          <w:szCs w:val="52"/>
          <w:lang w:val="en-US" w:eastAsia="zh-CN"/>
          <w14:textFill>
            <w14:solidFill>
              <w14:schemeClr w14:val="tx1"/>
            </w14:solidFill>
          </w14:textFill>
        </w:rPr>
        <w:t>工程量清单</w:t>
      </w:r>
    </w:p>
    <w:p>
      <w:pPr>
        <w:jc w:val="center"/>
        <w:rPr>
          <w:rFonts w:hint="default"/>
          <w:sz w:val="52"/>
          <w:szCs w:val="52"/>
          <w:lang w:val="en-US" w:eastAsia="zh-CN"/>
        </w:rPr>
      </w:pPr>
      <w:r>
        <w:rPr>
          <w:rFonts w:hint="eastAsia" w:ascii="宋体" w:hAnsi="宋体" w:cs="宋体"/>
          <w:color w:val="000000" w:themeColor="text1"/>
          <w:sz w:val="52"/>
          <w:szCs w:val="52"/>
          <w:lang w:val="en-US" w:eastAsia="zh-CN"/>
          <w14:textFill>
            <w14:solidFill>
              <w14:schemeClr w14:val="tx1"/>
            </w14:solidFill>
          </w14:textFill>
        </w:rPr>
        <w:t>另附</w:t>
      </w:r>
    </w:p>
    <w:p>
      <w:pPr>
        <w:pStyle w:val="3"/>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7"/>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文件格式由本章目录所列第1部分至第</w:t>
      </w:r>
      <w:r>
        <w:rPr>
          <w:rFonts w:hint="eastAsia" w:ascii="宋体" w:hAnsi="宋体" w:cs="宋体"/>
          <w:b w:val="0"/>
          <w:bCs/>
          <w:color w:val="000000"/>
          <w:sz w:val="28"/>
          <w:szCs w:val="28"/>
          <w:lang w:val="en-US" w:eastAsia="zh-CN"/>
        </w:rPr>
        <w:t>9</w:t>
      </w:r>
      <w:r>
        <w:rPr>
          <w:rFonts w:hint="eastAsia" w:ascii="宋体" w:hAnsi="宋体" w:eastAsia="宋体" w:cs="宋体"/>
          <w:b w:val="0"/>
          <w:bCs/>
          <w:color w:val="000000"/>
          <w:sz w:val="28"/>
          <w:szCs w:val="28"/>
        </w:rPr>
        <w:t>部分构成。</w:t>
      </w:r>
      <w:r>
        <w:rPr>
          <w:rFonts w:hint="eastAsia" w:ascii="宋体" w:hAnsi="宋体" w:eastAsia="宋体" w:cs="宋体"/>
          <w:b w:val="0"/>
          <w:bCs/>
          <w:color w:val="000000"/>
          <w:sz w:val="28"/>
          <w:szCs w:val="28"/>
          <w:lang w:eastAsia="zh-CN"/>
        </w:rPr>
        <w:t>不得缺项漏项，否则按废标处理，其中资格证明文件还应单独提供，相应要求详见资格审查</w:t>
      </w:r>
      <w:r>
        <w:rPr>
          <w:rFonts w:hint="eastAsia" w:ascii="宋体" w:hAnsi="宋体" w:cs="宋体"/>
          <w:b w:val="0"/>
          <w:bCs/>
          <w:color w:val="000000"/>
          <w:sz w:val="28"/>
          <w:szCs w:val="28"/>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2.供应商应认真审阅本章内容，并参照格式要求编制</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文件。凡未按格式要求编制</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文件而造成的不利后果，由供应商自行承担。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文件的正、副本必须按照要求编制，凡正、副本不相符的，以正本为准。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eastAsia="宋体" w:cs="宋体"/>
          <w:b w:val="0"/>
          <w:bCs/>
          <w:color w:val="000000"/>
          <w:sz w:val="28"/>
          <w:szCs w:val="28"/>
          <w:lang w:val="en-US" w:eastAsia="zh-CN"/>
        </w:rPr>
        <w:t>4.</w:t>
      </w:r>
      <w:r>
        <w:rPr>
          <w:rFonts w:hint="eastAsia" w:ascii="宋体" w:hAnsi="宋体" w:cs="宋体"/>
          <w:b w:val="0"/>
          <w:bCs/>
          <w:color w:val="000000"/>
          <w:sz w:val="28"/>
          <w:szCs w:val="28"/>
          <w:lang w:val="en-US" w:eastAsia="zh-CN"/>
        </w:rPr>
        <w:t>响应</w:t>
      </w:r>
      <w:r>
        <w:rPr>
          <w:rFonts w:hint="eastAsia" w:ascii="宋体" w:hAnsi="宋体" w:eastAsia="宋体" w:cs="宋体"/>
          <w:b w:val="0"/>
          <w:bCs/>
          <w:color w:val="000000"/>
          <w:sz w:val="28"/>
          <w:szCs w:val="28"/>
          <w:lang w:val="en-US" w:eastAsia="zh-CN"/>
        </w:rPr>
        <w:t>文件的正本和所有的副本、资格文件必须全部打印并分别装订成册，并编制目录，统一装订、编码，必须在每一页的下方清楚标明。</w:t>
      </w:r>
      <w:r>
        <w:rPr>
          <w:rFonts w:hint="eastAsia"/>
        </w:rPr>
        <w:br w:type="page"/>
      </w:r>
    </w:p>
    <w:tbl>
      <w:tblPr>
        <w:tblStyle w:val="33"/>
        <w:tblpPr w:leftFromText="180" w:rightFromText="180" w:vertAnchor="text" w:horzAnchor="margin" w:tblpXSpec="right" w:tblpY="157"/>
        <w:tblW w:w="1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64" w:type="dxa"/>
            <w:vAlign w:val="center"/>
          </w:tcPr>
          <w:p>
            <w:pPr>
              <w:autoSpaceDE w:val="0"/>
              <w:autoSpaceDN w:val="0"/>
              <w:adjustRightInd w:val="0"/>
              <w:snapToGrid w:val="0"/>
              <w:spacing w:line="360" w:lineRule="auto"/>
              <w:jc w:val="center"/>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正本/副本</w:t>
            </w:r>
          </w:p>
        </w:tc>
      </w:tr>
    </w:tbl>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SXCY2023-32</w:t>
      </w:r>
    </w:p>
    <w:p>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cs="宋体"/>
          <w:b/>
          <w:color w:val="000000" w:themeColor="text1"/>
          <w:sz w:val="48"/>
          <w:szCs w:val="48"/>
          <w:lang w:val="en-US" w:eastAsia="zh-CN"/>
          <w14:textFill>
            <w14:solidFill>
              <w14:schemeClr w14:val="tx1"/>
            </w14:solidFill>
          </w14:textFill>
        </w:rPr>
        <w:t>旦八镇中心小学等5所学校操场塑胶跑道及相关设施维修改造工程</w:t>
      </w:r>
    </w:p>
    <w:p>
      <w:pPr>
        <w:pStyle w:val="16"/>
        <w:rPr>
          <w:rFonts w:hint="eastAsia" w:ascii="宋体" w:hAnsi="宋体" w:eastAsia="宋体" w:cs="宋体"/>
          <w:b/>
          <w:color w:val="000000" w:themeColor="text1"/>
          <w:sz w:val="30"/>
          <w:szCs w:val="30"/>
          <w14:textFill>
            <w14:solidFill>
              <w14:schemeClr w14:val="tx1"/>
            </w14:solidFill>
          </w14:textFill>
        </w:rPr>
      </w:pPr>
    </w:p>
    <w:p>
      <w:pPr>
        <w:pStyle w:val="16"/>
        <w:rPr>
          <w:rFonts w:hint="eastAsia" w:ascii="宋体" w:hAnsi="宋体" w:eastAsia="宋体" w:cs="宋体"/>
          <w:b/>
          <w:color w:val="000000" w:themeColor="text1"/>
          <w:sz w:val="30"/>
          <w:szCs w:val="30"/>
          <w14:textFill>
            <w14:solidFill>
              <w14:schemeClr w14:val="tx1"/>
            </w14:solidFill>
          </w14:textFill>
        </w:rPr>
      </w:pPr>
    </w:p>
    <w:p>
      <w:pPr>
        <w:rPr>
          <w:rFonts w:hint="eastAsia" w:ascii="宋体" w:hAnsi="宋体" w:eastAsia="宋体" w:cs="宋体"/>
          <w:b/>
          <w:color w:val="000000" w:themeColor="text1"/>
          <w:sz w:val="30"/>
          <w:szCs w:val="30"/>
          <w14:textFill>
            <w14:solidFill>
              <w14:schemeClr w14:val="tx1"/>
            </w14:solidFill>
          </w14:textFill>
        </w:rPr>
      </w:pPr>
    </w:p>
    <w:p>
      <w:pPr>
        <w:pStyle w:val="16"/>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rPr>
      </w:pPr>
    </w:p>
    <w:p>
      <w:pPr>
        <w:pStyle w:val="16"/>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8"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8"/>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9"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9"/>
    </w:p>
    <w:p>
      <w:pPr>
        <w:spacing w:line="360" w:lineRule="auto"/>
        <w:rPr>
          <w:rFonts w:hint="eastAsia" w:ascii="宋体" w:hAnsi="宋体" w:eastAsia="宋体" w:cs="宋体"/>
          <w:color w:val="000000" w:themeColor="text1"/>
          <w14:textFill>
            <w14:solidFill>
              <w14:schemeClr w14:val="tx1"/>
            </w14:solidFill>
          </w14:textFill>
        </w:rPr>
        <w:sectPr>
          <w:footerReference r:id="rId11" w:type="default"/>
          <w:pgSz w:w="11906" w:h="16838"/>
          <w:pgMar w:top="1440" w:right="1440" w:bottom="1440" w:left="1440" w:header="851" w:footer="992" w:gutter="0"/>
          <w:pgNumType w:fmt="decimal"/>
          <w:cols w:space="720" w:num="1"/>
          <w:titlePg/>
          <w:docGrid w:linePitch="312" w:charSpace="0"/>
        </w:sectPr>
      </w:pP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0" w:name="_Toc421778385"/>
      <w:bookmarkStart w:id="271" w:name="_Toc420591500"/>
      <w:bookmarkStart w:id="272" w:name="_Toc372885969"/>
      <w:bookmarkStart w:id="273" w:name="_Toc420591666"/>
      <w:r>
        <w:rPr>
          <w:rFonts w:hint="eastAsia" w:ascii="宋体" w:hAnsi="宋体" w:eastAsia="宋体" w:cs="宋体"/>
          <w:b/>
          <w:color w:val="000000" w:themeColor="text1"/>
          <w:sz w:val="44"/>
          <w:szCs w:val="44"/>
          <w14:textFill>
            <w14:solidFill>
              <w14:schemeClr w14:val="tx1"/>
            </w14:solidFill>
          </w14:textFill>
        </w:rPr>
        <w:t>目    录</w:t>
      </w:r>
      <w:bookmarkEnd w:id="270"/>
      <w:bookmarkEnd w:id="271"/>
      <w:bookmarkEnd w:id="272"/>
      <w:bookmarkEnd w:id="273"/>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pPr>
        <w:spacing w:line="360" w:lineRule="auto"/>
        <w:ind w:firstLine="562" w:firstLineChars="200"/>
        <w:rPr>
          <w:rFonts w:hint="eastAsia" w:ascii="宋体" w:hAnsi="宋体" w:cs="宋体"/>
          <w:b/>
          <w:bCs/>
          <w:color w:val="000000" w:themeColor="text1"/>
          <w:sz w:val="28"/>
          <w:szCs w:val="24"/>
          <w:lang w:eastAsia="zh-CN"/>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、资格审查资料</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、其它资料</w:t>
      </w:r>
    </w:p>
    <w:p>
      <w:pPr>
        <w:pStyle w:val="7"/>
        <w:rPr>
          <w:rFonts w:hint="eastAsia"/>
        </w:rPr>
      </w:pPr>
    </w:p>
    <w:p>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74" w:name="_Toc3816"/>
      <w:bookmarkStart w:id="275" w:name="_Toc421778387"/>
      <w:bookmarkStart w:id="276" w:name="_Toc425240482"/>
      <w:bookmarkStart w:id="277" w:name="_Toc500323111"/>
      <w:bookmarkStart w:id="278" w:name="_Toc2157"/>
      <w:bookmarkStart w:id="279" w:name="_Toc420591668"/>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eastAsia="宋体" w:cs="宋体"/>
          <w:b/>
          <w:color w:val="000000" w:themeColor="text1"/>
          <w:sz w:val="28"/>
          <w:szCs w:val="28"/>
          <w:lang w:val="en-US" w:eastAsia="zh-CN"/>
          <w14:textFill>
            <w14:solidFill>
              <w14:schemeClr w14:val="tx1"/>
            </w14:solidFill>
          </w14:textFill>
        </w:rPr>
        <w:t>响应</w:t>
      </w:r>
      <w:r>
        <w:rPr>
          <w:rFonts w:hint="eastAsia" w:ascii="宋体" w:hAnsi="宋体" w:eastAsia="宋体" w:cs="宋体"/>
          <w:b/>
          <w:color w:val="000000" w:themeColor="text1"/>
          <w:sz w:val="28"/>
          <w:szCs w:val="28"/>
          <w14:textFill>
            <w14:solidFill>
              <w14:schemeClr w14:val="tx1"/>
            </w14:solidFill>
          </w14:textFill>
        </w:rPr>
        <w:t>函</w:t>
      </w:r>
    </w:p>
    <w:p>
      <w:pPr>
        <w:spacing w:line="208" w:lineRule="exact"/>
        <w:rPr>
          <w:rFonts w:hint="eastAsia" w:ascii="宋体" w:hAnsi="宋体" w:cs="宋体"/>
        </w:rPr>
      </w:pPr>
    </w:p>
    <w:tbl>
      <w:tblPr>
        <w:tblStyle w:val="33"/>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2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u w:val="single"/>
                <w:lang w:val="en-US" w:eastAsia="zh-CN"/>
              </w:rPr>
              <w:t>1</w:t>
            </w:r>
            <w:r>
              <w:rPr>
                <w:rFonts w:hint="eastAsia" w:ascii="宋体" w:hAnsi="宋体" w:eastAsia="宋体" w:cs="宋体"/>
                <w:sz w:val="24"/>
                <w:lang w:val="en-US" w:eastAsia="zh-CN"/>
              </w:rPr>
              <w:t>份，资质</w:t>
            </w:r>
            <w:r>
              <w:rPr>
                <w:rFonts w:hint="eastAsia" w:ascii="宋体" w:hAnsi="宋体" w:cs="宋体"/>
                <w:sz w:val="24"/>
                <w:lang w:val="en-US" w:eastAsia="zh-CN"/>
              </w:rPr>
              <w:t>证明文件</w:t>
            </w:r>
            <w:r>
              <w:rPr>
                <w:rFonts w:hint="eastAsia" w:ascii="宋体" w:hAnsi="宋体" w:eastAsia="宋体" w:cs="宋体"/>
                <w:sz w:val="24"/>
                <w:u w:val="single"/>
                <w:lang w:val="en-US" w:eastAsia="zh-CN"/>
              </w:rPr>
              <w:t>1</w:t>
            </w:r>
            <w:r>
              <w:rPr>
                <w:rFonts w:hint="eastAsia" w:ascii="宋体" w:hAnsi="宋体" w:eastAsia="宋体" w:cs="宋体"/>
                <w:sz w:val="24"/>
                <w:lang w:val="en-US" w:eastAsia="zh-CN"/>
              </w:rPr>
              <w:t>份</w:t>
            </w:r>
            <w:r>
              <w:rPr>
                <w:rFonts w:hint="eastAsia" w:ascii="宋体" w:hAnsi="宋体" w:eastAsia="宋体" w:cs="宋体"/>
                <w:sz w:val="24"/>
              </w:rPr>
              <w:t>。</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sz w:val="24"/>
                <w:lang w:eastAsia="zh-CN"/>
              </w:rPr>
              <w:t>本响应</w:t>
            </w:r>
            <w:r>
              <w:rPr>
                <w:rFonts w:hint="eastAsia" w:ascii="宋体" w:hAnsi="宋体" w:eastAsia="宋体" w:cs="宋体"/>
                <w:sz w:val="24"/>
                <w:lang w:val="en-US" w:eastAsia="zh-CN"/>
              </w:rPr>
              <w:t>函</w:t>
            </w:r>
            <w:r>
              <w:rPr>
                <w:rFonts w:hint="eastAsia" w:ascii="宋体" w:hAnsi="宋体" w:eastAsia="宋体" w:cs="宋体"/>
                <w:sz w:val="24"/>
                <w:lang w:eastAsia="zh-CN"/>
              </w:rPr>
              <w:t>有效期</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  月  日——</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 月  日</w:t>
            </w:r>
          </w:p>
        </w:tc>
      </w:tr>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Lines/>
        <w:pageBreakBefore/>
        <w:numPr>
          <w:ilvl w:val="0"/>
          <w:numId w:val="7"/>
        </w:num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80" w:name="_Toc21622"/>
      <w:bookmarkStart w:id="281" w:name="_Toc526842726"/>
      <w:r>
        <w:rPr>
          <w:rFonts w:hint="eastAsia" w:ascii="宋体" w:hAnsi="宋体" w:eastAsia="宋体" w:cs="宋体"/>
          <w:b/>
          <w:color w:val="000000" w:themeColor="text1"/>
          <w:sz w:val="28"/>
          <w:szCs w:val="28"/>
          <w14:textFill>
            <w14:solidFill>
              <w14:schemeClr w14:val="tx1"/>
            </w14:solidFill>
          </w14:textFill>
        </w:rPr>
        <w:t>磋商一览表</w:t>
      </w:r>
      <w:bookmarkEnd w:id="274"/>
      <w:bookmarkEnd w:id="275"/>
      <w:bookmarkEnd w:id="276"/>
      <w:bookmarkEnd w:id="277"/>
      <w:bookmarkEnd w:id="278"/>
      <w:bookmarkEnd w:id="279"/>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次）</w:t>
      </w:r>
      <w:bookmarkEnd w:id="280"/>
      <w:bookmarkEnd w:id="281"/>
    </w:p>
    <w:p>
      <w:pPr>
        <w:pStyle w:val="7"/>
        <w:numPr>
          <w:ilvl w:val="0"/>
          <w:numId w:val="0"/>
        </w:numPr>
        <w:ind w:leftChars="202"/>
        <w:rPr>
          <w:rFonts w:hint="eastAsia"/>
        </w:rPr>
      </w:pPr>
    </w:p>
    <w:p>
      <w:pPr>
        <w:tabs>
          <w:tab w:val="left" w:pos="7920"/>
        </w:tabs>
        <w:jc w:val="center"/>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磋商</w:t>
      </w:r>
      <w:r>
        <w:rPr>
          <w:rFonts w:hint="eastAsia" w:ascii="宋体" w:hAnsi="宋体" w:eastAsia="宋体" w:cs="宋体"/>
          <w:sz w:val="24"/>
          <w:szCs w:val="24"/>
          <w:u w:val="single"/>
        </w:rPr>
        <w:t>报价总表</w:t>
      </w:r>
    </w:p>
    <w:p>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pPr>
        <w:spacing w:line="360" w:lineRule="exact"/>
        <w:rPr>
          <w:rFonts w:hint="eastAsia" w:ascii="宋体" w:hAnsi="宋体" w:eastAsia="宋体" w:cs="宋体"/>
          <w:sz w:val="2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r>
        <w:rPr>
          <w:rFonts w:hint="eastAsia" w:ascii="宋体" w:hAnsi="宋体" w:cs="宋体"/>
          <w:sz w:val="24"/>
          <w:lang w:val="en-US" w:eastAsia="zh-CN"/>
        </w:rPr>
        <w:t xml:space="preserve">                                                 单位 ：元</w:t>
      </w:r>
      <w:r>
        <w:rPr>
          <w:rFonts w:hint="eastAsia" w:ascii="宋体" w:hAnsi="宋体" w:eastAsia="宋体" w:cs="宋体"/>
          <w:sz w:val="24"/>
        </w:rPr>
        <w:t xml:space="preserve">    </w:t>
      </w:r>
    </w:p>
    <w:p>
      <w:pPr>
        <w:spacing w:line="360" w:lineRule="exact"/>
        <w:rPr>
          <w:rFonts w:hint="eastAsia" w:ascii="宋体" w:hAnsi="宋体" w:eastAsia="宋体" w:cs="宋体"/>
          <w:sz w:val="22"/>
          <w:szCs w:val="44"/>
        </w:rPr>
      </w:pPr>
      <w:r>
        <w:rPr>
          <w:rFonts w:hint="eastAsia" w:ascii="宋体" w:hAnsi="宋体" w:eastAsia="宋体" w:cs="宋体"/>
          <w:sz w:val="24"/>
        </w:rPr>
        <w:t xml:space="preserve">                                              </w:t>
      </w:r>
    </w:p>
    <w:tbl>
      <w:tblPr>
        <w:tblStyle w:val="3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367"/>
        <w:gridCol w:w="1750"/>
        <w:gridCol w:w="1650"/>
        <w:gridCol w:w="1425"/>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185"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2367"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jc w:val="center"/>
              <w:rPr>
                <w:rFonts w:hint="eastAsia" w:ascii="宋体" w:hAnsi="宋体" w:eastAsia="宋体" w:cs="宋体"/>
                <w:sz w:val="24"/>
              </w:rPr>
            </w:pPr>
            <w:r>
              <w:rPr>
                <w:rFonts w:hint="eastAsia" w:ascii="宋体" w:hAnsi="宋体" w:eastAsia="宋体" w:cs="宋体"/>
                <w:sz w:val="24"/>
              </w:rPr>
              <w:t>（小写、元）</w:t>
            </w:r>
          </w:p>
          <w:p>
            <w:pPr>
              <w:jc w:val="center"/>
              <w:rPr>
                <w:rFonts w:hint="eastAsia" w:ascii="宋体" w:hAnsi="宋体" w:eastAsia="宋体" w:cs="宋体"/>
                <w:color w:val="000000"/>
                <w:sz w:val="24"/>
              </w:rPr>
            </w:pPr>
          </w:p>
        </w:tc>
        <w:tc>
          <w:tcPr>
            <w:tcW w:w="1750"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工期</w:t>
            </w:r>
          </w:p>
        </w:tc>
        <w:tc>
          <w:tcPr>
            <w:tcW w:w="1650" w:type="dxa"/>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质保期</w:t>
            </w:r>
          </w:p>
        </w:tc>
        <w:tc>
          <w:tcPr>
            <w:tcW w:w="1425"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341" w:hRule="atLeast"/>
        </w:trPr>
        <w:tc>
          <w:tcPr>
            <w:tcW w:w="2185" w:type="dxa"/>
            <w:noWrap w:val="0"/>
            <w:vAlign w:val="center"/>
          </w:tcPr>
          <w:p>
            <w:pPr>
              <w:rPr>
                <w:rFonts w:hint="eastAsia" w:ascii="宋体" w:hAnsi="宋体" w:eastAsia="宋体" w:cs="宋体"/>
                <w:color w:val="000000"/>
                <w:sz w:val="24"/>
              </w:rPr>
            </w:pPr>
          </w:p>
        </w:tc>
        <w:tc>
          <w:tcPr>
            <w:tcW w:w="2367" w:type="dxa"/>
            <w:noWrap w:val="0"/>
            <w:vAlign w:val="center"/>
          </w:tcPr>
          <w:p>
            <w:pPr>
              <w:rPr>
                <w:rFonts w:hint="eastAsia" w:ascii="宋体" w:hAnsi="宋体" w:eastAsia="宋体" w:cs="宋体"/>
                <w:color w:val="000000"/>
                <w:sz w:val="24"/>
              </w:rPr>
            </w:pPr>
          </w:p>
        </w:tc>
        <w:tc>
          <w:tcPr>
            <w:tcW w:w="1750" w:type="dxa"/>
            <w:noWrap w:val="0"/>
            <w:vAlign w:val="center"/>
          </w:tcPr>
          <w:p>
            <w:pPr>
              <w:rPr>
                <w:rFonts w:hint="eastAsia" w:ascii="宋体" w:hAnsi="宋体" w:eastAsia="宋体" w:cs="宋体"/>
                <w:color w:val="000000"/>
                <w:sz w:val="24"/>
              </w:rPr>
            </w:pPr>
          </w:p>
        </w:tc>
        <w:tc>
          <w:tcPr>
            <w:tcW w:w="1650" w:type="dxa"/>
            <w:noWrap w:val="0"/>
            <w:vAlign w:val="center"/>
          </w:tcPr>
          <w:p>
            <w:pPr>
              <w:rPr>
                <w:rFonts w:hint="eastAsia" w:ascii="宋体" w:hAnsi="宋体" w:eastAsia="宋体" w:cs="宋体"/>
                <w:color w:val="000000"/>
                <w:sz w:val="24"/>
              </w:rPr>
            </w:pPr>
          </w:p>
        </w:tc>
        <w:tc>
          <w:tcPr>
            <w:tcW w:w="1425" w:type="dxa"/>
            <w:noWrap w:val="0"/>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185" w:type="dxa"/>
            <w:noWrap w:val="0"/>
            <w:vAlign w:val="center"/>
          </w:tcPr>
          <w:p>
            <w:pPr>
              <w:tabs>
                <w:tab w:val="left" w:pos="5110"/>
              </w:tabs>
              <w:spacing w:line="360" w:lineRule="auto"/>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tabs>
                <w:tab w:val="left" w:pos="5110"/>
              </w:tabs>
              <w:spacing w:line="360" w:lineRule="auto"/>
              <w:ind w:right="280"/>
              <w:jc w:val="center"/>
              <w:rPr>
                <w:rFonts w:hint="eastAsia" w:ascii="宋体" w:hAnsi="宋体" w:eastAsia="宋体" w:cs="宋体"/>
                <w:sz w:val="24"/>
              </w:rPr>
            </w:pPr>
            <w:r>
              <w:rPr>
                <w:rFonts w:hint="eastAsia" w:ascii="宋体" w:hAnsi="宋体" w:eastAsia="宋体" w:cs="宋体"/>
                <w:sz w:val="24"/>
              </w:rPr>
              <w:t>（大写、元）人民币</w:t>
            </w:r>
          </w:p>
        </w:tc>
        <w:tc>
          <w:tcPr>
            <w:tcW w:w="7194" w:type="dxa"/>
            <w:gridSpan w:val="5"/>
            <w:noWrap w:val="0"/>
            <w:vAlign w:val="top"/>
          </w:tcPr>
          <w:p>
            <w:pPr>
              <w:tabs>
                <w:tab w:val="left" w:pos="5110"/>
              </w:tabs>
              <w:ind w:right="280"/>
              <w:rPr>
                <w:rFonts w:hint="eastAsia" w:ascii="宋体" w:hAnsi="宋体" w:eastAsia="宋体" w:cs="宋体"/>
                <w:sz w:val="24"/>
              </w:rPr>
            </w:pPr>
          </w:p>
        </w:tc>
      </w:tr>
    </w:tbl>
    <w:p>
      <w:pPr>
        <w:spacing w:line="480" w:lineRule="exact"/>
        <w:jc w:val="center"/>
        <w:rPr>
          <w:rFonts w:hint="eastAsia" w:ascii="宋体" w:hAnsi="宋体" w:eastAsia="宋体" w:cs="宋体"/>
          <w:bCs/>
          <w:sz w:val="44"/>
          <w:szCs w:val="44"/>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tabs>
          <w:tab w:val="left" w:pos="5110"/>
        </w:tabs>
        <w:ind w:right="280"/>
        <w:jc w:val="center"/>
        <w:rPr>
          <w:rFonts w:hint="eastAsia" w:ascii="黑体" w:hAnsi="黑体" w:eastAsia="黑体" w:cs="黑体"/>
          <w:sz w:val="32"/>
          <w:szCs w:val="44"/>
          <w:u w:val="single"/>
        </w:rPr>
      </w:pPr>
    </w:p>
    <w:p>
      <w:pPr>
        <w:pStyle w:val="7"/>
        <w:rPr>
          <w:rFonts w:hint="eastAsia"/>
        </w:rPr>
      </w:pPr>
    </w:p>
    <w:p>
      <w:pPr>
        <w:tabs>
          <w:tab w:val="left" w:pos="5110"/>
        </w:tabs>
        <w:ind w:right="280"/>
        <w:jc w:val="center"/>
        <w:rPr>
          <w:rFonts w:hint="eastAsia" w:ascii="黑体" w:hAnsi="黑体" w:eastAsia="黑体" w:cs="黑体"/>
          <w:sz w:val="32"/>
          <w:szCs w:val="44"/>
          <w:u w:val="single"/>
        </w:rPr>
      </w:pPr>
    </w:p>
    <w:p>
      <w:pPr>
        <w:pStyle w:val="16"/>
        <w:rPr>
          <w:rFonts w:hint="eastAsia" w:ascii="黑体" w:hAnsi="黑体" w:eastAsia="黑体" w:cs="黑体"/>
          <w:sz w:val="32"/>
          <w:szCs w:val="44"/>
          <w:u w:val="single"/>
        </w:rPr>
      </w:pPr>
    </w:p>
    <w:p>
      <w:pPr>
        <w:rPr>
          <w:rFonts w:hint="eastAsia"/>
        </w:rPr>
      </w:pPr>
    </w:p>
    <w:p>
      <w:pPr>
        <w:rPr>
          <w:rFonts w:hint="eastAsia"/>
        </w:rPr>
      </w:pPr>
    </w:p>
    <w:p>
      <w:pPr>
        <w:tabs>
          <w:tab w:val="left" w:pos="5110"/>
        </w:tabs>
        <w:ind w:right="280"/>
        <w:jc w:val="center"/>
        <w:rPr>
          <w:rFonts w:hint="eastAsia" w:ascii="黑体" w:hAnsi="黑体" w:eastAsia="黑体" w:cs="黑体"/>
          <w:sz w:val="32"/>
          <w:szCs w:val="44"/>
          <w:u w:val="single"/>
          <w:lang w:val="en-US" w:eastAsia="zh-CN"/>
        </w:rPr>
      </w:pPr>
    </w:p>
    <w:p>
      <w:pPr>
        <w:tabs>
          <w:tab w:val="left" w:pos="5110"/>
        </w:tabs>
        <w:ind w:right="280"/>
        <w:jc w:val="center"/>
        <w:rPr>
          <w:rFonts w:hint="eastAsia" w:ascii="宋体" w:hAnsi="宋体" w:eastAsia="宋体" w:cs="宋体"/>
          <w:b/>
          <w:bCs/>
          <w:sz w:val="28"/>
          <w:szCs w:val="40"/>
          <w:u w:val="single"/>
          <w:lang w:val="en-US" w:eastAsia="zh-CN"/>
        </w:rPr>
      </w:pPr>
      <w:r>
        <w:rPr>
          <w:rFonts w:hint="eastAsia" w:ascii="宋体" w:hAnsi="宋体" w:eastAsia="宋体" w:cs="宋体"/>
          <w:b/>
          <w:bCs/>
          <w:sz w:val="28"/>
          <w:szCs w:val="40"/>
          <w:u w:val="single"/>
          <w:lang w:val="en-US" w:eastAsia="zh-CN"/>
        </w:rPr>
        <w:t>2</w:t>
      </w:r>
      <w:r>
        <w:rPr>
          <w:rFonts w:hint="eastAsia" w:ascii="宋体" w:hAnsi="宋体" w:eastAsia="宋体" w:cs="宋体"/>
          <w:b/>
          <w:bCs/>
          <w:sz w:val="28"/>
          <w:szCs w:val="40"/>
          <w:u w:val="single"/>
        </w:rPr>
        <w:t>.2</w:t>
      </w:r>
      <w:r>
        <w:rPr>
          <w:rFonts w:hint="eastAsia" w:ascii="宋体" w:hAnsi="宋体" w:eastAsia="宋体" w:cs="宋体"/>
          <w:b/>
          <w:bCs/>
          <w:sz w:val="28"/>
          <w:szCs w:val="40"/>
          <w:u w:val="single"/>
          <w:lang w:val="en-US" w:eastAsia="zh-CN"/>
        </w:rPr>
        <w:t>已标价工程量清单</w:t>
      </w:r>
    </w:p>
    <w:p>
      <w:pPr>
        <w:pStyle w:val="7"/>
        <w:rPr>
          <w:rFonts w:hint="eastAsia"/>
          <w:lang w:val="en-US" w:eastAsia="zh-CN"/>
        </w:rPr>
      </w:pPr>
    </w:p>
    <w:p>
      <w:pPr>
        <w:tabs>
          <w:tab w:val="left" w:pos="5110"/>
        </w:tabs>
        <w:ind w:right="280"/>
        <w:jc w:val="center"/>
        <w:rPr>
          <w:rFonts w:hint="eastAsia" w:ascii="黑体" w:hAnsi="黑体" w:eastAsia="黑体" w:cs="黑体"/>
          <w:sz w:val="32"/>
          <w:szCs w:val="44"/>
          <w:u w:val="single"/>
        </w:rPr>
      </w:pPr>
    </w:p>
    <w:p>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pPr>
        <w:snapToGrid w:val="0"/>
        <w:spacing w:line="336" w:lineRule="auto"/>
        <w:ind w:left="-96" w:firstLine="102"/>
        <w:rPr>
          <w:rFonts w:hint="eastAsia" w:ascii="宋体" w:hAnsi="宋体" w:cs="宋体"/>
          <w:bCs/>
          <w:sz w:val="24"/>
        </w:rPr>
      </w:pPr>
    </w:p>
    <w:p>
      <w:pPr>
        <w:jc w:val="both"/>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ind w:left="0" w:leftChars="0" w:firstLine="0" w:firstLineChars="0"/>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adjustRightInd w:val="0"/>
        <w:snapToGrid w:val="0"/>
        <w:spacing w:line="360" w:lineRule="auto"/>
        <w:rPr>
          <w:rFonts w:hint="eastAsia" w:ascii="宋体" w:hAnsi="宋体" w:eastAsia="宋体" w:cs="宋体"/>
          <w:bCs/>
          <w:color w:val="000000"/>
          <w:sz w:val="24"/>
        </w:rPr>
      </w:pPr>
    </w:p>
    <w:p>
      <w:pPr>
        <w:pStyle w:val="17"/>
        <w:rPr>
          <w:rFonts w:hint="eastAsia" w:ascii="宋体" w:hAnsi="宋体" w:cs="宋体"/>
          <w:sz w:val="24"/>
        </w:rPr>
      </w:pPr>
    </w:p>
    <w:p>
      <w:pPr>
        <w:pStyle w:val="17"/>
        <w:rPr>
          <w:rFonts w:hint="eastAsia" w:ascii="宋体" w:hAnsi="宋体" w:cs="宋体"/>
          <w:sz w:val="24"/>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282" w:name="_Toc526842727"/>
      <w:bookmarkStart w:id="283" w:name="_Toc420591669"/>
      <w:bookmarkStart w:id="284" w:name="_Toc425240483"/>
      <w:bookmarkStart w:id="285" w:name="_Toc421778388"/>
      <w:bookmarkStart w:id="286" w:name="_Toc500323112"/>
      <w:bookmarkStart w:id="287" w:name="_Toc8191"/>
      <w:bookmarkStart w:id="288" w:name="_Toc29180"/>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三、法定代表人身份证明</w:t>
      </w:r>
      <w:bookmarkEnd w:id="282"/>
      <w:bookmarkEnd w:id="283"/>
      <w:bookmarkEnd w:id="284"/>
      <w:bookmarkEnd w:id="285"/>
      <w:bookmarkEnd w:id="286"/>
      <w:bookmarkEnd w:id="287"/>
      <w:bookmarkEnd w:id="288"/>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pPr>
              <w:tabs>
                <w:tab w:val="left" w:pos="1260"/>
              </w:tabs>
              <w:spacing w:line="440" w:lineRule="exact"/>
              <w:rPr>
                <w:rFonts w:hint="eastAsia" w:ascii="宋体" w:hAnsi="宋体" w:eastAsia="宋体" w:cs="宋体"/>
                <w:bCs/>
                <w:sz w:val="24"/>
                <w:lang w:eastAsia="zh-CN"/>
              </w:rPr>
            </w:pPr>
            <w:bookmarkStart w:id="289" w:name="_Toc32762"/>
            <w:bookmarkStart w:id="290" w:name="_Toc500323113"/>
            <w:bookmarkStart w:id="291" w:name="_Toc425240484"/>
            <w:bookmarkStart w:id="292" w:name="_Toc421778389"/>
            <w:bookmarkStart w:id="293" w:name="_Toc420591670"/>
            <w:bookmarkStart w:id="294" w:name="_Toc526842728"/>
            <w:bookmarkStart w:id="295" w:name="_Toc13782"/>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pPr>
              <w:rPr>
                <w:rFonts w:hint="eastAsia" w:ascii="宋体" w:hAnsi="宋体" w:eastAsia="宋体" w:cs="宋体"/>
                <w:sz w:val="24"/>
              </w:rPr>
            </w:pPr>
          </w:p>
        </w:tc>
        <w:tc>
          <w:tcPr>
            <w:tcW w:w="5190" w:type="dxa"/>
            <w:gridSpan w:val="2"/>
            <w:vMerge w:val="continue"/>
            <w:noWrap w:val="0"/>
            <w:vAlign w:val="top"/>
          </w:tcPr>
          <w:p>
            <w:pPr>
              <w:rPr>
                <w:rFonts w:hint="eastAsia" w:ascii="宋体" w:hAnsi="宋体" w:eastAsia="宋体" w:cs="宋体"/>
                <w:sz w:val="24"/>
              </w:rPr>
            </w:pPr>
          </w:p>
        </w:tc>
        <w:tc>
          <w:tcPr>
            <w:tcW w:w="3190" w:type="dxa"/>
            <w:gridSpan w:val="2"/>
            <w:noWrap w:val="0"/>
            <w:vAlign w:val="center"/>
          </w:tcPr>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96" w:name="_Toc16096"/>
      <w:r>
        <w:rPr>
          <w:rFonts w:hint="eastAsia" w:ascii="宋体" w:hAnsi="宋体" w:eastAsia="宋体" w:cs="宋体"/>
          <w:b/>
          <w:color w:val="000000" w:themeColor="text1"/>
          <w:sz w:val="28"/>
          <w:szCs w:val="28"/>
          <w14:textFill>
            <w14:solidFill>
              <w14:schemeClr w14:val="tx1"/>
            </w14:solidFill>
          </w14:textFill>
        </w:rPr>
        <w:t>四、法定代表人授权委托书</w:t>
      </w:r>
      <w:bookmarkEnd w:id="289"/>
      <w:bookmarkEnd w:id="290"/>
      <w:bookmarkEnd w:id="291"/>
      <w:bookmarkEnd w:id="292"/>
      <w:bookmarkEnd w:id="293"/>
      <w:bookmarkEnd w:id="294"/>
      <w:bookmarkEnd w:id="295"/>
      <w:bookmarkEnd w:id="296"/>
    </w:p>
    <w:tbl>
      <w:tblPr>
        <w:tblStyle w:val="3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pPr>
              <w:tabs>
                <w:tab w:val="left" w:pos="1260"/>
              </w:tabs>
              <w:spacing w:line="440" w:lineRule="exact"/>
              <w:rPr>
                <w:rFonts w:hint="eastAsia" w:ascii="宋体" w:hAnsi="宋体" w:eastAsia="宋体" w:cs="宋体"/>
                <w:sz w:val="24"/>
              </w:rPr>
            </w:pP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pPr>
              <w:tabs>
                <w:tab w:val="left" w:pos="1260"/>
              </w:tabs>
              <w:spacing w:line="220" w:lineRule="exact"/>
              <w:jc w:val="center"/>
              <w:rPr>
                <w:rFonts w:hint="eastAsia" w:ascii="宋体" w:hAnsi="宋体" w:eastAsia="宋体" w:cs="宋体"/>
                <w:sz w:val="24"/>
              </w:rPr>
            </w:pPr>
          </w:p>
          <w:p>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97" w:name="_Toc500323115"/>
      <w:bookmarkStart w:id="298" w:name="_Toc3574"/>
      <w:bookmarkStart w:id="299" w:name="_Toc18320"/>
      <w:bookmarkStart w:id="300" w:name="_Toc526842730"/>
      <w:bookmarkStart w:id="301" w:name="_Toc425240485"/>
      <w:bookmarkStart w:id="302" w:name="_Toc421778390"/>
      <w:r>
        <w:rPr>
          <w:rFonts w:hint="eastAsia" w:ascii="宋体" w:hAnsi="宋体" w:cs="宋体"/>
          <w:b/>
          <w:color w:val="000000" w:themeColor="text1"/>
          <w:sz w:val="28"/>
          <w:szCs w:val="28"/>
          <w:lang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、技术</w:t>
      </w:r>
      <w:bookmarkEnd w:id="297"/>
      <w:bookmarkEnd w:id="298"/>
      <w:r>
        <w:rPr>
          <w:rFonts w:hint="eastAsia" w:ascii="宋体" w:hAnsi="宋体" w:eastAsia="宋体" w:cs="宋体"/>
          <w:b/>
          <w:color w:val="000000" w:themeColor="text1"/>
          <w:sz w:val="28"/>
          <w:szCs w:val="28"/>
          <w14:textFill>
            <w14:solidFill>
              <w14:schemeClr w14:val="tx1"/>
            </w14:solidFill>
          </w14:textFill>
        </w:rPr>
        <w:t>方案</w:t>
      </w:r>
      <w:bookmarkEnd w:id="299"/>
      <w:bookmarkEnd w:id="30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pStyle w:val="7"/>
        <w:rPr>
          <w:rFonts w:hint="eastAsia"/>
        </w:rPr>
      </w:pP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确保工程质量的技术组织措施；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确保安全生产的技术组织措施；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确保文明施工的技术组织措施及环境保护措施；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确保工期的技术组织措施；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施工方案和项目经理部组成人员；</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施工机械配备和材料投入计划；</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施工进度表或施工网络图；</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劳动力安排计划及劳务分包情况表；</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施工总平面布置图；</w:t>
      </w:r>
    </w:p>
    <w:p>
      <w:pPr>
        <w:pStyle w:val="82"/>
        <w:numPr>
          <w:ilvl w:val="0"/>
          <w:numId w:val="8"/>
        </w:numPr>
        <w:spacing w:after="120" w:line="360" w:lineRule="auto"/>
        <w:ind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新技术、新产品、新工艺、新材料应用。</w:t>
      </w:r>
    </w:p>
    <w:p>
      <w:pPr>
        <w:pStyle w:val="82"/>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p>
    <w:p>
      <w:pPr>
        <w:pStyle w:val="82"/>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pStyle w:val="7"/>
        <w:rPr>
          <w:rFonts w:hint="eastAsia"/>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pPr>
              <w:overflowPunct w:val="0"/>
              <w:spacing w:line="360" w:lineRule="auto"/>
              <w:jc w:val="center"/>
              <w:rPr>
                <w:rFonts w:ascii="宋体"/>
                <w:color w:val="000000"/>
                <w:sz w:val="24"/>
              </w:rPr>
            </w:pPr>
          </w:p>
        </w:tc>
        <w:tc>
          <w:tcPr>
            <w:tcW w:w="118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pPr>
              <w:overflowPunct w:val="0"/>
              <w:spacing w:line="360" w:lineRule="auto"/>
              <w:jc w:val="center"/>
              <w:rPr>
                <w:rFonts w:ascii="宋体"/>
                <w:color w:val="000000"/>
                <w:sz w:val="24"/>
              </w:rPr>
            </w:pPr>
          </w:p>
        </w:tc>
        <w:tc>
          <w:tcPr>
            <w:tcW w:w="118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pPr>
              <w:overflowPunct w:val="0"/>
              <w:spacing w:line="360" w:lineRule="auto"/>
              <w:jc w:val="center"/>
              <w:rPr>
                <w:rFonts w:ascii="宋体"/>
                <w:color w:val="000000"/>
                <w:sz w:val="24"/>
              </w:rPr>
            </w:pPr>
            <w:r>
              <w:rPr>
                <w:rFonts w:hint="eastAsia" w:ascii="宋体" w:hAnsi="宋体"/>
                <w:color w:val="000000"/>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bl>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p>
      <w:pPr>
        <w:overflowPunct w:val="0"/>
        <w:spacing w:line="360" w:lineRule="auto"/>
        <w:ind w:firstLine="480" w:firstLineChars="200"/>
        <w:rPr>
          <w:rFonts w:ascii="宋体"/>
          <w:color w:val="000000"/>
          <w:sz w:val="24"/>
        </w:rPr>
      </w:pPr>
      <w:r>
        <w:rPr>
          <w:rFonts w:hint="eastAsia" w:ascii="宋体" w:hAnsi="宋体"/>
          <w:color w:val="000000"/>
          <w:sz w:val="24"/>
        </w:rPr>
        <w:t>主要项目管理人员指项目副经理、技术负责人、合同商务负责人、专职安全生产管理人员等岗位人员。应附注册资格证书、身份证，专职安全生产管理人员应附安全生产考核合格证书，主要业绩须附合同协议书。</w:t>
      </w:r>
    </w:p>
    <w:tbl>
      <w:tblPr>
        <w:tblStyle w:val="33"/>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pPr>
              <w:overflowPunct w:val="0"/>
              <w:spacing w:line="360" w:lineRule="auto"/>
              <w:ind w:firstLine="240" w:firstLineChars="100"/>
              <w:rPr>
                <w:rFonts w:ascii="宋体"/>
                <w:color w:val="000000"/>
                <w:sz w:val="24"/>
              </w:rPr>
            </w:pPr>
          </w:p>
        </w:tc>
      </w:tr>
    </w:tbl>
    <w:p>
      <w:pPr>
        <w:spacing w:line="480" w:lineRule="exact"/>
        <w:jc w:val="both"/>
        <w:rPr>
          <w:rFonts w:hint="eastAsia" w:ascii="方正小标宋简体" w:eastAsia="方正小标宋简体"/>
          <w:bCs/>
          <w:color w:val="000000"/>
          <w:sz w:val="44"/>
          <w:szCs w:val="44"/>
        </w:rPr>
      </w:pPr>
    </w:p>
    <w:p>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pPr>
        <w:pStyle w:val="16"/>
        <w:rPr>
          <w:rFonts w:hint="eastAsia" w:ascii="宋体" w:hAnsi="宋体"/>
          <w:color w:val="000000"/>
          <w:sz w:val="24"/>
        </w:rPr>
      </w:pPr>
    </w:p>
    <w:p>
      <w:pPr>
        <w:rPr>
          <w:rFonts w:hint="eastAsia" w:ascii="宋体" w:hAnsi="宋体"/>
          <w:color w:val="000000"/>
          <w:sz w:val="24"/>
        </w:rPr>
      </w:pPr>
    </w:p>
    <w:p>
      <w:pPr>
        <w:pStyle w:val="16"/>
      </w:pPr>
    </w:p>
    <w:p>
      <w:pPr>
        <w:keepNext w:val="0"/>
        <w:keepLines w:val="0"/>
        <w:pageBreakBefore w:val="0"/>
        <w:widowControl w:val="0"/>
        <w:kinsoku/>
        <w:wordWrap/>
        <w:overflowPunct w:val="0"/>
        <w:topLinePunct w:val="0"/>
        <w:autoSpaceDE/>
        <w:autoSpaceDN/>
        <w:bidi w:val="0"/>
        <w:adjustRightInd/>
        <w:snapToGrid/>
        <w:spacing w:line="480" w:lineRule="auto"/>
        <w:textAlignment w:val="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pPr>
        <w:keepNext w:val="0"/>
        <w:keepLines w:val="0"/>
        <w:pageBreakBefore w:val="0"/>
        <w:widowControl w:val="0"/>
        <w:kinsoku/>
        <w:wordWrap/>
        <w:overflowPunct w:val="0"/>
        <w:topLinePunct w:val="0"/>
        <w:autoSpaceDE/>
        <w:autoSpaceDN/>
        <w:bidi w:val="0"/>
        <w:adjustRightInd/>
        <w:snapToGrid/>
        <w:spacing w:line="480" w:lineRule="auto"/>
        <w:ind w:firstLine="480" w:firstLineChars="200"/>
        <w:textAlignment w:val="auto"/>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pPr>
        <w:keepNext w:val="0"/>
        <w:keepLines w:val="0"/>
        <w:pageBreakBefore w:val="0"/>
        <w:widowControl w:val="0"/>
        <w:kinsoku/>
        <w:wordWrap/>
        <w:overflowPunct w:val="0"/>
        <w:topLinePunct w:val="0"/>
        <w:autoSpaceDE/>
        <w:autoSpaceDN/>
        <w:bidi w:val="0"/>
        <w:adjustRightInd/>
        <w:snapToGrid/>
        <w:spacing w:line="480" w:lineRule="auto"/>
        <w:ind w:firstLine="480" w:firstLineChars="200"/>
        <w:textAlignment w:val="auto"/>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pPr>
        <w:keepNext w:val="0"/>
        <w:keepLines w:val="0"/>
        <w:pageBreakBefore w:val="0"/>
        <w:widowControl w:val="0"/>
        <w:kinsoku/>
        <w:wordWrap/>
        <w:overflowPunct w:val="0"/>
        <w:topLinePunct w:val="0"/>
        <w:autoSpaceDE/>
        <w:autoSpaceDN/>
        <w:bidi w:val="0"/>
        <w:adjustRightInd/>
        <w:snapToGrid/>
        <w:spacing w:line="480" w:lineRule="auto"/>
        <w:ind w:firstLine="480" w:firstLineChars="200"/>
        <w:textAlignment w:val="auto"/>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rPr>
          <w:rFonts w:ascii="宋体"/>
          <w:color w:val="000000"/>
          <w:sz w:val="24"/>
          <w:szCs w:val="24"/>
        </w:rPr>
      </w:pPr>
    </w:p>
    <w:p>
      <w:pPr>
        <w:keepNext w:val="0"/>
        <w:keepLines w:val="0"/>
        <w:pageBreakBefore w:val="0"/>
        <w:widowControl w:val="0"/>
        <w:kinsoku/>
        <w:wordWrap/>
        <w:overflowPunct w:val="0"/>
        <w:topLinePunct w:val="0"/>
        <w:autoSpaceDE/>
        <w:autoSpaceDN/>
        <w:bidi w:val="0"/>
        <w:adjustRightInd/>
        <w:snapToGrid/>
        <w:spacing w:line="480" w:lineRule="auto"/>
        <w:jc w:val="right"/>
        <w:textAlignment w:val="auto"/>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pPr>
        <w:keepNext w:val="0"/>
        <w:keepLines w:val="0"/>
        <w:pageBreakBefore w:val="0"/>
        <w:widowControl w:val="0"/>
        <w:kinsoku/>
        <w:wordWrap/>
        <w:overflowPunct w:val="0"/>
        <w:topLinePunct w:val="0"/>
        <w:autoSpaceDE/>
        <w:autoSpaceDN/>
        <w:bidi w:val="0"/>
        <w:adjustRightInd/>
        <w:snapToGrid/>
        <w:spacing w:line="480" w:lineRule="auto"/>
        <w:jc w:val="right"/>
        <w:textAlignment w:val="auto"/>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pPr>
        <w:keepNext w:val="0"/>
        <w:keepLines w:val="0"/>
        <w:pageBreakBefore w:val="0"/>
        <w:widowControl w:val="0"/>
        <w:kinsoku/>
        <w:wordWrap/>
        <w:overflowPunct w:val="0"/>
        <w:topLinePunct w:val="0"/>
        <w:autoSpaceDE/>
        <w:autoSpaceDN/>
        <w:bidi w:val="0"/>
        <w:adjustRightInd/>
        <w:snapToGrid/>
        <w:spacing w:line="480" w:lineRule="auto"/>
        <w:ind w:firstLine="4320" w:firstLineChars="1800"/>
        <w:jc w:val="both"/>
        <w:textAlignment w:val="auto"/>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pPr>
        <w:overflowPunct w:val="0"/>
        <w:spacing w:line="360" w:lineRule="auto"/>
        <w:jc w:val="right"/>
        <w:rPr>
          <w:rFonts w:ascii="宋体" w:hAnsi="宋体"/>
          <w:color w:val="000000"/>
          <w:sz w:val="24"/>
          <w:u w:val="single"/>
        </w:rPr>
      </w:pPr>
    </w:p>
    <w:p>
      <w:pPr>
        <w:overflowPunct w:val="0"/>
        <w:spacing w:line="360" w:lineRule="auto"/>
        <w:jc w:val="right"/>
        <w:rPr>
          <w:rFonts w:ascii="宋体" w:hAnsi="宋体"/>
          <w:color w:val="000000"/>
          <w:sz w:val="24"/>
          <w:u w:val="single"/>
        </w:rPr>
      </w:pPr>
    </w:p>
    <w:p>
      <w:pPr>
        <w:overflowPunct w:val="0"/>
        <w:spacing w:line="360" w:lineRule="auto"/>
        <w:jc w:val="both"/>
        <w:rPr>
          <w:rFonts w:hint="eastAsia" w:ascii="宋体" w:hAnsi="宋体"/>
          <w:color w:val="000000"/>
          <w:sz w:val="24"/>
          <w:u w:val="single"/>
        </w:rPr>
      </w:pPr>
    </w:p>
    <w:p>
      <w:pPr>
        <w:pStyle w:val="16"/>
        <w:rPr>
          <w:rFonts w:hint="eastAsia" w:ascii="宋体" w:hAnsi="宋体"/>
          <w:color w:val="000000"/>
          <w:sz w:val="24"/>
          <w:u w:val="single"/>
        </w:rPr>
      </w:pPr>
    </w:p>
    <w:p>
      <w:pPr>
        <w:rPr>
          <w:rFonts w:hint="eastAsia"/>
        </w:rPr>
      </w:pPr>
    </w:p>
    <w:p>
      <w:pPr>
        <w:overflowPunct w:val="0"/>
        <w:spacing w:line="360" w:lineRule="auto"/>
        <w:rPr>
          <w:rFonts w:ascii="宋体"/>
          <w:b/>
          <w:color w:val="000000"/>
          <w:sz w:val="24"/>
        </w:rPr>
      </w:pPr>
      <w:r>
        <w:rPr>
          <w:rFonts w:hint="eastAsia" w:ascii="宋体" w:hAnsi="宋体"/>
          <w:b/>
          <w:color w:val="000000"/>
          <w:sz w:val="24"/>
          <w:lang w:eastAsia="zh-CN"/>
        </w:rPr>
        <w:t>附</w:t>
      </w:r>
      <w:r>
        <w:rPr>
          <w:rFonts w:hint="eastAsia" w:ascii="宋体" w:hAnsi="宋体"/>
          <w:b/>
          <w:color w:val="000000"/>
          <w:sz w:val="24"/>
          <w:lang w:val="en-US" w:eastAsia="zh-CN"/>
        </w:rPr>
        <w:t>4：</w:t>
      </w:r>
      <w:r>
        <w:rPr>
          <w:rFonts w:hint="eastAsia" w:ascii="宋体" w:hAnsi="宋体"/>
          <w:b/>
          <w:color w:val="000000"/>
          <w:sz w:val="24"/>
        </w:rPr>
        <w:t>拟投入本工程的主要施工设备表</w:t>
      </w:r>
    </w:p>
    <w:tbl>
      <w:tblPr>
        <w:tblStyle w:val="33"/>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序号</w:t>
            </w:r>
          </w:p>
        </w:tc>
        <w:tc>
          <w:tcPr>
            <w:tcW w:w="78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设备</w:t>
            </w:r>
          </w:p>
          <w:p>
            <w:pPr>
              <w:overflowPunct w:val="0"/>
              <w:spacing w:line="360" w:lineRule="auto"/>
              <w:jc w:val="center"/>
              <w:rPr>
                <w:rFonts w:ascii="宋体"/>
                <w:color w:val="000000"/>
                <w:sz w:val="24"/>
              </w:rPr>
            </w:pPr>
            <w:r>
              <w:rPr>
                <w:rFonts w:hint="eastAsia" w:ascii="宋体" w:hAnsi="宋体"/>
                <w:color w:val="000000"/>
                <w:sz w:val="24"/>
              </w:rPr>
              <w:t>名称</w:t>
            </w:r>
          </w:p>
        </w:tc>
        <w:tc>
          <w:tcPr>
            <w:tcW w:w="789"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型号</w:t>
            </w:r>
          </w:p>
          <w:p>
            <w:pPr>
              <w:overflowPunct w:val="0"/>
              <w:spacing w:line="360" w:lineRule="auto"/>
              <w:jc w:val="center"/>
              <w:rPr>
                <w:rFonts w:ascii="宋体"/>
                <w:color w:val="000000"/>
                <w:sz w:val="24"/>
              </w:rPr>
            </w:pPr>
            <w:r>
              <w:rPr>
                <w:rFonts w:hint="eastAsia" w:ascii="宋体" w:hAnsi="宋体"/>
                <w:color w:val="000000"/>
                <w:sz w:val="24"/>
              </w:rPr>
              <w:t>规格</w:t>
            </w:r>
          </w:p>
        </w:tc>
        <w:tc>
          <w:tcPr>
            <w:tcW w:w="85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数量</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国别</w:t>
            </w:r>
          </w:p>
          <w:p>
            <w:pPr>
              <w:overflowPunct w:val="0"/>
              <w:spacing w:line="360" w:lineRule="auto"/>
              <w:jc w:val="center"/>
              <w:rPr>
                <w:rFonts w:ascii="宋体"/>
                <w:color w:val="000000"/>
                <w:sz w:val="24"/>
              </w:rPr>
            </w:pPr>
            <w:r>
              <w:rPr>
                <w:rFonts w:hint="eastAsia" w:ascii="宋体" w:hAnsi="宋体"/>
                <w:color w:val="000000"/>
                <w:sz w:val="24"/>
              </w:rPr>
              <w:t>产地</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制造</w:t>
            </w:r>
          </w:p>
          <w:p>
            <w:pPr>
              <w:overflowPunct w:val="0"/>
              <w:spacing w:line="360" w:lineRule="auto"/>
              <w:jc w:val="center"/>
              <w:rPr>
                <w:rFonts w:ascii="宋体"/>
                <w:color w:val="000000"/>
                <w:sz w:val="24"/>
              </w:rPr>
            </w:pPr>
            <w:r>
              <w:rPr>
                <w:rFonts w:hint="eastAsia" w:ascii="宋体" w:hAnsi="宋体"/>
                <w:color w:val="000000"/>
                <w:sz w:val="24"/>
              </w:rPr>
              <w:t>年份</w:t>
            </w:r>
          </w:p>
        </w:tc>
        <w:tc>
          <w:tcPr>
            <w:tcW w:w="116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额定功率</w:t>
            </w:r>
          </w:p>
          <w:p>
            <w:pPr>
              <w:overflowPunct w:val="0"/>
              <w:spacing w:line="360" w:lineRule="auto"/>
              <w:jc w:val="center"/>
              <w:rPr>
                <w:rFonts w:ascii="宋体"/>
                <w:color w:val="000000"/>
                <w:sz w:val="24"/>
              </w:rPr>
            </w:pPr>
            <w:r>
              <w:rPr>
                <w:rFonts w:hint="eastAsia" w:ascii="宋体" w:hAnsi="宋体"/>
                <w:color w:val="000000"/>
                <w:sz w:val="24"/>
              </w:rPr>
              <w:t>（</w:t>
            </w:r>
            <w:r>
              <w:rPr>
                <w:rFonts w:ascii="宋体" w:hAnsi="宋体"/>
                <w:color w:val="000000"/>
                <w:sz w:val="24"/>
              </w:rPr>
              <w:t>KW</w:t>
            </w:r>
            <w:r>
              <w:rPr>
                <w:rFonts w:hint="eastAsia" w:ascii="宋体" w:hAnsi="宋体"/>
                <w:color w:val="000000"/>
                <w:sz w:val="24"/>
              </w:rPr>
              <w:t>）</w:t>
            </w:r>
          </w:p>
        </w:tc>
        <w:tc>
          <w:tcPr>
            <w:tcW w:w="8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生产</w:t>
            </w:r>
          </w:p>
          <w:p>
            <w:pPr>
              <w:overflowPunct w:val="0"/>
              <w:spacing w:line="360" w:lineRule="auto"/>
              <w:jc w:val="center"/>
              <w:rPr>
                <w:rFonts w:ascii="宋体"/>
                <w:color w:val="000000"/>
                <w:sz w:val="24"/>
              </w:rPr>
            </w:pPr>
            <w:r>
              <w:rPr>
                <w:rFonts w:hint="eastAsia" w:ascii="宋体" w:hAnsi="宋体"/>
                <w:color w:val="000000"/>
                <w:sz w:val="24"/>
              </w:rPr>
              <w:t>能力</w:t>
            </w:r>
          </w:p>
        </w:tc>
        <w:tc>
          <w:tcPr>
            <w:tcW w:w="174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用于施工部位</w:t>
            </w:r>
          </w:p>
        </w:tc>
        <w:tc>
          <w:tcPr>
            <w:tcW w:w="7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bl>
    <w:p>
      <w:pPr>
        <w:overflowPunct w:val="0"/>
        <w:spacing w:line="360" w:lineRule="auto"/>
        <w:rPr>
          <w:rFonts w:ascii="宋体"/>
          <w:b/>
          <w:color w:val="000000"/>
          <w:sz w:val="24"/>
        </w:rPr>
      </w:pPr>
      <w:r>
        <w:rPr>
          <w:rFonts w:ascii="宋体"/>
          <w:color w:val="000000"/>
          <w:sz w:val="24"/>
        </w:rPr>
        <w:br w:type="page"/>
      </w:r>
      <w:r>
        <w:rPr>
          <w:rFonts w:hint="eastAsia" w:ascii="宋体" w:hAnsi="宋体"/>
          <w:b/>
          <w:color w:val="000000"/>
          <w:sz w:val="24"/>
        </w:rPr>
        <w:t>附</w:t>
      </w:r>
      <w:r>
        <w:rPr>
          <w:rFonts w:hint="eastAsia" w:ascii="宋体" w:hAnsi="宋体"/>
          <w:b/>
          <w:color w:val="000000"/>
          <w:sz w:val="24"/>
          <w:lang w:val="en-US" w:eastAsia="zh-CN"/>
        </w:rPr>
        <w:t>5</w:t>
      </w:r>
      <w:r>
        <w:rPr>
          <w:rFonts w:hint="eastAsia" w:ascii="宋体" w:hAnsi="宋体"/>
          <w:b/>
          <w:color w:val="000000"/>
          <w:sz w:val="24"/>
        </w:rPr>
        <w:t>：拟配备本工程的试验和检测仪器设备表</w:t>
      </w:r>
    </w:p>
    <w:tbl>
      <w:tblPr>
        <w:tblStyle w:val="33"/>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序号</w:t>
            </w:r>
          </w:p>
        </w:tc>
        <w:tc>
          <w:tcPr>
            <w:tcW w:w="106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仪器设备名称</w:t>
            </w:r>
          </w:p>
        </w:tc>
        <w:tc>
          <w:tcPr>
            <w:tcW w:w="112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型号</w:t>
            </w:r>
          </w:p>
          <w:p>
            <w:pPr>
              <w:overflowPunct w:val="0"/>
              <w:spacing w:line="360" w:lineRule="auto"/>
              <w:jc w:val="center"/>
              <w:rPr>
                <w:rFonts w:ascii="宋体"/>
                <w:color w:val="000000"/>
                <w:sz w:val="24"/>
              </w:rPr>
            </w:pPr>
            <w:r>
              <w:rPr>
                <w:rFonts w:hint="eastAsia" w:ascii="宋体" w:hAnsi="宋体"/>
                <w:color w:val="000000"/>
                <w:sz w:val="24"/>
              </w:rPr>
              <w:t>规格</w:t>
            </w:r>
          </w:p>
        </w:tc>
        <w:tc>
          <w:tcPr>
            <w:tcW w:w="1031"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数量</w:t>
            </w:r>
          </w:p>
        </w:tc>
        <w:tc>
          <w:tcPr>
            <w:tcW w:w="87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国别</w:t>
            </w:r>
          </w:p>
          <w:p>
            <w:pPr>
              <w:overflowPunct w:val="0"/>
              <w:spacing w:line="360" w:lineRule="auto"/>
              <w:jc w:val="center"/>
              <w:rPr>
                <w:rFonts w:ascii="宋体"/>
                <w:color w:val="000000"/>
                <w:sz w:val="24"/>
              </w:rPr>
            </w:pPr>
            <w:r>
              <w:rPr>
                <w:rFonts w:hint="eastAsia" w:ascii="宋体" w:hAnsi="宋体"/>
                <w:color w:val="000000"/>
                <w:sz w:val="24"/>
              </w:rPr>
              <w:t>产地</w:t>
            </w:r>
          </w:p>
        </w:tc>
        <w:tc>
          <w:tcPr>
            <w:tcW w:w="973"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制造</w:t>
            </w:r>
          </w:p>
          <w:p>
            <w:pPr>
              <w:overflowPunct w:val="0"/>
              <w:spacing w:line="360" w:lineRule="auto"/>
              <w:jc w:val="center"/>
              <w:rPr>
                <w:rFonts w:ascii="宋体"/>
                <w:color w:val="000000"/>
                <w:sz w:val="24"/>
              </w:rPr>
            </w:pPr>
            <w:r>
              <w:rPr>
                <w:rFonts w:hint="eastAsia" w:ascii="宋体" w:hAnsi="宋体"/>
                <w:color w:val="000000"/>
                <w:sz w:val="24"/>
              </w:rPr>
              <w:t>年份</w:t>
            </w:r>
          </w:p>
        </w:tc>
        <w:tc>
          <w:tcPr>
            <w:tcW w:w="126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已使用</w:t>
            </w:r>
          </w:p>
          <w:p>
            <w:pPr>
              <w:overflowPunct w:val="0"/>
              <w:spacing w:line="360" w:lineRule="auto"/>
              <w:jc w:val="center"/>
              <w:rPr>
                <w:rFonts w:ascii="宋体"/>
                <w:color w:val="000000"/>
                <w:sz w:val="24"/>
              </w:rPr>
            </w:pPr>
            <w:r>
              <w:rPr>
                <w:rFonts w:hint="eastAsia" w:ascii="宋体" w:hAnsi="宋体"/>
                <w:color w:val="000000"/>
                <w:sz w:val="24"/>
              </w:rPr>
              <w:t>台时数</w:t>
            </w:r>
          </w:p>
        </w:tc>
        <w:tc>
          <w:tcPr>
            <w:tcW w:w="85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用</w:t>
            </w:r>
            <w:r>
              <w:rPr>
                <w:rFonts w:ascii="宋体" w:hAnsi="宋体"/>
                <w:color w:val="000000"/>
                <w:sz w:val="24"/>
              </w:rPr>
              <w:t xml:space="preserve">  </w:t>
            </w:r>
            <w:r>
              <w:rPr>
                <w:rFonts w:hint="eastAsia" w:ascii="宋体" w:hAnsi="宋体"/>
                <w:color w:val="000000"/>
                <w:sz w:val="24"/>
              </w:rPr>
              <w:t>途</w:t>
            </w:r>
          </w:p>
        </w:tc>
        <w:tc>
          <w:tcPr>
            <w:tcW w:w="105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bl>
    <w:p>
      <w:pPr>
        <w:widowControl/>
        <w:jc w:val="left"/>
        <w:rPr>
          <w:rFonts w:ascii="宋体"/>
          <w:b/>
          <w:color w:val="000000"/>
          <w:sz w:val="24"/>
        </w:rPr>
      </w:pPr>
      <w:r>
        <w:rPr>
          <w:rFonts w:ascii="宋体"/>
          <w:b/>
          <w:color w:val="000000"/>
          <w:sz w:val="24"/>
        </w:rPr>
        <w:br w:type="page"/>
      </w:r>
    </w:p>
    <w:p>
      <w:pPr>
        <w:overflowPunct w:val="0"/>
        <w:spacing w:line="360" w:lineRule="auto"/>
        <w:rPr>
          <w:rFonts w:ascii="宋体"/>
          <w:b/>
          <w:color w:val="000000"/>
          <w:sz w:val="24"/>
        </w:rPr>
      </w:pPr>
      <w:r>
        <w:rPr>
          <w:rFonts w:hint="eastAsia" w:ascii="宋体" w:hAnsi="宋体"/>
          <w:b/>
          <w:color w:val="000000"/>
          <w:sz w:val="24"/>
        </w:rPr>
        <w:t>附</w:t>
      </w:r>
      <w:r>
        <w:rPr>
          <w:rFonts w:hint="eastAsia" w:ascii="宋体" w:hAnsi="宋体"/>
          <w:b/>
          <w:color w:val="000000"/>
          <w:sz w:val="24"/>
          <w:lang w:val="en-US" w:eastAsia="zh-CN"/>
        </w:rPr>
        <w:t>6</w:t>
      </w:r>
      <w:r>
        <w:rPr>
          <w:rFonts w:hint="eastAsia" w:ascii="宋体" w:hAnsi="宋体"/>
          <w:b/>
          <w:color w:val="000000"/>
          <w:sz w:val="24"/>
        </w:rPr>
        <w:t>：劳动力计划表</w:t>
      </w:r>
    </w:p>
    <w:p>
      <w:pPr>
        <w:overflowPunct w:val="0"/>
        <w:spacing w:line="360" w:lineRule="auto"/>
        <w:ind w:right="360"/>
        <w:jc w:val="right"/>
        <w:rPr>
          <w:rFonts w:ascii="宋体" w:hAnsi="宋体"/>
          <w:color w:val="000000"/>
          <w:sz w:val="24"/>
        </w:rPr>
      </w:pPr>
      <w:r>
        <w:rPr>
          <w:rFonts w:hint="eastAsia" w:ascii="宋体" w:hAnsi="宋体"/>
          <w:color w:val="000000"/>
          <w:sz w:val="24"/>
        </w:rPr>
        <w:t>单位：人</w:t>
      </w:r>
      <w:r>
        <w:rPr>
          <w:rFonts w:ascii="宋体" w:hAnsi="宋体"/>
          <w:color w:val="000000"/>
          <w:sz w:val="24"/>
        </w:rPr>
        <w:t xml:space="preserve">   </w:t>
      </w:r>
    </w:p>
    <w:tbl>
      <w:tblPr>
        <w:tblStyle w:val="33"/>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pPr>
              <w:overflowPunct w:val="0"/>
              <w:spacing w:line="360" w:lineRule="auto"/>
              <w:jc w:val="center"/>
              <w:rPr>
                <w:rFonts w:ascii="宋体"/>
                <w:color w:val="000000"/>
                <w:sz w:val="24"/>
              </w:rPr>
            </w:pPr>
            <w:r>
              <w:rPr>
                <w:rFonts w:hint="eastAsia" w:ascii="宋体" w:hAnsi="宋体"/>
                <w:color w:val="000000"/>
                <w:sz w:val="24"/>
              </w:rPr>
              <w:t>工种</w:t>
            </w:r>
          </w:p>
        </w:tc>
        <w:tc>
          <w:tcPr>
            <w:tcW w:w="7419" w:type="dxa"/>
            <w:gridSpan w:val="7"/>
            <w:noWrap w:val="0"/>
            <w:vAlign w:val="center"/>
          </w:tcPr>
          <w:p>
            <w:pPr>
              <w:overflowPunct w:val="0"/>
              <w:spacing w:line="360" w:lineRule="auto"/>
              <w:jc w:val="center"/>
              <w:rPr>
                <w:rFonts w:ascii="宋体"/>
                <w:color w:val="000000"/>
                <w:sz w:val="24"/>
              </w:rPr>
            </w:pPr>
            <w:r>
              <w:rPr>
                <w:rFonts w:hint="eastAsia" w:ascii="宋体" w:hAnsi="宋体"/>
                <w:color w:val="000000"/>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bl>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303" w:name="_Toc6747"/>
      <w:bookmarkStart w:id="304" w:name="_Toc14452"/>
      <w:bookmarkStart w:id="305" w:name="_Toc500323116"/>
      <w:bookmarkStart w:id="306" w:name="_Toc6183"/>
      <w:bookmarkStart w:id="307" w:name="_Toc526842731"/>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、商务</w:t>
      </w:r>
      <w:bookmarkEnd w:id="303"/>
      <w:bookmarkEnd w:id="304"/>
      <w:bookmarkEnd w:id="305"/>
      <w:r>
        <w:rPr>
          <w:rFonts w:hint="eastAsia" w:ascii="宋体" w:hAnsi="宋体" w:eastAsia="宋体" w:cs="宋体"/>
          <w:b/>
          <w:color w:val="000000" w:themeColor="text1"/>
          <w:sz w:val="28"/>
          <w:szCs w:val="28"/>
          <w14:textFill>
            <w14:solidFill>
              <w14:schemeClr w14:val="tx1"/>
            </w14:solidFill>
          </w14:textFill>
        </w:rPr>
        <w:t>方案</w:t>
      </w:r>
      <w:bookmarkEnd w:id="306"/>
      <w:bookmarkEnd w:id="307"/>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6.1同类业绩；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6.2工程质量承诺；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6.3后续服务；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按照磋商文件评标办法相应要求，无固定格式，供应商自拟。</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注：供应商提供的资料应真实可靠，否则由此引发的责任风险将由供应商自行承担。</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1"/>
    <w:bookmarkEnd w:id="302"/>
    <w:p>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308" w:name="_Toc19179"/>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bookmarkEnd w:id="308"/>
    <w:p>
      <w:pPr>
        <w:keepLines/>
        <w:pageBreakBefore/>
        <w:spacing w:line="360" w:lineRule="auto"/>
        <w:jc w:val="center"/>
        <w:outlineLvl w:val="1"/>
        <w:rPr>
          <w:rFonts w:hint="eastAsia" w:ascii="宋体" w:hAnsi="宋体" w:cs="宋体"/>
          <w:b/>
          <w:color w:val="000000"/>
          <w:sz w:val="30"/>
          <w:szCs w:val="30"/>
        </w:rPr>
      </w:pPr>
      <w:r>
        <w:rPr>
          <w:rFonts w:hint="eastAsia" w:ascii="宋体" w:hAnsi="宋体" w:cs="宋体"/>
          <w:b/>
          <w:color w:val="000000"/>
          <w:sz w:val="30"/>
          <w:szCs w:val="30"/>
          <w:lang w:val="en-US" w:eastAsia="zh-CN"/>
        </w:rPr>
        <w:t>七、</w:t>
      </w:r>
      <w:r>
        <w:rPr>
          <w:rFonts w:hint="eastAsia" w:ascii="宋体" w:hAnsi="宋体" w:cs="宋体"/>
          <w:b/>
          <w:color w:val="000000"/>
          <w:sz w:val="30"/>
          <w:szCs w:val="30"/>
        </w:rPr>
        <w:t>陕西省政府采购供应商拒绝政府采购领域商业贿赂承诺书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为响应党中央、国务院关于治理政府采购领域商业贿赂行为的号召，我公司在此庄严承诺：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1.在参与政府采购活动中遵纪守法、诚信经营、公平竞标。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2.不向政府采购人、采购代理机构和政府采购评审专家进行任何形式的商业贿赂以谋取交易机会。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3.不向政府采购代理机构和采购人提供虚假资质文件或采用虚假应标方式参与政府采购市场竞争并谋取中标、成交。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4.不采取“围标、陪标”等商业欺诈手段获得政府采购定单。</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5.不采取不正当手段诋毁、排挤其他供应商。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6.不在提供商品和服务时“偷梁换柱、以次充好”损害采购人的合法权益。</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7.不与采购人、采购代理机构政府采购评审专家或其它供应商恶意串通，进行质疑和投诉，维护政府采购市场秩序。</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8.尊重和接受政府采购监督管理部门的监督和政府采购代理机构招标采购要求，承担因违约行为给采购人造成的损失。</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地  址：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邮  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sz w:val="28"/>
          <w:szCs w:val="28"/>
        </w:rPr>
      </w:pPr>
      <w:r>
        <w:rPr>
          <w:rFonts w:hint="eastAsia" w:ascii="宋体" w:hAnsi="宋体" w:cs="宋体"/>
          <w:color w:val="000000"/>
          <w:kern w:val="0"/>
          <w:sz w:val="28"/>
          <w:szCs w:val="28"/>
        </w:rPr>
        <w:t>电  话：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供应商：</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 xml:space="preserve">（盖章）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法定代表人：</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（签字或法人印鉴）</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委托代理人：</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 xml:space="preserve">（签字）  </w:t>
      </w:r>
    </w:p>
    <w:p>
      <w:pPr>
        <w:spacing w:line="360" w:lineRule="auto"/>
        <w:ind w:firstLine="562" w:firstLineChars="200"/>
        <w:jc w:val="both"/>
        <w:rPr>
          <w:rFonts w:hint="default" w:ascii="宋体" w:hAnsi="宋体" w:eastAsia="宋体" w:cs="宋体"/>
          <w:b/>
          <w:color w:val="000000"/>
          <w:sz w:val="32"/>
          <w:szCs w:val="32"/>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8"/>
          <w:szCs w:val="28"/>
        </w:rPr>
        <w:t xml:space="preserve">日    期：  年 </w:t>
      </w:r>
      <w:r>
        <w:rPr>
          <w:rFonts w:hint="eastAsia" w:ascii="宋体" w:hAnsi="宋体" w:cs="宋体"/>
          <w:b/>
          <w:color w:val="000000"/>
          <w:sz w:val="28"/>
          <w:szCs w:val="28"/>
          <w:lang w:val="en-US" w:eastAsia="zh-CN"/>
        </w:rPr>
        <w:t xml:space="preserve"> 月  日</w:t>
      </w:r>
    </w:p>
    <w:p>
      <w:pPr>
        <w:pStyle w:val="31"/>
        <w:ind w:left="0" w:leftChars="0" w:firstLine="0" w:firstLineChars="0"/>
        <w:rPr>
          <w:rFonts w:hint="eastAsia" w:ascii="宋体" w:hAnsi="宋体" w:eastAsia="宋体" w:cs="宋体"/>
          <w:b/>
          <w:bCs/>
          <w:color w:val="000000"/>
          <w:sz w:val="24"/>
        </w:rPr>
      </w:pPr>
    </w:p>
    <w:p>
      <w:pPr>
        <w:widowControl/>
        <w:numPr>
          <w:ilvl w:val="0"/>
          <w:numId w:val="0"/>
        </w:numPr>
        <w:spacing w:line="360" w:lineRule="auto"/>
        <w:ind w:leftChars="200"/>
        <w:jc w:val="center"/>
        <w:rPr>
          <w:rFonts w:hint="eastAsia" w:ascii="宋体" w:hAnsi="宋体" w:eastAsia="宋体" w:cs="宋体"/>
          <w:b/>
          <w:color w:val="000000" w:themeColor="text1"/>
          <w:sz w:val="28"/>
          <w:szCs w:val="28"/>
          <w14:textFill>
            <w14:solidFill>
              <w14:schemeClr w14:val="tx1"/>
            </w14:solidFill>
          </w14:textFill>
        </w:rPr>
      </w:pPr>
      <w:bookmarkStart w:id="309" w:name="_Toc526842734"/>
      <w:bookmarkStart w:id="310" w:name="_Toc500323119"/>
      <w:bookmarkStart w:id="311" w:name="_Toc11275"/>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资格审查资料</w:t>
      </w:r>
      <w:bookmarkEnd w:id="309"/>
      <w:bookmarkEnd w:id="310"/>
      <w:bookmarkEnd w:id="311"/>
    </w:p>
    <w:p>
      <w:pPr>
        <w:pStyle w:val="7"/>
        <w:numPr>
          <w:ilvl w:val="0"/>
          <w:numId w:val="0"/>
        </w:numPr>
        <w:ind w:leftChars="200"/>
        <w:rPr>
          <w:rFonts w:hint="eastAsia"/>
        </w:rPr>
      </w:pPr>
    </w:p>
    <w:p>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pPr>
        <w:pStyle w:val="7"/>
        <w:rPr>
          <w:rFonts w:hint="eastAsia"/>
        </w:rPr>
      </w:pPr>
    </w:p>
    <w:p>
      <w:pPr>
        <w:spacing w:line="360" w:lineRule="auto"/>
        <w:ind w:firstLine="560" w:firstLineChars="20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（1）基本资格条件：符合《中华人民共和国政府采购法》第二十二条的规定；</w:t>
      </w:r>
    </w:p>
    <w:p>
      <w:pPr>
        <w:spacing w:line="360" w:lineRule="auto"/>
        <w:ind w:firstLine="560" w:firstLineChars="200"/>
        <w:rPr>
          <w:rFonts w:hint="eastAsia"/>
        </w:rPr>
      </w:pPr>
      <w:r>
        <w:rPr>
          <w:rFonts w:hint="eastAsia" w:ascii="宋体" w:hAnsi="宋体" w:cs="宋体"/>
          <w:bCs/>
          <w:color w:val="000000"/>
          <w:sz w:val="28"/>
          <w:szCs w:val="28"/>
          <w:lang w:val="en-US" w:eastAsia="zh-CN"/>
        </w:rPr>
        <w:t>（2）特定资格条件：</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bookmarkStart w:id="312" w:name="_Toc420591675"/>
      <w:bookmarkStart w:id="313" w:name="_Toc425240488"/>
      <w:bookmarkStart w:id="314" w:name="_Toc410976269"/>
      <w:bookmarkStart w:id="315" w:name="_Toc421778393"/>
      <w:bookmarkStart w:id="316" w:name="_Toc25286"/>
      <w:bookmarkStart w:id="317" w:name="_Toc17898"/>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提供营业执照、税务登记证、组织机构代码证或三证合一的营业执照（供应商无需提供营业执照年检报告，在资格审查时通过互联网或者相关信息系统查询）；</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2.银行开户许可证或开户行基本信息；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.法定代表人授权委托书及被授权人身份证（法定代表人直接参加时，只须出示法定代表人身份证）；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.提供参加政府采购活动前3年内经营活动中没有重大违法记录声明； </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5.税收缴纳证明：自20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月1日以来已缴纳的至少一个月的纳税证明或完税证明，纳税证明或完税证明上应有代收机构或税务机关的公章。依法免税的供应商应提供相关文件证明；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6.社会保障资金缴纳证明：自20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月1日以来至少一个月的已缴存的社会保障资金缴存单据或社保机构开具的社会保险参保缴费情况证明。依法不需要缴纳社会保障资金的磋商供应商应提供相关文件证明；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7.财务状况报告：提供</w:t>
      </w:r>
      <w:r>
        <w:rPr>
          <w:rFonts w:hint="eastAsia" w:ascii="宋体" w:hAnsi="宋体" w:cs="宋体"/>
          <w:color w:val="000000"/>
          <w:sz w:val="28"/>
          <w:szCs w:val="28"/>
          <w:lang w:val="en-US" w:eastAsia="zh-CN"/>
        </w:rPr>
        <w:t>2021</w:t>
      </w:r>
      <w:r>
        <w:rPr>
          <w:rFonts w:hint="eastAsia" w:ascii="宋体" w:hAnsi="宋体" w:eastAsia="宋体" w:cs="宋体"/>
          <w:color w:val="000000"/>
          <w:sz w:val="28"/>
          <w:szCs w:val="28"/>
          <w:lang w:val="en-US" w:eastAsia="zh-CN"/>
        </w:rPr>
        <w:t>或20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lang w:val="en-US" w:eastAsia="zh-CN"/>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8.需具备</w:t>
      </w:r>
      <w:r>
        <w:rPr>
          <w:rFonts w:hint="eastAsia" w:ascii="宋体" w:hAnsi="宋体" w:cs="宋体"/>
          <w:color w:val="000000"/>
          <w:sz w:val="28"/>
          <w:szCs w:val="28"/>
          <w:lang w:val="en-US" w:eastAsia="zh-CN"/>
        </w:rPr>
        <w:t>市政公用工程</w:t>
      </w:r>
      <w:r>
        <w:rPr>
          <w:rFonts w:hint="eastAsia" w:ascii="宋体" w:hAnsi="宋体" w:eastAsia="宋体" w:cs="宋体"/>
          <w:color w:val="000000"/>
          <w:sz w:val="28"/>
          <w:szCs w:val="28"/>
          <w:lang w:val="en-US" w:eastAsia="zh-CN"/>
        </w:rPr>
        <w:t>施工总承包叁级</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以上资质（含叁级），并在人员、设备、资金等方面具有相应的施工能力，具有有效的安全生产许可证，其中拟派项目经理须具备</w:t>
      </w:r>
      <w:r>
        <w:rPr>
          <w:rFonts w:hint="eastAsia" w:ascii="宋体" w:hAnsi="宋体" w:cs="宋体"/>
          <w:color w:val="000000"/>
          <w:sz w:val="28"/>
          <w:szCs w:val="28"/>
          <w:lang w:val="en-US" w:eastAsia="zh-CN"/>
        </w:rPr>
        <w:t>市政公用工程</w:t>
      </w:r>
      <w:r>
        <w:rPr>
          <w:rFonts w:hint="eastAsia" w:ascii="宋体" w:hAnsi="宋体" w:eastAsia="宋体" w:cs="宋体"/>
          <w:color w:val="000000"/>
          <w:sz w:val="28"/>
          <w:szCs w:val="28"/>
          <w:lang w:val="en-US" w:eastAsia="zh-CN"/>
        </w:rPr>
        <w:t>专业二级及以上注册建造师执业资格，具备有效的安全生产考核合格证书，且在本单位注册，未担任其他在建工程项目的项目经理；</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.本项目不接受联合体磋商。</w:t>
      </w:r>
    </w:p>
    <w:p>
      <w:pPr>
        <w:widowControl/>
        <w:spacing w:line="360" w:lineRule="auto"/>
        <w:ind w:firstLine="560" w:firstLineChars="200"/>
        <w:rPr>
          <w:rFonts w:hint="eastAsia"/>
          <w:sz w:val="28"/>
          <w:szCs w:val="28"/>
          <w:lang w:val="en-US" w:eastAsia="zh-CN"/>
        </w:rPr>
        <w:sectPr>
          <w:footerReference r:id="rId13" w:type="first"/>
          <w:footerReference r:id="rId12" w:type="default"/>
          <w:pgSz w:w="11906" w:h="16838"/>
          <w:pgMar w:top="1440" w:right="1440" w:bottom="1440" w:left="1440" w:header="851" w:footer="992" w:gutter="0"/>
          <w:pgNumType w:fmt="decimal"/>
          <w:cols w:space="720" w:num="1"/>
          <w:titlePg/>
          <w:docGrid w:linePitch="312" w:charSpace="0"/>
        </w:sectPr>
      </w:pPr>
    </w:p>
    <w:p>
      <w:pPr>
        <w:pStyle w:val="31"/>
        <w:rPr>
          <w:rFonts w:hint="eastAsia" w:ascii="宋体" w:hAnsi="宋体" w:eastAsia="宋体" w:cs="宋体"/>
          <w:b/>
          <w:bCs/>
          <w:sz w:val="24"/>
          <w:szCs w:val="24"/>
          <w:lang w:val="en-US" w:eastAsia="zh-CN"/>
        </w:rPr>
      </w:pPr>
      <w:bookmarkStart w:id="318" w:name="_Hlk518637502"/>
      <w:bookmarkStart w:id="319"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pPr>
        <w:pStyle w:val="31"/>
        <w:rPr>
          <w:rFonts w:hint="eastAsia"/>
          <w:lang w:val="en-US" w:eastAsia="zh-CN"/>
        </w:rPr>
      </w:pPr>
    </w:p>
    <w:p>
      <w:pPr>
        <w:pStyle w:val="31"/>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《中华人民共和国政府采购法》第二十二条的</w:t>
      </w:r>
      <w:r>
        <w:rPr>
          <w:rFonts w:hint="eastAsia" w:ascii="宋体" w:hAnsi="宋体" w:eastAsia="宋体" w:cs="宋体"/>
          <w:b/>
          <w:color w:val="000000"/>
          <w:sz w:val="32"/>
          <w:szCs w:val="32"/>
        </w:rPr>
        <w:t>书面</w:t>
      </w:r>
      <w:r>
        <w:rPr>
          <w:rFonts w:hint="eastAsia" w:ascii="宋体" w:hAnsi="宋体" w:eastAsia="宋体" w:cs="宋体"/>
          <w:b/>
          <w:color w:val="000000"/>
          <w:sz w:val="32"/>
          <w:szCs w:val="32"/>
          <w:lang w:val="en-US" w:eastAsia="zh-CN"/>
        </w:rPr>
        <w:t>承诺函</w:t>
      </w:r>
    </w:p>
    <w:p>
      <w:pPr>
        <w:pStyle w:val="3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参加政府采购活动前3年内在经营活动中没有重大违法记录的书面声明</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rPr>
      </w:pPr>
    </w:p>
    <w:p>
      <w:pPr>
        <w:pStyle w:val="16"/>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非联合体</w:t>
      </w:r>
      <w:r>
        <w:rPr>
          <w:rFonts w:hint="eastAsia" w:ascii="宋体" w:hAnsi="宋体" w:cs="宋体"/>
          <w:b/>
          <w:color w:val="000000" w:themeColor="text1"/>
          <w:sz w:val="32"/>
          <w:szCs w:val="32"/>
          <w:lang w:eastAsia="zh-CN"/>
          <w14:textFill>
            <w14:solidFill>
              <w14:schemeClr w14:val="tx1"/>
            </w14:solidFill>
          </w14:textFill>
        </w:rPr>
        <w:t>磋商</w:t>
      </w:r>
      <w:r>
        <w:rPr>
          <w:rFonts w:hint="eastAsia" w:ascii="宋体" w:hAnsi="宋体" w:eastAsia="宋体" w:cs="宋体"/>
          <w:b/>
          <w:color w:val="000000" w:themeColor="text1"/>
          <w:sz w:val="32"/>
          <w:szCs w:val="32"/>
          <w14:textFill>
            <w14:solidFill>
              <w14:schemeClr w14:val="tx1"/>
            </w14:solidFill>
          </w14:textFill>
        </w:rPr>
        <w:t>声明</w:t>
      </w:r>
    </w:p>
    <w:p>
      <w:pPr>
        <w:pStyle w:val="7"/>
        <w:rPr>
          <w:rFonts w:hint="eastAsia"/>
        </w:rPr>
      </w:pPr>
    </w:p>
    <w:p>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pPr>
        <w:pStyle w:val="29"/>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2.我公司愿按《中华人民共和国</w:t>
      </w:r>
      <w:r>
        <w:rPr>
          <w:rFonts w:hint="eastAsia"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》履行自己的全部责任。</w:t>
      </w:r>
    </w:p>
    <w:p>
      <w:pPr>
        <w:pStyle w:val="29"/>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pPr>
        <w:pStyle w:val="29"/>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18"/>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rPr>
          <w:rFonts w:hint="eastAsia" w:ascii="宋体" w:hAnsi="宋体" w:eastAsia="宋体" w:cs="宋体"/>
          <w:color w:val="000000" w:themeColor="text1"/>
          <w:sz w:val="24"/>
          <w14:textFill>
            <w14:solidFill>
              <w14:schemeClr w14:val="tx1"/>
            </w14:solidFill>
          </w14:textFill>
        </w:rPr>
      </w:pPr>
    </w:p>
    <w:bookmarkEnd w:id="319"/>
    <w:p>
      <w:pPr>
        <w:pStyle w:val="16"/>
        <w:jc w:val="left"/>
        <w:rPr>
          <w:rFonts w:hint="eastAsia" w:ascii="宋体" w:hAnsi="宋体" w:eastAsia="宋体" w:cs="宋体"/>
          <w:b/>
          <w:color w:val="000000"/>
          <w:sz w:val="24"/>
          <w:szCs w:val="24"/>
        </w:rPr>
      </w:pPr>
      <w:bookmarkStart w:id="320" w:name="_Toc27768"/>
      <w:bookmarkStart w:id="321" w:name="_Toc500323120"/>
      <w:bookmarkStart w:id="322" w:name="_Toc526842735"/>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4</w:t>
      </w:r>
    </w:p>
    <w:p>
      <w:pPr>
        <w:rPr>
          <w:rFonts w:hint="eastAsia"/>
          <w:lang w:val="en-US" w:eastAsia="zh-CN"/>
        </w:rPr>
      </w:pPr>
    </w:p>
    <w:p>
      <w:pPr>
        <w:rPr>
          <w:rFonts w:hint="eastAsia" w:ascii="宋体" w:hAnsi="宋体" w:eastAsia="宋体" w:cs="宋体"/>
          <w:b/>
          <w:color w:val="000000"/>
          <w:sz w:val="24"/>
          <w:lang w:val="en-US" w:eastAsia="zh-CN"/>
        </w:rPr>
      </w:pPr>
    </w:p>
    <w:p>
      <w:pPr>
        <w:jc w:val="center"/>
        <w:rPr>
          <w:rFonts w:hint="eastAsia"/>
          <w:b/>
          <w:bCs/>
          <w:sz w:val="32"/>
          <w:szCs w:val="24"/>
        </w:rPr>
      </w:pPr>
      <w:r>
        <w:rPr>
          <w:rFonts w:hint="eastAsia"/>
          <w:b/>
          <w:bCs/>
          <w:sz w:val="32"/>
          <w:szCs w:val="24"/>
        </w:rPr>
        <w:t>控股管理关系承诺书</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供应商：</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（盖章）</w:t>
      </w: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日</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期：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年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月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numPr>
          <w:ilvl w:val="0"/>
          <w:numId w:val="9"/>
        </w:numPr>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其他材</w:t>
      </w:r>
      <w:bookmarkEnd w:id="312"/>
      <w:bookmarkEnd w:id="313"/>
      <w:bookmarkEnd w:id="314"/>
      <w:bookmarkEnd w:id="315"/>
      <w:bookmarkEnd w:id="316"/>
      <w:r>
        <w:rPr>
          <w:rFonts w:hint="eastAsia" w:ascii="宋体" w:hAnsi="宋体" w:eastAsia="宋体" w:cs="宋体"/>
          <w:b/>
          <w:color w:val="000000" w:themeColor="text1"/>
          <w:sz w:val="32"/>
          <w:szCs w:val="32"/>
          <w14:textFill>
            <w14:solidFill>
              <w14:schemeClr w14:val="tx1"/>
            </w14:solidFill>
          </w14:textFill>
        </w:rPr>
        <w:t>料</w:t>
      </w:r>
      <w:bookmarkEnd w:id="317"/>
      <w:bookmarkEnd w:id="320"/>
      <w:bookmarkEnd w:id="321"/>
      <w:bookmarkEnd w:id="322"/>
    </w:p>
    <w:p>
      <w:pPr>
        <w:pStyle w:val="2"/>
        <w:numPr>
          <w:ilvl w:val="0"/>
          <w:numId w:val="0"/>
        </w:numPr>
        <w:rPr>
          <w:rFonts w:hint="eastAsia"/>
        </w:rPr>
      </w:pPr>
    </w:p>
    <w:p>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23" w:name="_Toc500323121"/>
      <w:bookmarkStart w:id="324" w:name="_Toc10352"/>
      <w:r>
        <w:rPr>
          <w:rFonts w:hint="eastAsia" w:ascii="宋体" w:hAnsi="宋体" w:cs="宋体"/>
          <w:color w:val="000000" w:themeColor="text1"/>
          <w:sz w:val="28"/>
          <w:szCs w:val="28"/>
          <w:lang w:val="en-US" w:eastAsia="zh-CN"/>
          <w14:textFill>
            <w14:solidFill>
              <w14:schemeClr w14:val="tx1"/>
            </w14:solidFill>
          </w14:textFill>
        </w:rPr>
        <w:t>提供磋商保证金的缴纳证明；</w:t>
      </w: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23"/>
      <w:bookmarkEnd w:id="324"/>
    </w:p>
    <w:p>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pPr>
        <w:pStyle w:val="16"/>
        <w:spacing w:before="5"/>
        <w:rPr>
          <w:rFonts w:ascii="宋体" w:hAnsi="宋体" w:cs="宋体"/>
          <w:b/>
          <w:color w:val="auto"/>
          <w:sz w:val="24"/>
          <w:highlight w:val="none"/>
        </w:rPr>
      </w:pP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line="480" w:lineRule="auto"/>
        <w:ind w:firstLine="5520" w:firstLineChars="2300"/>
        <w:rPr>
          <w:rFonts w:hint="eastAsia" w:ascii="宋体" w:hAnsi="宋体" w:eastAsia="宋体" w:cs="宋体"/>
          <w:color w:val="auto"/>
          <w:sz w:val="24"/>
          <w:szCs w:val="24"/>
          <w:highlight w:val="none"/>
        </w:rPr>
      </w:pP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25"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25"/>
    <w:p>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pPr>
        <w:rPr>
          <w:rFonts w:hint="eastAsia" w:ascii="宋体" w:hAnsi="宋体" w:eastAsia="宋体" w:cs="宋体"/>
          <w:sz w:val="24"/>
          <w:szCs w:val="24"/>
          <w:lang w:eastAsia="zh-CN"/>
        </w:rPr>
      </w:pPr>
    </w:p>
    <w:p>
      <w:pPr>
        <w:spacing w:line="360" w:lineRule="auto"/>
        <w:jc w:val="left"/>
        <w:rPr>
          <w:rFonts w:hint="eastAsia" w:ascii="宋体" w:hAnsi="宋体" w:cs="宋体"/>
          <w:color w:val="000000"/>
          <w:sz w:val="24"/>
          <w:szCs w:val="24"/>
          <w:lang w:eastAsia="zh-CN"/>
        </w:rPr>
      </w:pPr>
    </w:p>
    <w:p>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陕西宸永项目管理有限公司</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pPr>
        <w:pStyle w:val="12"/>
        <w:keepNext w:val="0"/>
        <w:keepLines w:val="0"/>
        <w:pageBreakBefore w:val="0"/>
        <w:widowControl w:val="0"/>
        <w:kinsoku/>
        <w:wordWrap/>
        <w:overflowPunct/>
        <w:topLinePunct w:val="0"/>
        <w:bidi w:val="0"/>
        <w:snapToGrid/>
        <w:spacing w:line="480" w:lineRule="auto"/>
        <w:ind w:firstLine="57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pPr>
        <w:rPr>
          <w:rFonts w:hint="eastAsia" w:ascii="宋体" w:hAnsi="宋体" w:eastAsia="宋体" w:cs="宋体"/>
        </w:rPr>
      </w:pPr>
    </w:p>
    <w:p>
      <w:pPr>
        <w:pStyle w:val="5"/>
        <w:rPr>
          <w:rFonts w:hint="eastAsia"/>
        </w:rPr>
      </w:pPr>
    </w:p>
    <w:sectPr>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79</w:t>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pPr>
                      <w:rPr>
                        <w:rFonts w:hint="eastAsia"/>
                        <w:lang w:eastAsia="zh-CN"/>
                      </w:rPr>
                    </w:pPr>
                  </w:p>
                </w:txbxContent>
              </v:textbox>
            </v:shape>
          </w:pict>
        </mc:Fallback>
      </mc:AlternateContent>
    </w:r>
    <w:r>
      <w:rPr>
        <w:rFonts w:hint="eastAsia"/>
        <w:sz w:val="18"/>
        <w:lang w:val="en-US" w:eastAsia="zh-CN"/>
      </w:rPr>
      <w:t xml:space="preserve">                                                                                         </w:t>
    </w:r>
  </w:p>
  <w:p>
    <w:pPr>
      <w:pStyle w:val="23"/>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0FD2C"/>
    <w:multiLevelType w:val="singleLevel"/>
    <w:tmpl w:val="81A0FD2C"/>
    <w:lvl w:ilvl="0" w:tentative="0">
      <w:start w:val="2"/>
      <w:numFmt w:val="chineseCounting"/>
      <w:suff w:val="nothing"/>
      <w:lvlText w:val="%1、"/>
      <w:lvlJc w:val="left"/>
      <w:rPr>
        <w:rFonts w:hint="eastAsia"/>
      </w:rPr>
    </w:lvl>
  </w:abstractNum>
  <w:abstractNum w:abstractNumId="1">
    <w:nsid w:val="88290D86"/>
    <w:multiLevelType w:val="singleLevel"/>
    <w:tmpl w:val="88290D86"/>
    <w:lvl w:ilvl="0" w:tentative="0">
      <w:start w:val="1"/>
      <w:numFmt w:val="chineseCounting"/>
      <w:suff w:val="space"/>
      <w:lvlText w:val="第%1章"/>
      <w:lvlJc w:val="left"/>
      <w:rPr>
        <w:rFonts w:hint="eastAsia"/>
      </w:rPr>
    </w:lvl>
  </w:abstractNum>
  <w:abstractNum w:abstractNumId="2">
    <w:nsid w:val="C15AB303"/>
    <w:multiLevelType w:val="singleLevel"/>
    <w:tmpl w:val="C15AB303"/>
    <w:lvl w:ilvl="0" w:tentative="0">
      <w:start w:val="6"/>
      <w:numFmt w:val="chineseCounting"/>
      <w:suff w:val="nothing"/>
      <w:lvlText w:val="%1、"/>
      <w:lvlJc w:val="left"/>
      <w:rPr>
        <w:rFonts w:hint="eastAsia"/>
      </w:rPr>
    </w:lvl>
  </w:abstractNum>
  <w:abstractNum w:abstractNumId="3">
    <w:nsid w:val="2D8E9F54"/>
    <w:multiLevelType w:val="singleLevel"/>
    <w:tmpl w:val="2D8E9F54"/>
    <w:lvl w:ilvl="0" w:tentative="0">
      <w:start w:val="4"/>
      <w:numFmt w:val="decimal"/>
      <w:lvlText w:val="%1."/>
      <w:lvlJc w:val="left"/>
      <w:pPr>
        <w:tabs>
          <w:tab w:val="left" w:pos="312"/>
        </w:tabs>
      </w:pPr>
    </w:lvl>
  </w:abstractNum>
  <w:abstractNum w:abstractNumId="4">
    <w:nsid w:val="53B7A859"/>
    <w:multiLevelType w:val="singleLevel"/>
    <w:tmpl w:val="53B7A859"/>
    <w:lvl w:ilvl="0" w:tentative="0">
      <w:start w:val="1"/>
      <w:numFmt w:val="decimal"/>
      <w:lvlText w:val="%1."/>
      <w:lvlJc w:val="left"/>
      <w:pPr>
        <w:tabs>
          <w:tab w:val="left" w:pos="312"/>
        </w:tabs>
      </w:pPr>
    </w:lvl>
  </w:abstractNum>
  <w:abstractNum w:abstractNumId="5">
    <w:nsid w:val="582A8D5B"/>
    <w:multiLevelType w:val="singleLevel"/>
    <w:tmpl w:val="582A8D5B"/>
    <w:lvl w:ilvl="0" w:tentative="0">
      <w:start w:val="5"/>
      <w:numFmt w:val="decimal"/>
      <w:suff w:val="nothing"/>
      <w:lvlText w:val="（%1）"/>
      <w:lvlJc w:val="left"/>
    </w:lvl>
  </w:abstractNum>
  <w:abstractNum w:abstractNumId="6">
    <w:nsid w:val="65AE7335"/>
    <w:multiLevelType w:val="singleLevel"/>
    <w:tmpl w:val="65AE7335"/>
    <w:lvl w:ilvl="0" w:tentative="0">
      <w:start w:val="3"/>
      <w:numFmt w:val="chineseCounting"/>
      <w:suff w:val="space"/>
      <w:lvlText w:val="第%1章"/>
      <w:lvlJc w:val="left"/>
      <w:rPr>
        <w:rFonts w:hint="eastAsia"/>
      </w:rPr>
    </w:lvl>
  </w:abstractNum>
  <w:abstractNum w:abstractNumId="7">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930D45A"/>
    <w:multiLevelType w:val="singleLevel"/>
    <w:tmpl w:val="7930D45A"/>
    <w:lvl w:ilvl="0" w:tentative="0">
      <w:start w:val="9"/>
      <w:numFmt w:val="chineseCounting"/>
      <w:suff w:val="nothing"/>
      <w:lvlText w:val="%1、"/>
      <w:lvlJc w:val="left"/>
      <w:rPr>
        <w:rFonts w:hint="eastAsia"/>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Y90XdgODPXgXW4CcdgdKTmEXQk0=" w:salt="CN+azBOivuFpuaems07/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IwNWVkOWFkNDUxMDRlZjk3ZGNiMDJjZDM2ZjEifQ=="/>
  </w:docVars>
  <w:rsids>
    <w:rsidRoot w:val="0093278F"/>
    <w:rsid w:val="00000D62"/>
    <w:rsid w:val="000018F5"/>
    <w:rsid w:val="00001CC7"/>
    <w:rsid w:val="0000212D"/>
    <w:rsid w:val="0000214F"/>
    <w:rsid w:val="000048B5"/>
    <w:rsid w:val="00015CE8"/>
    <w:rsid w:val="00017281"/>
    <w:rsid w:val="00017DC3"/>
    <w:rsid w:val="00021358"/>
    <w:rsid w:val="00022F22"/>
    <w:rsid w:val="00025D01"/>
    <w:rsid w:val="00027C2A"/>
    <w:rsid w:val="00034306"/>
    <w:rsid w:val="00034E02"/>
    <w:rsid w:val="00034E36"/>
    <w:rsid w:val="000378FD"/>
    <w:rsid w:val="00037A97"/>
    <w:rsid w:val="000412BD"/>
    <w:rsid w:val="00041803"/>
    <w:rsid w:val="00041AE8"/>
    <w:rsid w:val="00042288"/>
    <w:rsid w:val="00042EC8"/>
    <w:rsid w:val="00045648"/>
    <w:rsid w:val="000459FC"/>
    <w:rsid w:val="00047DEC"/>
    <w:rsid w:val="00051447"/>
    <w:rsid w:val="000517C2"/>
    <w:rsid w:val="00052B5C"/>
    <w:rsid w:val="00053A15"/>
    <w:rsid w:val="00053CB1"/>
    <w:rsid w:val="00056310"/>
    <w:rsid w:val="00056BFE"/>
    <w:rsid w:val="0005762A"/>
    <w:rsid w:val="00057A66"/>
    <w:rsid w:val="00060164"/>
    <w:rsid w:val="00062DF9"/>
    <w:rsid w:val="00066AF7"/>
    <w:rsid w:val="00073DDA"/>
    <w:rsid w:val="0007452B"/>
    <w:rsid w:val="000764B7"/>
    <w:rsid w:val="00076D51"/>
    <w:rsid w:val="000809DF"/>
    <w:rsid w:val="00081CC9"/>
    <w:rsid w:val="000829F1"/>
    <w:rsid w:val="00082B17"/>
    <w:rsid w:val="0008413F"/>
    <w:rsid w:val="000857C3"/>
    <w:rsid w:val="00091357"/>
    <w:rsid w:val="0009187F"/>
    <w:rsid w:val="000944D4"/>
    <w:rsid w:val="000A0468"/>
    <w:rsid w:val="000A0542"/>
    <w:rsid w:val="000A0965"/>
    <w:rsid w:val="000A13CA"/>
    <w:rsid w:val="000A28B8"/>
    <w:rsid w:val="000A4D13"/>
    <w:rsid w:val="000A575B"/>
    <w:rsid w:val="000A766A"/>
    <w:rsid w:val="000B2864"/>
    <w:rsid w:val="000B3389"/>
    <w:rsid w:val="000B50A8"/>
    <w:rsid w:val="000C3E85"/>
    <w:rsid w:val="000C6648"/>
    <w:rsid w:val="000D1788"/>
    <w:rsid w:val="000E206D"/>
    <w:rsid w:val="000E61DF"/>
    <w:rsid w:val="000F1E70"/>
    <w:rsid w:val="000F2E92"/>
    <w:rsid w:val="00100CB8"/>
    <w:rsid w:val="0010155C"/>
    <w:rsid w:val="001067A8"/>
    <w:rsid w:val="00106D83"/>
    <w:rsid w:val="00110A31"/>
    <w:rsid w:val="00111020"/>
    <w:rsid w:val="001114C1"/>
    <w:rsid w:val="001117F8"/>
    <w:rsid w:val="001162CC"/>
    <w:rsid w:val="00116648"/>
    <w:rsid w:val="00120BC4"/>
    <w:rsid w:val="00120EE1"/>
    <w:rsid w:val="00134305"/>
    <w:rsid w:val="00135B38"/>
    <w:rsid w:val="001372A4"/>
    <w:rsid w:val="00140CCD"/>
    <w:rsid w:val="00146520"/>
    <w:rsid w:val="00147891"/>
    <w:rsid w:val="00151D52"/>
    <w:rsid w:val="00151EB2"/>
    <w:rsid w:val="0015209A"/>
    <w:rsid w:val="00152AE8"/>
    <w:rsid w:val="001607E6"/>
    <w:rsid w:val="00166CC4"/>
    <w:rsid w:val="00167F5D"/>
    <w:rsid w:val="0017598A"/>
    <w:rsid w:val="00177894"/>
    <w:rsid w:val="001835F8"/>
    <w:rsid w:val="001836B2"/>
    <w:rsid w:val="00186AFE"/>
    <w:rsid w:val="00187F17"/>
    <w:rsid w:val="00192900"/>
    <w:rsid w:val="00193659"/>
    <w:rsid w:val="00194F25"/>
    <w:rsid w:val="001959B6"/>
    <w:rsid w:val="0019684D"/>
    <w:rsid w:val="00196CE2"/>
    <w:rsid w:val="001A08AA"/>
    <w:rsid w:val="001A1237"/>
    <w:rsid w:val="001A3119"/>
    <w:rsid w:val="001A3C54"/>
    <w:rsid w:val="001A436B"/>
    <w:rsid w:val="001A526D"/>
    <w:rsid w:val="001A63C3"/>
    <w:rsid w:val="001A732D"/>
    <w:rsid w:val="001B186A"/>
    <w:rsid w:val="001B2266"/>
    <w:rsid w:val="001B501F"/>
    <w:rsid w:val="001C27C2"/>
    <w:rsid w:val="001C38A6"/>
    <w:rsid w:val="001C6476"/>
    <w:rsid w:val="001C6905"/>
    <w:rsid w:val="001D0DFE"/>
    <w:rsid w:val="001D1890"/>
    <w:rsid w:val="001D1A35"/>
    <w:rsid w:val="001D2053"/>
    <w:rsid w:val="001D2958"/>
    <w:rsid w:val="001D6624"/>
    <w:rsid w:val="001D7A05"/>
    <w:rsid w:val="001E0366"/>
    <w:rsid w:val="001E2CC4"/>
    <w:rsid w:val="001E697F"/>
    <w:rsid w:val="001E793A"/>
    <w:rsid w:val="001F2B43"/>
    <w:rsid w:val="001F3D82"/>
    <w:rsid w:val="001F4D8B"/>
    <w:rsid w:val="001F5D64"/>
    <w:rsid w:val="001F62C9"/>
    <w:rsid w:val="00200F28"/>
    <w:rsid w:val="0020111B"/>
    <w:rsid w:val="002034BF"/>
    <w:rsid w:val="002040CB"/>
    <w:rsid w:val="00204516"/>
    <w:rsid w:val="00204E91"/>
    <w:rsid w:val="00205767"/>
    <w:rsid w:val="002123FA"/>
    <w:rsid w:val="002125F4"/>
    <w:rsid w:val="00214B62"/>
    <w:rsid w:val="00214BB3"/>
    <w:rsid w:val="002155DF"/>
    <w:rsid w:val="00217D04"/>
    <w:rsid w:val="00220435"/>
    <w:rsid w:val="00221257"/>
    <w:rsid w:val="0022241C"/>
    <w:rsid w:val="002225B7"/>
    <w:rsid w:val="00224B19"/>
    <w:rsid w:val="00225CDD"/>
    <w:rsid w:val="00226B4D"/>
    <w:rsid w:val="00227264"/>
    <w:rsid w:val="00227A39"/>
    <w:rsid w:val="00231223"/>
    <w:rsid w:val="002325EF"/>
    <w:rsid w:val="00232BC9"/>
    <w:rsid w:val="00232D22"/>
    <w:rsid w:val="00234E6E"/>
    <w:rsid w:val="00237763"/>
    <w:rsid w:val="00240C02"/>
    <w:rsid w:val="00241C06"/>
    <w:rsid w:val="00245638"/>
    <w:rsid w:val="0025244F"/>
    <w:rsid w:val="0025370F"/>
    <w:rsid w:val="00255859"/>
    <w:rsid w:val="0026093B"/>
    <w:rsid w:val="00260FFD"/>
    <w:rsid w:val="00264E6B"/>
    <w:rsid w:val="002651E7"/>
    <w:rsid w:val="0026693B"/>
    <w:rsid w:val="0026785F"/>
    <w:rsid w:val="00270146"/>
    <w:rsid w:val="00271840"/>
    <w:rsid w:val="00273347"/>
    <w:rsid w:val="002749D2"/>
    <w:rsid w:val="00275196"/>
    <w:rsid w:val="00276DC0"/>
    <w:rsid w:val="00277E16"/>
    <w:rsid w:val="00283967"/>
    <w:rsid w:val="002846EF"/>
    <w:rsid w:val="002861C4"/>
    <w:rsid w:val="002870F0"/>
    <w:rsid w:val="00291433"/>
    <w:rsid w:val="0029361D"/>
    <w:rsid w:val="002944D0"/>
    <w:rsid w:val="00295AB1"/>
    <w:rsid w:val="002A07D4"/>
    <w:rsid w:val="002A51FD"/>
    <w:rsid w:val="002A5933"/>
    <w:rsid w:val="002A6E23"/>
    <w:rsid w:val="002A7F22"/>
    <w:rsid w:val="002B2588"/>
    <w:rsid w:val="002B43C2"/>
    <w:rsid w:val="002B4FA6"/>
    <w:rsid w:val="002B74A8"/>
    <w:rsid w:val="002C11D6"/>
    <w:rsid w:val="002C2E81"/>
    <w:rsid w:val="002C3533"/>
    <w:rsid w:val="002C3746"/>
    <w:rsid w:val="002C7A70"/>
    <w:rsid w:val="002D332E"/>
    <w:rsid w:val="002E3E8C"/>
    <w:rsid w:val="002E523F"/>
    <w:rsid w:val="002E58FB"/>
    <w:rsid w:val="002F0FC7"/>
    <w:rsid w:val="002F1D3B"/>
    <w:rsid w:val="002F2542"/>
    <w:rsid w:val="002F400E"/>
    <w:rsid w:val="002F5048"/>
    <w:rsid w:val="002F53A1"/>
    <w:rsid w:val="002F6804"/>
    <w:rsid w:val="002F6FF0"/>
    <w:rsid w:val="002F7B34"/>
    <w:rsid w:val="0030794B"/>
    <w:rsid w:val="00307CF5"/>
    <w:rsid w:val="0031157E"/>
    <w:rsid w:val="0031713E"/>
    <w:rsid w:val="00320994"/>
    <w:rsid w:val="00322F6F"/>
    <w:rsid w:val="003241C4"/>
    <w:rsid w:val="003268AA"/>
    <w:rsid w:val="003323FC"/>
    <w:rsid w:val="00335724"/>
    <w:rsid w:val="003366EC"/>
    <w:rsid w:val="00336897"/>
    <w:rsid w:val="003372EC"/>
    <w:rsid w:val="00337405"/>
    <w:rsid w:val="00343C64"/>
    <w:rsid w:val="00344116"/>
    <w:rsid w:val="00345E77"/>
    <w:rsid w:val="003464C4"/>
    <w:rsid w:val="00350997"/>
    <w:rsid w:val="00350D67"/>
    <w:rsid w:val="00354566"/>
    <w:rsid w:val="00357188"/>
    <w:rsid w:val="00357CB1"/>
    <w:rsid w:val="00360AAD"/>
    <w:rsid w:val="00362AD3"/>
    <w:rsid w:val="0036587B"/>
    <w:rsid w:val="00366CC2"/>
    <w:rsid w:val="00372D59"/>
    <w:rsid w:val="003735AF"/>
    <w:rsid w:val="00374382"/>
    <w:rsid w:val="003767D3"/>
    <w:rsid w:val="003771AB"/>
    <w:rsid w:val="003800E5"/>
    <w:rsid w:val="00381802"/>
    <w:rsid w:val="00381ED9"/>
    <w:rsid w:val="003830D6"/>
    <w:rsid w:val="00385C8D"/>
    <w:rsid w:val="00386021"/>
    <w:rsid w:val="00386805"/>
    <w:rsid w:val="00386930"/>
    <w:rsid w:val="00386988"/>
    <w:rsid w:val="003913A6"/>
    <w:rsid w:val="0039275B"/>
    <w:rsid w:val="00392F56"/>
    <w:rsid w:val="00393233"/>
    <w:rsid w:val="0039341E"/>
    <w:rsid w:val="0039349A"/>
    <w:rsid w:val="003939C4"/>
    <w:rsid w:val="003A0F61"/>
    <w:rsid w:val="003A1B2B"/>
    <w:rsid w:val="003A591C"/>
    <w:rsid w:val="003B0049"/>
    <w:rsid w:val="003B2350"/>
    <w:rsid w:val="003B3C4B"/>
    <w:rsid w:val="003C015B"/>
    <w:rsid w:val="003C07E8"/>
    <w:rsid w:val="003C1AF2"/>
    <w:rsid w:val="003C2919"/>
    <w:rsid w:val="003C5679"/>
    <w:rsid w:val="003C68EE"/>
    <w:rsid w:val="003D0A9B"/>
    <w:rsid w:val="003D1728"/>
    <w:rsid w:val="003D19BC"/>
    <w:rsid w:val="003D1CAB"/>
    <w:rsid w:val="003D2FFC"/>
    <w:rsid w:val="003D3568"/>
    <w:rsid w:val="003D4EE1"/>
    <w:rsid w:val="003D56FD"/>
    <w:rsid w:val="003D60AA"/>
    <w:rsid w:val="003D657C"/>
    <w:rsid w:val="003D75B2"/>
    <w:rsid w:val="003D7990"/>
    <w:rsid w:val="003E0B6D"/>
    <w:rsid w:val="003E2CE7"/>
    <w:rsid w:val="003E6154"/>
    <w:rsid w:val="003E6B32"/>
    <w:rsid w:val="003F0D7D"/>
    <w:rsid w:val="003F2B50"/>
    <w:rsid w:val="004009FC"/>
    <w:rsid w:val="004052E3"/>
    <w:rsid w:val="0040533A"/>
    <w:rsid w:val="004061F9"/>
    <w:rsid w:val="004068A3"/>
    <w:rsid w:val="00407327"/>
    <w:rsid w:val="00410C9E"/>
    <w:rsid w:val="00412AC6"/>
    <w:rsid w:val="004134BC"/>
    <w:rsid w:val="0041492A"/>
    <w:rsid w:val="00415DBC"/>
    <w:rsid w:val="00416790"/>
    <w:rsid w:val="00417B8C"/>
    <w:rsid w:val="0042115D"/>
    <w:rsid w:val="004211DF"/>
    <w:rsid w:val="004214E3"/>
    <w:rsid w:val="004215E0"/>
    <w:rsid w:val="004224AD"/>
    <w:rsid w:val="004237C2"/>
    <w:rsid w:val="00427A9D"/>
    <w:rsid w:val="0043115C"/>
    <w:rsid w:val="0043150F"/>
    <w:rsid w:val="00435436"/>
    <w:rsid w:val="00436AD8"/>
    <w:rsid w:val="004404EE"/>
    <w:rsid w:val="004406D4"/>
    <w:rsid w:val="00442158"/>
    <w:rsid w:val="00442B11"/>
    <w:rsid w:val="00443AA6"/>
    <w:rsid w:val="00444452"/>
    <w:rsid w:val="0044558A"/>
    <w:rsid w:val="004465B3"/>
    <w:rsid w:val="004514FE"/>
    <w:rsid w:val="00451977"/>
    <w:rsid w:val="00452A5C"/>
    <w:rsid w:val="00454750"/>
    <w:rsid w:val="004551F8"/>
    <w:rsid w:val="004579E8"/>
    <w:rsid w:val="004660AC"/>
    <w:rsid w:val="00470605"/>
    <w:rsid w:val="00471006"/>
    <w:rsid w:val="00471D94"/>
    <w:rsid w:val="00472D9A"/>
    <w:rsid w:val="004750BF"/>
    <w:rsid w:val="00475B29"/>
    <w:rsid w:val="00476AEC"/>
    <w:rsid w:val="00476B30"/>
    <w:rsid w:val="00477999"/>
    <w:rsid w:val="0048192B"/>
    <w:rsid w:val="00482DAF"/>
    <w:rsid w:val="004838BA"/>
    <w:rsid w:val="00484666"/>
    <w:rsid w:val="0048525B"/>
    <w:rsid w:val="00487931"/>
    <w:rsid w:val="00487C96"/>
    <w:rsid w:val="00491FC1"/>
    <w:rsid w:val="00495724"/>
    <w:rsid w:val="00497DA8"/>
    <w:rsid w:val="004A42DA"/>
    <w:rsid w:val="004A4C9A"/>
    <w:rsid w:val="004A6D5C"/>
    <w:rsid w:val="004B3B77"/>
    <w:rsid w:val="004B72AE"/>
    <w:rsid w:val="004B77C1"/>
    <w:rsid w:val="004C1003"/>
    <w:rsid w:val="004C1410"/>
    <w:rsid w:val="004C1ADA"/>
    <w:rsid w:val="004C3B66"/>
    <w:rsid w:val="004C3BC5"/>
    <w:rsid w:val="004C457C"/>
    <w:rsid w:val="004C5A7C"/>
    <w:rsid w:val="004C6508"/>
    <w:rsid w:val="004C6AA5"/>
    <w:rsid w:val="004D3387"/>
    <w:rsid w:val="004D5367"/>
    <w:rsid w:val="004D7086"/>
    <w:rsid w:val="004D7A32"/>
    <w:rsid w:val="004D7ADF"/>
    <w:rsid w:val="004E0943"/>
    <w:rsid w:val="004E144F"/>
    <w:rsid w:val="004E2429"/>
    <w:rsid w:val="004E4169"/>
    <w:rsid w:val="004E5D6E"/>
    <w:rsid w:val="004E5E5D"/>
    <w:rsid w:val="004E68C8"/>
    <w:rsid w:val="004F12D5"/>
    <w:rsid w:val="004F299B"/>
    <w:rsid w:val="004F4263"/>
    <w:rsid w:val="004F45D5"/>
    <w:rsid w:val="0050155C"/>
    <w:rsid w:val="00501C56"/>
    <w:rsid w:val="00502134"/>
    <w:rsid w:val="0050239B"/>
    <w:rsid w:val="00502C4B"/>
    <w:rsid w:val="00502CFB"/>
    <w:rsid w:val="0050382E"/>
    <w:rsid w:val="00507173"/>
    <w:rsid w:val="00512B47"/>
    <w:rsid w:val="00513A07"/>
    <w:rsid w:val="00514A59"/>
    <w:rsid w:val="005200CE"/>
    <w:rsid w:val="00521733"/>
    <w:rsid w:val="00521CA3"/>
    <w:rsid w:val="0053602D"/>
    <w:rsid w:val="00540627"/>
    <w:rsid w:val="00541067"/>
    <w:rsid w:val="005460CA"/>
    <w:rsid w:val="00551B8E"/>
    <w:rsid w:val="00554058"/>
    <w:rsid w:val="005574E8"/>
    <w:rsid w:val="005641D3"/>
    <w:rsid w:val="0057192F"/>
    <w:rsid w:val="00572C20"/>
    <w:rsid w:val="00574F48"/>
    <w:rsid w:val="00580CFF"/>
    <w:rsid w:val="005810FE"/>
    <w:rsid w:val="005822A9"/>
    <w:rsid w:val="005840EB"/>
    <w:rsid w:val="00584D3C"/>
    <w:rsid w:val="0058643D"/>
    <w:rsid w:val="005868B9"/>
    <w:rsid w:val="0058751F"/>
    <w:rsid w:val="005918FF"/>
    <w:rsid w:val="00595EB2"/>
    <w:rsid w:val="005A1265"/>
    <w:rsid w:val="005A1313"/>
    <w:rsid w:val="005A689F"/>
    <w:rsid w:val="005B1C66"/>
    <w:rsid w:val="005B6E25"/>
    <w:rsid w:val="005C305F"/>
    <w:rsid w:val="005C4C1A"/>
    <w:rsid w:val="005C59B8"/>
    <w:rsid w:val="005D1FFB"/>
    <w:rsid w:val="005D2A2F"/>
    <w:rsid w:val="005D2B60"/>
    <w:rsid w:val="005D305D"/>
    <w:rsid w:val="005D392B"/>
    <w:rsid w:val="005D3CE6"/>
    <w:rsid w:val="005D54FA"/>
    <w:rsid w:val="005D6143"/>
    <w:rsid w:val="005D74EB"/>
    <w:rsid w:val="005E2B7C"/>
    <w:rsid w:val="005E5173"/>
    <w:rsid w:val="005F19FE"/>
    <w:rsid w:val="005F2EB0"/>
    <w:rsid w:val="005F566D"/>
    <w:rsid w:val="005F66E2"/>
    <w:rsid w:val="00600F03"/>
    <w:rsid w:val="00603DC6"/>
    <w:rsid w:val="00604CA8"/>
    <w:rsid w:val="00605A3F"/>
    <w:rsid w:val="006064AB"/>
    <w:rsid w:val="00610461"/>
    <w:rsid w:val="00611023"/>
    <w:rsid w:val="0061589D"/>
    <w:rsid w:val="0061796C"/>
    <w:rsid w:val="006205A5"/>
    <w:rsid w:val="00620F88"/>
    <w:rsid w:val="006270C5"/>
    <w:rsid w:val="006311E0"/>
    <w:rsid w:val="0063180F"/>
    <w:rsid w:val="006361F1"/>
    <w:rsid w:val="0063734F"/>
    <w:rsid w:val="00642CF4"/>
    <w:rsid w:val="00644E19"/>
    <w:rsid w:val="00645DC9"/>
    <w:rsid w:val="00646656"/>
    <w:rsid w:val="006473CC"/>
    <w:rsid w:val="00647CC1"/>
    <w:rsid w:val="0065134A"/>
    <w:rsid w:val="0065283E"/>
    <w:rsid w:val="00652919"/>
    <w:rsid w:val="00653852"/>
    <w:rsid w:val="0065421E"/>
    <w:rsid w:val="006562AF"/>
    <w:rsid w:val="00656346"/>
    <w:rsid w:val="00657014"/>
    <w:rsid w:val="00662616"/>
    <w:rsid w:val="00664732"/>
    <w:rsid w:val="0066606A"/>
    <w:rsid w:val="00667CDD"/>
    <w:rsid w:val="00672B39"/>
    <w:rsid w:val="006739E8"/>
    <w:rsid w:val="006739FC"/>
    <w:rsid w:val="0067736D"/>
    <w:rsid w:val="006807DC"/>
    <w:rsid w:val="00682F76"/>
    <w:rsid w:val="006863F8"/>
    <w:rsid w:val="00686623"/>
    <w:rsid w:val="00686F14"/>
    <w:rsid w:val="00691637"/>
    <w:rsid w:val="0069191B"/>
    <w:rsid w:val="00693204"/>
    <w:rsid w:val="006942C7"/>
    <w:rsid w:val="00694323"/>
    <w:rsid w:val="006948DF"/>
    <w:rsid w:val="00695DE6"/>
    <w:rsid w:val="00697911"/>
    <w:rsid w:val="006A0B06"/>
    <w:rsid w:val="006A0F53"/>
    <w:rsid w:val="006A3F9B"/>
    <w:rsid w:val="006A4A7B"/>
    <w:rsid w:val="006A7539"/>
    <w:rsid w:val="006B28A8"/>
    <w:rsid w:val="006B605F"/>
    <w:rsid w:val="006B7833"/>
    <w:rsid w:val="006C121E"/>
    <w:rsid w:val="006C131C"/>
    <w:rsid w:val="006C1567"/>
    <w:rsid w:val="006C376A"/>
    <w:rsid w:val="006C5779"/>
    <w:rsid w:val="006C6595"/>
    <w:rsid w:val="006D1021"/>
    <w:rsid w:val="006D1557"/>
    <w:rsid w:val="006D172B"/>
    <w:rsid w:val="006D3F4A"/>
    <w:rsid w:val="006D5B04"/>
    <w:rsid w:val="006D6C4F"/>
    <w:rsid w:val="006E5BAD"/>
    <w:rsid w:val="006E61DA"/>
    <w:rsid w:val="006F549D"/>
    <w:rsid w:val="006F5F41"/>
    <w:rsid w:val="007020DF"/>
    <w:rsid w:val="00702572"/>
    <w:rsid w:val="00703C87"/>
    <w:rsid w:val="00703CC4"/>
    <w:rsid w:val="0070496C"/>
    <w:rsid w:val="0070603A"/>
    <w:rsid w:val="00706C7B"/>
    <w:rsid w:val="00706CC7"/>
    <w:rsid w:val="00707191"/>
    <w:rsid w:val="00712860"/>
    <w:rsid w:val="00720B5C"/>
    <w:rsid w:val="00722DE3"/>
    <w:rsid w:val="00727940"/>
    <w:rsid w:val="00727CC9"/>
    <w:rsid w:val="0073078A"/>
    <w:rsid w:val="00732284"/>
    <w:rsid w:val="007323CE"/>
    <w:rsid w:val="00733732"/>
    <w:rsid w:val="00734251"/>
    <w:rsid w:val="00734894"/>
    <w:rsid w:val="007379A0"/>
    <w:rsid w:val="00741564"/>
    <w:rsid w:val="0074241C"/>
    <w:rsid w:val="00747341"/>
    <w:rsid w:val="0075201C"/>
    <w:rsid w:val="007538C3"/>
    <w:rsid w:val="007539DD"/>
    <w:rsid w:val="0075489D"/>
    <w:rsid w:val="007552F6"/>
    <w:rsid w:val="0075656C"/>
    <w:rsid w:val="00756F7B"/>
    <w:rsid w:val="007628C8"/>
    <w:rsid w:val="00762953"/>
    <w:rsid w:val="007635B1"/>
    <w:rsid w:val="00764713"/>
    <w:rsid w:val="00770386"/>
    <w:rsid w:val="00770F63"/>
    <w:rsid w:val="007732BB"/>
    <w:rsid w:val="007806D0"/>
    <w:rsid w:val="00780A0C"/>
    <w:rsid w:val="00782B97"/>
    <w:rsid w:val="0078400C"/>
    <w:rsid w:val="00784081"/>
    <w:rsid w:val="00784A27"/>
    <w:rsid w:val="00784D68"/>
    <w:rsid w:val="007872F6"/>
    <w:rsid w:val="00791994"/>
    <w:rsid w:val="007A38E7"/>
    <w:rsid w:val="007A4476"/>
    <w:rsid w:val="007A49F6"/>
    <w:rsid w:val="007A7910"/>
    <w:rsid w:val="007B5837"/>
    <w:rsid w:val="007B695B"/>
    <w:rsid w:val="007B74A9"/>
    <w:rsid w:val="007B7878"/>
    <w:rsid w:val="007C16C1"/>
    <w:rsid w:val="007C1BF9"/>
    <w:rsid w:val="007C3C82"/>
    <w:rsid w:val="007C3CA0"/>
    <w:rsid w:val="007C49C0"/>
    <w:rsid w:val="007C648B"/>
    <w:rsid w:val="007C7809"/>
    <w:rsid w:val="007C7B61"/>
    <w:rsid w:val="007D1AEE"/>
    <w:rsid w:val="007D28ED"/>
    <w:rsid w:val="007D40B9"/>
    <w:rsid w:val="007D4D8A"/>
    <w:rsid w:val="007E30A7"/>
    <w:rsid w:val="007E3477"/>
    <w:rsid w:val="007E5AC5"/>
    <w:rsid w:val="007E7CD8"/>
    <w:rsid w:val="007F0AB9"/>
    <w:rsid w:val="007F45FD"/>
    <w:rsid w:val="00800678"/>
    <w:rsid w:val="008021B2"/>
    <w:rsid w:val="00802272"/>
    <w:rsid w:val="00802BDC"/>
    <w:rsid w:val="00802EC4"/>
    <w:rsid w:val="008030DA"/>
    <w:rsid w:val="0080379C"/>
    <w:rsid w:val="0080386D"/>
    <w:rsid w:val="008060F6"/>
    <w:rsid w:val="00810662"/>
    <w:rsid w:val="00810913"/>
    <w:rsid w:val="00813AD5"/>
    <w:rsid w:val="00813E73"/>
    <w:rsid w:val="0081450D"/>
    <w:rsid w:val="00820F1F"/>
    <w:rsid w:val="00824408"/>
    <w:rsid w:val="00824E18"/>
    <w:rsid w:val="00826844"/>
    <w:rsid w:val="00826F4B"/>
    <w:rsid w:val="00830474"/>
    <w:rsid w:val="0083272D"/>
    <w:rsid w:val="0084036F"/>
    <w:rsid w:val="00843C5A"/>
    <w:rsid w:val="00850DED"/>
    <w:rsid w:val="00852405"/>
    <w:rsid w:val="0085327A"/>
    <w:rsid w:val="00855EF0"/>
    <w:rsid w:val="008562AF"/>
    <w:rsid w:val="00856CA9"/>
    <w:rsid w:val="008574AC"/>
    <w:rsid w:val="00860DC6"/>
    <w:rsid w:val="008641A8"/>
    <w:rsid w:val="00867B4C"/>
    <w:rsid w:val="00871A47"/>
    <w:rsid w:val="00877879"/>
    <w:rsid w:val="00877BF2"/>
    <w:rsid w:val="00882446"/>
    <w:rsid w:val="00883BD0"/>
    <w:rsid w:val="00884C9F"/>
    <w:rsid w:val="00885C2C"/>
    <w:rsid w:val="0089046A"/>
    <w:rsid w:val="00891CC3"/>
    <w:rsid w:val="0089281C"/>
    <w:rsid w:val="00893599"/>
    <w:rsid w:val="00893A08"/>
    <w:rsid w:val="008952DA"/>
    <w:rsid w:val="00897E9C"/>
    <w:rsid w:val="008A1604"/>
    <w:rsid w:val="008A307B"/>
    <w:rsid w:val="008A51F8"/>
    <w:rsid w:val="008A7E53"/>
    <w:rsid w:val="008B179B"/>
    <w:rsid w:val="008B4600"/>
    <w:rsid w:val="008B5269"/>
    <w:rsid w:val="008C46A0"/>
    <w:rsid w:val="008C7340"/>
    <w:rsid w:val="008D105A"/>
    <w:rsid w:val="008D2A0A"/>
    <w:rsid w:val="008E36B4"/>
    <w:rsid w:val="008E48A3"/>
    <w:rsid w:val="008E60D3"/>
    <w:rsid w:val="008E6701"/>
    <w:rsid w:val="008E710B"/>
    <w:rsid w:val="008F0704"/>
    <w:rsid w:val="008F108F"/>
    <w:rsid w:val="008F3BBD"/>
    <w:rsid w:val="00901DF5"/>
    <w:rsid w:val="00902264"/>
    <w:rsid w:val="00903079"/>
    <w:rsid w:val="009036FC"/>
    <w:rsid w:val="00904467"/>
    <w:rsid w:val="0090520D"/>
    <w:rsid w:val="00905AD4"/>
    <w:rsid w:val="00906AEE"/>
    <w:rsid w:val="00907627"/>
    <w:rsid w:val="00907D41"/>
    <w:rsid w:val="0091007C"/>
    <w:rsid w:val="0091017C"/>
    <w:rsid w:val="009128BE"/>
    <w:rsid w:val="009133DC"/>
    <w:rsid w:val="00916A4A"/>
    <w:rsid w:val="00920221"/>
    <w:rsid w:val="00922C43"/>
    <w:rsid w:val="00923B99"/>
    <w:rsid w:val="00923F28"/>
    <w:rsid w:val="0092400B"/>
    <w:rsid w:val="009266F3"/>
    <w:rsid w:val="00930FDC"/>
    <w:rsid w:val="0093278F"/>
    <w:rsid w:val="00933479"/>
    <w:rsid w:val="00933E4B"/>
    <w:rsid w:val="00940511"/>
    <w:rsid w:val="00941700"/>
    <w:rsid w:val="00943871"/>
    <w:rsid w:val="00946938"/>
    <w:rsid w:val="009471BE"/>
    <w:rsid w:val="0094725F"/>
    <w:rsid w:val="009521D6"/>
    <w:rsid w:val="0095595D"/>
    <w:rsid w:val="00957CDF"/>
    <w:rsid w:val="009642F2"/>
    <w:rsid w:val="00964C07"/>
    <w:rsid w:val="00965392"/>
    <w:rsid w:val="00965C71"/>
    <w:rsid w:val="00972DAC"/>
    <w:rsid w:val="0097380C"/>
    <w:rsid w:val="0097390B"/>
    <w:rsid w:val="0097525F"/>
    <w:rsid w:val="009766C6"/>
    <w:rsid w:val="009775B6"/>
    <w:rsid w:val="00977A0D"/>
    <w:rsid w:val="00984A05"/>
    <w:rsid w:val="009865EF"/>
    <w:rsid w:val="009876E9"/>
    <w:rsid w:val="00990862"/>
    <w:rsid w:val="00993623"/>
    <w:rsid w:val="009938D6"/>
    <w:rsid w:val="00993964"/>
    <w:rsid w:val="00997CB7"/>
    <w:rsid w:val="009A2DDB"/>
    <w:rsid w:val="009A3135"/>
    <w:rsid w:val="009A4226"/>
    <w:rsid w:val="009A4FE1"/>
    <w:rsid w:val="009B0D18"/>
    <w:rsid w:val="009B399D"/>
    <w:rsid w:val="009B3AD2"/>
    <w:rsid w:val="009B613B"/>
    <w:rsid w:val="009B7891"/>
    <w:rsid w:val="009C04B5"/>
    <w:rsid w:val="009C14C2"/>
    <w:rsid w:val="009C1EA3"/>
    <w:rsid w:val="009C45A1"/>
    <w:rsid w:val="009C4AD7"/>
    <w:rsid w:val="009D0C09"/>
    <w:rsid w:val="009D4EB9"/>
    <w:rsid w:val="009D57E7"/>
    <w:rsid w:val="009D58BB"/>
    <w:rsid w:val="009E1AE6"/>
    <w:rsid w:val="009E2354"/>
    <w:rsid w:val="009E434C"/>
    <w:rsid w:val="009E4951"/>
    <w:rsid w:val="009E75FC"/>
    <w:rsid w:val="009F0134"/>
    <w:rsid w:val="009F3D6E"/>
    <w:rsid w:val="009F4001"/>
    <w:rsid w:val="009F42A8"/>
    <w:rsid w:val="009F5CD7"/>
    <w:rsid w:val="009F5E30"/>
    <w:rsid w:val="009F6685"/>
    <w:rsid w:val="00A047C5"/>
    <w:rsid w:val="00A05148"/>
    <w:rsid w:val="00A067EC"/>
    <w:rsid w:val="00A06860"/>
    <w:rsid w:val="00A07A42"/>
    <w:rsid w:val="00A1408B"/>
    <w:rsid w:val="00A20BBC"/>
    <w:rsid w:val="00A20D36"/>
    <w:rsid w:val="00A2484B"/>
    <w:rsid w:val="00A259A7"/>
    <w:rsid w:val="00A25FF6"/>
    <w:rsid w:val="00A26F5B"/>
    <w:rsid w:val="00A279DF"/>
    <w:rsid w:val="00A320D2"/>
    <w:rsid w:val="00A332B5"/>
    <w:rsid w:val="00A34515"/>
    <w:rsid w:val="00A360D3"/>
    <w:rsid w:val="00A403E0"/>
    <w:rsid w:val="00A445BE"/>
    <w:rsid w:val="00A45370"/>
    <w:rsid w:val="00A455C4"/>
    <w:rsid w:val="00A457E4"/>
    <w:rsid w:val="00A4667E"/>
    <w:rsid w:val="00A475DF"/>
    <w:rsid w:val="00A50A64"/>
    <w:rsid w:val="00A60946"/>
    <w:rsid w:val="00A615F0"/>
    <w:rsid w:val="00A61F61"/>
    <w:rsid w:val="00A62975"/>
    <w:rsid w:val="00A64BE6"/>
    <w:rsid w:val="00A6536D"/>
    <w:rsid w:val="00A65CD4"/>
    <w:rsid w:val="00A70867"/>
    <w:rsid w:val="00A70C28"/>
    <w:rsid w:val="00A81C05"/>
    <w:rsid w:val="00A82F2D"/>
    <w:rsid w:val="00A836EE"/>
    <w:rsid w:val="00A83E78"/>
    <w:rsid w:val="00A846E6"/>
    <w:rsid w:val="00A90164"/>
    <w:rsid w:val="00A933F3"/>
    <w:rsid w:val="00A93D3B"/>
    <w:rsid w:val="00A970A8"/>
    <w:rsid w:val="00AA4EBF"/>
    <w:rsid w:val="00AA6E3F"/>
    <w:rsid w:val="00AA7936"/>
    <w:rsid w:val="00AA7973"/>
    <w:rsid w:val="00AB1429"/>
    <w:rsid w:val="00AB1938"/>
    <w:rsid w:val="00AB391F"/>
    <w:rsid w:val="00AB5956"/>
    <w:rsid w:val="00AB674B"/>
    <w:rsid w:val="00AB699A"/>
    <w:rsid w:val="00AC0E68"/>
    <w:rsid w:val="00AC1051"/>
    <w:rsid w:val="00AC18C4"/>
    <w:rsid w:val="00AC1A89"/>
    <w:rsid w:val="00AC2AF0"/>
    <w:rsid w:val="00AC4D6F"/>
    <w:rsid w:val="00AD170B"/>
    <w:rsid w:val="00AD29EE"/>
    <w:rsid w:val="00AD404D"/>
    <w:rsid w:val="00AD74E7"/>
    <w:rsid w:val="00AE1377"/>
    <w:rsid w:val="00AE1C70"/>
    <w:rsid w:val="00AE31E2"/>
    <w:rsid w:val="00AE5796"/>
    <w:rsid w:val="00AE68BE"/>
    <w:rsid w:val="00AE6A5D"/>
    <w:rsid w:val="00AF02BA"/>
    <w:rsid w:val="00AF0B46"/>
    <w:rsid w:val="00AF3FFF"/>
    <w:rsid w:val="00AF4838"/>
    <w:rsid w:val="00AF6504"/>
    <w:rsid w:val="00B0018F"/>
    <w:rsid w:val="00B051CE"/>
    <w:rsid w:val="00B05561"/>
    <w:rsid w:val="00B07F6F"/>
    <w:rsid w:val="00B11746"/>
    <w:rsid w:val="00B140EF"/>
    <w:rsid w:val="00B14269"/>
    <w:rsid w:val="00B14FA7"/>
    <w:rsid w:val="00B20C04"/>
    <w:rsid w:val="00B30DA9"/>
    <w:rsid w:val="00B351BF"/>
    <w:rsid w:val="00B3626C"/>
    <w:rsid w:val="00B36776"/>
    <w:rsid w:val="00B36ABE"/>
    <w:rsid w:val="00B4478F"/>
    <w:rsid w:val="00B44C82"/>
    <w:rsid w:val="00B450FC"/>
    <w:rsid w:val="00B465B3"/>
    <w:rsid w:val="00B50F8D"/>
    <w:rsid w:val="00B5626E"/>
    <w:rsid w:val="00B5628B"/>
    <w:rsid w:val="00B56393"/>
    <w:rsid w:val="00B619C6"/>
    <w:rsid w:val="00B61DAA"/>
    <w:rsid w:val="00B62376"/>
    <w:rsid w:val="00B670C5"/>
    <w:rsid w:val="00B75058"/>
    <w:rsid w:val="00B752BA"/>
    <w:rsid w:val="00B7765A"/>
    <w:rsid w:val="00B80106"/>
    <w:rsid w:val="00B8475C"/>
    <w:rsid w:val="00B8643A"/>
    <w:rsid w:val="00B91FB5"/>
    <w:rsid w:val="00B92D92"/>
    <w:rsid w:val="00B95A6A"/>
    <w:rsid w:val="00B95CC1"/>
    <w:rsid w:val="00B96A5A"/>
    <w:rsid w:val="00BA0B61"/>
    <w:rsid w:val="00BA1753"/>
    <w:rsid w:val="00BA1AD0"/>
    <w:rsid w:val="00BA21A7"/>
    <w:rsid w:val="00BA39D5"/>
    <w:rsid w:val="00BB1853"/>
    <w:rsid w:val="00BB2B4F"/>
    <w:rsid w:val="00BB35DF"/>
    <w:rsid w:val="00BB5C25"/>
    <w:rsid w:val="00BB5C39"/>
    <w:rsid w:val="00BB5EB2"/>
    <w:rsid w:val="00BC091C"/>
    <w:rsid w:val="00BC0B00"/>
    <w:rsid w:val="00BC0D74"/>
    <w:rsid w:val="00BC3761"/>
    <w:rsid w:val="00BC5699"/>
    <w:rsid w:val="00BD15E7"/>
    <w:rsid w:val="00BD4C75"/>
    <w:rsid w:val="00BD5A64"/>
    <w:rsid w:val="00BD6583"/>
    <w:rsid w:val="00BE3425"/>
    <w:rsid w:val="00BE4401"/>
    <w:rsid w:val="00BE55AC"/>
    <w:rsid w:val="00BE5811"/>
    <w:rsid w:val="00BE6A6B"/>
    <w:rsid w:val="00BE7F73"/>
    <w:rsid w:val="00BF24BC"/>
    <w:rsid w:val="00BF35D4"/>
    <w:rsid w:val="00BF6247"/>
    <w:rsid w:val="00BF6968"/>
    <w:rsid w:val="00C0256A"/>
    <w:rsid w:val="00C02B7A"/>
    <w:rsid w:val="00C119D7"/>
    <w:rsid w:val="00C15459"/>
    <w:rsid w:val="00C160F7"/>
    <w:rsid w:val="00C21F78"/>
    <w:rsid w:val="00C24FDE"/>
    <w:rsid w:val="00C2633E"/>
    <w:rsid w:val="00C26EB9"/>
    <w:rsid w:val="00C3031C"/>
    <w:rsid w:val="00C3207E"/>
    <w:rsid w:val="00C32B90"/>
    <w:rsid w:val="00C346CE"/>
    <w:rsid w:val="00C35010"/>
    <w:rsid w:val="00C352EC"/>
    <w:rsid w:val="00C373B7"/>
    <w:rsid w:val="00C37E6B"/>
    <w:rsid w:val="00C40284"/>
    <w:rsid w:val="00C41D44"/>
    <w:rsid w:val="00C462E4"/>
    <w:rsid w:val="00C4687B"/>
    <w:rsid w:val="00C46922"/>
    <w:rsid w:val="00C47DC4"/>
    <w:rsid w:val="00C5048B"/>
    <w:rsid w:val="00C563A0"/>
    <w:rsid w:val="00C57FFC"/>
    <w:rsid w:val="00C646AF"/>
    <w:rsid w:val="00C700BC"/>
    <w:rsid w:val="00C727F6"/>
    <w:rsid w:val="00C73831"/>
    <w:rsid w:val="00C747D5"/>
    <w:rsid w:val="00C7541B"/>
    <w:rsid w:val="00C80151"/>
    <w:rsid w:val="00C80805"/>
    <w:rsid w:val="00C80C04"/>
    <w:rsid w:val="00C82C0D"/>
    <w:rsid w:val="00C91036"/>
    <w:rsid w:val="00C9193B"/>
    <w:rsid w:val="00C91BB1"/>
    <w:rsid w:val="00C93099"/>
    <w:rsid w:val="00C97F14"/>
    <w:rsid w:val="00CA0FEF"/>
    <w:rsid w:val="00CA210C"/>
    <w:rsid w:val="00CA3EC2"/>
    <w:rsid w:val="00CA6B55"/>
    <w:rsid w:val="00CA770E"/>
    <w:rsid w:val="00CB1CD4"/>
    <w:rsid w:val="00CB326A"/>
    <w:rsid w:val="00CB3661"/>
    <w:rsid w:val="00CB595B"/>
    <w:rsid w:val="00CB7092"/>
    <w:rsid w:val="00CB7771"/>
    <w:rsid w:val="00CB7C28"/>
    <w:rsid w:val="00CC0BE2"/>
    <w:rsid w:val="00CC329E"/>
    <w:rsid w:val="00CC3609"/>
    <w:rsid w:val="00CC3DC1"/>
    <w:rsid w:val="00CD3BF0"/>
    <w:rsid w:val="00CD3DAC"/>
    <w:rsid w:val="00CD4989"/>
    <w:rsid w:val="00CD6047"/>
    <w:rsid w:val="00CD7AFE"/>
    <w:rsid w:val="00CE3A32"/>
    <w:rsid w:val="00CE3C1D"/>
    <w:rsid w:val="00CE46D3"/>
    <w:rsid w:val="00CE4B79"/>
    <w:rsid w:val="00CF27AB"/>
    <w:rsid w:val="00CF2D37"/>
    <w:rsid w:val="00CF3837"/>
    <w:rsid w:val="00CF3C53"/>
    <w:rsid w:val="00CF5281"/>
    <w:rsid w:val="00CF5D30"/>
    <w:rsid w:val="00CF6DFD"/>
    <w:rsid w:val="00D02FA5"/>
    <w:rsid w:val="00D0365C"/>
    <w:rsid w:val="00D0395E"/>
    <w:rsid w:val="00D03A4B"/>
    <w:rsid w:val="00D0496A"/>
    <w:rsid w:val="00D07C4E"/>
    <w:rsid w:val="00D106D6"/>
    <w:rsid w:val="00D14D28"/>
    <w:rsid w:val="00D20A0A"/>
    <w:rsid w:val="00D24015"/>
    <w:rsid w:val="00D250D6"/>
    <w:rsid w:val="00D3173A"/>
    <w:rsid w:val="00D34A87"/>
    <w:rsid w:val="00D413E4"/>
    <w:rsid w:val="00D441A6"/>
    <w:rsid w:val="00D4459A"/>
    <w:rsid w:val="00D45D39"/>
    <w:rsid w:val="00D50997"/>
    <w:rsid w:val="00D52A98"/>
    <w:rsid w:val="00D6004C"/>
    <w:rsid w:val="00D6106F"/>
    <w:rsid w:val="00D61E25"/>
    <w:rsid w:val="00D62425"/>
    <w:rsid w:val="00D629DE"/>
    <w:rsid w:val="00D6400C"/>
    <w:rsid w:val="00D640ED"/>
    <w:rsid w:val="00D64BB0"/>
    <w:rsid w:val="00D64D39"/>
    <w:rsid w:val="00D7218F"/>
    <w:rsid w:val="00D73F55"/>
    <w:rsid w:val="00D7500E"/>
    <w:rsid w:val="00D75EC3"/>
    <w:rsid w:val="00D76F8A"/>
    <w:rsid w:val="00D807F7"/>
    <w:rsid w:val="00D80D1D"/>
    <w:rsid w:val="00D83CBC"/>
    <w:rsid w:val="00D909D4"/>
    <w:rsid w:val="00D911A8"/>
    <w:rsid w:val="00D92BAA"/>
    <w:rsid w:val="00D92F21"/>
    <w:rsid w:val="00D968DA"/>
    <w:rsid w:val="00D96F04"/>
    <w:rsid w:val="00DA0266"/>
    <w:rsid w:val="00DA0CF8"/>
    <w:rsid w:val="00DA2CA8"/>
    <w:rsid w:val="00DA2E65"/>
    <w:rsid w:val="00DA4287"/>
    <w:rsid w:val="00DA53DC"/>
    <w:rsid w:val="00DA5B99"/>
    <w:rsid w:val="00DA7DA2"/>
    <w:rsid w:val="00DA7F5F"/>
    <w:rsid w:val="00DB3B45"/>
    <w:rsid w:val="00DB4511"/>
    <w:rsid w:val="00DC0F91"/>
    <w:rsid w:val="00DC1D2C"/>
    <w:rsid w:val="00DC1FB5"/>
    <w:rsid w:val="00DC26E2"/>
    <w:rsid w:val="00DC33B9"/>
    <w:rsid w:val="00DD31DD"/>
    <w:rsid w:val="00DD4E85"/>
    <w:rsid w:val="00DD6418"/>
    <w:rsid w:val="00DE1B30"/>
    <w:rsid w:val="00DE2002"/>
    <w:rsid w:val="00DE35FC"/>
    <w:rsid w:val="00DE72B5"/>
    <w:rsid w:val="00DF48D0"/>
    <w:rsid w:val="00DF5017"/>
    <w:rsid w:val="00DF55C6"/>
    <w:rsid w:val="00DF6031"/>
    <w:rsid w:val="00E002FC"/>
    <w:rsid w:val="00E00FBD"/>
    <w:rsid w:val="00E0269B"/>
    <w:rsid w:val="00E029DD"/>
    <w:rsid w:val="00E04E24"/>
    <w:rsid w:val="00E05F56"/>
    <w:rsid w:val="00E06A0C"/>
    <w:rsid w:val="00E06F9C"/>
    <w:rsid w:val="00E10C60"/>
    <w:rsid w:val="00E173EC"/>
    <w:rsid w:val="00E17726"/>
    <w:rsid w:val="00E177DC"/>
    <w:rsid w:val="00E201B1"/>
    <w:rsid w:val="00E21093"/>
    <w:rsid w:val="00E21C6F"/>
    <w:rsid w:val="00E26C4E"/>
    <w:rsid w:val="00E324CF"/>
    <w:rsid w:val="00E350F8"/>
    <w:rsid w:val="00E36823"/>
    <w:rsid w:val="00E40AB2"/>
    <w:rsid w:val="00E41273"/>
    <w:rsid w:val="00E432BB"/>
    <w:rsid w:val="00E433EC"/>
    <w:rsid w:val="00E469B6"/>
    <w:rsid w:val="00E46CF7"/>
    <w:rsid w:val="00E46DF5"/>
    <w:rsid w:val="00E47796"/>
    <w:rsid w:val="00E53924"/>
    <w:rsid w:val="00E54185"/>
    <w:rsid w:val="00E55E0B"/>
    <w:rsid w:val="00E56886"/>
    <w:rsid w:val="00E64DB0"/>
    <w:rsid w:val="00E6704E"/>
    <w:rsid w:val="00E72387"/>
    <w:rsid w:val="00E7460E"/>
    <w:rsid w:val="00E74D15"/>
    <w:rsid w:val="00E756A5"/>
    <w:rsid w:val="00E75FAC"/>
    <w:rsid w:val="00E7633D"/>
    <w:rsid w:val="00E80DF7"/>
    <w:rsid w:val="00E868ED"/>
    <w:rsid w:val="00E875E8"/>
    <w:rsid w:val="00E922A1"/>
    <w:rsid w:val="00E94A6F"/>
    <w:rsid w:val="00E96491"/>
    <w:rsid w:val="00EA375D"/>
    <w:rsid w:val="00EA37EF"/>
    <w:rsid w:val="00EA4A8B"/>
    <w:rsid w:val="00EA4D38"/>
    <w:rsid w:val="00EA4FE4"/>
    <w:rsid w:val="00EB306E"/>
    <w:rsid w:val="00EB6948"/>
    <w:rsid w:val="00EB7123"/>
    <w:rsid w:val="00EB7635"/>
    <w:rsid w:val="00EC1ACF"/>
    <w:rsid w:val="00EC3FBF"/>
    <w:rsid w:val="00EC5752"/>
    <w:rsid w:val="00ED0521"/>
    <w:rsid w:val="00ED18D1"/>
    <w:rsid w:val="00ED2376"/>
    <w:rsid w:val="00ED44E2"/>
    <w:rsid w:val="00ED7A3F"/>
    <w:rsid w:val="00ED7DED"/>
    <w:rsid w:val="00EE363C"/>
    <w:rsid w:val="00EE6E87"/>
    <w:rsid w:val="00EE775D"/>
    <w:rsid w:val="00EF0A7F"/>
    <w:rsid w:val="00EF0A8B"/>
    <w:rsid w:val="00EF14DB"/>
    <w:rsid w:val="00EF20D0"/>
    <w:rsid w:val="00EF471C"/>
    <w:rsid w:val="00EF5256"/>
    <w:rsid w:val="00EF62D5"/>
    <w:rsid w:val="00F00393"/>
    <w:rsid w:val="00F003CF"/>
    <w:rsid w:val="00F026AD"/>
    <w:rsid w:val="00F03729"/>
    <w:rsid w:val="00F12B2A"/>
    <w:rsid w:val="00F1416C"/>
    <w:rsid w:val="00F22358"/>
    <w:rsid w:val="00F2277A"/>
    <w:rsid w:val="00F25AEF"/>
    <w:rsid w:val="00F27EB2"/>
    <w:rsid w:val="00F30003"/>
    <w:rsid w:val="00F3059D"/>
    <w:rsid w:val="00F3233C"/>
    <w:rsid w:val="00F324B5"/>
    <w:rsid w:val="00F33E66"/>
    <w:rsid w:val="00F37B1F"/>
    <w:rsid w:val="00F403F8"/>
    <w:rsid w:val="00F41C53"/>
    <w:rsid w:val="00F440A7"/>
    <w:rsid w:val="00F51FDE"/>
    <w:rsid w:val="00F52D4B"/>
    <w:rsid w:val="00F5741E"/>
    <w:rsid w:val="00F57FF0"/>
    <w:rsid w:val="00F60AC6"/>
    <w:rsid w:val="00F6112C"/>
    <w:rsid w:val="00F64D17"/>
    <w:rsid w:val="00F65C88"/>
    <w:rsid w:val="00F70DC5"/>
    <w:rsid w:val="00F719AF"/>
    <w:rsid w:val="00F73630"/>
    <w:rsid w:val="00F7441B"/>
    <w:rsid w:val="00F75081"/>
    <w:rsid w:val="00F754A4"/>
    <w:rsid w:val="00F75DF6"/>
    <w:rsid w:val="00F763B6"/>
    <w:rsid w:val="00F76FD6"/>
    <w:rsid w:val="00F7754B"/>
    <w:rsid w:val="00F837D2"/>
    <w:rsid w:val="00F83908"/>
    <w:rsid w:val="00F84AAA"/>
    <w:rsid w:val="00F87245"/>
    <w:rsid w:val="00F904A8"/>
    <w:rsid w:val="00F94C01"/>
    <w:rsid w:val="00F952A6"/>
    <w:rsid w:val="00F962A1"/>
    <w:rsid w:val="00F96B38"/>
    <w:rsid w:val="00F97AC0"/>
    <w:rsid w:val="00FA12B5"/>
    <w:rsid w:val="00FA4843"/>
    <w:rsid w:val="00FB1C01"/>
    <w:rsid w:val="00FB3424"/>
    <w:rsid w:val="00FB3BE4"/>
    <w:rsid w:val="00FB5EE7"/>
    <w:rsid w:val="00FC2705"/>
    <w:rsid w:val="00FC28F2"/>
    <w:rsid w:val="00FC57C9"/>
    <w:rsid w:val="00FC72AA"/>
    <w:rsid w:val="00FD212A"/>
    <w:rsid w:val="00FD36B8"/>
    <w:rsid w:val="00FE0928"/>
    <w:rsid w:val="00FE1D51"/>
    <w:rsid w:val="00FE5074"/>
    <w:rsid w:val="00FE5681"/>
    <w:rsid w:val="00FE5FF9"/>
    <w:rsid w:val="00FE7697"/>
    <w:rsid w:val="00FF0D68"/>
    <w:rsid w:val="00FF17A2"/>
    <w:rsid w:val="00FF3386"/>
    <w:rsid w:val="00FF6A1C"/>
    <w:rsid w:val="00FF6B1F"/>
    <w:rsid w:val="01226120"/>
    <w:rsid w:val="01271818"/>
    <w:rsid w:val="0152786E"/>
    <w:rsid w:val="01635C49"/>
    <w:rsid w:val="01B30539"/>
    <w:rsid w:val="01B57CB1"/>
    <w:rsid w:val="026E7B4E"/>
    <w:rsid w:val="02F2088F"/>
    <w:rsid w:val="033B110D"/>
    <w:rsid w:val="03A2440C"/>
    <w:rsid w:val="03C7439E"/>
    <w:rsid w:val="03CA37D9"/>
    <w:rsid w:val="03D12B67"/>
    <w:rsid w:val="03D8626A"/>
    <w:rsid w:val="04021876"/>
    <w:rsid w:val="0422171C"/>
    <w:rsid w:val="042F5B05"/>
    <w:rsid w:val="0458215C"/>
    <w:rsid w:val="046061CC"/>
    <w:rsid w:val="04745538"/>
    <w:rsid w:val="04C92897"/>
    <w:rsid w:val="04D03646"/>
    <w:rsid w:val="05895CC4"/>
    <w:rsid w:val="05997254"/>
    <w:rsid w:val="05B128D7"/>
    <w:rsid w:val="05E05A96"/>
    <w:rsid w:val="06361DFE"/>
    <w:rsid w:val="064648FC"/>
    <w:rsid w:val="06545602"/>
    <w:rsid w:val="06972A8A"/>
    <w:rsid w:val="06E57C76"/>
    <w:rsid w:val="074366AE"/>
    <w:rsid w:val="07E350C8"/>
    <w:rsid w:val="086668EF"/>
    <w:rsid w:val="090265EC"/>
    <w:rsid w:val="0930032E"/>
    <w:rsid w:val="09DA672F"/>
    <w:rsid w:val="0A95537F"/>
    <w:rsid w:val="0A9F3990"/>
    <w:rsid w:val="0B114FD4"/>
    <w:rsid w:val="0B571202"/>
    <w:rsid w:val="0B6C1E53"/>
    <w:rsid w:val="0BD9116B"/>
    <w:rsid w:val="0BE9290A"/>
    <w:rsid w:val="0C335D90"/>
    <w:rsid w:val="0C683626"/>
    <w:rsid w:val="0C7A5796"/>
    <w:rsid w:val="0C8C5AFB"/>
    <w:rsid w:val="0C963EF8"/>
    <w:rsid w:val="0D0826AD"/>
    <w:rsid w:val="0D103128"/>
    <w:rsid w:val="0D2D2AAA"/>
    <w:rsid w:val="0D30053E"/>
    <w:rsid w:val="0D8C04F1"/>
    <w:rsid w:val="0DBA4B4D"/>
    <w:rsid w:val="0E1101F2"/>
    <w:rsid w:val="0E26072A"/>
    <w:rsid w:val="0E61261B"/>
    <w:rsid w:val="0F515C7A"/>
    <w:rsid w:val="103D3F25"/>
    <w:rsid w:val="10A81246"/>
    <w:rsid w:val="119416B6"/>
    <w:rsid w:val="11D25F32"/>
    <w:rsid w:val="12125943"/>
    <w:rsid w:val="124011D5"/>
    <w:rsid w:val="12433B36"/>
    <w:rsid w:val="126569F8"/>
    <w:rsid w:val="128D50B0"/>
    <w:rsid w:val="12A92B51"/>
    <w:rsid w:val="12B83BF7"/>
    <w:rsid w:val="12C5437D"/>
    <w:rsid w:val="12C72DE6"/>
    <w:rsid w:val="133F20B0"/>
    <w:rsid w:val="134560F5"/>
    <w:rsid w:val="135E2740"/>
    <w:rsid w:val="13824BF1"/>
    <w:rsid w:val="143642E1"/>
    <w:rsid w:val="1490506D"/>
    <w:rsid w:val="14B65F60"/>
    <w:rsid w:val="14E57140"/>
    <w:rsid w:val="15224B0B"/>
    <w:rsid w:val="1533640A"/>
    <w:rsid w:val="153F50D3"/>
    <w:rsid w:val="15461F78"/>
    <w:rsid w:val="157D2234"/>
    <w:rsid w:val="16035FDF"/>
    <w:rsid w:val="168C5D0E"/>
    <w:rsid w:val="168F6A22"/>
    <w:rsid w:val="16946343"/>
    <w:rsid w:val="16B543D5"/>
    <w:rsid w:val="16BD3F10"/>
    <w:rsid w:val="17053961"/>
    <w:rsid w:val="171559AB"/>
    <w:rsid w:val="17593E68"/>
    <w:rsid w:val="17AC0656"/>
    <w:rsid w:val="17AF6D1D"/>
    <w:rsid w:val="17B113BF"/>
    <w:rsid w:val="17B12E8E"/>
    <w:rsid w:val="17F06029"/>
    <w:rsid w:val="18354E04"/>
    <w:rsid w:val="186971E7"/>
    <w:rsid w:val="19017392"/>
    <w:rsid w:val="191E736D"/>
    <w:rsid w:val="195049B4"/>
    <w:rsid w:val="195A108F"/>
    <w:rsid w:val="19B97B07"/>
    <w:rsid w:val="19DB3BBC"/>
    <w:rsid w:val="1A5F4E7E"/>
    <w:rsid w:val="1AA466A3"/>
    <w:rsid w:val="1AFE67D6"/>
    <w:rsid w:val="1B472C35"/>
    <w:rsid w:val="1B6E5458"/>
    <w:rsid w:val="1B846E73"/>
    <w:rsid w:val="1BA31ED5"/>
    <w:rsid w:val="1BE23ADA"/>
    <w:rsid w:val="1C1F18E8"/>
    <w:rsid w:val="1C516EF6"/>
    <w:rsid w:val="1C5273D7"/>
    <w:rsid w:val="1C994E1A"/>
    <w:rsid w:val="1CD535BE"/>
    <w:rsid w:val="1CD67589"/>
    <w:rsid w:val="1D032F5A"/>
    <w:rsid w:val="1D9D511D"/>
    <w:rsid w:val="1DB22AE1"/>
    <w:rsid w:val="1E432EC2"/>
    <w:rsid w:val="1E5D0591"/>
    <w:rsid w:val="1F7C3428"/>
    <w:rsid w:val="1F8A649F"/>
    <w:rsid w:val="1F8A6578"/>
    <w:rsid w:val="1F9D4C77"/>
    <w:rsid w:val="201A4806"/>
    <w:rsid w:val="201D02D1"/>
    <w:rsid w:val="20740D69"/>
    <w:rsid w:val="20BF18B6"/>
    <w:rsid w:val="211778EC"/>
    <w:rsid w:val="213B0E0C"/>
    <w:rsid w:val="21FB5E4C"/>
    <w:rsid w:val="229C0E4F"/>
    <w:rsid w:val="22F268D4"/>
    <w:rsid w:val="234336EA"/>
    <w:rsid w:val="23FD74A8"/>
    <w:rsid w:val="240E4B90"/>
    <w:rsid w:val="24B1674A"/>
    <w:rsid w:val="24BD3A36"/>
    <w:rsid w:val="2510464C"/>
    <w:rsid w:val="25171622"/>
    <w:rsid w:val="254D3184"/>
    <w:rsid w:val="2585340F"/>
    <w:rsid w:val="26856324"/>
    <w:rsid w:val="269D352E"/>
    <w:rsid w:val="26BC4772"/>
    <w:rsid w:val="26DC5ACA"/>
    <w:rsid w:val="26EA3245"/>
    <w:rsid w:val="26F561C6"/>
    <w:rsid w:val="2764543E"/>
    <w:rsid w:val="27905770"/>
    <w:rsid w:val="27FA3F51"/>
    <w:rsid w:val="28053566"/>
    <w:rsid w:val="28434E9B"/>
    <w:rsid w:val="285D13EC"/>
    <w:rsid w:val="28645324"/>
    <w:rsid w:val="2865694F"/>
    <w:rsid w:val="28897A22"/>
    <w:rsid w:val="28A62BFE"/>
    <w:rsid w:val="28DE5466"/>
    <w:rsid w:val="28EE5B89"/>
    <w:rsid w:val="28F8075F"/>
    <w:rsid w:val="296F4050"/>
    <w:rsid w:val="298C338C"/>
    <w:rsid w:val="29B2140D"/>
    <w:rsid w:val="2A106035"/>
    <w:rsid w:val="2AA82F26"/>
    <w:rsid w:val="2AF53303"/>
    <w:rsid w:val="2B557066"/>
    <w:rsid w:val="2B9841A4"/>
    <w:rsid w:val="2C075BA7"/>
    <w:rsid w:val="2C4A24BC"/>
    <w:rsid w:val="2C8473B7"/>
    <w:rsid w:val="2C952343"/>
    <w:rsid w:val="2D681650"/>
    <w:rsid w:val="2DF92934"/>
    <w:rsid w:val="2E7B5A71"/>
    <w:rsid w:val="2F0A2E12"/>
    <w:rsid w:val="2F374CA2"/>
    <w:rsid w:val="2F454C5F"/>
    <w:rsid w:val="2F6A7667"/>
    <w:rsid w:val="2F7C50D3"/>
    <w:rsid w:val="2F976BF0"/>
    <w:rsid w:val="2FC45829"/>
    <w:rsid w:val="2FCE7794"/>
    <w:rsid w:val="305D4927"/>
    <w:rsid w:val="305F4787"/>
    <w:rsid w:val="306F174F"/>
    <w:rsid w:val="30B63A8B"/>
    <w:rsid w:val="30EB79CF"/>
    <w:rsid w:val="31075DC0"/>
    <w:rsid w:val="31167D3E"/>
    <w:rsid w:val="313578DA"/>
    <w:rsid w:val="31A84FF6"/>
    <w:rsid w:val="32DE1DC2"/>
    <w:rsid w:val="32F470C1"/>
    <w:rsid w:val="333402A1"/>
    <w:rsid w:val="33814D5C"/>
    <w:rsid w:val="3382133D"/>
    <w:rsid w:val="339F03AA"/>
    <w:rsid w:val="33B63632"/>
    <w:rsid w:val="33FD7F0B"/>
    <w:rsid w:val="347D08A1"/>
    <w:rsid w:val="34A45A1D"/>
    <w:rsid w:val="34BA5572"/>
    <w:rsid w:val="34D3082A"/>
    <w:rsid w:val="34DE0A0E"/>
    <w:rsid w:val="352C27DA"/>
    <w:rsid w:val="3542119D"/>
    <w:rsid w:val="35E6294C"/>
    <w:rsid w:val="35F918D5"/>
    <w:rsid w:val="36224422"/>
    <w:rsid w:val="362B7879"/>
    <w:rsid w:val="36802A1D"/>
    <w:rsid w:val="36961941"/>
    <w:rsid w:val="36FA2E8C"/>
    <w:rsid w:val="36FB4B27"/>
    <w:rsid w:val="36FE3AF0"/>
    <w:rsid w:val="37123AEF"/>
    <w:rsid w:val="37AF4DE3"/>
    <w:rsid w:val="37E9574C"/>
    <w:rsid w:val="386A6C8B"/>
    <w:rsid w:val="38D743AC"/>
    <w:rsid w:val="38DB5B90"/>
    <w:rsid w:val="38E761C8"/>
    <w:rsid w:val="3964194F"/>
    <w:rsid w:val="3968645D"/>
    <w:rsid w:val="39827EF6"/>
    <w:rsid w:val="399732A4"/>
    <w:rsid w:val="39CF1A96"/>
    <w:rsid w:val="39D47467"/>
    <w:rsid w:val="39E134DF"/>
    <w:rsid w:val="3A43465E"/>
    <w:rsid w:val="3A474D97"/>
    <w:rsid w:val="3AAA2007"/>
    <w:rsid w:val="3B35353A"/>
    <w:rsid w:val="3BC634D1"/>
    <w:rsid w:val="3BDD014F"/>
    <w:rsid w:val="3BEA3B49"/>
    <w:rsid w:val="3C9270E2"/>
    <w:rsid w:val="3CD8070C"/>
    <w:rsid w:val="3CF30F6E"/>
    <w:rsid w:val="3CF60FC7"/>
    <w:rsid w:val="3D1A3E3C"/>
    <w:rsid w:val="3DB83060"/>
    <w:rsid w:val="3DF040EA"/>
    <w:rsid w:val="3E2D40E6"/>
    <w:rsid w:val="3E395B9D"/>
    <w:rsid w:val="3E4A2E6D"/>
    <w:rsid w:val="3E572320"/>
    <w:rsid w:val="3EA719E9"/>
    <w:rsid w:val="3EB85B25"/>
    <w:rsid w:val="3F29723C"/>
    <w:rsid w:val="3FA37FE6"/>
    <w:rsid w:val="3FA44C23"/>
    <w:rsid w:val="3FEF4CAF"/>
    <w:rsid w:val="4003377A"/>
    <w:rsid w:val="40504003"/>
    <w:rsid w:val="40C13983"/>
    <w:rsid w:val="413D64F4"/>
    <w:rsid w:val="415112F9"/>
    <w:rsid w:val="415856A1"/>
    <w:rsid w:val="41855F22"/>
    <w:rsid w:val="41A97DAE"/>
    <w:rsid w:val="41DF1E21"/>
    <w:rsid w:val="420D409B"/>
    <w:rsid w:val="42216349"/>
    <w:rsid w:val="42333F9B"/>
    <w:rsid w:val="426D5939"/>
    <w:rsid w:val="429F4C54"/>
    <w:rsid w:val="430A4537"/>
    <w:rsid w:val="430C142F"/>
    <w:rsid w:val="432F22B4"/>
    <w:rsid w:val="434023F4"/>
    <w:rsid w:val="43576AE6"/>
    <w:rsid w:val="444255B6"/>
    <w:rsid w:val="444A3AAA"/>
    <w:rsid w:val="44D71A86"/>
    <w:rsid w:val="44F7381B"/>
    <w:rsid w:val="452E53D5"/>
    <w:rsid w:val="4557336D"/>
    <w:rsid w:val="45716DC1"/>
    <w:rsid w:val="457B1381"/>
    <w:rsid w:val="45F26761"/>
    <w:rsid w:val="461F2696"/>
    <w:rsid w:val="462B0F4C"/>
    <w:rsid w:val="463B2A78"/>
    <w:rsid w:val="464E08AF"/>
    <w:rsid w:val="469541B3"/>
    <w:rsid w:val="46A42F48"/>
    <w:rsid w:val="46EF35FC"/>
    <w:rsid w:val="4727150D"/>
    <w:rsid w:val="47C22447"/>
    <w:rsid w:val="48426A8C"/>
    <w:rsid w:val="486E1F78"/>
    <w:rsid w:val="488F68C6"/>
    <w:rsid w:val="48D679D5"/>
    <w:rsid w:val="48E6768F"/>
    <w:rsid w:val="491924BE"/>
    <w:rsid w:val="49A11775"/>
    <w:rsid w:val="49D34022"/>
    <w:rsid w:val="49DC11DB"/>
    <w:rsid w:val="4A190351"/>
    <w:rsid w:val="4A33475A"/>
    <w:rsid w:val="4A6034BA"/>
    <w:rsid w:val="4A7C09CE"/>
    <w:rsid w:val="4AC961D0"/>
    <w:rsid w:val="4B6A728E"/>
    <w:rsid w:val="4BD97452"/>
    <w:rsid w:val="4BDB3053"/>
    <w:rsid w:val="4C860B9A"/>
    <w:rsid w:val="4D3612B0"/>
    <w:rsid w:val="4D3B76F1"/>
    <w:rsid w:val="4D5821D2"/>
    <w:rsid w:val="4D7D0F3B"/>
    <w:rsid w:val="4E64541E"/>
    <w:rsid w:val="4ED513E2"/>
    <w:rsid w:val="4F113151"/>
    <w:rsid w:val="4F8017A3"/>
    <w:rsid w:val="50AC6853"/>
    <w:rsid w:val="50D436DD"/>
    <w:rsid w:val="50DB6976"/>
    <w:rsid w:val="51357B34"/>
    <w:rsid w:val="518E129D"/>
    <w:rsid w:val="51D610EC"/>
    <w:rsid w:val="51ED7562"/>
    <w:rsid w:val="523336AF"/>
    <w:rsid w:val="529143BB"/>
    <w:rsid w:val="53330324"/>
    <w:rsid w:val="53512087"/>
    <w:rsid w:val="53A06B84"/>
    <w:rsid w:val="53B37E4E"/>
    <w:rsid w:val="5459619A"/>
    <w:rsid w:val="547D5970"/>
    <w:rsid w:val="54B679FB"/>
    <w:rsid w:val="54C05B91"/>
    <w:rsid w:val="54E03BC2"/>
    <w:rsid w:val="550255FC"/>
    <w:rsid w:val="551641B4"/>
    <w:rsid w:val="551A6761"/>
    <w:rsid w:val="558E52D9"/>
    <w:rsid w:val="55C12303"/>
    <w:rsid w:val="55CC7CC7"/>
    <w:rsid w:val="55CD4D71"/>
    <w:rsid w:val="561B2DB9"/>
    <w:rsid w:val="561D7C04"/>
    <w:rsid w:val="562A1095"/>
    <w:rsid w:val="56673C3A"/>
    <w:rsid w:val="56947979"/>
    <w:rsid w:val="56C9124D"/>
    <w:rsid w:val="56FE6795"/>
    <w:rsid w:val="57236962"/>
    <w:rsid w:val="57E82350"/>
    <w:rsid w:val="58717806"/>
    <w:rsid w:val="589670DF"/>
    <w:rsid w:val="58D13E1D"/>
    <w:rsid w:val="58E05682"/>
    <w:rsid w:val="58E92FFA"/>
    <w:rsid w:val="58EB7E6A"/>
    <w:rsid w:val="59350CC9"/>
    <w:rsid w:val="597C2D1D"/>
    <w:rsid w:val="5997199A"/>
    <w:rsid w:val="5A0459C7"/>
    <w:rsid w:val="5A2E5F69"/>
    <w:rsid w:val="5AE433F9"/>
    <w:rsid w:val="5BA07082"/>
    <w:rsid w:val="5BBB770C"/>
    <w:rsid w:val="5BEF509F"/>
    <w:rsid w:val="5C244F48"/>
    <w:rsid w:val="5C366F18"/>
    <w:rsid w:val="5C506A6E"/>
    <w:rsid w:val="5C56110F"/>
    <w:rsid w:val="5CB249CD"/>
    <w:rsid w:val="5D075F37"/>
    <w:rsid w:val="5DB958C0"/>
    <w:rsid w:val="5DF348DD"/>
    <w:rsid w:val="5DFA7F3B"/>
    <w:rsid w:val="5EBC7BB2"/>
    <w:rsid w:val="5ECC1C80"/>
    <w:rsid w:val="5F106BEE"/>
    <w:rsid w:val="5FA328D4"/>
    <w:rsid w:val="5FEB663D"/>
    <w:rsid w:val="600307B6"/>
    <w:rsid w:val="6027664C"/>
    <w:rsid w:val="608D377A"/>
    <w:rsid w:val="6097121E"/>
    <w:rsid w:val="60B76F59"/>
    <w:rsid w:val="60CA5AC7"/>
    <w:rsid w:val="60E53495"/>
    <w:rsid w:val="61024826"/>
    <w:rsid w:val="613E2DDF"/>
    <w:rsid w:val="61691A64"/>
    <w:rsid w:val="61B04307"/>
    <w:rsid w:val="62101856"/>
    <w:rsid w:val="625C530B"/>
    <w:rsid w:val="62640718"/>
    <w:rsid w:val="62886ABB"/>
    <w:rsid w:val="634D1FCC"/>
    <w:rsid w:val="637C7219"/>
    <w:rsid w:val="63DE20A3"/>
    <w:rsid w:val="645C53F8"/>
    <w:rsid w:val="64782C4C"/>
    <w:rsid w:val="65844AA8"/>
    <w:rsid w:val="65A45545"/>
    <w:rsid w:val="66017CD6"/>
    <w:rsid w:val="661F2C0A"/>
    <w:rsid w:val="662D15EB"/>
    <w:rsid w:val="665C07DE"/>
    <w:rsid w:val="669E504F"/>
    <w:rsid w:val="66A87C06"/>
    <w:rsid w:val="66BE67E3"/>
    <w:rsid w:val="67015C25"/>
    <w:rsid w:val="67CA40EA"/>
    <w:rsid w:val="67FD1A54"/>
    <w:rsid w:val="69284D52"/>
    <w:rsid w:val="694E068C"/>
    <w:rsid w:val="6A6E6425"/>
    <w:rsid w:val="6A805D17"/>
    <w:rsid w:val="6A82333B"/>
    <w:rsid w:val="6BF41EAC"/>
    <w:rsid w:val="6C65783C"/>
    <w:rsid w:val="6C8625D8"/>
    <w:rsid w:val="6CDF423C"/>
    <w:rsid w:val="6D206400"/>
    <w:rsid w:val="6D2755C8"/>
    <w:rsid w:val="6D2F1B04"/>
    <w:rsid w:val="6D3962FB"/>
    <w:rsid w:val="6DCE7F8A"/>
    <w:rsid w:val="6E0858C1"/>
    <w:rsid w:val="6E73509D"/>
    <w:rsid w:val="6EA2087C"/>
    <w:rsid w:val="6ED018F2"/>
    <w:rsid w:val="6F453364"/>
    <w:rsid w:val="6FFC043E"/>
    <w:rsid w:val="70375EEC"/>
    <w:rsid w:val="703F503F"/>
    <w:rsid w:val="705E5F23"/>
    <w:rsid w:val="70693F83"/>
    <w:rsid w:val="70797E49"/>
    <w:rsid w:val="70817048"/>
    <w:rsid w:val="70A62EBA"/>
    <w:rsid w:val="70AD6927"/>
    <w:rsid w:val="70F3689E"/>
    <w:rsid w:val="712C4A7F"/>
    <w:rsid w:val="720940B7"/>
    <w:rsid w:val="739C44DF"/>
    <w:rsid w:val="74CC4B6F"/>
    <w:rsid w:val="752244C4"/>
    <w:rsid w:val="75A14A43"/>
    <w:rsid w:val="75C35A3D"/>
    <w:rsid w:val="75CF3EA3"/>
    <w:rsid w:val="760514FB"/>
    <w:rsid w:val="77005D4D"/>
    <w:rsid w:val="771713B1"/>
    <w:rsid w:val="77802AF4"/>
    <w:rsid w:val="77F00530"/>
    <w:rsid w:val="77F77867"/>
    <w:rsid w:val="788E0BA6"/>
    <w:rsid w:val="78C71B26"/>
    <w:rsid w:val="78F23F65"/>
    <w:rsid w:val="7926030E"/>
    <w:rsid w:val="79BC5EA6"/>
    <w:rsid w:val="79D7229C"/>
    <w:rsid w:val="7A5144A5"/>
    <w:rsid w:val="7AD97FC2"/>
    <w:rsid w:val="7B0B0739"/>
    <w:rsid w:val="7B2353F6"/>
    <w:rsid w:val="7B661412"/>
    <w:rsid w:val="7B9E6B59"/>
    <w:rsid w:val="7BFE4505"/>
    <w:rsid w:val="7C807CF6"/>
    <w:rsid w:val="7CBA79A4"/>
    <w:rsid w:val="7D0F4C89"/>
    <w:rsid w:val="7D3210C8"/>
    <w:rsid w:val="7D385A74"/>
    <w:rsid w:val="7E03067F"/>
    <w:rsid w:val="7F2E195D"/>
    <w:rsid w:val="7FC7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2">
    <w:name w:val="heading 2"/>
    <w:basedOn w:val="1"/>
    <w:next w:val="1"/>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qFormat/>
    <w:uiPriority w:val="0"/>
    <w:pPr>
      <w:keepNext/>
      <w:keepLines/>
      <w:spacing w:line="360" w:lineRule="auto"/>
      <w:outlineLvl w:val="2"/>
    </w:pPr>
    <w:rPr>
      <w:b/>
      <w:sz w:val="24"/>
    </w:rPr>
  </w:style>
  <w:style w:type="paragraph" w:styleId="5">
    <w:name w:val="heading 4"/>
    <w:basedOn w:val="1"/>
    <w:next w:val="1"/>
    <w:link w:val="43"/>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4"/>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0"/>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4"/>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2"/>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5"/>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next w:val="1"/>
    <w:qFormat/>
    <w:uiPriority w:val="0"/>
    <w:pPr>
      <w:spacing w:line="360" w:lineRule="auto"/>
      <w:ind w:left="424" w:leftChars="202" w:firstLine="567"/>
    </w:pPr>
    <w:rPr>
      <w:sz w:val="24"/>
    </w:rPr>
  </w:style>
  <w:style w:type="paragraph" w:styleId="12">
    <w:name w:val="Normal Indent"/>
    <w:basedOn w:val="1"/>
    <w:qFormat/>
    <w:uiPriority w:val="99"/>
    <w:pPr>
      <w:autoSpaceDE w:val="0"/>
      <w:autoSpaceDN w:val="0"/>
      <w:adjustRightInd w:val="0"/>
      <w:ind w:firstLine="420"/>
    </w:pPr>
    <w:rPr>
      <w:kern w:val="0"/>
      <w:szCs w:val="21"/>
    </w:rPr>
  </w:style>
  <w:style w:type="paragraph" w:styleId="13">
    <w:name w:val="Document Map"/>
    <w:basedOn w:val="1"/>
    <w:link w:val="53"/>
    <w:qFormat/>
    <w:uiPriority w:val="0"/>
    <w:rPr>
      <w:rFonts w:hint="default" w:ascii="宋体"/>
      <w:sz w:val="18"/>
      <w:szCs w:val="18"/>
      <w:lang w:val="zh-CN" w:eastAsia="zh-CN"/>
    </w:rPr>
  </w:style>
  <w:style w:type="paragraph" w:styleId="14">
    <w:name w:val="annotation text"/>
    <w:basedOn w:val="1"/>
    <w:link w:val="60"/>
    <w:qFormat/>
    <w:uiPriority w:val="0"/>
    <w:pPr>
      <w:jc w:val="left"/>
    </w:pPr>
    <w:rPr>
      <w:rFonts w:hint="default"/>
      <w:lang w:val="zh-CN" w:eastAsia="zh-CN"/>
    </w:rPr>
  </w:style>
  <w:style w:type="paragraph" w:styleId="15">
    <w:name w:val="Body Text 3"/>
    <w:basedOn w:val="1"/>
    <w:link w:val="65"/>
    <w:qFormat/>
    <w:uiPriority w:val="0"/>
    <w:pPr>
      <w:spacing w:after="120"/>
    </w:pPr>
    <w:rPr>
      <w:rFonts w:hint="default"/>
      <w:sz w:val="16"/>
      <w:szCs w:val="16"/>
      <w:lang w:val="zh-CN" w:eastAsia="zh-CN"/>
    </w:rPr>
  </w:style>
  <w:style w:type="paragraph" w:styleId="16">
    <w:name w:val="Body Text"/>
    <w:basedOn w:val="1"/>
    <w:next w:val="1"/>
    <w:link w:val="48"/>
    <w:qFormat/>
    <w:uiPriority w:val="0"/>
    <w:pPr>
      <w:jc w:val="center"/>
    </w:pPr>
    <w:rPr>
      <w:rFonts w:hint="default"/>
      <w:lang w:val="zh-CN" w:eastAsia="zh-CN"/>
    </w:rPr>
  </w:style>
  <w:style w:type="paragraph" w:styleId="17">
    <w:name w:val="Block Text"/>
    <w:basedOn w:val="1"/>
    <w:unhideWhenUsed/>
    <w:qFormat/>
    <w:uiPriority w:val="99"/>
    <w:pPr>
      <w:ind w:left="1440" w:leftChars="700" w:right="700" w:rightChars="700"/>
    </w:pPr>
  </w:style>
  <w:style w:type="paragraph" w:styleId="18">
    <w:name w:val="toc 3"/>
    <w:basedOn w:val="1"/>
    <w:next w:val="1"/>
    <w:qFormat/>
    <w:uiPriority w:val="39"/>
    <w:pPr>
      <w:ind w:left="840" w:leftChars="400"/>
    </w:pPr>
  </w:style>
  <w:style w:type="paragraph" w:styleId="19">
    <w:name w:val="Plain Text"/>
    <w:basedOn w:val="1"/>
    <w:qFormat/>
    <w:uiPriority w:val="0"/>
    <w:rPr>
      <w:rFonts w:ascii="宋体" w:hAnsi="Courier New"/>
    </w:rPr>
  </w:style>
  <w:style w:type="paragraph" w:styleId="20">
    <w:name w:val="Date"/>
    <w:basedOn w:val="1"/>
    <w:next w:val="1"/>
    <w:link w:val="51"/>
    <w:qFormat/>
    <w:uiPriority w:val="0"/>
    <w:pPr>
      <w:ind w:left="100" w:leftChars="2500"/>
    </w:pPr>
    <w:rPr>
      <w:rFonts w:hint="default"/>
      <w:lang w:val="zh-CN" w:eastAsia="zh-CN"/>
    </w:rPr>
  </w:style>
  <w:style w:type="paragraph" w:styleId="21">
    <w:name w:val="Body Text Indent 2"/>
    <w:basedOn w:val="1"/>
    <w:qFormat/>
    <w:uiPriority w:val="0"/>
    <w:pPr>
      <w:spacing w:line="480" w:lineRule="exact"/>
      <w:ind w:left="-1"/>
    </w:pPr>
    <w:rPr>
      <w:sz w:val="24"/>
    </w:rPr>
  </w:style>
  <w:style w:type="paragraph" w:styleId="22">
    <w:name w:val="Balloon Text"/>
    <w:basedOn w:val="1"/>
    <w:link w:val="46"/>
    <w:qFormat/>
    <w:uiPriority w:val="0"/>
    <w:rPr>
      <w:rFonts w:hint="default"/>
      <w:sz w:val="18"/>
      <w:szCs w:val="18"/>
      <w:lang w:val="zh-CN" w:eastAsia="zh-CN"/>
    </w:rPr>
  </w:style>
  <w:style w:type="paragraph" w:styleId="23">
    <w:name w:val="footer"/>
    <w:basedOn w:val="1"/>
    <w:link w:val="55"/>
    <w:qFormat/>
    <w:uiPriority w:val="0"/>
    <w:pPr>
      <w:tabs>
        <w:tab w:val="center" w:pos="4153"/>
        <w:tab w:val="right" w:pos="8306"/>
      </w:tabs>
      <w:snapToGrid w:val="0"/>
      <w:jc w:val="left"/>
    </w:pPr>
    <w:rPr>
      <w:rFonts w:hint="default"/>
      <w:sz w:val="18"/>
      <w:lang w:val="zh-CN" w:eastAsia="zh-CN"/>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style>
  <w:style w:type="paragraph" w:styleId="27">
    <w:name w:val="Body Text Indent 3"/>
    <w:basedOn w:val="1"/>
    <w:qFormat/>
    <w:uiPriority w:val="0"/>
    <w:pPr>
      <w:spacing w:line="360" w:lineRule="auto"/>
      <w:ind w:left="420" w:firstLine="480"/>
    </w:pPr>
    <w:rPr>
      <w:rFonts w:ascii="宋体" w:hAnsi="宋体"/>
      <w:sz w:val="24"/>
    </w:rPr>
  </w:style>
  <w:style w:type="paragraph" w:styleId="28">
    <w:name w:val="toc 2"/>
    <w:basedOn w:val="1"/>
    <w:next w:val="1"/>
    <w:qFormat/>
    <w:uiPriority w:val="39"/>
    <w:pPr>
      <w:ind w:left="420" w:leftChars="200"/>
    </w:pPr>
  </w:style>
  <w:style w:type="paragraph" w:styleId="29">
    <w:name w:val="Normal (Web)"/>
    <w:basedOn w:val="1"/>
    <w:next w:val="24"/>
    <w:qFormat/>
    <w:uiPriority w:val="99"/>
    <w:pPr>
      <w:widowControl/>
      <w:spacing w:before="100" w:beforeAutospacing="1" w:after="100" w:afterAutospacing="1"/>
      <w:jc w:val="left"/>
    </w:pPr>
    <w:rPr>
      <w:rFonts w:ascii="宋体" w:hAnsi="宋体"/>
      <w:sz w:val="24"/>
    </w:rPr>
  </w:style>
  <w:style w:type="paragraph" w:styleId="30">
    <w:name w:val="annotation subject"/>
    <w:basedOn w:val="14"/>
    <w:next w:val="14"/>
    <w:link w:val="61"/>
    <w:qFormat/>
    <w:uiPriority w:val="0"/>
    <w:rPr>
      <w:b/>
      <w:bCs/>
    </w:rPr>
  </w:style>
  <w:style w:type="paragraph" w:styleId="31">
    <w:name w:val="Body Text First Indent"/>
    <w:basedOn w:val="16"/>
    <w:qFormat/>
    <w:uiPriority w:val="0"/>
    <w:pPr>
      <w:spacing w:after="120"/>
      <w:ind w:firstLine="420" w:firstLineChars="100"/>
      <w:jc w:val="both"/>
    </w:pPr>
  </w:style>
  <w:style w:type="paragraph" w:styleId="32">
    <w:name w:val="Body Text First Indent 2"/>
    <w:basedOn w:val="7"/>
    <w:next w:val="1"/>
    <w:qFormat/>
    <w:uiPriority w:val="0"/>
    <w:pPr>
      <w:adjustRightInd w:val="0"/>
      <w:spacing w:after="80"/>
      <w:textAlignment w:val="baseline"/>
    </w:pPr>
    <w:rPr>
      <w:rFonts w:ascii="宋体" w:hAnsi="宋体"/>
      <w:color w:val="000000"/>
      <w:kern w:val="0"/>
      <w:szCs w:val="20"/>
    </w:rPr>
  </w:style>
  <w:style w:type="table" w:styleId="34">
    <w:name w:val="Table Grid"/>
    <w:basedOn w:val="3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rFonts w:hint="default" w:ascii="Times New Roman" w:hAnsi="Times New Roman" w:eastAsia="宋体"/>
      <w:b/>
      <w:sz w:val="24"/>
    </w:rPr>
  </w:style>
  <w:style w:type="character" w:styleId="37">
    <w:name w:val="page number"/>
    <w:basedOn w:val="35"/>
    <w:qFormat/>
    <w:uiPriority w:val="0"/>
  </w:style>
  <w:style w:type="character" w:styleId="38">
    <w:name w:val="FollowedHyperlink"/>
    <w:basedOn w:val="35"/>
    <w:qFormat/>
    <w:uiPriority w:val="0"/>
    <w:rPr>
      <w:color w:val="800080"/>
      <w:u w:val="none"/>
    </w:rPr>
  </w:style>
  <w:style w:type="character" w:styleId="39">
    <w:name w:val="Emphasis"/>
    <w:basedOn w:val="35"/>
    <w:qFormat/>
    <w:uiPriority w:val="0"/>
  </w:style>
  <w:style w:type="character" w:styleId="40">
    <w:name w:val="Hyperlink"/>
    <w:qFormat/>
    <w:uiPriority w:val="99"/>
    <w:rPr>
      <w:rFonts w:hint="default" w:ascii="Times New Roman" w:hAnsi="Times New Roman" w:eastAsia="宋体"/>
      <w:color w:val="0000FF"/>
      <w:sz w:val="24"/>
      <w:u w:val="single"/>
    </w:rPr>
  </w:style>
  <w:style w:type="character" w:styleId="41">
    <w:name w:val="annotation reference"/>
    <w:qFormat/>
    <w:uiPriority w:val="0"/>
    <w:rPr>
      <w:sz w:val="21"/>
      <w:szCs w:val="21"/>
    </w:rPr>
  </w:style>
  <w:style w:type="character" w:customStyle="1" w:styleId="42">
    <w:name w:val="已访问的超链接1"/>
    <w:qFormat/>
    <w:uiPriority w:val="0"/>
    <w:rPr>
      <w:color w:val="800080"/>
      <w:u w:val="single"/>
    </w:rPr>
  </w:style>
  <w:style w:type="character" w:customStyle="1" w:styleId="43">
    <w:name w:val="标题 4 字符"/>
    <w:link w:val="5"/>
    <w:semiHidden/>
    <w:qFormat/>
    <w:uiPriority w:val="0"/>
    <w:rPr>
      <w:rFonts w:ascii="Cambria" w:hAnsi="Cambria" w:eastAsia="宋体" w:cs="Times New Roman"/>
      <w:b/>
      <w:bCs/>
      <w:kern w:val="2"/>
      <w:sz w:val="28"/>
      <w:szCs w:val="28"/>
    </w:rPr>
  </w:style>
  <w:style w:type="character" w:customStyle="1" w:styleId="44">
    <w:name w:val="标题 5 字符"/>
    <w:link w:val="6"/>
    <w:qFormat/>
    <w:uiPriority w:val="9"/>
    <w:rPr>
      <w:rFonts w:ascii="Times New Roman" w:hAnsi="Times New Roman" w:eastAsia="仿宋"/>
      <w:bCs/>
      <w:sz w:val="24"/>
      <w:szCs w:val="28"/>
    </w:rPr>
  </w:style>
  <w:style w:type="character" w:customStyle="1" w:styleId="45">
    <w:name w:val="标题 9 字符"/>
    <w:link w:val="11"/>
    <w:qFormat/>
    <w:uiPriority w:val="0"/>
    <w:rPr>
      <w:rFonts w:ascii="Arial" w:hAnsi="Arial" w:eastAsia="仿宋" w:cs="Arial"/>
      <w:sz w:val="21"/>
      <w:szCs w:val="21"/>
    </w:rPr>
  </w:style>
  <w:style w:type="character" w:customStyle="1" w:styleId="46">
    <w:name w:val="批注框文本 字符"/>
    <w:link w:val="22"/>
    <w:qFormat/>
    <w:uiPriority w:val="0"/>
    <w:rPr>
      <w:rFonts w:ascii="Times New Roman" w:hAnsi="Times New Roman"/>
      <w:kern w:val="2"/>
      <w:sz w:val="18"/>
      <w:szCs w:val="18"/>
    </w:rPr>
  </w:style>
  <w:style w:type="character" w:customStyle="1" w:styleId="47">
    <w:name w:val="正文首行缩进 Char"/>
    <w:basedOn w:val="48"/>
    <w:link w:val="49"/>
    <w:qFormat/>
    <w:uiPriority w:val="0"/>
    <w:rPr>
      <w:rFonts w:ascii="Times New Roman" w:hAnsi="Times New Roman"/>
      <w:kern w:val="2"/>
      <w:sz w:val="21"/>
      <w:szCs w:val="22"/>
    </w:rPr>
  </w:style>
  <w:style w:type="character" w:customStyle="1" w:styleId="48">
    <w:name w:val="正文文本 字符"/>
    <w:link w:val="16"/>
    <w:qFormat/>
    <w:uiPriority w:val="0"/>
    <w:rPr>
      <w:rFonts w:ascii="Times New Roman" w:hAnsi="Times New Roman"/>
      <w:kern w:val="2"/>
      <w:sz w:val="21"/>
      <w:szCs w:val="22"/>
    </w:rPr>
  </w:style>
  <w:style w:type="paragraph" w:customStyle="1" w:styleId="49">
    <w:name w:val="正文首行缩进1"/>
    <w:basedOn w:val="16"/>
    <w:link w:val="47"/>
    <w:qFormat/>
    <w:uiPriority w:val="0"/>
    <w:pPr>
      <w:spacing w:after="120"/>
      <w:ind w:firstLine="420" w:firstLineChars="100"/>
      <w:jc w:val="both"/>
    </w:pPr>
  </w:style>
  <w:style w:type="character" w:customStyle="1" w:styleId="50">
    <w:name w:val="标题 6 字符"/>
    <w:link w:val="8"/>
    <w:qFormat/>
    <w:uiPriority w:val="0"/>
    <w:rPr>
      <w:rFonts w:ascii="Arial" w:hAnsi="Arial" w:eastAsia="仿宋" w:cs="Arial"/>
      <w:b/>
      <w:bCs/>
      <w:szCs w:val="24"/>
    </w:rPr>
  </w:style>
  <w:style w:type="character" w:customStyle="1" w:styleId="51">
    <w:name w:val="日期 字符1"/>
    <w:link w:val="20"/>
    <w:qFormat/>
    <w:uiPriority w:val="0"/>
    <w:rPr>
      <w:rFonts w:ascii="Times New Roman" w:hAnsi="Times New Roman"/>
      <w:kern w:val="2"/>
      <w:sz w:val="21"/>
      <w:szCs w:val="22"/>
    </w:rPr>
  </w:style>
  <w:style w:type="character" w:customStyle="1" w:styleId="52">
    <w:name w:val="标题 8 字符"/>
    <w:link w:val="10"/>
    <w:qFormat/>
    <w:uiPriority w:val="0"/>
    <w:rPr>
      <w:rFonts w:ascii="Arial" w:hAnsi="Arial" w:eastAsia="仿宋" w:cs="Arial"/>
      <w:szCs w:val="24"/>
    </w:rPr>
  </w:style>
  <w:style w:type="character" w:customStyle="1" w:styleId="53">
    <w:name w:val="文档结构图 字符"/>
    <w:link w:val="13"/>
    <w:qFormat/>
    <w:uiPriority w:val="0"/>
    <w:rPr>
      <w:rFonts w:ascii="宋体" w:hAnsi="Times New Roman"/>
      <w:kern w:val="2"/>
      <w:sz w:val="18"/>
      <w:szCs w:val="18"/>
    </w:rPr>
  </w:style>
  <w:style w:type="character" w:customStyle="1" w:styleId="54">
    <w:name w:val="标题 7 字符"/>
    <w:link w:val="9"/>
    <w:qFormat/>
    <w:uiPriority w:val="0"/>
    <w:rPr>
      <w:rFonts w:ascii="Times New Roman" w:hAnsi="Times New Roman" w:eastAsia="仿宋"/>
      <w:b/>
      <w:bCs/>
      <w:szCs w:val="24"/>
    </w:rPr>
  </w:style>
  <w:style w:type="character" w:customStyle="1" w:styleId="55">
    <w:name w:val="页脚 字符"/>
    <w:link w:val="23"/>
    <w:qFormat/>
    <w:uiPriority w:val="0"/>
    <w:rPr>
      <w:rFonts w:ascii="Times New Roman" w:hAnsi="Times New Roman"/>
      <w:kern w:val="2"/>
      <w:sz w:val="18"/>
      <w:szCs w:val="22"/>
    </w:rPr>
  </w:style>
  <w:style w:type="character" w:customStyle="1" w:styleId="56">
    <w:name w:val="正文3 Char"/>
    <w:link w:val="57"/>
    <w:qFormat/>
    <w:uiPriority w:val="0"/>
    <w:rPr>
      <w:rFonts w:ascii="仿宋" w:hAnsi="仿宋" w:eastAsia="仿宋"/>
      <w:sz w:val="24"/>
      <w:szCs w:val="28"/>
    </w:rPr>
  </w:style>
  <w:style w:type="paragraph" w:customStyle="1" w:styleId="57">
    <w:name w:val="正文3"/>
    <w:basedOn w:val="49"/>
    <w:link w:val="56"/>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58">
    <w:name w:val="标题55 Char"/>
    <w:link w:val="59"/>
    <w:qFormat/>
    <w:uiPriority w:val="0"/>
    <w:rPr>
      <w:rFonts w:ascii="Times New Roman" w:hAnsi="Times New Roman" w:eastAsia="仿宋"/>
      <w:b/>
      <w:bCs/>
      <w:sz w:val="28"/>
      <w:szCs w:val="28"/>
    </w:rPr>
  </w:style>
  <w:style w:type="paragraph" w:customStyle="1" w:styleId="59">
    <w:name w:val="标题55"/>
    <w:basedOn w:val="6"/>
    <w:next w:val="57"/>
    <w:link w:val="58"/>
    <w:qFormat/>
    <w:uiPriority w:val="0"/>
    <w:pPr>
      <w:spacing w:before="50" w:beforeAutospacing="0"/>
    </w:pPr>
    <w:rPr>
      <w:b/>
      <w:sz w:val="28"/>
    </w:rPr>
  </w:style>
  <w:style w:type="character" w:customStyle="1" w:styleId="60">
    <w:name w:val="批注文字 字符"/>
    <w:link w:val="14"/>
    <w:qFormat/>
    <w:uiPriority w:val="0"/>
    <w:rPr>
      <w:rFonts w:ascii="Times New Roman" w:hAnsi="Times New Roman"/>
      <w:kern w:val="2"/>
      <w:sz w:val="21"/>
      <w:szCs w:val="22"/>
    </w:rPr>
  </w:style>
  <w:style w:type="character" w:customStyle="1" w:styleId="61">
    <w:name w:val="批注主题 字符"/>
    <w:link w:val="30"/>
    <w:qFormat/>
    <w:uiPriority w:val="0"/>
    <w:rPr>
      <w:rFonts w:ascii="Times New Roman" w:hAnsi="Times New Roman"/>
      <w:b/>
      <w:bCs/>
      <w:kern w:val="2"/>
      <w:sz w:val="21"/>
      <w:szCs w:val="22"/>
    </w:rPr>
  </w:style>
  <w:style w:type="character" w:customStyle="1" w:styleId="62">
    <w:name w:val="日期 字符"/>
    <w:qFormat/>
    <w:uiPriority w:val="0"/>
    <w:rPr>
      <w:kern w:val="2"/>
      <w:sz w:val="21"/>
      <w:szCs w:val="24"/>
      <w:lang w:bidi="ar-SA"/>
    </w:rPr>
  </w:style>
  <w:style w:type="character" w:customStyle="1" w:styleId="63">
    <w:name w:val="06-正文 Char"/>
    <w:link w:val="64"/>
    <w:qFormat/>
    <w:locked/>
    <w:uiPriority w:val="0"/>
    <w:rPr>
      <w:rFonts w:ascii="Arial" w:hAnsi="Arial"/>
      <w:sz w:val="24"/>
    </w:rPr>
  </w:style>
  <w:style w:type="paragraph" w:customStyle="1" w:styleId="64">
    <w:name w:val="06-正文"/>
    <w:basedOn w:val="1"/>
    <w:link w:val="63"/>
    <w:qFormat/>
    <w:uiPriority w:val="0"/>
    <w:pPr>
      <w:ind w:firstLine="480" w:firstLineChars="200"/>
    </w:pPr>
    <w:rPr>
      <w:rFonts w:hint="default" w:ascii="Arial" w:hAnsi="Arial"/>
      <w:kern w:val="0"/>
      <w:sz w:val="24"/>
      <w:szCs w:val="20"/>
      <w:lang w:val="zh-CN" w:eastAsia="zh-CN"/>
    </w:rPr>
  </w:style>
  <w:style w:type="character" w:customStyle="1" w:styleId="65">
    <w:name w:val="正文文本 3 字符"/>
    <w:link w:val="15"/>
    <w:qFormat/>
    <w:uiPriority w:val="0"/>
    <w:rPr>
      <w:rFonts w:ascii="Times New Roman" w:hAnsi="Times New Roman"/>
      <w:kern w:val="2"/>
      <w:sz w:val="16"/>
      <w:szCs w:val="16"/>
    </w:rPr>
  </w:style>
  <w:style w:type="paragraph" w:customStyle="1" w:styleId="66">
    <w:name w:val="目录 21"/>
    <w:basedOn w:val="1"/>
    <w:next w:val="1"/>
    <w:qFormat/>
    <w:uiPriority w:val="39"/>
    <w:pPr>
      <w:ind w:left="210"/>
      <w:jc w:val="left"/>
    </w:pPr>
    <w:rPr>
      <w:rFonts w:ascii="Calibri" w:hAnsi="Calibri"/>
      <w:smallCaps/>
      <w:sz w:val="20"/>
    </w:rPr>
  </w:style>
  <w:style w:type="paragraph" w:customStyle="1" w:styleId="67">
    <w:name w:val="目录 31"/>
    <w:basedOn w:val="1"/>
    <w:next w:val="1"/>
    <w:qFormat/>
    <w:uiPriority w:val="39"/>
    <w:pPr>
      <w:ind w:left="840" w:leftChars="400"/>
    </w:pPr>
  </w:style>
  <w:style w:type="paragraph" w:customStyle="1" w:styleId="68">
    <w:name w:val="目录 11"/>
    <w:basedOn w:val="1"/>
    <w:next w:val="1"/>
    <w:qFormat/>
    <w:uiPriority w:val="39"/>
    <w:pPr>
      <w:spacing w:before="120" w:after="120"/>
      <w:jc w:val="left"/>
    </w:pPr>
    <w:rPr>
      <w:rFonts w:ascii="Calibri" w:hAnsi="Calibri"/>
      <w:b/>
      <w:caps/>
      <w:sz w:val="20"/>
    </w:rPr>
  </w:style>
  <w:style w:type="paragraph" w:customStyle="1" w:styleId="69">
    <w:name w:val="列表段落1"/>
    <w:basedOn w:val="1"/>
    <w:qFormat/>
    <w:uiPriority w:val="34"/>
    <w:pPr>
      <w:ind w:firstLine="420" w:firstLineChars="200"/>
    </w:pPr>
  </w:style>
  <w:style w:type="paragraph" w:customStyle="1" w:styleId="70">
    <w:name w:val="目录"/>
    <w:basedOn w:val="1"/>
    <w:unhideWhenUsed/>
    <w:qFormat/>
    <w:uiPriority w:val="99"/>
    <w:pPr>
      <w:widowControl/>
      <w:jc w:val="center"/>
    </w:pPr>
    <w:rPr>
      <w:rFonts w:ascii="宋体"/>
      <w:b/>
      <w:sz w:val="36"/>
    </w:rPr>
  </w:style>
  <w:style w:type="paragraph" w:customStyle="1" w:styleId="71">
    <w:name w:val="Char Char Char Char Char Char Char Char Char Char Char Char Char Char Char1 Char"/>
    <w:basedOn w:val="1"/>
    <w:qFormat/>
    <w:uiPriority w:val="0"/>
    <w:pPr>
      <w:adjustRightInd w:val="0"/>
      <w:spacing w:line="312" w:lineRule="atLeast"/>
      <w:textAlignment w:val="baseline"/>
    </w:pPr>
    <w:rPr>
      <w:rFonts w:hint="default"/>
      <w:b/>
      <w:bCs/>
      <w:kern w:val="0"/>
      <w:sz w:val="36"/>
      <w:szCs w:val="32"/>
    </w:rPr>
  </w:style>
  <w:style w:type="paragraph" w:customStyle="1" w:styleId="72">
    <w:name w:val="节"/>
    <w:basedOn w:val="2"/>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3">
    <w:name w:val="列出段落"/>
    <w:basedOn w:val="1"/>
    <w:qFormat/>
    <w:uiPriority w:val="34"/>
    <w:pPr>
      <w:ind w:firstLine="420" w:firstLineChars="200"/>
    </w:pPr>
    <w:rPr>
      <w:rFonts w:hint="default" w:ascii="Calibri" w:hAnsi="Calibri"/>
    </w:rPr>
  </w:style>
  <w:style w:type="paragraph" w:customStyle="1" w:styleId="74">
    <w:name w:val="Char Char Char Char Char Char Char Char Char Char Char1 Char Char Char Char Char Char Char Char Char Char Char Char"/>
    <w:basedOn w:val="1"/>
    <w:qFormat/>
    <w:uiPriority w:val="0"/>
    <w:rPr>
      <w:rFonts w:hint="default"/>
      <w:szCs w:val="20"/>
    </w:rPr>
  </w:style>
  <w:style w:type="paragraph" w:customStyle="1" w:styleId="75">
    <w:name w:val="_Style 3"/>
    <w:basedOn w:val="1"/>
    <w:qFormat/>
    <w:uiPriority w:val="34"/>
    <w:pPr>
      <w:ind w:firstLine="420" w:firstLineChars="200"/>
    </w:pPr>
    <w:rPr>
      <w:rFonts w:hint="default" w:ascii="Calibri" w:hAnsi="Calibri"/>
    </w:rPr>
  </w:style>
  <w:style w:type="paragraph" w:customStyle="1" w:styleId="76">
    <w:name w:val="正文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_Style 43"/>
    <w:basedOn w:val="13"/>
    <w:qFormat/>
    <w:uiPriority w:val="0"/>
    <w:pPr>
      <w:shd w:val="clear" w:color="auto" w:fill="000080"/>
    </w:pPr>
    <w:rPr>
      <w:rFonts w:ascii="Tahoma" w:hAnsi="Tahoma"/>
      <w:sz w:val="24"/>
      <w:szCs w:val="24"/>
    </w:rPr>
  </w:style>
  <w:style w:type="paragraph" w:customStyle="1" w:styleId="78">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79">
    <w:name w:val="p17"/>
    <w:basedOn w:val="1"/>
    <w:qFormat/>
    <w:uiPriority w:val="0"/>
    <w:pPr>
      <w:widowControl/>
      <w:ind w:firstLine="420"/>
    </w:pPr>
    <w:rPr>
      <w:rFonts w:hint="default"/>
      <w:kern w:val="0"/>
      <w:szCs w:val="21"/>
    </w:rPr>
  </w:style>
  <w:style w:type="paragraph" w:customStyle="1" w:styleId="80">
    <w:name w:val="p18"/>
    <w:basedOn w:val="1"/>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1">
    <w:name w:val="bt1bt1"/>
    <w:basedOn w:val="3"/>
    <w:qFormat/>
    <w:uiPriority w:val="0"/>
    <w:pPr>
      <w:spacing w:before="340" w:after="330" w:line="240" w:lineRule="auto"/>
      <w:jc w:val="center"/>
    </w:pPr>
    <w:rPr>
      <w:rFonts w:hint="default" w:ascii="黑体" w:eastAsia="黑体"/>
      <w:b w:val="0"/>
      <w:bCs/>
      <w:sz w:val="36"/>
      <w:szCs w:val="36"/>
    </w:rPr>
  </w:style>
  <w:style w:type="paragraph" w:styleId="82">
    <w:name w:val="List Paragraph"/>
    <w:basedOn w:val="1"/>
    <w:qFormat/>
    <w:uiPriority w:val="34"/>
    <w:pPr>
      <w:ind w:firstLine="420" w:firstLineChars="200"/>
    </w:pPr>
  </w:style>
  <w:style w:type="paragraph" w:customStyle="1" w:styleId="83">
    <w:name w:val="Default"/>
    <w:basedOn w:val="1"/>
    <w:qFormat/>
    <w:uiPriority w:val="99"/>
    <w:pPr>
      <w:autoSpaceDE w:val="0"/>
      <w:autoSpaceDN w:val="0"/>
      <w:jc w:val="left"/>
    </w:pPr>
    <w:rPr>
      <w:rFonts w:hint="eastAsia" w:ascii="宋体" w:hAnsi="Times New Roman"/>
      <w:color w:val="000000"/>
      <w:kern w:val="0"/>
      <w:sz w:val="24"/>
      <w:szCs w:val="24"/>
    </w:rPr>
  </w:style>
  <w:style w:type="paragraph" w:customStyle="1" w:styleId="84">
    <w:name w:val="Body text|21"/>
    <w:basedOn w:val="1"/>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5">
    <w:name w:val="Table caption|2 + 10.5 pt"/>
    <w:basedOn w:val="86"/>
    <w:semiHidden/>
    <w:unhideWhenUsed/>
    <w:qFormat/>
    <w:uiPriority w:val="0"/>
    <w:rPr>
      <w:color w:val="000000"/>
      <w:spacing w:val="0"/>
      <w:w w:val="120"/>
      <w:position w:val="0"/>
      <w:sz w:val="21"/>
      <w:szCs w:val="21"/>
      <w:lang w:val="zh-CN" w:eastAsia="zh-CN" w:bidi="zh-CN"/>
    </w:rPr>
  </w:style>
  <w:style w:type="character" w:customStyle="1" w:styleId="86">
    <w:name w:val="Table caption|2_"/>
    <w:basedOn w:val="35"/>
    <w:link w:val="87"/>
    <w:qFormat/>
    <w:uiPriority w:val="0"/>
    <w:rPr>
      <w:rFonts w:ascii="PMingLiU" w:hAnsi="PMingLiU" w:eastAsia="PMingLiU" w:cs="PMingLiU"/>
      <w:spacing w:val="30"/>
      <w:sz w:val="28"/>
      <w:szCs w:val="28"/>
      <w:u w:val="none"/>
    </w:rPr>
  </w:style>
  <w:style w:type="paragraph" w:customStyle="1" w:styleId="87">
    <w:name w:val="Table caption|2"/>
    <w:basedOn w:val="1"/>
    <w:link w:val="86"/>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88">
    <w:name w:val="font31"/>
    <w:basedOn w:val="35"/>
    <w:qFormat/>
    <w:uiPriority w:val="0"/>
    <w:rPr>
      <w:rFonts w:hint="eastAsia" w:ascii="宋体" w:hAnsi="宋体" w:eastAsia="宋体" w:cs="宋体"/>
      <w:color w:val="000000"/>
      <w:sz w:val="20"/>
      <w:szCs w:val="20"/>
      <w:u w:val="none"/>
    </w:rPr>
  </w:style>
  <w:style w:type="character" w:customStyle="1" w:styleId="89">
    <w:name w:val="font11"/>
    <w:basedOn w:val="35"/>
    <w:qFormat/>
    <w:uiPriority w:val="0"/>
    <w:rPr>
      <w:rFonts w:hint="eastAsia" w:ascii="宋体" w:hAnsi="宋体" w:eastAsia="宋体" w:cs="宋体"/>
      <w:color w:val="000000"/>
      <w:sz w:val="20"/>
      <w:szCs w:val="20"/>
      <w:u w:val="none"/>
      <w:vertAlign w:val="subscript"/>
    </w:rPr>
  </w:style>
  <w:style w:type="character" w:customStyle="1" w:styleId="90">
    <w:name w:val="input-direction"/>
    <w:basedOn w:val="35"/>
    <w:qFormat/>
    <w:uiPriority w:val="0"/>
    <w:rPr>
      <w:color w:val="FF6600"/>
    </w:rPr>
  </w:style>
  <w:style w:type="character" w:customStyle="1" w:styleId="91">
    <w:name w:val="number"/>
    <w:basedOn w:val="35"/>
    <w:qFormat/>
    <w:uiPriority w:val="0"/>
    <w:rPr>
      <w:color w:val="FF8833"/>
      <w:sz w:val="18"/>
      <w:szCs w:val="18"/>
    </w:rPr>
  </w:style>
  <w:style w:type="character" w:customStyle="1" w:styleId="92">
    <w:name w:val="span-long"/>
    <w:basedOn w:val="35"/>
    <w:qFormat/>
    <w:uiPriority w:val="0"/>
  </w:style>
  <w:style w:type="character" w:customStyle="1" w:styleId="93">
    <w:name w:val="proollist"/>
    <w:basedOn w:val="35"/>
    <w:qFormat/>
    <w:uiPriority w:val="0"/>
  </w:style>
  <w:style w:type="character" w:customStyle="1" w:styleId="94">
    <w:name w:val="beforeinfotext"/>
    <w:basedOn w:val="35"/>
    <w:qFormat/>
    <w:uiPriority w:val="0"/>
    <w:rPr>
      <w:color w:val="666666"/>
    </w:rPr>
  </w:style>
  <w:style w:type="character" w:customStyle="1" w:styleId="95">
    <w:name w:val="stclosebtn"/>
    <w:basedOn w:val="35"/>
    <w:qFormat/>
    <w:uiPriority w:val="0"/>
  </w:style>
  <w:style w:type="character" w:customStyle="1" w:styleId="96">
    <w:name w:val="button"/>
    <w:basedOn w:val="35"/>
    <w:qFormat/>
    <w:uiPriority w:val="0"/>
  </w:style>
  <w:style w:type="character" w:customStyle="1" w:styleId="97">
    <w:name w:val="phone"/>
    <w:basedOn w:val="35"/>
    <w:qFormat/>
    <w:uiPriority w:val="0"/>
    <w:rPr>
      <w:color w:val="FF8833"/>
      <w:sz w:val="18"/>
      <w:szCs w:val="18"/>
    </w:rPr>
  </w:style>
  <w:style w:type="character" w:customStyle="1" w:styleId="98">
    <w:name w:val="tmpztreemove_arrow"/>
    <w:basedOn w:val="35"/>
    <w:qFormat/>
    <w:uiPriority w:val="0"/>
  </w:style>
  <w:style w:type="character" w:customStyle="1" w:styleId="99">
    <w:name w:val="hilite"/>
    <w:basedOn w:val="35"/>
    <w:qFormat/>
    <w:uiPriority w:val="0"/>
    <w:rPr>
      <w:color w:val="FFFFFF"/>
      <w:shd w:val="clear" w:fill="666677"/>
    </w:rPr>
  </w:style>
  <w:style w:type="character" w:customStyle="1" w:styleId="100">
    <w:name w:val="active"/>
    <w:basedOn w:val="35"/>
    <w:qFormat/>
    <w:uiPriority w:val="0"/>
    <w:rPr>
      <w:color w:val="00FF00"/>
      <w:shd w:val="clear" w:fill="000000"/>
    </w:rPr>
  </w:style>
  <w:style w:type="character" w:customStyle="1" w:styleId="101">
    <w:name w:val="button2"/>
    <w:basedOn w:val="35"/>
    <w:qFormat/>
    <w:uiPriority w:val="0"/>
  </w:style>
  <w:style w:type="character" w:customStyle="1" w:styleId="102">
    <w:name w:val="active4"/>
    <w:basedOn w:val="35"/>
    <w:qFormat/>
    <w:uiPriority w:val="0"/>
    <w:rPr>
      <w:color w:val="00FF00"/>
      <w:shd w:val="clear" w:fill="000000"/>
    </w:rPr>
  </w:style>
  <w:style w:type="character" w:customStyle="1" w:styleId="103">
    <w:name w:val="hilite4"/>
    <w:basedOn w:val="35"/>
    <w:qFormat/>
    <w:uiPriority w:val="0"/>
    <w:rPr>
      <w:color w:val="FFFFFF"/>
      <w:shd w:val="clear" w:fill="666677"/>
    </w:rPr>
  </w:style>
  <w:style w:type="character" w:customStyle="1" w:styleId="104">
    <w:name w:val="active6"/>
    <w:basedOn w:val="35"/>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41483</Words>
  <Characters>43691</Characters>
  <Lines>334</Lines>
  <Paragraphs>94</Paragraphs>
  <TotalTime>45</TotalTime>
  <ScaleCrop>false</ScaleCrop>
  <LinksUpToDate>false</LinksUpToDate>
  <CharactersWithSpaces>47255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云深不知处</cp:lastModifiedBy>
  <cp:lastPrinted>2021-11-04T09:54:00Z</cp:lastPrinted>
  <dcterms:modified xsi:type="dcterms:W3CDTF">2023-09-05T03:27:59Z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A40FB68CC0FF42D9A951077F4A903980_13</vt:lpwstr>
  </property>
</Properties>
</file>