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3960"/>
          <w:tab w:val="left" w:pos="8460"/>
        </w:tabs>
        <w:spacing w:line="360" w:lineRule="auto"/>
        <w:rPr>
          <w:rFonts w:hint="eastAsia" w:ascii="宋体" w:hAnsi="宋体" w:cs="宋体"/>
          <w:b/>
          <w:bCs w:val="0"/>
          <w:color w:val="000000" w:themeColor="text1"/>
          <w:sz w:val="30"/>
          <w:szCs w:val="30"/>
          <w:lang w:val="en-US" w:eastAsia="zh-CN"/>
          <w14:textFill>
            <w14:solidFill>
              <w14:schemeClr w14:val="tx1"/>
            </w14:solidFill>
          </w14:textFill>
        </w:rPr>
      </w:pPr>
      <w:bookmarkStart w:id="326" w:name="_GoBack"/>
      <w:bookmarkEnd w:id="326"/>
      <w:r>
        <w:rPr>
          <w:rFonts w:hint="eastAsia" w:ascii="宋体" w:hAnsi="宋体" w:eastAsia="宋体" w:cs="宋体"/>
          <w:b/>
          <w:color w:val="000000" w:themeColor="text1"/>
          <w:sz w:val="30"/>
          <w:szCs w:val="30"/>
          <w14:textFill>
            <w14:solidFill>
              <w14:schemeClr w14:val="tx1"/>
            </w14:solidFill>
          </w14:textFill>
        </w:rPr>
        <w:t>项目编</w:t>
      </w:r>
      <w:r>
        <w:rPr>
          <w:rFonts w:hint="eastAsia" w:ascii="宋体" w:hAnsi="宋体" w:eastAsia="宋体" w:cs="宋体"/>
          <w:b/>
          <w:bCs w:val="0"/>
          <w:color w:val="000000" w:themeColor="text1"/>
          <w:sz w:val="30"/>
          <w:szCs w:val="30"/>
          <w14:textFill>
            <w14:solidFill>
              <w14:schemeClr w14:val="tx1"/>
            </w14:solidFill>
          </w14:textFill>
        </w:rPr>
        <w:t>号：</w:t>
      </w:r>
      <w:r>
        <w:rPr>
          <w:rFonts w:hint="eastAsia" w:ascii="宋体" w:hAnsi="宋体" w:cs="宋体"/>
          <w:b/>
          <w:bCs w:val="0"/>
          <w:color w:val="000000" w:themeColor="text1"/>
          <w:sz w:val="30"/>
          <w:szCs w:val="30"/>
          <w:lang w:val="en-US" w:eastAsia="zh-CN"/>
          <w14:textFill>
            <w14:solidFill>
              <w14:schemeClr w14:val="tx1"/>
            </w14:solidFill>
          </w14:textFill>
        </w:rPr>
        <w:t>SXCY2023-33</w:t>
      </w:r>
    </w:p>
    <w:p>
      <w:pPr>
        <w:pStyle w:val="31"/>
        <w:rPr>
          <w:rFonts w:hint="eastAsia" w:ascii="宋体" w:hAnsi="宋体" w:cs="宋体"/>
          <w:b/>
          <w:bCs w:val="0"/>
          <w:color w:val="000000" w:themeColor="text1"/>
          <w:sz w:val="30"/>
          <w:szCs w:val="30"/>
          <w:lang w:val="en-US" w:eastAsia="zh-CN"/>
          <w14:textFill>
            <w14:solidFill>
              <w14:schemeClr w14:val="tx1"/>
            </w14:solidFill>
          </w14:textFill>
        </w:rPr>
      </w:pPr>
    </w:p>
    <w:p>
      <w:pPr>
        <w:pStyle w:val="31"/>
        <w:rPr>
          <w:rFonts w:hint="eastAsia" w:ascii="宋体" w:hAnsi="宋体" w:cs="宋体"/>
          <w:b/>
          <w:bCs w:val="0"/>
          <w:color w:val="000000" w:themeColor="text1"/>
          <w:sz w:val="30"/>
          <w:szCs w:val="30"/>
          <w:lang w:val="en-US" w:eastAsia="zh-CN"/>
          <w14:textFill>
            <w14:solidFill>
              <w14:schemeClr w14:val="tx1"/>
            </w14:solidFill>
          </w14:textFill>
        </w:rPr>
      </w:pPr>
    </w:p>
    <w:p>
      <w:pPr>
        <w:spacing w:line="360" w:lineRule="auto"/>
        <w:rPr>
          <w:rFonts w:hint="eastAsia" w:ascii="宋体" w:hAnsi="宋体" w:eastAsia="宋体" w:cs="宋体"/>
          <w:b/>
          <w:color w:val="000000" w:themeColor="text1"/>
          <w:sz w:val="30"/>
          <w:szCs w:val="30"/>
          <w14:textFill>
            <w14:solidFill>
              <w14:schemeClr w14:val="tx1"/>
            </w14:solidFill>
          </w14:textFill>
        </w:rPr>
      </w:pPr>
    </w:p>
    <w:p>
      <w:pPr>
        <w:spacing w:line="360" w:lineRule="auto"/>
        <w:jc w:val="center"/>
        <w:rPr>
          <w:rFonts w:hint="eastAsia" w:ascii="宋体" w:hAnsi="宋体" w:cs="宋体"/>
          <w:b/>
          <w:color w:val="000000" w:themeColor="text1"/>
          <w:sz w:val="44"/>
          <w:szCs w:val="44"/>
          <w:lang w:val="en-US" w:eastAsia="zh-CN"/>
          <w14:textFill>
            <w14:solidFill>
              <w14:schemeClr w14:val="tx1"/>
            </w14:solidFill>
          </w14:textFill>
        </w:rPr>
      </w:pPr>
      <w:r>
        <w:rPr>
          <w:rFonts w:hint="eastAsia" w:ascii="宋体" w:hAnsi="宋体" w:cs="宋体"/>
          <w:b/>
          <w:color w:val="000000" w:themeColor="text1"/>
          <w:sz w:val="44"/>
          <w:szCs w:val="44"/>
          <w:lang w:val="en-US" w:eastAsia="zh-CN"/>
          <w14:textFill>
            <w14:solidFill>
              <w14:schemeClr w14:val="tx1"/>
            </w14:solidFill>
          </w14:textFill>
        </w:rPr>
        <w:t>旦八镇初级中学等8所学校足球场人造草坪维修改造工程</w:t>
      </w:r>
    </w:p>
    <w:p>
      <w:pPr>
        <w:rPr>
          <w:rFonts w:hint="eastAsia" w:ascii="宋体" w:hAnsi="宋体" w:cs="宋体"/>
          <w:b/>
          <w:color w:val="000000" w:themeColor="text1"/>
          <w:sz w:val="48"/>
          <w:szCs w:val="48"/>
          <w:lang w:val="en-US" w:eastAsia="zh-CN"/>
          <w14:textFill>
            <w14:solidFill>
              <w14:schemeClr w14:val="tx1"/>
            </w14:solidFill>
          </w14:textFill>
        </w:rPr>
      </w:pPr>
    </w:p>
    <w:p>
      <w:pPr>
        <w:pStyle w:val="16"/>
        <w:rPr>
          <w:rFonts w:hint="eastAsia"/>
        </w:rPr>
      </w:pPr>
    </w:p>
    <w:p>
      <w:pPr>
        <w:pStyle w:val="16"/>
        <w:rPr>
          <w:rFonts w:hint="eastAsia"/>
        </w:rPr>
      </w:pPr>
    </w:p>
    <w:p>
      <w:pPr>
        <w:spacing w:line="360" w:lineRule="auto"/>
        <w:jc w:val="both"/>
        <w:rPr>
          <w:rFonts w:hint="eastAsia" w:ascii="宋体" w:hAnsi="宋体" w:eastAsia="宋体" w:cs="宋体"/>
          <w:b/>
          <w:color w:val="000000" w:themeColor="text1"/>
          <w:sz w:val="48"/>
          <w:szCs w:val="48"/>
          <w14:textFill>
            <w14:solidFill>
              <w14:schemeClr w14:val="tx1"/>
            </w14:solidFill>
          </w14:textFill>
        </w:rPr>
      </w:pPr>
    </w:p>
    <w:p>
      <w:pPr>
        <w:pStyle w:val="7"/>
        <w:rPr>
          <w:rFonts w:hint="eastAsia"/>
        </w:rPr>
      </w:pPr>
    </w:p>
    <w:p>
      <w:pPr>
        <w:spacing w:line="360" w:lineRule="auto"/>
        <w:jc w:val="center"/>
        <w:rPr>
          <w:rFonts w:hint="eastAsia" w:ascii="宋体" w:hAnsi="宋体" w:eastAsia="宋体" w:cs="宋体"/>
          <w:b/>
          <w:color w:val="000000" w:themeColor="text1"/>
          <w:sz w:val="48"/>
          <w:szCs w:val="48"/>
          <w14:textFill>
            <w14:solidFill>
              <w14:schemeClr w14:val="tx1"/>
            </w14:solidFill>
          </w14:textFill>
        </w:rPr>
      </w:pPr>
      <w:r>
        <w:rPr>
          <w:rFonts w:hint="eastAsia" w:ascii="宋体" w:hAnsi="宋体" w:eastAsia="宋体" w:cs="宋体"/>
          <w:b/>
          <w:color w:val="000000" w:themeColor="text1"/>
          <w:sz w:val="48"/>
          <w:szCs w:val="48"/>
          <w14:textFill>
            <w14:solidFill>
              <w14:schemeClr w14:val="tx1"/>
            </w14:solidFill>
          </w14:textFill>
        </w:rPr>
        <w:t>竞争性磋商文件</w:t>
      </w:r>
    </w:p>
    <w:p>
      <w:pPr>
        <w:spacing w:line="360" w:lineRule="auto"/>
        <w:jc w:val="center"/>
        <w:rPr>
          <w:rFonts w:hint="eastAsia" w:ascii="宋体" w:hAnsi="宋体" w:eastAsia="宋体" w:cs="宋体"/>
          <w:color w:val="000000" w:themeColor="text1"/>
          <w:sz w:val="30"/>
          <w:szCs w:val="30"/>
          <w:lang w:val="en-US" w:eastAsia="zh-CN"/>
          <w14:textFill>
            <w14:solidFill>
              <w14:schemeClr w14:val="tx1"/>
            </w14:solidFill>
          </w14:textFill>
        </w:rPr>
      </w:pPr>
      <w:bookmarkStart w:id="0" w:name="_Toc363463325"/>
    </w:p>
    <w:bookmarkEnd w:id="0"/>
    <w:p>
      <w:pPr>
        <w:spacing w:line="720" w:lineRule="auto"/>
        <w:ind w:firstLine="636" w:firstLineChars="198"/>
        <w:jc w:val="left"/>
        <w:rPr>
          <w:rFonts w:hint="eastAsia" w:ascii="宋体" w:hAnsi="宋体" w:eastAsia="宋体" w:cs="宋体"/>
          <w:b/>
          <w:color w:val="000000" w:themeColor="text1"/>
          <w:sz w:val="32"/>
          <w:szCs w:val="32"/>
          <w14:textFill>
            <w14:solidFill>
              <w14:schemeClr w14:val="tx1"/>
            </w14:solidFill>
          </w14:textFill>
        </w:rPr>
      </w:pPr>
    </w:p>
    <w:p>
      <w:pPr>
        <w:pStyle w:val="7"/>
        <w:ind w:left="0" w:leftChars="0" w:firstLine="0" w:firstLineChars="0"/>
        <w:rPr>
          <w:rFonts w:hint="eastAsia" w:ascii="宋体" w:hAnsi="宋体" w:eastAsia="宋体" w:cs="宋体"/>
          <w:b/>
          <w:color w:val="000000" w:themeColor="text1"/>
          <w:sz w:val="32"/>
          <w:szCs w:val="32"/>
          <w14:textFill>
            <w14:solidFill>
              <w14:schemeClr w14:val="tx1"/>
            </w14:solidFill>
          </w14:textFill>
        </w:rPr>
      </w:pPr>
    </w:p>
    <w:p>
      <w:pPr>
        <w:pStyle w:val="7"/>
        <w:rPr>
          <w:rFonts w:hint="eastAsia" w:ascii="宋体" w:hAnsi="宋体" w:eastAsia="宋体" w:cs="宋体"/>
          <w:b/>
          <w:color w:val="000000" w:themeColor="text1"/>
          <w:sz w:val="32"/>
          <w:szCs w:val="32"/>
          <w14:textFill>
            <w14:solidFill>
              <w14:schemeClr w14:val="tx1"/>
            </w14:solidFill>
          </w14:textFill>
        </w:rPr>
      </w:pPr>
    </w:p>
    <w:p>
      <w:pPr>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480" w:lineRule="auto"/>
        <w:ind w:firstLine="964" w:firstLineChars="300"/>
        <w:jc w:val="both"/>
        <w:textAlignment w:val="auto"/>
        <w:rPr>
          <w:rFonts w:hint="eastAsia" w:ascii="宋体" w:hAnsi="宋体" w:eastAsia="宋体" w:cs="宋体"/>
          <w:b/>
          <w:color w:val="000000" w:themeColor="text1"/>
          <w:sz w:val="32"/>
          <w:szCs w:val="32"/>
          <w:lang w:val="en-US" w:eastAsia="zh-CN"/>
          <w14:textFill>
            <w14:solidFill>
              <w14:schemeClr w14:val="tx1"/>
            </w14:solidFill>
          </w14:textFill>
        </w:rPr>
      </w:pPr>
      <w:r>
        <w:rPr>
          <w:rFonts w:hint="eastAsia" w:ascii="宋体" w:hAnsi="宋体" w:eastAsia="宋体" w:cs="宋体"/>
          <w:b/>
          <w:color w:val="000000" w:themeColor="text1"/>
          <w:sz w:val="32"/>
          <w:szCs w:val="32"/>
          <w:lang w:val="en-US" w:eastAsia="zh-CN"/>
          <w14:textFill>
            <w14:solidFill>
              <w14:schemeClr w14:val="tx1"/>
            </w14:solidFill>
          </w14:textFill>
        </w:rPr>
        <w:t xml:space="preserve">采   购   人：  </w:t>
      </w:r>
      <w:r>
        <w:rPr>
          <w:rFonts w:hint="eastAsia" w:ascii="宋体" w:hAnsi="宋体" w:cs="宋体"/>
          <w:b/>
          <w:color w:val="000000" w:themeColor="text1"/>
          <w:sz w:val="32"/>
          <w:szCs w:val="32"/>
          <w:lang w:val="en-US" w:eastAsia="zh-CN"/>
          <w14:textFill>
            <w14:solidFill>
              <w14:schemeClr w14:val="tx1"/>
            </w14:solidFill>
          </w14:textFill>
        </w:rPr>
        <w:t>志丹县教育科技体育局</w:t>
      </w:r>
    </w:p>
    <w:p>
      <w:pPr>
        <w:keepNext w:val="0"/>
        <w:keepLines w:val="0"/>
        <w:pageBreakBefore w:val="0"/>
        <w:widowControl w:val="0"/>
        <w:kinsoku/>
        <w:wordWrap/>
        <w:overflowPunct/>
        <w:topLinePunct w:val="0"/>
        <w:autoSpaceDE/>
        <w:autoSpaceDN/>
        <w:bidi w:val="0"/>
        <w:adjustRightInd/>
        <w:snapToGrid/>
        <w:spacing w:line="480" w:lineRule="auto"/>
        <w:ind w:firstLine="964" w:firstLineChars="300"/>
        <w:jc w:val="both"/>
        <w:textAlignment w:val="auto"/>
        <w:rPr>
          <w:rFonts w:hint="eastAsia" w:ascii="宋体" w:hAnsi="宋体" w:eastAsia="宋体" w:cs="宋体"/>
          <w:b/>
          <w:color w:val="000000" w:themeColor="text1"/>
          <w:sz w:val="32"/>
          <w:szCs w:val="32"/>
          <w:lang w:val="en-US" w:eastAsia="zh-CN"/>
          <w14:textFill>
            <w14:solidFill>
              <w14:schemeClr w14:val="tx1"/>
            </w14:solidFill>
          </w14:textFill>
        </w:rPr>
      </w:pPr>
      <w:r>
        <w:rPr>
          <w:rFonts w:hint="eastAsia" w:ascii="宋体" w:hAnsi="宋体" w:eastAsia="宋体" w:cs="宋体"/>
          <w:b/>
          <w:color w:val="000000" w:themeColor="text1"/>
          <w:sz w:val="32"/>
          <w:szCs w:val="32"/>
          <w:lang w:val="en-US" w:eastAsia="zh-CN"/>
          <w14:textFill>
            <w14:solidFill>
              <w14:schemeClr w14:val="tx1"/>
            </w14:solidFill>
          </w14:textFill>
        </w:rPr>
        <w:t xml:space="preserve">采购代理机构：  </w:t>
      </w:r>
      <w:r>
        <w:rPr>
          <w:rFonts w:hint="eastAsia" w:ascii="宋体" w:hAnsi="宋体" w:cs="宋体"/>
          <w:b/>
          <w:color w:val="000000" w:themeColor="text1"/>
          <w:sz w:val="32"/>
          <w:szCs w:val="32"/>
          <w:lang w:val="en-US" w:eastAsia="zh-CN"/>
          <w14:textFill>
            <w14:solidFill>
              <w14:schemeClr w14:val="tx1"/>
            </w14:solidFill>
          </w14:textFill>
        </w:rPr>
        <w:t>陕西宸永项目管理有限公司</w:t>
      </w:r>
      <w:r>
        <w:rPr>
          <w:rFonts w:hint="eastAsia" w:ascii="宋体" w:hAnsi="宋体" w:eastAsia="宋体" w:cs="宋体"/>
          <w:b/>
          <w:color w:val="000000" w:themeColor="text1"/>
          <w:sz w:val="32"/>
          <w:szCs w:val="3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964" w:firstLineChars="300"/>
        <w:jc w:val="both"/>
        <w:textAlignment w:val="auto"/>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lang w:val="en-US" w:eastAsia="zh-CN"/>
          <w14:textFill>
            <w14:solidFill>
              <w14:schemeClr w14:val="tx1"/>
            </w14:solidFill>
          </w14:textFill>
        </w:rPr>
        <w:t>日        期：  二</w:t>
      </w:r>
      <w:r>
        <w:rPr>
          <w:rFonts w:hint="eastAsia" w:ascii="宋体" w:hAnsi="宋体" w:cs="宋体"/>
          <w:b/>
          <w:color w:val="000000" w:themeColor="text1"/>
          <w:sz w:val="32"/>
          <w:szCs w:val="32"/>
          <w:lang w:val="en-US" w:eastAsia="zh-CN"/>
          <w14:textFill>
            <w14:solidFill>
              <w14:schemeClr w14:val="tx1"/>
            </w14:solidFill>
          </w14:textFill>
        </w:rPr>
        <w:t>〇</w:t>
      </w:r>
      <w:r>
        <w:rPr>
          <w:rFonts w:hint="eastAsia" w:ascii="宋体" w:hAnsi="宋体" w:eastAsia="宋体" w:cs="宋体"/>
          <w:b/>
          <w:color w:val="000000" w:themeColor="text1"/>
          <w:sz w:val="32"/>
          <w:szCs w:val="32"/>
          <w:lang w:val="en-US" w:eastAsia="zh-CN"/>
          <w14:textFill>
            <w14:solidFill>
              <w14:schemeClr w14:val="tx1"/>
            </w14:solidFill>
          </w14:textFill>
        </w:rPr>
        <w:t>二</w:t>
      </w:r>
      <w:r>
        <w:rPr>
          <w:rFonts w:hint="eastAsia" w:ascii="宋体" w:hAnsi="宋体" w:cs="宋体"/>
          <w:b/>
          <w:color w:val="000000" w:themeColor="text1"/>
          <w:sz w:val="32"/>
          <w:szCs w:val="32"/>
          <w:lang w:val="en-US" w:eastAsia="zh-CN"/>
          <w14:textFill>
            <w14:solidFill>
              <w14:schemeClr w14:val="tx1"/>
            </w14:solidFill>
          </w14:textFill>
        </w:rPr>
        <w:t>三</w:t>
      </w:r>
      <w:r>
        <w:rPr>
          <w:rFonts w:hint="eastAsia" w:ascii="宋体" w:hAnsi="宋体" w:eastAsia="宋体" w:cs="宋体"/>
          <w:b/>
          <w:color w:val="000000" w:themeColor="text1"/>
          <w:sz w:val="32"/>
          <w:szCs w:val="32"/>
          <w:lang w:val="en-US" w:eastAsia="zh-CN"/>
          <w14:textFill>
            <w14:solidFill>
              <w14:schemeClr w14:val="tx1"/>
            </w14:solidFill>
          </w14:textFill>
        </w:rPr>
        <w:t>年</w:t>
      </w:r>
      <w:r>
        <w:rPr>
          <w:rFonts w:hint="eastAsia" w:ascii="宋体" w:hAnsi="宋体" w:cs="宋体"/>
          <w:b/>
          <w:color w:val="000000" w:themeColor="text1"/>
          <w:sz w:val="32"/>
          <w:szCs w:val="32"/>
          <w:lang w:val="en-US" w:eastAsia="zh-CN"/>
          <w14:textFill>
            <w14:solidFill>
              <w14:schemeClr w14:val="tx1"/>
            </w14:solidFill>
          </w14:textFill>
        </w:rPr>
        <w:t>八</w:t>
      </w:r>
      <w:r>
        <w:rPr>
          <w:rFonts w:hint="eastAsia" w:ascii="宋体" w:hAnsi="宋体" w:eastAsia="宋体" w:cs="宋体"/>
          <w:b/>
          <w:color w:val="000000" w:themeColor="text1"/>
          <w:sz w:val="32"/>
          <w:szCs w:val="32"/>
          <w:lang w:val="en-US" w:eastAsia="zh-CN"/>
          <w14:textFill>
            <w14:solidFill>
              <w14:schemeClr w14:val="tx1"/>
            </w14:solidFill>
          </w14:textFill>
        </w:rPr>
        <w:t>月</w:t>
      </w:r>
    </w:p>
    <w:p>
      <w:pPr>
        <w:spacing w:line="360" w:lineRule="auto"/>
        <w:jc w:val="center"/>
        <w:rPr>
          <w:rFonts w:hint="eastAsia" w:ascii="宋体" w:hAnsi="宋体" w:eastAsia="宋体" w:cs="宋体"/>
          <w:b/>
          <w:color w:val="000000" w:themeColor="text1"/>
          <w:sz w:val="44"/>
          <w:szCs w:val="44"/>
          <w14:textFill>
            <w14:solidFill>
              <w14:schemeClr w14:val="tx1"/>
            </w14:solidFill>
          </w14:textFill>
        </w:rPr>
        <w:sectPr>
          <w:headerReference r:id="rId4" w:type="first"/>
          <w:headerReference r:id="rId3" w:type="default"/>
          <w:pgSz w:w="11906" w:h="16838"/>
          <w:pgMar w:top="1440" w:right="1440" w:bottom="1440" w:left="1440" w:header="851" w:footer="992" w:gutter="0"/>
          <w:pgNumType w:fmt="decimal"/>
          <w:cols w:space="720" w:num="1"/>
          <w:titlePg/>
          <w:docGrid w:linePitch="312" w:charSpace="0"/>
        </w:sectPr>
      </w:pPr>
      <w:bookmarkStart w:id="1" w:name="_Toc438073527"/>
    </w:p>
    <w:p>
      <w:pPr>
        <w:spacing w:line="360" w:lineRule="auto"/>
        <w:jc w:val="center"/>
        <w:rPr>
          <w:rFonts w:hint="eastAsia" w:ascii="宋体" w:hAnsi="宋体" w:eastAsia="宋体" w:cs="宋体"/>
          <w:b/>
          <w:color w:val="000000" w:themeColor="text1"/>
          <w:sz w:val="40"/>
          <w:szCs w:val="40"/>
          <w14:textFill>
            <w14:solidFill>
              <w14:schemeClr w14:val="tx1"/>
            </w14:solidFill>
          </w14:textFill>
        </w:rPr>
      </w:pPr>
      <w:r>
        <w:rPr>
          <w:rFonts w:hint="eastAsia" w:ascii="宋体" w:hAnsi="宋体" w:eastAsia="宋体" w:cs="宋体"/>
          <w:b/>
          <w:color w:val="000000" w:themeColor="text1"/>
          <w:sz w:val="40"/>
          <w:szCs w:val="40"/>
          <w14:textFill>
            <w14:solidFill>
              <w14:schemeClr w14:val="tx1"/>
            </w14:solidFill>
          </w14:textFill>
        </w:rPr>
        <w:t>目    录</w:t>
      </w:r>
    </w:p>
    <w:p>
      <w:pPr>
        <w:pStyle w:val="7"/>
        <w:rPr>
          <w:rFonts w:hint="eastAsia"/>
        </w:rPr>
      </w:pPr>
    </w:p>
    <w:p>
      <w:pPr>
        <w:pStyle w:val="26"/>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b/>
          <w:bCs/>
          <w:sz w:val="28"/>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TOC \o "1-3" \h \z \u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_Toc115 </w:instrText>
      </w:r>
      <w:r>
        <w:rPr>
          <w:rFonts w:hint="eastAsia" w:ascii="宋体" w:hAnsi="宋体" w:eastAsia="宋体" w:cs="宋体"/>
          <w:b/>
          <w:bCs/>
          <w:sz w:val="28"/>
          <w:szCs w:val="24"/>
        </w:rPr>
        <w:fldChar w:fldCharType="separate"/>
      </w:r>
      <w:r>
        <w:rPr>
          <w:rFonts w:hint="eastAsia" w:ascii="宋体" w:hAnsi="宋体" w:eastAsia="宋体" w:cs="宋体"/>
          <w:b/>
          <w:bCs/>
          <w:sz w:val="28"/>
          <w:szCs w:val="44"/>
        </w:rPr>
        <w:t>第一章 竞争性磋商公告</w:t>
      </w:r>
      <w:r>
        <w:rPr>
          <w:b/>
          <w:bCs/>
          <w:sz w:val="28"/>
        </w:rPr>
        <w:tab/>
      </w:r>
      <w:r>
        <w:rPr>
          <w:b/>
          <w:bCs/>
          <w:sz w:val="28"/>
        </w:rPr>
        <w:fldChar w:fldCharType="begin"/>
      </w:r>
      <w:r>
        <w:rPr>
          <w:b/>
          <w:bCs/>
          <w:sz w:val="28"/>
        </w:rPr>
        <w:instrText xml:space="preserve"> PAGEREF _Toc115 </w:instrText>
      </w:r>
      <w:r>
        <w:rPr>
          <w:b/>
          <w:bCs/>
          <w:sz w:val="28"/>
        </w:rPr>
        <w:fldChar w:fldCharType="separate"/>
      </w:r>
      <w:r>
        <w:rPr>
          <w:b/>
          <w:bCs/>
          <w:sz w:val="28"/>
        </w:rPr>
        <w:t>1</w:t>
      </w:r>
      <w:r>
        <w:rPr>
          <w:b/>
          <w:bCs/>
          <w:sz w:val="28"/>
        </w:rPr>
        <w:fldChar w:fldCharType="end"/>
      </w:r>
      <w:r>
        <w:rPr>
          <w:rFonts w:hint="eastAsia" w:ascii="宋体" w:hAnsi="宋体" w:eastAsia="宋体" w:cs="宋体"/>
          <w:b/>
          <w:bCs/>
          <w:color w:val="000000" w:themeColor="text1"/>
          <w:sz w:val="28"/>
          <w:szCs w:val="24"/>
          <w14:textFill>
            <w14:solidFill>
              <w14:schemeClr w14:val="tx1"/>
            </w14:solidFill>
          </w14:textFill>
        </w:rPr>
        <w:fldChar w:fldCharType="end"/>
      </w:r>
    </w:p>
    <w:p>
      <w:pPr>
        <w:pStyle w:val="26"/>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b/>
          <w:bCs/>
          <w:sz w:val="28"/>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_Toc10488 </w:instrText>
      </w:r>
      <w:r>
        <w:rPr>
          <w:rFonts w:hint="eastAsia" w:ascii="宋体" w:hAnsi="宋体" w:eastAsia="宋体" w:cs="宋体"/>
          <w:b/>
          <w:bCs/>
          <w:sz w:val="28"/>
          <w:szCs w:val="24"/>
        </w:rPr>
        <w:fldChar w:fldCharType="separate"/>
      </w:r>
      <w:r>
        <w:rPr>
          <w:rFonts w:hint="eastAsia" w:ascii="宋体" w:hAnsi="宋体" w:eastAsia="宋体" w:cs="宋体"/>
          <w:b/>
          <w:bCs/>
          <w:sz w:val="28"/>
          <w:szCs w:val="44"/>
        </w:rPr>
        <w:t>第二章 供应商须知</w:t>
      </w:r>
      <w:r>
        <w:rPr>
          <w:b/>
          <w:bCs/>
          <w:sz w:val="28"/>
        </w:rPr>
        <w:tab/>
      </w:r>
      <w:r>
        <w:rPr>
          <w:rFonts w:hint="eastAsia"/>
          <w:b/>
          <w:bCs/>
          <w:sz w:val="28"/>
          <w:lang w:val="en-US" w:eastAsia="zh-CN"/>
        </w:rPr>
        <w:t>6</w:t>
      </w:r>
      <w:r>
        <w:rPr>
          <w:rFonts w:hint="eastAsia" w:ascii="宋体" w:hAnsi="宋体" w:eastAsia="宋体" w:cs="宋体"/>
          <w:b/>
          <w:bCs/>
          <w:color w:val="000000" w:themeColor="text1"/>
          <w:sz w:val="28"/>
          <w:szCs w:val="24"/>
          <w14:textFill>
            <w14:solidFill>
              <w14:schemeClr w14:val="tx1"/>
            </w14:solidFill>
          </w14:textFill>
        </w:rPr>
        <w:fldChar w:fldCharType="end"/>
      </w:r>
    </w:p>
    <w:p>
      <w:pPr>
        <w:pStyle w:val="26"/>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rFonts w:hint="eastAsia" w:eastAsia="宋体"/>
          <w:b/>
          <w:bCs/>
          <w:sz w:val="28"/>
          <w:lang w:val="en-US" w:eastAsia="zh-CN"/>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_Toc9686 </w:instrText>
      </w:r>
      <w:r>
        <w:rPr>
          <w:rFonts w:hint="eastAsia" w:ascii="宋体" w:hAnsi="宋体" w:eastAsia="宋体" w:cs="宋体"/>
          <w:b/>
          <w:bCs/>
          <w:sz w:val="28"/>
          <w:szCs w:val="24"/>
        </w:rPr>
        <w:fldChar w:fldCharType="separate"/>
      </w:r>
      <w:r>
        <w:rPr>
          <w:rFonts w:hint="eastAsia" w:ascii="宋体" w:hAnsi="宋体" w:eastAsia="宋体" w:cs="宋体"/>
          <w:b/>
          <w:bCs/>
          <w:sz w:val="28"/>
          <w:szCs w:val="44"/>
        </w:rPr>
        <w:t>第三章 评标办法</w:t>
      </w:r>
      <w:r>
        <w:rPr>
          <w:b/>
          <w:bCs/>
          <w:sz w:val="28"/>
        </w:rPr>
        <w:tab/>
      </w:r>
      <w:r>
        <w:rPr>
          <w:rFonts w:hint="eastAsia"/>
          <w:b/>
          <w:bCs/>
          <w:sz w:val="28"/>
          <w:lang w:val="en-US" w:eastAsia="zh-CN"/>
        </w:rPr>
        <w:t>5</w:t>
      </w:r>
      <w:r>
        <w:rPr>
          <w:rFonts w:hint="eastAsia" w:ascii="宋体" w:hAnsi="宋体" w:eastAsia="宋体" w:cs="宋体"/>
          <w:b/>
          <w:bCs/>
          <w:color w:val="000000" w:themeColor="text1"/>
          <w:sz w:val="28"/>
          <w:szCs w:val="24"/>
          <w14:textFill>
            <w14:solidFill>
              <w14:schemeClr w14:val="tx1"/>
            </w14:solidFill>
          </w14:textFill>
        </w:rPr>
        <w:fldChar w:fldCharType="end"/>
      </w:r>
      <w:r>
        <w:rPr>
          <w:rFonts w:hint="eastAsia" w:ascii="宋体" w:hAnsi="宋体" w:cs="宋体"/>
          <w:b/>
          <w:bCs/>
          <w:color w:val="000000" w:themeColor="text1"/>
          <w:sz w:val="28"/>
          <w:szCs w:val="24"/>
          <w:lang w:val="en-US" w:eastAsia="zh-CN"/>
          <w14:textFill>
            <w14:solidFill>
              <w14:schemeClr w14:val="tx1"/>
            </w14:solidFill>
          </w14:textFill>
        </w:rPr>
        <w:t>3</w:t>
      </w:r>
    </w:p>
    <w:p>
      <w:pPr>
        <w:pStyle w:val="26"/>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rFonts w:hint="eastAsia" w:eastAsia="宋体"/>
          <w:b/>
          <w:bCs/>
          <w:sz w:val="28"/>
          <w:lang w:val="en-US" w:eastAsia="zh-CN"/>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_Toc30671 </w:instrText>
      </w:r>
      <w:r>
        <w:rPr>
          <w:rFonts w:hint="eastAsia" w:ascii="宋体" w:hAnsi="宋体" w:eastAsia="宋体" w:cs="宋体"/>
          <w:b/>
          <w:bCs/>
          <w:sz w:val="28"/>
          <w:szCs w:val="24"/>
        </w:rPr>
        <w:fldChar w:fldCharType="separate"/>
      </w:r>
      <w:r>
        <w:rPr>
          <w:rFonts w:hint="eastAsia"/>
          <w:b/>
          <w:bCs/>
          <w:sz w:val="28"/>
          <w:szCs w:val="44"/>
        </w:rPr>
        <w:t>第四章 合同</w:t>
      </w:r>
      <w:r>
        <w:rPr>
          <w:rFonts w:hint="eastAsia"/>
          <w:b/>
          <w:bCs/>
          <w:sz w:val="28"/>
          <w:szCs w:val="44"/>
          <w:lang w:eastAsia="zh-CN"/>
        </w:rPr>
        <w:t>（</w:t>
      </w:r>
      <w:r>
        <w:rPr>
          <w:rFonts w:hint="eastAsia"/>
          <w:b/>
          <w:bCs/>
          <w:sz w:val="28"/>
          <w:szCs w:val="44"/>
          <w:lang w:val="en-US" w:eastAsia="zh-CN"/>
        </w:rPr>
        <w:t>拟签订文本</w:t>
      </w:r>
      <w:r>
        <w:rPr>
          <w:rFonts w:hint="eastAsia"/>
          <w:b/>
          <w:bCs/>
          <w:sz w:val="28"/>
          <w:szCs w:val="44"/>
          <w:lang w:eastAsia="zh-CN"/>
        </w:rPr>
        <w:t>）</w:t>
      </w:r>
      <w:r>
        <w:rPr>
          <w:b/>
          <w:bCs/>
          <w:sz w:val="28"/>
        </w:rPr>
        <w:tab/>
      </w:r>
      <w:r>
        <w:rPr>
          <w:rFonts w:hint="eastAsia"/>
          <w:b/>
          <w:bCs/>
          <w:sz w:val="28"/>
          <w:lang w:val="en-US" w:eastAsia="zh-CN"/>
        </w:rPr>
        <w:t>6</w:t>
      </w:r>
      <w:r>
        <w:rPr>
          <w:rFonts w:hint="eastAsia" w:ascii="宋体" w:hAnsi="宋体" w:eastAsia="宋体" w:cs="宋体"/>
          <w:b/>
          <w:bCs/>
          <w:color w:val="000000" w:themeColor="text1"/>
          <w:sz w:val="28"/>
          <w:szCs w:val="24"/>
          <w14:textFill>
            <w14:solidFill>
              <w14:schemeClr w14:val="tx1"/>
            </w14:solidFill>
          </w14:textFill>
        </w:rPr>
        <w:fldChar w:fldCharType="end"/>
      </w:r>
      <w:r>
        <w:rPr>
          <w:rFonts w:hint="eastAsia" w:ascii="宋体" w:hAnsi="宋体" w:cs="宋体"/>
          <w:b/>
          <w:bCs/>
          <w:color w:val="000000" w:themeColor="text1"/>
          <w:sz w:val="28"/>
          <w:szCs w:val="24"/>
          <w:lang w:val="en-US" w:eastAsia="zh-CN"/>
          <w14:textFill>
            <w14:solidFill>
              <w14:schemeClr w14:val="tx1"/>
            </w14:solidFill>
          </w14:textFill>
        </w:rPr>
        <w:t>7</w:t>
      </w:r>
    </w:p>
    <w:p>
      <w:pPr>
        <w:pStyle w:val="26"/>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rFonts w:hint="eastAsia" w:eastAsia="宋体"/>
          <w:b/>
          <w:bCs/>
          <w:sz w:val="28"/>
          <w:lang w:val="en-US" w:eastAsia="zh-CN"/>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_Toc22897 </w:instrText>
      </w:r>
      <w:r>
        <w:rPr>
          <w:rFonts w:hint="eastAsia" w:ascii="宋体" w:hAnsi="宋体" w:eastAsia="宋体" w:cs="宋体"/>
          <w:b/>
          <w:bCs/>
          <w:sz w:val="28"/>
          <w:szCs w:val="24"/>
        </w:rPr>
        <w:fldChar w:fldCharType="separate"/>
      </w:r>
      <w:r>
        <w:rPr>
          <w:rFonts w:hint="eastAsia" w:ascii="宋体" w:hAnsi="宋体" w:cs="宋体"/>
          <w:b/>
          <w:bCs/>
          <w:sz w:val="28"/>
          <w:szCs w:val="44"/>
          <w:lang w:eastAsia="zh-CN"/>
        </w:rPr>
        <w:t>第五章</w:t>
      </w:r>
      <w:r>
        <w:rPr>
          <w:rFonts w:hint="eastAsia" w:ascii="宋体" w:hAnsi="宋体" w:cs="宋体"/>
          <w:b/>
          <w:bCs/>
          <w:sz w:val="28"/>
          <w:szCs w:val="44"/>
          <w:lang w:val="en-US" w:eastAsia="zh-CN"/>
        </w:rPr>
        <w:t xml:space="preserve"> </w:t>
      </w:r>
      <w:r>
        <w:rPr>
          <w:rFonts w:hint="eastAsia" w:ascii="宋体" w:hAnsi="宋体" w:eastAsia="宋体" w:cs="宋体"/>
          <w:b/>
          <w:bCs/>
          <w:sz w:val="28"/>
          <w:szCs w:val="44"/>
        </w:rPr>
        <w:t>采购内容和</w:t>
      </w:r>
      <w:r>
        <w:rPr>
          <w:rFonts w:hint="eastAsia" w:ascii="宋体" w:hAnsi="宋体" w:eastAsia="宋体" w:cs="宋体"/>
          <w:b/>
          <w:bCs/>
          <w:sz w:val="28"/>
          <w:szCs w:val="48"/>
        </w:rPr>
        <w:t>技术</w:t>
      </w:r>
      <w:r>
        <w:rPr>
          <w:rFonts w:hint="eastAsia" w:ascii="宋体" w:hAnsi="宋体" w:eastAsia="宋体" w:cs="宋体"/>
          <w:b/>
          <w:bCs/>
          <w:sz w:val="28"/>
          <w:szCs w:val="44"/>
        </w:rPr>
        <w:t>要求</w:t>
      </w:r>
      <w:r>
        <w:rPr>
          <w:b/>
          <w:bCs/>
          <w:sz w:val="28"/>
        </w:rPr>
        <w:tab/>
      </w:r>
      <w:r>
        <w:rPr>
          <w:rFonts w:hint="eastAsia"/>
          <w:b/>
          <w:bCs/>
          <w:sz w:val="28"/>
          <w:lang w:val="en-US" w:eastAsia="zh-CN"/>
        </w:rPr>
        <w:t>7</w:t>
      </w:r>
      <w:r>
        <w:rPr>
          <w:rFonts w:hint="eastAsia" w:ascii="宋体" w:hAnsi="宋体" w:eastAsia="宋体" w:cs="宋体"/>
          <w:b/>
          <w:bCs/>
          <w:color w:val="000000" w:themeColor="text1"/>
          <w:sz w:val="28"/>
          <w:szCs w:val="24"/>
          <w14:textFill>
            <w14:solidFill>
              <w14:schemeClr w14:val="tx1"/>
            </w14:solidFill>
          </w14:textFill>
        </w:rPr>
        <w:fldChar w:fldCharType="end"/>
      </w:r>
      <w:r>
        <w:rPr>
          <w:rFonts w:hint="eastAsia" w:ascii="宋体" w:hAnsi="宋体" w:cs="宋体"/>
          <w:b/>
          <w:bCs/>
          <w:color w:val="000000" w:themeColor="text1"/>
          <w:sz w:val="28"/>
          <w:szCs w:val="24"/>
          <w:lang w:val="en-US" w:eastAsia="zh-CN"/>
          <w14:textFill>
            <w14:solidFill>
              <w14:schemeClr w14:val="tx1"/>
            </w14:solidFill>
          </w14:textFill>
        </w:rPr>
        <w:t>1</w:t>
      </w:r>
    </w:p>
    <w:p>
      <w:pPr>
        <w:pStyle w:val="26"/>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rFonts w:hint="eastAsia" w:eastAsia="宋体"/>
          <w:b/>
          <w:bCs/>
          <w:sz w:val="28"/>
          <w:lang w:val="en-US" w:eastAsia="zh-CN"/>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_Toc3645 </w:instrText>
      </w:r>
      <w:r>
        <w:rPr>
          <w:rFonts w:hint="eastAsia" w:ascii="宋体" w:hAnsi="宋体" w:eastAsia="宋体" w:cs="宋体"/>
          <w:b/>
          <w:bCs/>
          <w:sz w:val="28"/>
          <w:szCs w:val="24"/>
        </w:rPr>
        <w:fldChar w:fldCharType="separate"/>
      </w:r>
      <w:r>
        <w:rPr>
          <w:rFonts w:hint="eastAsia" w:ascii="宋体" w:hAnsi="宋体" w:cs="宋体"/>
          <w:b/>
          <w:bCs/>
          <w:sz w:val="28"/>
          <w:szCs w:val="44"/>
          <w:lang w:eastAsia="zh-CN"/>
        </w:rPr>
        <w:t>第六章</w:t>
      </w:r>
      <w:r>
        <w:rPr>
          <w:rFonts w:hint="eastAsia" w:ascii="宋体" w:hAnsi="宋体" w:cs="宋体"/>
          <w:b/>
          <w:bCs/>
          <w:sz w:val="28"/>
          <w:szCs w:val="44"/>
          <w:lang w:val="en-US" w:eastAsia="zh-CN"/>
        </w:rPr>
        <w:t xml:space="preserve"> </w:t>
      </w:r>
      <w:r>
        <w:rPr>
          <w:rFonts w:hint="eastAsia" w:ascii="宋体" w:hAnsi="宋体" w:eastAsia="宋体" w:cs="宋体"/>
          <w:b/>
          <w:bCs/>
          <w:sz w:val="28"/>
          <w:szCs w:val="44"/>
        </w:rPr>
        <w:t>磋商响应文件格式</w:t>
      </w:r>
      <w:r>
        <w:rPr>
          <w:b/>
          <w:bCs/>
          <w:sz w:val="28"/>
        </w:rPr>
        <w:tab/>
      </w:r>
      <w:r>
        <w:rPr>
          <w:rFonts w:hint="eastAsia"/>
          <w:b/>
          <w:bCs/>
          <w:sz w:val="28"/>
          <w:lang w:val="en-US" w:eastAsia="zh-CN"/>
        </w:rPr>
        <w:t>7</w:t>
      </w:r>
      <w:r>
        <w:rPr>
          <w:rFonts w:hint="eastAsia" w:ascii="宋体" w:hAnsi="宋体" w:eastAsia="宋体" w:cs="宋体"/>
          <w:b/>
          <w:bCs/>
          <w:color w:val="000000" w:themeColor="text1"/>
          <w:sz w:val="28"/>
          <w:szCs w:val="24"/>
          <w14:textFill>
            <w14:solidFill>
              <w14:schemeClr w14:val="tx1"/>
            </w14:solidFill>
          </w14:textFill>
        </w:rPr>
        <w:fldChar w:fldCharType="end"/>
      </w:r>
      <w:r>
        <w:rPr>
          <w:rFonts w:hint="eastAsia" w:ascii="宋体" w:hAnsi="宋体" w:cs="宋体"/>
          <w:b/>
          <w:bCs/>
          <w:color w:val="000000" w:themeColor="text1"/>
          <w:sz w:val="28"/>
          <w:szCs w:val="24"/>
          <w:lang w:val="en-US" w:eastAsia="zh-CN"/>
          <w14:textFill>
            <w14:solidFill>
              <w14:schemeClr w14:val="tx1"/>
            </w14:solidFill>
          </w14:textFill>
        </w:rPr>
        <w:t>2</w:t>
      </w:r>
    </w:p>
    <w:p>
      <w:pPr>
        <w:pStyle w:val="28"/>
        <w:keepNext w:val="0"/>
        <w:keepLines w:val="0"/>
        <w:pageBreakBefore w:val="0"/>
        <w:widowControl w:val="0"/>
        <w:tabs>
          <w:tab w:val="right" w:leader="middleDot" w:pos="9026"/>
        </w:tabs>
        <w:kinsoku/>
        <w:wordWrap/>
        <w:overflowPunct/>
        <w:topLinePunct w:val="0"/>
        <w:autoSpaceDE/>
        <w:autoSpaceDN/>
        <w:bidi w:val="0"/>
        <w:adjustRightInd/>
        <w:snapToGrid/>
        <w:spacing w:line="480" w:lineRule="auto"/>
        <w:textAlignment w:val="auto"/>
      </w:pPr>
    </w:p>
    <w:p>
      <w:pPr>
        <w:pStyle w:val="66"/>
        <w:keepNext w:val="0"/>
        <w:keepLines w:val="0"/>
        <w:pageBreakBefore w:val="0"/>
        <w:widowControl w:val="0"/>
        <w:tabs>
          <w:tab w:val="right" w:leader="dot" w:pos="9016"/>
        </w:tabs>
        <w:kinsoku/>
        <w:wordWrap/>
        <w:overflowPunct/>
        <w:topLinePunct w:val="0"/>
        <w:autoSpaceDE/>
        <w:autoSpaceDN/>
        <w:bidi w:val="0"/>
        <w:adjustRightInd/>
        <w:snapToGrid/>
        <w:spacing w:line="480" w:lineRule="auto"/>
        <w:ind w:left="0"/>
        <w:jc w:val="both"/>
        <w:textAlignment w:val="auto"/>
        <w:rPr>
          <w:rFonts w:hint="eastAsia" w:ascii="宋体" w:hAnsi="宋体" w:eastAsia="宋体" w:cs="宋体"/>
          <w:b/>
          <w:color w:val="000000" w:themeColor="text1"/>
          <w:sz w:val="24"/>
          <w:szCs w:val="24"/>
          <w14:textFill>
            <w14:solidFill>
              <w14:schemeClr w14:val="tx1"/>
            </w14:solidFill>
          </w14:textFill>
        </w:rPr>
        <w:sectPr>
          <w:footerReference r:id="rId6" w:type="first"/>
          <w:footerReference r:id="rId5" w:type="default"/>
          <w:pgSz w:w="11906" w:h="16838"/>
          <w:pgMar w:top="1440" w:right="1440" w:bottom="1440" w:left="1440" w:header="851" w:footer="992" w:gutter="0"/>
          <w:pgNumType w:fmt="decimal" w:start="1"/>
          <w:cols w:space="720" w:num="1"/>
          <w:titlePg/>
          <w:docGrid w:linePitch="312" w:charSpace="0"/>
        </w:sectPr>
      </w:pPr>
      <w:r>
        <w:rPr>
          <w:rFonts w:hint="eastAsia" w:ascii="宋体" w:hAnsi="宋体" w:eastAsia="宋体" w:cs="宋体"/>
          <w:color w:val="000000" w:themeColor="text1"/>
          <w:szCs w:val="24"/>
          <w14:textFill>
            <w14:solidFill>
              <w14:schemeClr w14:val="tx1"/>
            </w14:solidFill>
          </w14:textFill>
        </w:rPr>
        <w:fldChar w:fldCharType="end"/>
      </w:r>
    </w:p>
    <w:p>
      <w:pPr>
        <w:pStyle w:val="3"/>
        <w:numPr>
          <w:ilvl w:val="0"/>
          <w:numId w:val="2"/>
        </w:numPr>
        <w:jc w:val="center"/>
        <w:rPr>
          <w:rFonts w:hint="eastAsia" w:ascii="宋体" w:hAnsi="宋体" w:eastAsia="宋体" w:cs="宋体"/>
          <w:color w:val="000000" w:themeColor="text1"/>
          <w:sz w:val="32"/>
          <w:szCs w:val="32"/>
          <w14:textFill>
            <w14:solidFill>
              <w14:schemeClr w14:val="tx1"/>
            </w14:solidFill>
          </w14:textFill>
        </w:rPr>
      </w:pPr>
      <w:bookmarkStart w:id="2" w:name="_Toc115"/>
      <w:r>
        <w:rPr>
          <w:rFonts w:hint="eastAsia" w:ascii="宋体" w:hAnsi="宋体" w:eastAsia="宋体" w:cs="宋体"/>
          <w:color w:val="000000" w:themeColor="text1"/>
          <w:sz w:val="32"/>
          <w:szCs w:val="32"/>
          <w14:textFill>
            <w14:solidFill>
              <w14:schemeClr w14:val="tx1"/>
            </w14:solidFill>
          </w14:textFill>
        </w:rPr>
        <w:t>竞争性磋商公告</w:t>
      </w:r>
      <w:bookmarkEnd w:id="1"/>
      <w:bookmarkEnd w:id="2"/>
    </w:p>
    <w:p>
      <w:pPr>
        <w:numPr>
          <w:ilvl w:val="0"/>
          <w:numId w:val="0"/>
        </w:numPr>
        <w:rPr>
          <w:rFonts w:hint="eastAsia"/>
        </w:rPr>
      </w:pPr>
    </w:p>
    <w:p>
      <w:pPr>
        <w:spacing w:line="360" w:lineRule="auto"/>
        <w:rPr>
          <w:rFonts w:hint="default"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项目概括</w:t>
      </w:r>
    </w:p>
    <w:p>
      <w:pPr>
        <w:spacing w:line="360" w:lineRule="auto"/>
        <w:ind w:firstLine="604" w:firstLineChars="200"/>
        <w:rPr>
          <w:rFonts w:hint="eastAsia" w:ascii="宋体" w:hAnsi="宋体" w:eastAsia="宋体" w:cs="宋体"/>
          <w:color w:val="FF0000"/>
          <w:spacing w:val="11"/>
          <w:sz w:val="28"/>
          <w:szCs w:val="28"/>
        </w:rPr>
      </w:pPr>
      <w:r>
        <w:rPr>
          <w:rFonts w:hint="eastAsia" w:ascii="宋体" w:hAnsi="宋体" w:cs="宋体"/>
          <w:color w:val="000000"/>
          <w:spacing w:val="11"/>
          <w:sz w:val="28"/>
          <w:szCs w:val="28"/>
          <w:lang w:eastAsia="zh-CN"/>
        </w:rPr>
        <w:t>旦八镇初级中学等8所学校足球场人造草坪维修改造工程</w:t>
      </w:r>
      <w:r>
        <w:rPr>
          <w:rFonts w:hint="eastAsia" w:ascii="宋体" w:hAnsi="宋体" w:eastAsia="宋体" w:cs="宋体"/>
          <w:color w:val="000000"/>
          <w:spacing w:val="11"/>
          <w:sz w:val="28"/>
          <w:szCs w:val="28"/>
        </w:rPr>
        <w:t>的潜在供应商应在延安市新区盛世花园北区12号楼一单元802室</w:t>
      </w:r>
      <w:r>
        <w:rPr>
          <w:rFonts w:hint="eastAsia" w:ascii="宋体" w:hAnsi="宋体" w:eastAsia="宋体" w:cs="宋体"/>
          <w:color w:val="000000"/>
          <w:spacing w:val="11"/>
          <w:sz w:val="28"/>
          <w:szCs w:val="28"/>
          <w:lang w:val="en-US" w:eastAsia="zh-CN"/>
        </w:rPr>
        <w:t>获取采购文件，</w:t>
      </w:r>
      <w:r>
        <w:rPr>
          <w:rFonts w:hint="eastAsia" w:ascii="宋体" w:hAnsi="宋体" w:eastAsia="宋体" w:cs="宋体"/>
          <w:color w:val="000000" w:themeColor="text1"/>
          <w:spacing w:val="11"/>
          <w:sz w:val="28"/>
          <w:szCs w:val="28"/>
          <w14:textFill>
            <w14:solidFill>
              <w14:schemeClr w14:val="tx1"/>
            </w14:solidFill>
          </w14:textFill>
        </w:rPr>
        <w:t>并于</w:t>
      </w:r>
      <w:r>
        <w:rPr>
          <w:rFonts w:hint="eastAsia" w:ascii="宋体" w:hAnsi="宋体" w:cs="宋体"/>
          <w:color w:val="000000" w:themeColor="text1"/>
          <w:spacing w:val="11"/>
          <w:sz w:val="28"/>
          <w:szCs w:val="28"/>
          <w:lang w:val="en-US" w:eastAsia="zh-CN"/>
          <w14:textFill>
            <w14:solidFill>
              <w14:schemeClr w14:val="tx1"/>
            </w14:solidFill>
          </w14:textFill>
        </w:rPr>
        <w:t xml:space="preserve"> </w:t>
      </w:r>
      <w:r>
        <w:rPr>
          <w:rFonts w:hint="eastAsia" w:ascii="宋体" w:hAnsi="宋体" w:cs="宋体"/>
          <w:color w:val="auto"/>
          <w:spacing w:val="11"/>
          <w:sz w:val="28"/>
          <w:szCs w:val="28"/>
          <w:lang w:val="en-US" w:eastAsia="zh-CN"/>
        </w:rPr>
        <w:t>2023</w:t>
      </w:r>
      <w:r>
        <w:rPr>
          <w:rFonts w:hint="eastAsia" w:ascii="宋体" w:hAnsi="宋体" w:eastAsia="宋体" w:cs="宋体"/>
          <w:color w:val="auto"/>
          <w:spacing w:val="11"/>
          <w:sz w:val="28"/>
          <w:szCs w:val="28"/>
        </w:rPr>
        <w:t>年</w:t>
      </w:r>
      <w:r>
        <w:rPr>
          <w:rFonts w:hint="eastAsia" w:ascii="宋体" w:hAnsi="宋体" w:cs="宋体"/>
          <w:color w:val="auto"/>
          <w:spacing w:val="11"/>
          <w:sz w:val="28"/>
          <w:szCs w:val="28"/>
          <w:lang w:val="en-US" w:eastAsia="zh-CN"/>
        </w:rPr>
        <w:t>9</w:t>
      </w:r>
      <w:r>
        <w:rPr>
          <w:rFonts w:hint="eastAsia" w:ascii="宋体" w:hAnsi="宋体" w:eastAsia="宋体" w:cs="宋体"/>
          <w:color w:val="auto"/>
          <w:spacing w:val="11"/>
          <w:sz w:val="28"/>
          <w:szCs w:val="28"/>
          <w:lang w:val="en-US" w:eastAsia="zh-CN"/>
        </w:rPr>
        <w:t xml:space="preserve"> </w:t>
      </w:r>
      <w:r>
        <w:rPr>
          <w:rFonts w:hint="eastAsia" w:ascii="宋体" w:hAnsi="宋体" w:eastAsia="宋体" w:cs="宋体"/>
          <w:color w:val="auto"/>
          <w:spacing w:val="11"/>
          <w:sz w:val="28"/>
          <w:szCs w:val="28"/>
        </w:rPr>
        <w:t>月</w:t>
      </w:r>
      <w:r>
        <w:rPr>
          <w:rFonts w:hint="eastAsia" w:ascii="宋体" w:hAnsi="宋体" w:cs="宋体"/>
          <w:color w:val="auto"/>
          <w:spacing w:val="11"/>
          <w:sz w:val="28"/>
          <w:szCs w:val="28"/>
          <w:lang w:val="en-US" w:eastAsia="zh-CN"/>
        </w:rPr>
        <w:t>4</w:t>
      </w:r>
      <w:r>
        <w:rPr>
          <w:rFonts w:hint="eastAsia" w:ascii="宋体" w:hAnsi="宋体" w:eastAsia="宋体" w:cs="宋体"/>
          <w:color w:val="auto"/>
          <w:spacing w:val="11"/>
          <w:sz w:val="28"/>
          <w:szCs w:val="28"/>
          <w:lang w:val="en-US" w:eastAsia="zh-CN"/>
        </w:rPr>
        <w:t xml:space="preserve"> </w:t>
      </w:r>
      <w:r>
        <w:rPr>
          <w:rFonts w:hint="eastAsia" w:ascii="宋体" w:hAnsi="宋体" w:cs="宋体"/>
          <w:color w:val="auto"/>
          <w:spacing w:val="11"/>
          <w:sz w:val="28"/>
          <w:szCs w:val="28"/>
          <w:lang w:val="en-US" w:eastAsia="zh-CN"/>
        </w:rPr>
        <w:t xml:space="preserve"> </w:t>
      </w:r>
      <w:r>
        <w:rPr>
          <w:rFonts w:hint="eastAsia" w:ascii="宋体" w:hAnsi="宋体" w:eastAsia="宋体" w:cs="宋体"/>
          <w:color w:val="auto"/>
          <w:spacing w:val="11"/>
          <w:sz w:val="28"/>
          <w:szCs w:val="28"/>
        </w:rPr>
        <w:t xml:space="preserve">日 </w:t>
      </w:r>
      <w:r>
        <w:rPr>
          <w:rFonts w:hint="eastAsia" w:ascii="宋体" w:hAnsi="宋体" w:cs="宋体"/>
          <w:color w:val="auto"/>
          <w:spacing w:val="11"/>
          <w:sz w:val="28"/>
          <w:szCs w:val="28"/>
          <w:lang w:val="en-US" w:eastAsia="zh-CN"/>
        </w:rPr>
        <w:t xml:space="preserve">10 </w:t>
      </w:r>
      <w:r>
        <w:rPr>
          <w:rFonts w:hint="eastAsia" w:ascii="宋体" w:hAnsi="宋体" w:eastAsia="宋体" w:cs="宋体"/>
          <w:color w:val="auto"/>
          <w:spacing w:val="11"/>
          <w:sz w:val="28"/>
          <w:szCs w:val="28"/>
        </w:rPr>
        <w:t>时</w:t>
      </w:r>
      <w:r>
        <w:rPr>
          <w:rFonts w:hint="eastAsia" w:ascii="宋体" w:hAnsi="宋体" w:eastAsia="宋体" w:cs="宋体"/>
          <w:color w:val="auto"/>
          <w:spacing w:val="11"/>
          <w:sz w:val="28"/>
          <w:szCs w:val="28"/>
          <w:lang w:val="en-US" w:eastAsia="zh-CN"/>
        </w:rPr>
        <w:t xml:space="preserve"> </w:t>
      </w:r>
      <w:r>
        <w:rPr>
          <w:rFonts w:hint="eastAsia" w:ascii="宋体" w:hAnsi="宋体" w:cs="宋体"/>
          <w:color w:val="auto"/>
          <w:spacing w:val="11"/>
          <w:sz w:val="28"/>
          <w:szCs w:val="28"/>
          <w:lang w:val="en-US" w:eastAsia="zh-CN"/>
        </w:rPr>
        <w:t xml:space="preserve">30 </w:t>
      </w:r>
      <w:r>
        <w:rPr>
          <w:rFonts w:hint="eastAsia" w:ascii="宋体" w:hAnsi="宋体" w:eastAsia="宋体" w:cs="宋体"/>
          <w:color w:val="auto"/>
          <w:spacing w:val="11"/>
          <w:sz w:val="28"/>
          <w:szCs w:val="28"/>
        </w:rPr>
        <w:t>分</w:t>
      </w:r>
      <w:r>
        <w:rPr>
          <w:rFonts w:hint="eastAsia" w:ascii="宋体" w:hAnsi="宋体" w:eastAsia="宋体" w:cs="宋体"/>
          <w:color w:val="000000" w:themeColor="text1"/>
          <w:spacing w:val="11"/>
          <w:sz w:val="28"/>
          <w:szCs w:val="28"/>
          <w14:textFill>
            <w14:solidFill>
              <w14:schemeClr w14:val="tx1"/>
            </w14:solidFill>
          </w14:textFill>
        </w:rPr>
        <w:t>（北京时间）前提交响应</w:t>
      </w:r>
      <w:r>
        <w:rPr>
          <w:rFonts w:hint="eastAsia" w:ascii="宋体" w:hAnsi="宋体" w:eastAsia="宋体" w:cs="宋体"/>
          <w:color w:val="auto"/>
          <w:spacing w:val="11"/>
          <w:sz w:val="28"/>
          <w:szCs w:val="28"/>
        </w:rPr>
        <w:t>文件。</w:t>
      </w:r>
    </w:p>
    <w:p>
      <w:pPr>
        <w:spacing w:line="360" w:lineRule="auto"/>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一、项目基本情况</w:t>
      </w:r>
    </w:p>
    <w:p>
      <w:pPr>
        <w:spacing w:line="360" w:lineRule="auto"/>
        <w:ind w:firstLine="560" w:firstLineChars="200"/>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rPr>
        <w:t>项目编号：</w:t>
      </w:r>
      <w:r>
        <w:rPr>
          <w:rFonts w:hint="eastAsia" w:ascii="宋体" w:hAnsi="宋体" w:cs="宋体"/>
          <w:color w:val="000000"/>
          <w:sz w:val="28"/>
          <w:szCs w:val="28"/>
          <w:lang w:eastAsia="zh-CN"/>
        </w:rPr>
        <w:t>SXCY2023-33</w:t>
      </w:r>
    </w:p>
    <w:p>
      <w:pPr>
        <w:spacing w:line="360" w:lineRule="auto"/>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项目名称：</w:t>
      </w:r>
      <w:r>
        <w:rPr>
          <w:rFonts w:hint="eastAsia" w:ascii="宋体" w:hAnsi="宋体" w:cs="宋体"/>
          <w:color w:val="000000"/>
          <w:sz w:val="28"/>
          <w:szCs w:val="28"/>
          <w:lang w:eastAsia="zh-CN"/>
        </w:rPr>
        <w:t>旦八镇初级中学等8所学校足球场人造草坪维修改造工程</w:t>
      </w:r>
    </w:p>
    <w:p>
      <w:pPr>
        <w:spacing w:line="360" w:lineRule="auto"/>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采购方式：竞争性磋商</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000000"/>
          <w:sz w:val="28"/>
          <w:szCs w:val="28"/>
        </w:rPr>
        <w:t>预算金</w:t>
      </w:r>
      <w:r>
        <w:rPr>
          <w:rFonts w:hint="eastAsia" w:ascii="宋体" w:hAnsi="宋体" w:eastAsia="宋体" w:cs="宋体"/>
          <w:color w:val="auto"/>
          <w:sz w:val="28"/>
          <w:szCs w:val="28"/>
        </w:rPr>
        <w:t>额：</w:t>
      </w:r>
      <w:r>
        <w:rPr>
          <w:rFonts w:hint="eastAsia" w:ascii="宋体" w:hAnsi="宋体" w:cs="宋体"/>
          <w:color w:val="auto"/>
          <w:sz w:val="28"/>
          <w:szCs w:val="28"/>
          <w:lang w:val="en-US" w:eastAsia="zh-CN"/>
        </w:rPr>
        <w:t>3112906.25</w:t>
      </w:r>
      <w:r>
        <w:rPr>
          <w:rFonts w:hint="eastAsia" w:ascii="宋体" w:hAnsi="宋体" w:eastAsia="宋体" w:cs="宋体"/>
          <w:color w:val="auto"/>
          <w:sz w:val="28"/>
          <w:szCs w:val="28"/>
        </w:rPr>
        <w:t>元</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采购需求：</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合同包1(</w:t>
      </w:r>
      <w:r>
        <w:rPr>
          <w:rFonts w:hint="eastAsia" w:ascii="宋体" w:hAnsi="宋体" w:cs="宋体"/>
          <w:color w:val="auto"/>
          <w:sz w:val="28"/>
          <w:szCs w:val="28"/>
          <w:lang w:eastAsia="zh-CN"/>
        </w:rPr>
        <w:t>旦八镇初级中学等8所学校足球场人造草坪维修改造工程</w:t>
      </w:r>
      <w:r>
        <w:rPr>
          <w:rFonts w:hint="eastAsia" w:ascii="宋体" w:hAnsi="宋体" w:eastAsia="宋体" w:cs="宋体"/>
          <w:color w:val="auto"/>
          <w:sz w:val="28"/>
          <w:szCs w:val="28"/>
        </w:rPr>
        <w:t>):</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auto"/>
          <w:sz w:val="28"/>
          <w:szCs w:val="28"/>
        </w:rPr>
        <w:t>合同包预算金额：</w:t>
      </w:r>
      <w:r>
        <w:rPr>
          <w:rFonts w:hint="eastAsia" w:ascii="宋体" w:hAnsi="宋体" w:cs="宋体"/>
          <w:color w:val="auto"/>
          <w:sz w:val="28"/>
          <w:szCs w:val="28"/>
          <w:lang w:val="en-US" w:eastAsia="zh-CN"/>
        </w:rPr>
        <w:t>3112906.25</w:t>
      </w:r>
      <w:r>
        <w:rPr>
          <w:rFonts w:hint="eastAsia" w:ascii="宋体" w:hAnsi="宋体" w:eastAsia="宋体" w:cs="宋体"/>
          <w:color w:val="000000"/>
          <w:sz w:val="28"/>
          <w:szCs w:val="28"/>
        </w:rPr>
        <w:t>元</w:t>
      </w:r>
    </w:p>
    <w:tbl>
      <w:tblPr>
        <w:tblStyle w:val="33"/>
        <w:tblW w:w="101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03"/>
        <w:gridCol w:w="1633"/>
        <w:gridCol w:w="1817"/>
        <w:gridCol w:w="1133"/>
        <w:gridCol w:w="1467"/>
        <w:gridCol w:w="1667"/>
        <w:gridCol w:w="14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80" w:hRule="atLeast"/>
          <w:tblHeader/>
        </w:trPr>
        <w:tc>
          <w:tcPr>
            <w:tcW w:w="100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品目号</w:t>
            </w:r>
          </w:p>
        </w:tc>
        <w:tc>
          <w:tcPr>
            <w:tcW w:w="163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品目名称</w:t>
            </w:r>
          </w:p>
        </w:tc>
        <w:tc>
          <w:tcPr>
            <w:tcW w:w="181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采购标的</w:t>
            </w:r>
          </w:p>
        </w:tc>
        <w:tc>
          <w:tcPr>
            <w:tcW w:w="113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ind w:firstLine="240" w:firstLineChars="10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数量</w:t>
            </w:r>
          </w:p>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（单位）</w:t>
            </w:r>
          </w:p>
        </w:tc>
        <w:tc>
          <w:tcPr>
            <w:tcW w:w="146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技术规格、参数及要求</w:t>
            </w:r>
          </w:p>
        </w:tc>
        <w:tc>
          <w:tcPr>
            <w:tcW w:w="166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品目预算(元)</w:t>
            </w:r>
          </w:p>
        </w:tc>
        <w:tc>
          <w:tcPr>
            <w:tcW w:w="145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70" w:hRule="atLeast"/>
        </w:trPr>
        <w:tc>
          <w:tcPr>
            <w:tcW w:w="100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1-1</w:t>
            </w:r>
          </w:p>
        </w:tc>
        <w:tc>
          <w:tcPr>
            <w:tcW w:w="163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jc w:val="center"/>
              <w:rPr>
                <w:rFonts w:hint="eastAsia" w:ascii="宋体" w:hAnsi="宋体" w:eastAsia="宋体" w:cs="宋体"/>
                <w:color w:val="000000"/>
                <w:sz w:val="24"/>
                <w:szCs w:val="24"/>
                <w:lang w:eastAsia="zh-CN"/>
              </w:rPr>
            </w:pPr>
            <w:r>
              <w:rPr>
                <w:rFonts w:hint="eastAsia" w:ascii="宋体" w:hAnsi="宋体" w:cs="宋体"/>
                <w:color w:val="auto"/>
                <w:sz w:val="28"/>
                <w:szCs w:val="28"/>
                <w:lang w:eastAsia="zh-CN"/>
              </w:rPr>
              <w:t>其他构筑物工程施工</w:t>
            </w:r>
          </w:p>
        </w:tc>
        <w:tc>
          <w:tcPr>
            <w:tcW w:w="181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jc w:val="center"/>
              <w:rPr>
                <w:rFonts w:hint="eastAsia" w:ascii="宋体" w:hAnsi="宋体" w:eastAsia="宋体" w:cs="宋体"/>
                <w:color w:val="000000"/>
                <w:sz w:val="24"/>
                <w:szCs w:val="24"/>
              </w:rPr>
            </w:pPr>
            <w:r>
              <w:rPr>
                <w:rFonts w:hint="eastAsia" w:ascii="宋体" w:hAnsi="宋体" w:cs="宋体"/>
                <w:color w:val="auto"/>
                <w:sz w:val="21"/>
                <w:szCs w:val="21"/>
                <w:lang w:eastAsia="zh-CN"/>
              </w:rPr>
              <w:t>对旦八镇初级中学，红都小学，金丁镇中心小学，创新实验小学，永宁镇中心小学，侯市小学，红军小学，吴堡小学等8所学校足球场更换人造草坪等。</w:t>
            </w:r>
          </w:p>
        </w:tc>
        <w:tc>
          <w:tcPr>
            <w:tcW w:w="113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1(项)</w:t>
            </w:r>
          </w:p>
        </w:tc>
        <w:tc>
          <w:tcPr>
            <w:tcW w:w="146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详见采购文件</w:t>
            </w:r>
          </w:p>
        </w:tc>
        <w:tc>
          <w:tcPr>
            <w:tcW w:w="166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jc w:val="center"/>
              <w:rPr>
                <w:rFonts w:hint="default" w:ascii="宋体" w:hAnsi="宋体" w:eastAsia="宋体" w:cs="宋体"/>
                <w:color w:val="000000"/>
                <w:sz w:val="24"/>
                <w:szCs w:val="24"/>
                <w:lang w:val="en-US"/>
              </w:rPr>
            </w:pPr>
            <w:r>
              <w:rPr>
                <w:rFonts w:hint="eastAsia" w:ascii="宋体" w:hAnsi="宋体" w:cs="宋体"/>
                <w:color w:val="000000"/>
                <w:sz w:val="24"/>
                <w:szCs w:val="24"/>
                <w:lang w:val="en-US" w:eastAsia="zh-CN"/>
              </w:rPr>
              <w:t>3112906.25</w:t>
            </w:r>
          </w:p>
        </w:tc>
        <w:tc>
          <w:tcPr>
            <w:tcW w:w="145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jc w:val="both"/>
              <w:rPr>
                <w:rFonts w:hint="default" w:ascii="宋体" w:hAnsi="宋体" w:eastAsia="宋体" w:cs="宋体"/>
                <w:color w:val="000000"/>
                <w:sz w:val="24"/>
                <w:szCs w:val="24"/>
                <w:lang w:val="en-US"/>
              </w:rPr>
            </w:pPr>
            <w:r>
              <w:rPr>
                <w:rFonts w:hint="eastAsia" w:ascii="宋体" w:hAnsi="宋体" w:cs="宋体"/>
                <w:color w:val="000000"/>
                <w:sz w:val="24"/>
                <w:szCs w:val="24"/>
                <w:lang w:val="en-US" w:eastAsia="zh-CN"/>
              </w:rPr>
              <w:t>3106101.48</w:t>
            </w:r>
          </w:p>
        </w:tc>
      </w:tr>
    </w:tbl>
    <w:p>
      <w:pPr>
        <w:spacing w:line="360" w:lineRule="auto"/>
        <w:ind w:firstLine="560" w:firstLineChars="200"/>
        <w:rPr>
          <w:rFonts w:hint="eastAsia" w:ascii="宋体" w:hAnsi="宋体" w:eastAsia="宋体" w:cs="宋体"/>
          <w:color w:val="000000"/>
          <w:sz w:val="28"/>
          <w:szCs w:val="28"/>
        </w:rPr>
      </w:pP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本合同包不接受联合体投标</w:t>
      </w:r>
    </w:p>
    <w:p>
      <w:pPr>
        <w:spacing w:line="360" w:lineRule="auto"/>
        <w:ind w:firstLine="560" w:firstLineChars="200"/>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rPr>
        <w:t>合</w:t>
      </w:r>
      <w:r>
        <w:rPr>
          <w:rFonts w:hint="eastAsia" w:ascii="宋体" w:hAnsi="宋体" w:eastAsia="宋体" w:cs="宋体"/>
          <w:color w:val="000000" w:themeColor="text1"/>
          <w:sz w:val="28"/>
          <w:szCs w:val="28"/>
          <w14:textFill>
            <w14:solidFill>
              <w14:schemeClr w14:val="tx1"/>
            </w14:solidFill>
          </w14:textFill>
        </w:rPr>
        <w:t>同履行期限：</w:t>
      </w:r>
      <w:r>
        <w:rPr>
          <w:rFonts w:hint="eastAsia" w:ascii="宋体" w:hAnsi="宋体" w:cs="宋体"/>
          <w:color w:val="000000" w:themeColor="text1"/>
          <w:sz w:val="28"/>
          <w:szCs w:val="28"/>
          <w:lang w:val="en-US" w:eastAsia="zh-CN"/>
          <w14:textFill>
            <w14:solidFill>
              <w14:schemeClr w14:val="tx1"/>
            </w14:solidFill>
          </w14:textFill>
        </w:rPr>
        <w:t>合同签订之日起30天。</w:t>
      </w:r>
    </w:p>
    <w:p>
      <w:pPr>
        <w:spacing w:line="360" w:lineRule="auto"/>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二、申请人的资格要求</w:t>
      </w:r>
    </w:p>
    <w:p>
      <w:pPr>
        <w:spacing w:line="360" w:lineRule="auto"/>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1.满足《中华人民共和国政府采购法》第二十二条规定</w:t>
      </w:r>
      <w:r>
        <w:rPr>
          <w:rFonts w:hint="eastAsia" w:ascii="宋体" w:hAnsi="宋体" w:eastAsia="宋体" w:cs="宋体"/>
          <w:color w:val="000000"/>
          <w:sz w:val="28"/>
          <w:szCs w:val="28"/>
          <w:lang w:eastAsia="zh-CN"/>
        </w:rPr>
        <w:t>；</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2.落实政府采购政策需满足的资格要求：</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合同包1(</w:t>
      </w:r>
      <w:r>
        <w:rPr>
          <w:rFonts w:hint="eastAsia" w:ascii="宋体" w:hAnsi="宋体" w:cs="宋体"/>
          <w:color w:val="000000"/>
          <w:sz w:val="28"/>
          <w:szCs w:val="28"/>
          <w:lang w:eastAsia="zh-CN"/>
        </w:rPr>
        <w:t>旦八镇初级中学等8所学校足球场人造草坪维修改造工程</w:t>
      </w:r>
      <w:r>
        <w:rPr>
          <w:rFonts w:hint="eastAsia" w:ascii="宋体" w:hAnsi="宋体" w:eastAsia="宋体" w:cs="宋体"/>
          <w:color w:val="000000"/>
          <w:sz w:val="28"/>
          <w:szCs w:val="28"/>
        </w:rPr>
        <w:t>)落实政府采购政策需满足的资格要求如下:</w:t>
      </w:r>
    </w:p>
    <w:p>
      <w:pPr>
        <w:spacing w:line="360" w:lineRule="auto"/>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依据《中华人民共和国政府采购法》和《中华人民共和国政府采购法实施条例》的有关规定，落实政府采购政策</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 </w:t>
      </w:r>
    </w:p>
    <w:p>
      <w:pPr>
        <w:spacing w:line="360" w:lineRule="auto"/>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2.1《政府采购促进中小企业发展管理办法》的通知（财库〔2020〕46号）； </w:t>
      </w:r>
    </w:p>
    <w:p>
      <w:pPr>
        <w:spacing w:line="360" w:lineRule="auto"/>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2.2财政部司法部关于政府采购支持监狱企业发展有关问题的通知--财库〔2014〕68号； </w:t>
      </w:r>
    </w:p>
    <w:p>
      <w:pPr>
        <w:spacing w:line="360" w:lineRule="auto"/>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2.3《国务院办公厅关于建立政府强制采购节能产品制度的通知》--国办发〔2007〕51号。 </w:t>
      </w:r>
    </w:p>
    <w:p>
      <w:pPr>
        <w:spacing w:line="360" w:lineRule="auto"/>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2.4《环境标志产品政府采购实施意见》--财库[2006]90号； </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2.5《节能产品政府采购实施意见》--（财库[2004]185号）；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 xml:space="preserve">2.6 </w:t>
      </w:r>
      <w:r>
        <w:rPr>
          <w:rFonts w:hint="eastAsia" w:ascii="宋体" w:hAnsi="宋体" w:eastAsia="宋体" w:cs="宋体"/>
          <w:color w:val="000000"/>
          <w:sz w:val="28"/>
          <w:szCs w:val="28"/>
        </w:rPr>
        <w:t>《关于促进残疾人就业政府采购政策的通知》财库〔2017〕141号； </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2.7陕西省财政厅关于印发《陕西省中小企业政府采购信用融资办法》（陕财办采〔2018〕23号）。</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3.本项目的特定资格要求：</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合同包1(</w:t>
      </w:r>
      <w:r>
        <w:rPr>
          <w:rFonts w:hint="eastAsia" w:ascii="宋体" w:hAnsi="宋体" w:cs="宋体"/>
          <w:color w:val="000000"/>
          <w:sz w:val="28"/>
          <w:szCs w:val="28"/>
          <w:lang w:eastAsia="zh-CN"/>
        </w:rPr>
        <w:t>旦八镇初级中学等8所学校足球场人造草坪维修改造工程</w:t>
      </w:r>
      <w:r>
        <w:rPr>
          <w:rFonts w:hint="eastAsia" w:ascii="宋体" w:hAnsi="宋体" w:eastAsia="宋体" w:cs="宋体"/>
          <w:color w:val="000000"/>
          <w:sz w:val="28"/>
          <w:szCs w:val="28"/>
        </w:rPr>
        <w:t>)特定资格要求如下:</w:t>
      </w:r>
    </w:p>
    <w:p>
      <w:pPr>
        <w:spacing w:line="360" w:lineRule="auto"/>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具有独立承担民事责任能力的法人、其他组织或自然人，法人或其他组织提供营业执照（事业单位法人证书），自然人提供身份证明。 </w:t>
      </w:r>
    </w:p>
    <w:p>
      <w:pPr>
        <w:spacing w:line="360" w:lineRule="auto"/>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3.1提供营业执照、税务登记证、组织机构代码证或三证合一的营业执照（供应商无需提供营业执照年检报告，在资格审查时通过互联网或者相关信息系统查询）； </w:t>
      </w:r>
    </w:p>
    <w:p>
      <w:pPr>
        <w:spacing w:line="360" w:lineRule="auto"/>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3.2银行开户许可证或开户行基本信息； </w:t>
      </w:r>
    </w:p>
    <w:p>
      <w:pPr>
        <w:spacing w:line="360" w:lineRule="auto"/>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3.3法定代表人授权委托书及被授权人身份证（法定代表人直接参加时，只须出示法定代表人身份证）； </w:t>
      </w:r>
    </w:p>
    <w:p>
      <w:pPr>
        <w:spacing w:line="360" w:lineRule="auto"/>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3.4提供参加政府采购活动前3年内经营活动中没有重大违法记录声明； </w:t>
      </w:r>
    </w:p>
    <w:p>
      <w:pPr>
        <w:spacing w:line="360" w:lineRule="auto"/>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3.5税收缴纳证明：</w:t>
      </w:r>
      <w:r>
        <w:rPr>
          <w:rFonts w:hint="eastAsia" w:ascii="宋体" w:hAnsi="宋体" w:eastAsia="宋体" w:cs="宋体"/>
          <w:color w:val="auto"/>
          <w:sz w:val="28"/>
          <w:szCs w:val="28"/>
        </w:rPr>
        <w:t>自202</w:t>
      </w: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年</w:t>
      </w:r>
      <w:r>
        <w:rPr>
          <w:rFonts w:hint="eastAsia" w:ascii="宋体" w:hAnsi="宋体" w:cs="宋体"/>
          <w:color w:val="auto"/>
          <w:sz w:val="28"/>
          <w:szCs w:val="28"/>
          <w:lang w:val="en-US" w:eastAsia="zh-CN"/>
        </w:rPr>
        <w:t>1</w:t>
      </w:r>
      <w:r>
        <w:rPr>
          <w:rFonts w:hint="eastAsia" w:ascii="宋体" w:hAnsi="宋体" w:eastAsia="宋体" w:cs="宋体"/>
          <w:color w:val="auto"/>
          <w:sz w:val="28"/>
          <w:szCs w:val="28"/>
        </w:rPr>
        <w:t>月1日以来已缴纳的至少一个月的纳税证明或完税证明，纳税证明或完税证明上应有代收机构或税务机关的公章。依法免税的供应商应提供相关文件证明；</w:t>
      </w:r>
      <w:r>
        <w:rPr>
          <w:rFonts w:hint="eastAsia" w:ascii="宋体" w:hAnsi="宋体" w:eastAsia="宋体" w:cs="宋体"/>
          <w:color w:val="000000"/>
          <w:sz w:val="28"/>
          <w:szCs w:val="28"/>
        </w:rPr>
        <w:t> </w:t>
      </w:r>
    </w:p>
    <w:p>
      <w:pPr>
        <w:spacing w:line="360" w:lineRule="auto"/>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000000"/>
          <w:sz w:val="28"/>
          <w:szCs w:val="28"/>
        </w:rPr>
        <w:t>3</w:t>
      </w:r>
      <w:r>
        <w:rPr>
          <w:rFonts w:hint="eastAsia" w:ascii="宋体" w:hAnsi="宋体" w:eastAsia="宋体" w:cs="宋体"/>
          <w:color w:val="auto"/>
          <w:sz w:val="28"/>
          <w:szCs w:val="28"/>
        </w:rPr>
        <w:t>.6</w:t>
      </w:r>
      <w:r>
        <w:rPr>
          <w:rFonts w:hint="eastAsia" w:ascii="宋体" w:hAnsi="宋体" w:eastAsia="宋体" w:cs="宋体"/>
          <w:color w:val="auto"/>
          <w:sz w:val="28"/>
          <w:szCs w:val="28"/>
          <w:lang w:val="en-US" w:eastAsia="zh-CN"/>
        </w:rPr>
        <w:t>社会保障资金缴纳证明：自202</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年</w:t>
      </w:r>
      <w:r>
        <w:rPr>
          <w:rFonts w:hint="eastAsia" w:ascii="宋体" w:hAnsi="宋体" w:cs="宋体"/>
          <w:color w:val="auto"/>
          <w:sz w:val="28"/>
          <w:szCs w:val="28"/>
          <w:lang w:val="en-US" w:eastAsia="zh-CN"/>
        </w:rPr>
        <w:t>1</w:t>
      </w:r>
      <w:r>
        <w:rPr>
          <w:rFonts w:hint="eastAsia" w:ascii="宋体" w:hAnsi="宋体" w:eastAsia="宋体" w:cs="宋体"/>
          <w:color w:val="auto"/>
          <w:sz w:val="28"/>
          <w:szCs w:val="28"/>
          <w:lang w:val="en-US" w:eastAsia="zh-CN"/>
        </w:rPr>
        <w:t>月1日以来已缴存的至少一个月的社会保障资金缴存单据或社保机构开具的社会保险参保缴费情况证明，依法不需要缴纳社会保障资金的供应商应提供相关文件证明</w:t>
      </w:r>
      <w:r>
        <w:rPr>
          <w:rFonts w:hint="eastAsia" w:ascii="宋体" w:hAnsi="宋体" w:eastAsia="宋体" w:cs="宋体"/>
          <w:color w:val="auto"/>
          <w:sz w:val="28"/>
          <w:szCs w:val="28"/>
        </w:rPr>
        <w:t>； </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3.7财务状况报告：提供202</w:t>
      </w:r>
      <w:r>
        <w:rPr>
          <w:rFonts w:hint="eastAsia" w:ascii="宋体" w:hAnsi="宋体" w:cs="宋体"/>
          <w:color w:val="auto"/>
          <w:sz w:val="28"/>
          <w:szCs w:val="28"/>
          <w:lang w:val="en-US" w:eastAsia="zh-CN"/>
        </w:rPr>
        <w:t>1</w:t>
      </w:r>
      <w:r>
        <w:rPr>
          <w:rFonts w:hint="eastAsia" w:ascii="宋体" w:hAnsi="宋体" w:eastAsia="宋体" w:cs="宋体"/>
          <w:color w:val="auto"/>
          <w:sz w:val="28"/>
          <w:szCs w:val="28"/>
        </w:rPr>
        <w:t>或202</w:t>
      </w:r>
      <w:r>
        <w:rPr>
          <w:rFonts w:hint="eastAsia" w:ascii="宋体" w:hAnsi="宋体" w:cs="宋体"/>
          <w:color w:val="auto"/>
          <w:sz w:val="28"/>
          <w:szCs w:val="28"/>
          <w:lang w:val="en-US" w:eastAsia="zh-CN"/>
        </w:rPr>
        <w:t>2</w:t>
      </w:r>
      <w:r>
        <w:rPr>
          <w:rFonts w:hint="eastAsia" w:ascii="宋体" w:hAnsi="宋体" w:eastAsia="宋体" w:cs="宋体"/>
          <w:color w:val="auto"/>
          <w:sz w:val="28"/>
          <w:szCs w:val="28"/>
        </w:rPr>
        <w:t>年度经审计的财务报告（至少包括审计报告、资产负债表和利润表，成立时间至提交响应文件截止时间不足一年的可提供成立后任意时段的资产负债表）或其开标前三个月内基本存款账户开户银行出具的资信证明；</w:t>
      </w:r>
    </w:p>
    <w:p>
      <w:pPr>
        <w:spacing w:line="360" w:lineRule="auto"/>
        <w:ind w:firstLine="560" w:firstLineChars="2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3.8需具备</w:t>
      </w:r>
      <w:r>
        <w:rPr>
          <w:rFonts w:hint="eastAsia" w:ascii="宋体" w:hAnsi="宋体" w:cs="宋体"/>
          <w:color w:val="000000" w:themeColor="text1"/>
          <w:sz w:val="28"/>
          <w:szCs w:val="28"/>
          <w:lang w:val="en-US" w:eastAsia="zh-CN"/>
          <w14:textFill>
            <w14:solidFill>
              <w14:schemeClr w14:val="tx1"/>
            </w14:solidFill>
          </w14:textFill>
        </w:rPr>
        <w:t>市政公用工程施工</w:t>
      </w:r>
      <w:r>
        <w:rPr>
          <w:rFonts w:hint="eastAsia" w:ascii="宋体" w:hAnsi="宋体" w:eastAsia="宋体" w:cs="宋体"/>
          <w:color w:val="000000" w:themeColor="text1"/>
          <w:sz w:val="28"/>
          <w:szCs w:val="28"/>
          <w:lang w:val="en-US" w:eastAsia="zh-CN"/>
          <w14:textFill>
            <w14:solidFill>
              <w14:schemeClr w14:val="tx1"/>
            </w14:solidFill>
          </w14:textFill>
        </w:rPr>
        <w:t>总承包叁级</w:t>
      </w:r>
      <w:r>
        <w:rPr>
          <w:rFonts w:hint="eastAsia" w:ascii="宋体" w:hAnsi="宋体" w:cs="宋体"/>
          <w:color w:val="000000" w:themeColor="text1"/>
          <w:sz w:val="28"/>
          <w:szCs w:val="28"/>
          <w:lang w:val="en-US" w:eastAsia="zh-CN"/>
          <w14:textFill>
            <w14:solidFill>
              <w14:schemeClr w14:val="tx1"/>
            </w14:solidFill>
          </w14:textFill>
        </w:rPr>
        <w:t>及</w:t>
      </w:r>
      <w:r>
        <w:rPr>
          <w:rFonts w:hint="eastAsia" w:ascii="宋体" w:hAnsi="宋体" w:eastAsia="宋体" w:cs="宋体"/>
          <w:color w:val="000000" w:themeColor="text1"/>
          <w:sz w:val="28"/>
          <w:szCs w:val="28"/>
          <w:lang w:val="en-US" w:eastAsia="zh-CN"/>
          <w14:textFill>
            <w14:solidFill>
              <w14:schemeClr w14:val="tx1"/>
            </w14:solidFill>
          </w14:textFill>
        </w:rPr>
        <w:t>以上资质（含叁级），并在人员、设备、资金等方面具有相应的施工能力，具有有效的安全生产许可证，其中拟派项目经理须具备</w:t>
      </w:r>
      <w:r>
        <w:rPr>
          <w:rFonts w:hint="eastAsia" w:ascii="宋体" w:hAnsi="宋体" w:cs="宋体"/>
          <w:color w:val="000000" w:themeColor="text1"/>
          <w:sz w:val="28"/>
          <w:szCs w:val="28"/>
          <w:lang w:val="en-US" w:eastAsia="zh-CN"/>
          <w14:textFill>
            <w14:solidFill>
              <w14:schemeClr w14:val="tx1"/>
            </w14:solidFill>
          </w14:textFill>
        </w:rPr>
        <w:t>市政公用工程</w:t>
      </w:r>
      <w:r>
        <w:rPr>
          <w:rFonts w:hint="eastAsia" w:ascii="宋体" w:hAnsi="宋体" w:eastAsia="宋体" w:cs="宋体"/>
          <w:color w:val="000000" w:themeColor="text1"/>
          <w:sz w:val="28"/>
          <w:szCs w:val="28"/>
          <w:lang w:val="en-US" w:eastAsia="zh-CN"/>
          <w14:textFill>
            <w14:solidFill>
              <w14:schemeClr w14:val="tx1"/>
            </w14:solidFill>
          </w14:textFill>
        </w:rPr>
        <w:t>专业二级及以上注册建造师执业资格，具备有效的安全生产考核合格证书，且在本单位注册，未担任其他在建工程项目的项目经理；</w:t>
      </w:r>
    </w:p>
    <w:p>
      <w:pPr>
        <w:spacing w:line="360" w:lineRule="auto"/>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3.</w:t>
      </w:r>
      <w:r>
        <w:rPr>
          <w:rFonts w:hint="eastAsia" w:ascii="宋体" w:hAnsi="宋体" w:cs="宋体"/>
          <w:color w:val="000000"/>
          <w:sz w:val="28"/>
          <w:szCs w:val="28"/>
          <w:lang w:val="en-US" w:eastAsia="zh-CN"/>
        </w:rPr>
        <w:t>9</w:t>
      </w:r>
      <w:r>
        <w:rPr>
          <w:rFonts w:hint="eastAsia" w:ascii="宋体" w:hAnsi="宋体" w:eastAsia="宋体" w:cs="宋体"/>
          <w:color w:val="000000"/>
          <w:sz w:val="28"/>
          <w:szCs w:val="28"/>
        </w:rPr>
        <w:t>根据财政部《关于在政府采购活动中查询及使用信用记录有关问题的通知》（财库〔2016〕125号）要求，供应商不得被列入【信用中国（www.creditchina.gov.cn）】“失信被执行人”、“重大税收违法案件当事人名单”，【中国政府采购网（www.ccgp.gov.cn）】“政府采购严重违法失信行为记录名单”；</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w:t>
      </w:r>
      <w:r>
        <w:rPr>
          <w:rFonts w:hint="eastAsia" w:ascii="宋体" w:hAnsi="宋体" w:cs="宋体"/>
          <w:color w:val="000000"/>
          <w:sz w:val="28"/>
          <w:szCs w:val="28"/>
          <w:lang w:val="en-US" w:eastAsia="zh-CN"/>
        </w:rPr>
        <w:t>10</w:t>
      </w:r>
      <w:r>
        <w:rPr>
          <w:rFonts w:hint="eastAsia" w:ascii="宋体" w:hAnsi="宋体" w:eastAsia="宋体" w:cs="宋体"/>
          <w:color w:val="000000"/>
          <w:sz w:val="28"/>
          <w:szCs w:val="28"/>
        </w:rPr>
        <w:t>本项目不接受联合体磋商。</w:t>
      </w:r>
    </w:p>
    <w:p>
      <w:pPr>
        <w:spacing w:line="360" w:lineRule="auto"/>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三、获取</w:t>
      </w:r>
      <w:r>
        <w:rPr>
          <w:rFonts w:hint="eastAsia" w:ascii="宋体" w:hAnsi="宋体" w:cs="宋体"/>
          <w:b/>
          <w:bCs/>
          <w:color w:val="000000"/>
          <w:sz w:val="28"/>
          <w:szCs w:val="28"/>
          <w:lang w:val="en-US" w:eastAsia="zh-CN"/>
        </w:rPr>
        <w:t>招标</w:t>
      </w:r>
      <w:r>
        <w:rPr>
          <w:rFonts w:hint="eastAsia" w:ascii="宋体" w:hAnsi="宋体" w:eastAsia="宋体" w:cs="宋体"/>
          <w:b/>
          <w:bCs/>
          <w:color w:val="000000"/>
          <w:sz w:val="28"/>
          <w:szCs w:val="28"/>
        </w:rPr>
        <w:t>文件</w:t>
      </w:r>
    </w:p>
    <w:p>
      <w:pPr>
        <w:spacing w:line="360" w:lineRule="auto"/>
        <w:ind w:firstLine="560" w:firstLineChars="200"/>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时间</w:t>
      </w:r>
      <w:r>
        <w:rPr>
          <w:rFonts w:hint="eastAsia" w:ascii="宋体" w:hAnsi="宋体" w:eastAsia="宋体" w:cs="宋体"/>
          <w:b w:val="0"/>
          <w:bCs w:val="0"/>
          <w:color w:val="000000" w:themeColor="text1"/>
          <w:sz w:val="28"/>
          <w:szCs w:val="28"/>
          <w14:textFill>
            <w14:solidFill>
              <w14:schemeClr w14:val="tx1"/>
            </w14:solidFill>
          </w14:textFill>
        </w:rPr>
        <w:t>：202</w:t>
      </w:r>
      <w:r>
        <w:rPr>
          <w:rFonts w:hint="eastAsia" w:ascii="宋体" w:hAnsi="宋体" w:cs="宋体"/>
          <w:b w:val="0"/>
          <w:bCs w:val="0"/>
          <w:color w:val="000000" w:themeColor="text1"/>
          <w:sz w:val="28"/>
          <w:szCs w:val="28"/>
          <w:lang w:val="en-US" w:eastAsia="zh-CN"/>
          <w14:textFill>
            <w14:solidFill>
              <w14:schemeClr w14:val="tx1"/>
            </w14:solidFill>
          </w14:textFill>
        </w:rPr>
        <w:t>3</w:t>
      </w:r>
      <w:r>
        <w:rPr>
          <w:rFonts w:hint="eastAsia" w:ascii="宋体" w:hAnsi="宋体" w:eastAsia="宋体" w:cs="宋体"/>
          <w:b w:val="0"/>
          <w:bCs w:val="0"/>
          <w:color w:val="000000" w:themeColor="text1"/>
          <w:sz w:val="28"/>
          <w:szCs w:val="28"/>
          <w14:textFill>
            <w14:solidFill>
              <w14:schemeClr w14:val="tx1"/>
            </w14:solidFill>
          </w14:textFill>
        </w:rPr>
        <w:t>年</w:t>
      </w:r>
      <w:r>
        <w:rPr>
          <w:rFonts w:hint="eastAsia" w:ascii="宋体" w:hAnsi="宋体" w:cs="宋体"/>
          <w:b w:val="0"/>
          <w:bCs w:val="0"/>
          <w:color w:val="000000" w:themeColor="text1"/>
          <w:sz w:val="28"/>
          <w:szCs w:val="28"/>
          <w:lang w:val="en-US" w:eastAsia="zh-CN"/>
          <w14:textFill>
            <w14:solidFill>
              <w14:schemeClr w14:val="tx1"/>
            </w14:solidFill>
          </w14:textFill>
        </w:rPr>
        <w:t>8</w:t>
      </w:r>
      <w:r>
        <w:rPr>
          <w:rFonts w:hint="eastAsia" w:ascii="宋体" w:hAnsi="宋体" w:eastAsia="宋体" w:cs="宋体"/>
          <w:b w:val="0"/>
          <w:bCs w:val="0"/>
          <w:color w:val="000000" w:themeColor="text1"/>
          <w:sz w:val="28"/>
          <w:szCs w:val="28"/>
          <w14:textFill>
            <w14:solidFill>
              <w14:schemeClr w14:val="tx1"/>
            </w14:solidFill>
          </w14:textFill>
        </w:rPr>
        <w:t>月</w:t>
      </w:r>
      <w:r>
        <w:rPr>
          <w:rFonts w:hint="eastAsia" w:ascii="宋体" w:hAnsi="宋体" w:cs="宋体"/>
          <w:b w:val="0"/>
          <w:bCs w:val="0"/>
          <w:color w:val="000000" w:themeColor="text1"/>
          <w:sz w:val="28"/>
          <w:szCs w:val="28"/>
          <w:lang w:val="en-US" w:eastAsia="zh-CN"/>
          <w14:textFill>
            <w14:solidFill>
              <w14:schemeClr w14:val="tx1"/>
            </w14:solidFill>
          </w14:textFill>
        </w:rPr>
        <w:t xml:space="preserve">23 </w:t>
      </w:r>
      <w:r>
        <w:rPr>
          <w:rFonts w:hint="eastAsia" w:ascii="宋体" w:hAnsi="宋体" w:eastAsia="宋体" w:cs="宋体"/>
          <w:b w:val="0"/>
          <w:bCs w:val="0"/>
          <w:color w:val="000000" w:themeColor="text1"/>
          <w:sz w:val="28"/>
          <w:szCs w:val="28"/>
          <w14:textFill>
            <w14:solidFill>
              <w14:schemeClr w14:val="tx1"/>
            </w14:solidFill>
          </w14:textFill>
        </w:rPr>
        <w:t>日至202</w:t>
      </w:r>
      <w:r>
        <w:rPr>
          <w:rFonts w:hint="eastAsia" w:ascii="宋体" w:hAnsi="宋体" w:cs="宋体"/>
          <w:b w:val="0"/>
          <w:bCs w:val="0"/>
          <w:color w:val="000000" w:themeColor="text1"/>
          <w:sz w:val="28"/>
          <w:szCs w:val="28"/>
          <w:lang w:val="en-US" w:eastAsia="zh-CN"/>
          <w14:textFill>
            <w14:solidFill>
              <w14:schemeClr w14:val="tx1"/>
            </w14:solidFill>
          </w14:textFill>
        </w:rPr>
        <w:t>3</w:t>
      </w:r>
      <w:r>
        <w:rPr>
          <w:rFonts w:hint="eastAsia" w:ascii="宋体" w:hAnsi="宋体" w:eastAsia="宋体" w:cs="宋体"/>
          <w:b w:val="0"/>
          <w:bCs w:val="0"/>
          <w:color w:val="000000" w:themeColor="text1"/>
          <w:sz w:val="28"/>
          <w:szCs w:val="28"/>
          <w14:textFill>
            <w14:solidFill>
              <w14:schemeClr w14:val="tx1"/>
            </w14:solidFill>
          </w14:textFill>
        </w:rPr>
        <w:t>年</w:t>
      </w:r>
      <w:r>
        <w:rPr>
          <w:rFonts w:hint="eastAsia" w:ascii="宋体" w:hAnsi="宋体" w:cs="宋体"/>
          <w:b w:val="0"/>
          <w:bCs w:val="0"/>
          <w:color w:val="000000" w:themeColor="text1"/>
          <w:sz w:val="28"/>
          <w:szCs w:val="28"/>
          <w:lang w:val="en-US" w:eastAsia="zh-CN"/>
          <w14:textFill>
            <w14:solidFill>
              <w14:schemeClr w14:val="tx1"/>
            </w14:solidFill>
          </w14:textFill>
        </w:rPr>
        <w:t xml:space="preserve">8 </w:t>
      </w:r>
      <w:r>
        <w:rPr>
          <w:rFonts w:hint="eastAsia" w:ascii="宋体" w:hAnsi="宋体" w:eastAsia="宋体" w:cs="宋体"/>
          <w:b w:val="0"/>
          <w:bCs w:val="0"/>
          <w:color w:val="000000" w:themeColor="text1"/>
          <w:sz w:val="28"/>
          <w:szCs w:val="28"/>
          <w14:textFill>
            <w14:solidFill>
              <w14:schemeClr w14:val="tx1"/>
            </w14:solidFill>
          </w14:textFill>
        </w:rPr>
        <w:t>月</w:t>
      </w:r>
      <w:r>
        <w:rPr>
          <w:rFonts w:hint="eastAsia" w:ascii="宋体" w:hAnsi="宋体" w:cs="宋体"/>
          <w:b w:val="0"/>
          <w:bCs w:val="0"/>
          <w:color w:val="000000" w:themeColor="text1"/>
          <w:sz w:val="28"/>
          <w:szCs w:val="28"/>
          <w:lang w:val="en-US" w:eastAsia="zh-CN"/>
          <w14:textFill>
            <w14:solidFill>
              <w14:schemeClr w14:val="tx1"/>
            </w14:solidFill>
          </w14:textFill>
        </w:rPr>
        <w:t xml:space="preserve">29 </w:t>
      </w:r>
      <w:r>
        <w:rPr>
          <w:rFonts w:hint="eastAsia" w:ascii="宋体" w:hAnsi="宋体" w:eastAsia="宋体" w:cs="宋体"/>
          <w:b w:val="0"/>
          <w:bCs w:val="0"/>
          <w:color w:val="000000" w:themeColor="text1"/>
          <w:sz w:val="28"/>
          <w:szCs w:val="28"/>
          <w14:textFill>
            <w14:solidFill>
              <w14:schemeClr w14:val="tx1"/>
            </w14:solidFill>
          </w14:textFill>
        </w:rPr>
        <w:t>日</w:t>
      </w:r>
      <w:r>
        <w:rPr>
          <w:rFonts w:hint="eastAsia" w:ascii="宋体" w:hAnsi="宋体" w:cs="宋体"/>
          <w:b w:val="0"/>
          <w:bCs w:val="0"/>
          <w:color w:val="auto"/>
          <w:sz w:val="28"/>
          <w:szCs w:val="28"/>
          <w:lang w:eastAsia="zh-CN"/>
        </w:rPr>
        <w:t>，</w:t>
      </w:r>
      <w:r>
        <w:rPr>
          <w:rFonts w:hint="eastAsia" w:ascii="宋体" w:hAnsi="宋体" w:eastAsia="宋体" w:cs="宋体"/>
          <w:b w:val="0"/>
          <w:bCs w:val="0"/>
          <w:color w:val="auto"/>
          <w:sz w:val="28"/>
          <w:szCs w:val="28"/>
        </w:rPr>
        <w:t>每天上</w:t>
      </w:r>
      <w:r>
        <w:rPr>
          <w:rFonts w:hint="eastAsia" w:ascii="宋体" w:hAnsi="宋体" w:eastAsia="宋体" w:cs="宋体"/>
          <w:b w:val="0"/>
          <w:bCs w:val="0"/>
          <w:color w:val="000000"/>
          <w:sz w:val="28"/>
          <w:szCs w:val="28"/>
        </w:rPr>
        <w:t>午09:00:00至12:00:00，下午14:00:00至1</w:t>
      </w:r>
      <w:r>
        <w:rPr>
          <w:rFonts w:hint="eastAsia" w:ascii="宋体" w:hAnsi="宋体" w:cs="宋体"/>
          <w:b w:val="0"/>
          <w:bCs w:val="0"/>
          <w:color w:val="000000"/>
          <w:sz w:val="28"/>
          <w:szCs w:val="28"/>
          <w:lang w:val="en-US" w:eastAsia="zh-CN"/>
        </w:rPr>
        <w:t>7</w:t>
      </w:r>
      <w:r>
        <w:rPr>
          <w:rFonts w:hint="eastAsia" w:ascii="宋体" w:hAnsi="宋体" w:eastAsia="宋体" w:cs="宋体"/>
          <w:b w:val="0"/>
          <w:bCs w:val="0"/>
          <w:color w:val="000000"/>
          <w:sz w:val="28"/>
          <w:szCs w:val="28"/>
        </w:rPr>
        <w:t>:00:00（北京时间,法定节假日除外）</w:t>
      </w:r>
    </w:p>
    <w:p>
      <w:pPr>
        <w:spacing w:line="360" w:lineRule="auto"/>
        <w:ind w:firstLine="560" w:firstLineChars="200"/>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地点：延安市新区盛世花园北区12号楼一单元802室</w:t>
      </w:r>
    </w:p>
    <w:p>
      <w:pPr>
        <w:spacing w:line="360" w:lineRule="auto"/>
        <w:ind w:firstLine="560" w:firstLineChars="200"/>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方式：</w:t>
      </w:r>
      <w:r>
        <w:rPr>
          <w:rFonts w:hint="eastAsia" w:ascii="宋体" w:hAnsi="宋体" w:cs="宋体"/>
          <w:b w:val="0"/>
          <w:bCs w:val="0"/>
          <w:color w:val="000000"/>
          <w:sz w:val="28"/>
          <w:szCs w:val="28"/>
          <w:lang w:val="en-US" w:eastAsia="zh-CN"/>
        </w:rPr>
        <w:t>现场</w:t>
      </w:r>
      <w:r>
        <w:rPr>
          <w:rFonts w:hint="eastAsia" w:ascii="宋体" w:hAnsi="宋体" w:eastAsia="宋体" w:cs="宋体"/>
          <w:b w:val="0"/>
          <w:bCs w:val="0"/>
          <w:color w:val="000000"/>
          <w:sz w:val="28"/>
          <w:szCs w:val="28"/>
        </w:rPr>
        <w:t>获取</w:t>
      </w:r>
    </w:p>
    <w:p>
      <w:pPr>
        <w:spacing w:line="360" w:lineRule="auto"/>
        <w:ind w:firstLine="560" w:firstLineChars="200"/>
        <w:rPr>
          <w:rFonts w:hint="default"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rPr>
        <w:t>售价：</w:t>
      </w:r>
      <w:r>
        <w:rPr>
          <w:rFonts w:hint="eastAsia" w:ascii="宋体" w:hAnsi="宋体" w:cs="宋体"/>
          <w:b w:val="0"/>
          <w:bCs w:val="0"/>
          <w:color w:val="000000"/>
          <w:sz w:val="28"/>
          <w:szCs w:val="28"/>
          <w:lang w:val="en-US" w:eastAsia="zh-CN"/>
        </w:rPr>
        <w:t>500元/套，售后不退。</w:t>
      </w:r>
    </w:p>
    <w:p>
      <w:pPr>
        <w:spacing w:line="360" w:lineRule="auto"/>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四、提交投标文件截止时间、开标时间和地点</w:t>
      </w:r>
    </w:p>
    <w:p>
      <w:pPr>
        <w:spacing w:line="360" w:lineRule="auto"/>
        <w:ind w:firstLine="560" w:firstLineChars="200"/>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时间：</w:t>
      </w:r>
      <w:r>
        <w:rPr>
          <w:rFonts w:hint="eastAsia" w:ascii="宋体" w:hAnsi="宋体" w:cs="宋体"/>
          <w:b w:val="0"/>
          <w:bCs w:val="0"/>
          <w:color w:val="000000" w:themeColor="text1"/>
          <w:sz w:val="28"/>
          <w:szCs w:val="28"/>
          <w:lang w:eastAsia="zh-CN"/>
          <w14:textFill>
            <w14:solidFill>
              <w14:schemeClr w14:val="tx1"/>
            </w14:solidFill>
          </w14:textFill>
        </w:rPr>
        <w:t xml:space="preserve">2023年 </w:t>
      </w:r>
      <w:r>
        <w:rPr>
          <w:rFonts w:hint="eastAsia" w:ascii="宋体" w:hAnsi="宋体" w:cs="宋体"/>
          <w:b w:val="0"/>
          <w:bCs w:val="0"/>
          <w:color w:val="000000" w:themeColor="text1"/>
          <w:sz w:val="28"/>
          <w:szCs w:val="28"/>
          <w:lang w:val="en-US" w:eastAsia="zh-CN"/>
          <w14:textFill>
            <w14:solidFill>
              <w14:schemeClr w14:val="tx1"/>
            </w14:solidFill>
          </w14:textFill>
        </w:rPr>
        <w:t xml:space="preserve">9 </w:t>
      </w:r>
      <w:r>
        <w:rPr>
          <w:rFonts w:hint="eastAsia" w:ascii="宋体" w:hAnsi="宋体" w:cs="宋体"/>
          <w:b w:val="0"/>
          <w:bCs w:val="0"/>
          <w:color w:val="000000" w:themeColor="text1"/>
          <w:sz w:val="28"/>
          <w:szCs w:val="28"/>
          <w:lang w:eastAsia="zh-CN"/>
          <w14:textFill>
            <w14:solidFill>
              <w14:schemeClr w14:val="tx1"/>
            </w14:solidFill>
          </w14:textFill>
        </w:rPr>
        <w:t xml:space="preserve">月 </w:t>
      </w:r>
      <w:r>
        <w:rPr>
          <w:rFonts w:hint="eastAsia" w:ascii="宋体" w:hAnsi="宋体" w:cs="宋体"/>
          <w:b w:val="0"/>
          <w:bCs w:val="0"/>
          <w:color w:val="000000" w:themeColor="text1"/>
          <w:sz w:val="28"/>
          <w:szCs w:val="28"/>
          <w:lang w:val="en-US" w:eastAsia="zh-CN"/>
          <w14:textFill>
            <w14:solidFill>
              <w14:schemeClr w14:val="tx1"/>
            </w14:solidFill>
          </w14:textFill>
        </w:rPr>
        <w:t xml:space="preserve"> 4 </w:t>
      </w:r>
      <w:r>
        <w:rPr>
          <w:rFonts w:hint="eastAsia" w:ascii="宋体" w:hAnsi="宋体" w:cs="宋体"/>
          <w:b w:val="0"/>
          <w:bCs w:val="0"/>
          <w:color w:val="000000" w:themeColor="text1"/>
          <w:sz w:val="28"/>
          <w:szCs w:val="28"/>
          <w:lang w:eastAsia="zh-CN"/>
          <w14:textFill>
            <w14:solidFill>
              <w14:schemeClr w14:val="tx1"/>
            </w14:solidFill>
          </w14:textFill>
        </w:rPr>
        <w:t xml:space="preserve">日 </w:t>
      </w:r>
      <w:r>
        <w:rPr>
          <w:rFonts w:hint="eastAsia" w:ascii="宋体" w:hAnsi="宋体" w:cs="宋体"/>
          <w:b w:val="0"/>
          <w:bCs w:val="0"/>
          <w:color w:val="000000" w:themeColor="text1"/>
          <w:sz w:val="28"/>
          <w:szCs w:val="28"/>
          <w:lang w:val="en-US" w:eastAsia="zh-CN"/>
          <w14:textFill>
            <w14:solidFill>
              <w14:schemeClr w14:val="tx1"/>
            </w14:solidFill>
          </w14:textFill>
        </w:rPr>
        <w:t>10</w:t>
      </w:r>
      <w:r>
        <w:rPr>
          <w:rFonts w:hint="eastAsia" w:ascii="宋体" w:hAnsi="宋体" w:cs="宋体"/>
          <w:b w:val="0"/>
          <w:bCs w:val="0"/>
          <w:color w:val="000000" w:themeColor="text1"/>
          <w:sz w:val="28"/>
          <w:szCs w:val="28"/>
          <w:lang w:eastAsia="zh-CN"/>
          <w14:textFill>
            <w14:solidFill>
              <w14:schemeClr w14:val="tx1"/>
            </w14:solidFill>
          </w14:textFill>
        </w:rPr>
        <w:t xml:space="preserve"> </w:t>
      </w:r>
      <w:r>
        <w:rPr>
          <w:rFonts w:hint="eastAsia" w:ascii="宋体" w:hAnsi="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cs="宋体"/>
          <w:b w:val="0"/>
          <w:bCs w:val="0"/>
          <w:color w:val="000000" w:themeColor="text1"/>
          <w:sz w:val="28"/>
          <w:szCs w:val="28"/>
          <w:lang w:eastAsia="zh-CN"/>
          <w14:textFill>
            <w14:solidFill>
              <w14:schemeClr w14:val="tx1"/>
            </w14:solidFill>
          </w14:textFill>
        </w:rPr>
        <w:t xml:space="preserve">时 </w:t>
      </w:r>
      <w:r>
        <w:rPr>
          <w:rFonts w:hint="eastAsia" w:ascii="宋体" w:hAnsi="宋体" w:cs="宋体"/>
          <w:b w:val="0"/>
          <w:bCs w:val="0"/>
          <w:color w:val="000000" w:themeColor="text1"/>
          <w:sz w:val="28"/>
          <w:szCs w:val="28"/>
          <w:lang w:val="en-US" w:eastAsia="zh-CN"/>
          <w14:textFill>
            <w14:solidFill>
              <w14:schemeClr w14:val="tx1"/>
            </w14:solidFill>
          </w14:textFill>
        </w:rPr>
        <w:t>3</w:t>
      </w:r>
      <w:r>
        <w:rPr>
          <w:rFonts w:hint="eastAsia" w:ascii="宋体" w:hAnsi="宋体" w:cs="宋体"/>
          <w:b w:val="0"/>
          <w:bCs w:val="0"/>
          <w:color w:val="000000" w:themeColor="text1"/>
          <w:sz w:val="28"/>
          <w:szCs w:val="28"/>
          <w:lang w:eastAsia="zh-CN"/>
          <w14:textFill>
            <w14:solidFill>
              <w14:schemeClr w14:val="tx1"/>
            </w14:solidFill>
          </w14:textFill>
        </w:rPr>
        <w:t>0 分  00 秒</w:t>
      </w:r>
      <w:r>
        <w:rPr>
          <w:rFonts w:hint="eastAsia" w:ascii="宋体" w:hAnsi="宋体" w:eastAsia="宋体" w:cs="宋体"/>
          <w:b w:val="0"/>
          <w:bCs w:val="0"/>
          <w:color w:val="000000" w:themeColor="text1"/>
          <w:sz w:val="28"/>
          <w:szCs w:val="28"/>
          <w14:textFill>
            <w14:solidFill>
              <w14:schemeClr w14:val="tx1"/>
            </w14:solidFill>
          </w14:textFill>
        </w:rPr>
        <w:t>（北京时间）</w:t>
      </w:r>
    </w:p>
    <w:p>
      <w:pPr>
        <w:spacing w:line="360" w:lineRule="auto"/>
        <w:ind w:firstLine="560" w:firstLineChars="200"/>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提交投标文件地点：</w:t>
      </w:r>
      <w:r>
        <w:rPr>
          <w:rFonts w:hint="eastAsia" w:ascii="宋体" w:hAnsi="宋体" w:eastAsia="宋体" w:cs="宋体"/>
          <w:b w:val="0"/>
          <w:bCs w:val="0"/>
          <w:color w:val="000000"/>
          <w:sz w:val="28"/>
          <w:szCs w:val="28"/>
        </w:rPr>
        <w:t>延安市新区盛世花园北区12号楼一单元802室</w:t>
      </w:r>
    </w:p>
    <w:p>
      <w:pPr>
        <w:spacing w:line="360" w:lineRule="auto"/>
        <w:ind w:firstLine="560" w:firstLineChars="200"/>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开标地点：</w:t>
      </w:r>
      <w:r>
        <w:rPr>
          <w:rFonts w:hint="eastAsia" w:ascii="宋体" w:hAnsi="宋体" w:eastAsia="宋体" w:cs="宋体"/>
          <w:b w:val="0"/>
          <w:bCs w:val="0"/>
          <w:color w:val="000000"/>
          <w:sz w:val="28"/>
          <w:szCs w:val="28"/>
        </w:rPr>
        <w:t>延安市新区盛世花园北区12号楼一单元802室</w:t>
      </w:r>
    </w:p>
    <w:p>
      <w:pPr>
        <w:spacing w:line="360" w:lineRule="auto"/>
        <w:ind w:firstLine="562" w:firstLineChars="200"/>
        <w:rPr>
          <w:rFonts w:hint="eastAsia" w:ascii="宋体" w:hAnsi="宋体" w:eastAsia="宋体" w:cs="宋体"/>
          <w:b/>
          <w:bCs/>
          <w:color w:val="000000"/>
          <w:sz w:val="28"/>
          <w:szCs w:val="28"/>
        </w:rPr>
      </w:pPr>
      <w:r>
        <w:rPr>
          <w:rFonts w:hint="eastAsia" w:ascii="宋体" w:hAnsi="宋体" w:cs="宋体"/>
          <w:b/>
          <w:bCs/>
          <w:color w:val="000000"/>
          <w:sz w:val="28"/>
          <w:szCs w:val="28"/>
          <w:lang w:val="en-US" w:eastAsia="zh-CN"/>
        </w:rPr>
        <w:t>五</w:t>
      </w:r>
      <w:r>
        <w:rPr>
          <w:rFonts w:hint="eastAsia" w:ascii="宋体" w:hAnsi="宋体" w:eastAsia="宋体" w:cs="宋体"/>
          <w:b/>
          <w:bCs/>
          <w:color w:val="000000"/>
          <w:sz w:val="28"/>
          <w:szCs w:val="28"/>
        </w:rPr>
        <w:t>、公告期限</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自本公告发布之日起</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rPr>
        <w:t>个工作日。</w:t>
      </w:r>
    </w:p>
    <w:p>
      <w:pPr>
        <w:numPr>
          <w:ilvl w:val="0"/>
          <w:numId w:val="3"/>
        </w:numPr>
        <w:spacing w:line="360" w:lineRule="auto"/>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其他补充事宜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（1）供应商购买磋商文件时需携带本单位介绍信及本人身份证原件或复印件（加盖公章（鲜章））；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w:t>
      </w:r>
      <w:r>
        <w:rPr>
          <w:rFonts w:hint="eastAsia" w:ascii="宋体" w:hAnsi="宋体" w:cs="宋体"/>
          <w:b w:val="0"/>
          <w:bCs w:val="0"/>
          <w:color w:val="000000"/>
          <w:sz w:val="28"/>
          <w:szCs w:val="28"/>
          <w:lang w:val="en-US" w:eastAsia="zh-CN"/>
        </w:rPr>
        <w:t>2</w:t>
      </w:r>
      <w:r>
        <w:rPr>
          <w:rFonts w:hint="eastAsia" w:ascii="宋体" w:hAnsi="宋体" w:eastAsia="宋体" w:cs="宋体"/>
          <w:b w:val="0"/>
          <w:bCs w:val="0"/>
          <w:color w:val="000000"/>
          <w:sz w:val="28"/>
          <w:szCs w:val="28"/>
          <w:lang w:val="en-US" w:eastAsia="zh-CN"/>
        </w:rPr>
        <w:t>）请投标人按照陕西省财政厅关于政府采购供应商注册登记有关事项的通知中的要求，通过陕西省政府采购网（http://www.ccgp-shaanxi.gov.cn/）注册登记加入陕西省政府采购供应商库。</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w:t>
      </w:r>
      <w:r>
        <w:rPr>
          <w:rFonts w:hint="eastAsia" w:ascii="宋体" w:hAnsi="宋体" w:cs="宋体"/>
          <w:b w:val="0"/>
          <w:bCs w:val="0"/>
          <w:color w:val="auto"/>
          <w:sz w:val="28"/>
          <w:szCs w:val="28"/>
          <w:lang w:val="en-US" w:eastAsia="zh-CN"/>
        </w:rPr>
        <w:t>3</w:t>
      </w:r>
      <w:r>
        <w:rPr>
          <w:rFonts w:hint="eastAsia" w:ascii="宋体" w:hAnsi="宋体" w:eastAsia="宋体" w:cs="宋体"/>
          <w:b w:val="0"/>
          <w:bCs w:val="0"/>
          <w:color w:val="auto"/>
          <w:sz w:val="28"/>
          <w:szCs w:val="28"/>
          <w:lang w:val="en-US" w:eastAsia="zh-CN"/>
        </w:rPr>
        <w:t>）本项目专门面向</w:t>
      </w:r>
      <w:r>
        <w:rPr>
          <w:rFonts w:hint="eastAsia" w:ascii="宋体" w:hAnsi="宋体" w:cs="宋体"/>
          <w:b w:val="0"/>
          <w:bCs w:val="0"/>
          <w:color w:val="auto"/>
          <w:sz w:val="28"/>
          <w:szCs w:val="28"/>
          <w:lang w:val="en-US" w:eastAsia="zh-CN"/>
        </w:rPr>
        <w:t>小微</w:t>
      </w:r>
      <w:r>
        <w:rPr>
          <w:rFonts w:hint="eastAsia" w:ascii="宋体" w:hAnsi="宋体" w:eastAsia="宋体" w:cs="宋体"/>
          <w:b w:val="0"/>
          <w:bCs w:val="0"/>
          <w:color w:val="auto"/>
          <w:sz w:val="28"/>
          <w:szCs w:val="28"/>
          <w:lang w:val="en-US" w:eastAsia="zh-CN"/>
        </w:rPr>
        <w:t>企业采购</w:t>
      </w:r>
      <w:r>
        <w:rPr>
          <w:rFonts w:hint="eastAsia" w:ascii="宋体" w:hAnsi="宋体" w:eastAsia="宋体" w:cs="宋体"/>
          <w:b w:val="0"/>
          <w:bCs w:val="0"/>
          <w:color w:val="000000" w:themeColor="text1"/>
          <w:sz w:val="28"/>
          <w:szCs w:val="28"/>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w:t>
      </w:r>
      <w:r>
        <w:rPr>
          <w:rFonts w:hint="eastAsia" w:ascii="宋体" w:hAnsi="宋体" w:cs="宋体"/>
          <w:b w:val="0"/>
          <w:bCs w:val="0"/>
          <w:color w:val="000000"/>
          <w:sz w:val="28"/>
          <w:szCs w:val="28"/>
          <w:lang w:val="en-US" w:eastAsia="zh-CN"/>
        </w:rPr>
        <w:t>4</w:t>
      </w:r>
      <w:r>
        <w:rPr>
          <w:rFonts w:hint="eastAsia" w:ascii="宋体" w:hAnsi="宋体" w:eastAsia="宋体" w:cs="宋体"/>
          <w:b w:val="0"/>
          <w:bCs w:val="0"/>
          <w:color w:val="000000"/>
          <w:sz w:val="28"/>
          <w:szCs w:val="28"/>
          <w:lang w:val="en-US" w:eastAsia="zh-CN"/>
        </w:rPr>
        <w:t xml:space="preserve">）发布公告的媒介：本次招标公告在《陕西省政府采购网》上发布。 </w:t>
      </w:r>
    </w:p>
    <w:p>
      <w:pPr>
        <w:spacing w:line="360" w:lineRule="auto"/>
        <w:ind w:firstLine="562" w:firstLineChars="200"/>
        <w:rPr>
          <w:rFonts w:hint="eastAsia" w:ascii="宋体" w:hAnsi="宋体" w:eastAsia="宋体" w:cs="宋体"/>
          <w:b/>
          <w:bCs/>
          <w:color w:val="000000"/>
          <w:sz w:val="28"/>
          <w:szCs w:val="28"/>
        </w:rPr>
      </w:pPr>
      <w:r>
        <w:rPr>
          <w:rFonts w:hint="eastAsia" w:ascii="宋体" w:hAnsi="宋体" w:cs="宋体"/>
          <w:b/>
          <w:bCs/>
          <w:color w:val="000000"/>
          <w:sz w:val="28"/>
          <w:szCs w:val="28"/>
          <w:lang w:val="en-US" w:eastAsia="zh-CN"/>
        </w:rPr>
        <w:t>七</w:t>
      </w:r>
      <w:r>
        <w:rPr>
          <w:rFonts w:hint="eastAsia" w:ascii="宋体" w:hAnsi="宋体" w:eastAsia="宋体" w:cs="宋体"/>
          <w:b/>
          <w:bCs/>
          <w:color w:val="000000"/>
          <w:sz w:val="28"/>
          <w:szCs w:val="28"/>
        </w:rPr>
        <w:t>、凡对本次采购提出询问，请按以下方式联系</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1.采购人信息</w:t>
      </w:r>
    </w:p>
    <w:p>
      <w:pPr>
        <w:spacing w:line="360" w:lineRule="auto"/>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名称：</w:t>
      </w:r>
      <w:r>
        <w:rPr>
          <w:rFonts w:hint="eastAsia" w:ascii="宋体" w:hAnsi="宋体" w:cs="宋体"/>
          <w:color w:val="000000"/>
          <w:sz w:val="28"/>
          <w:szCs w:val="28"/>
          <w:lang w:val="en-US" w:eastAsia="zh-CN"/>
        </w:rPr>
        <w:t>志丹县教育科技体育局</w:t>
      </w:r>
    </w:p>
    <w:p>
      <w:pPr>
        <w:spacing w:line="360" w:lineRule="auto"/>
        <w:ind w:firstLine="560" w:firstLineChars="200"/>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rPr>
        <w:t>地址：延安市</w:t>
      </w:r>
      <w:r>
        <w:rPr>
          <w:rFonts w:hint="eastAsia" w:ascii="宋体" w:hAnsi="宋体" w:cs="宋体"/>
          <w:color w:val="000000"/>
          <w:sz w:val="28"/>
          <w:szCs w:val="28"/>
          <w:lang w:val="en-US" w:eastAsia="zh-CN"/>
        </w:rPr>
        <w:t>志丹县</w:t>
      </w:r>
    </w:p>
    <w:p>
      <w:pPr>
        <w:spacing w:line="360" w:lineRule="auto"/>
        <w:ind w:firstLine="560" w:firstLineChars="200"/>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rPr>
        <w:t>联系方式：</w:t>
      </w:r>
      <w:r>
        <w:rPr>
          <w:rFonts w:hint="eastAsia" w:ascii="宋体" w:hAnsi="宋体" w:eastAsia="宋体" w:cs="宋体"/>
          <w:color w:val="000000"/>
          <w:sz w:val="28"/>
          <w:szCs w:val="28"/>
          <w:lang w:val="en-US" w:eastAsia="zh-CN"/>
        </w:rPr>
        <w:t>0911-</w:t>
      </w:r>
      <w:r>
        <w:rPr>
          <w:rFonts w:hint="eastAsia" w:ascii="宋体" w:hAnsi="宋体" w:cs="宋体"/>
          <w:color w:val="000000"/>
          <w:sz w:val="28"/>
          <w:szCs w:val="28"/>
          <w:lang w:val="en-US" w:eastAsia="zh-CN"/>
        </w:rPr>
        <w:t>6622461</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2.采购代理机构信息</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名称：陕西宸永项目管理有限公司</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地址：延安市新区盛世花园北区12号楼一单元802室</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联系方式：0911-8688810</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3.项目联系方式</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项目联系人：杨工</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电话：0911-8688810</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sz w:val="28"/>
          <w:szCs w:val="28"/>
          <w:lang w:val="en-US" w:eastAsia="zh-CN"/>
        </w:rPr>
      </w:pPr>
    </w:p>
    <w:p>
      <w:pPr>
        <w:pStyle w:val="16"/>
        <w:rPr>
          <w:rFonts w:hint="eastAsia" w:ascii="宋体" w:hAnsi="宋体" w:eastAsia="宋体" w:cs="宋体"/>
          <w:color w:val="000000" w:themeColor="text1"/>
          <w:sz w:val="28"/>
          <w:szCs w:val="28"/>
          <w14:textFill>
            <w14:solidFill>
              <w14:schemeClr w14:val="tx1"/>
            </w14:solidFill>
          </w14:textFill>
        </w:rPr>
      </w:pPr>
    </w:p>
    <w:p>
      <w:pPr>
        <w:rPr>
          <w:rFonts w:hint="eastAsia"/>
        </w:rPr>
        <w:sectPr>
          <w:footerReference r:id="rId8" w:type="first"/>
          <w:footerReference r:id="rId7" w:type="default"/>
          <w:pgSz w:w="11906" w:h="16838"/>
          <w:pgMar w:top="1440" w:right="1440" w:bottom="1440" w:left="1440" w:header="851" w:footer="992" w:gutter="0"/>
          <w:pgNumType w:fmt="decimal" w:start="1"/>
          <w:cols w:space="720" w:num="1"/>
          <w:docGrid w:linePitch="312" w:charSpace="0"/>
        </w:sectPr>
      </w:pPr>
    </w:p>
    <w:p>
      <w:pPr>
        <w:pStyle w:val="3"/>
        <w:numPr>
          <w:ilvl w:val="0"/>
          <w:numId w:val="2"/>
        </w:numPr>
        <w:ind w:left="0" w:leftChars="0" w:firstLine="0" w:firstLineChars="0"/>
        <w:jc w:val="center"/>
        <w:rPr>
          <w:rFonts w:hint="eastAsia" w:ascii="宋体" w:hAnsi="宋体" w:eastAsia="宋体" w:cs="宋体"/>
          <w:color w:val="000000" w:themeColor="text1"/>
          <w:sz w:val="32"/>
          <w:szCs w:val="32"/>
          <w14:textFill>
            <w14:solidFill>
              <w14:schemeClr w14:val="tx1"/>
            </w14:solidFill>
          </w14:textFill>
        </w:rPr>
      </w:pPr>
      <w:bookmarkStart w:id="3" w:name="_Toc421778363"/>
      <w:bookmarkStart w:id="4" w:name="_Toc10488"/>
      <w:r>
        <w:rPr>
          <w:rFonts w:hint="eastAsia" w:ascii="宋体" w:hAnsi="宋体" w:eastAsia="宋体" w:cs="宋体"/>
          <w:color w:val="000000" w:themeColor="text1"/>
          <w:sz w:val="32"/>
          <w:szCs w:val="32"/>
          <w14:textFill>
            <w14:solidFill>
              <w14:schemeClr w14:val="tx1"/>
            </w14:solidFill>
          </w14:textFill>
        </w:rPr>
        <w:t>供应商须知</w:t>
      </w:r>
      <w:bookmarkEnd w:id="3"/>
      <w:bookmarkEnd w:id="4"/>
    </w:p>
    <w:p>
      <w:pPr>
        <w:numPr>
          <w:ilvl w:val="0"/>
          <w:numId w:val="0"/>
        </w:numPr>
        <w:ind w:leftChars="0"/>
        <w:rPr>
          <w:rFonts w:hint="eastAsia"/>
        </w:rPr>
      </w:pPr>
    </w:p>
    <w:p>
      <w:pPr>
        <w:spacing w:line="360" w:lineRule="auto"/>
        <w:jc w:val="center"/>
        <w:outlineLvl w:val="1"/>
        <w:rPr>
          <w:rFonts w:hint="eastAsia" w:ascii="宋体" w:hAnsi="宋体" w:eastAsia="宋体" w:cs="宋体"/>
          <w:b/>
          <w:color w:val="000000" w:themeColor="text1"/>
          <w:sz w:val="28"/>
          <w14:textFill>
            <w14:solidFill>
              <w14:schemeClr w14:val="tx1"/>
            </w14:solidFill>
          </w14:textFill>
        </w:rPr>
      </w:pPr>
      <w:bookmarkStart w:id="5" w:name="_Toc15103"/>
      <w:bookmarkStart w:id="6" w:name="_Toc526842682"/>
      <w:bookmarkStart w:id="7" w:name="_Toc421778364"/>
      <w:bookmarkStart w:id="8" w:name="_Toc500323094"/>
      <w:bookmarkStart w:id="9" w:name="_Toc420591642"/>
      <w:r>
        <w:rPr>
          <w:rFonts w:hint="eastAsia" w:ascii="宋体" w:hAnsi="宋体" w:eastAsia="宋体" w:cs="宋体"/>
          <w:b/>
          <w:color w:val="000000" w:themeColor="text1"/>
          <w:sz w:val="28"/>
          <w14:textFill>
            <w14:solidFill>
              <w14:schemeClr w14:val="tx1"/>
            </w14:solidFill>
          </w14:textFill>
        </w:rPr>
        <w:t>供应商须知前附表</w:t>
      </w:r>
      <w:bookmarkEnd w:id="5"/>
      <w:bookmarkEnd w:id="6"/>
      <w:bookmarkEnd w:id="7"/>
      <w:bookmarkEnd w:id="8"/>
      <w:bookmarkEnd w:id="9"/>
    </w:p>
    <w:tbl>
      <w:tblPr>
        <w:tblStyle w:val="33"/>
        <w:tblW w:w="10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2077"/>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条款号</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条款名称</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1.1.2</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采购人</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sz w:val="24"/>
                <w:szCs w:val="24"/>
                <w:lang w:val="en-US" w:eastAsia="zh-CN"/>
              </w:rPr>
              <w:t>采购人</w:t>
            </w:r>
            <w:r>
              <w:rPr>
                <w:rFonts w:hint="eastAsia" w:ascii="宋体" w:hAnsi="宋体" w:eastAsia="宋体" w:cs="宋体"/>
                <w:color w:val="000000" w:themeColor="text1"/>
                <w:sz w:val="24"/>
                <w:szCs w:val="24"/>
                <w:lang w:val="en-US" w:eastAsia="zh-CN"/>
                <w14:textFill>
                  <w14:solidFill>
                    <w14:schemeClr w14:val="tx1"/>
                  </w14:solidFill>
                </w14:textFill>
              </w:rPr>
              <w:t>名称：</w:t>
            </w:r>
            <w:r>
              <w:rPr>
                <w:rFonts w:hint="eastAsia" w:ascii="宋体" w:hAnsi="宋体" w:cs="宋体"/>
                <w:color w:val="000000" w:themeColor="text1"/>
                <w:sz w:val="24"/>
                <w:szCs w:val="24"/>
                <w:lang w:val="en-US" w:eastAsia="zh-CN"/>
                <w14:textFill>
                  <w14:solidFill>
                    <w14:schemeClr w14:val="tx1"/>
                  </w14:solidFill>
                </w14:textFill>
              </w:rPr>
              <w:t>志丹县教育科技体育局</w:t>
            </w:r>
          </w:p>
          <w:p>
            <w:pPr>
              <w:spacing w:line="360" w:lineRule="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地址：延安市志丹县</w:t>
            </w:r>
          </w:p>
          <w:p>
            <w:pPr>
              <w:spacing w:line="360" w:lineRule="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r>
              <w:rPr>
                <w:rFonts w:hint="eastAsia" w:ascii="宋体" w:hAnsi="宋体" w:cs="宋体"/>
                <w:color w:val="000000" w:themeColor="text1"/>
                <w:sz w:val="24"/>
                <w:szCs w:val="24"/>
                <w:lang w:val="en-US" w:eastAsia="zh-CN"/>
                <w14:textFill>
                  <w14:solidFill>
                    <w14:schemeClr w14:val="tx1"/>
                  </w14:solidFill>
                </w14:textFill>
              </w:rPr>
              <w:t>石海玉</w:t>
            </w:r>
          </w:p>
          <w:p>
            <w:pPr>
              <w:spacing w:line="360" w:lineRule="auto"/>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联系方式：</w:t>
            </w:r>
            <w:r>
              <w:rPr>
                <w:rFonts w:hint="eastAsia" w:ascii="宋体" w:hAnsi="宋体" w:eastAsia="宋体" w:cs="宋体"/>
                <w:color w:val="000000" w:themeColor="text1"/>
                <w:sz w:val="24"/>
                <w:szCs w:val="24"/>
                <w:lang w:val="en-US" w:eastAsia="zh-CN"/>
                <w14:textFill>
                  <w14:solidFill>
                    <w14:schemeClr w14:val="tx1"/>
                  </w14:solidFill>
                </w14:textFill>
              </w:rPr>
              <w:t>0911-</w:t>
            </w:r>
            <w:r>
              <w:rPr>
                <w:rFonts w:hint="eastAsia" w:ascii="宋体" w:hAnsi="宋体" w:cs="宋体"/>
                <w:color w:val="000000" w:themeColor="text1"/>
                <w:sz w:val="24"/>
                <w:szCs w:val="24"/>
                <w:lang w:val="en-US" w:eastAsia="zh-CN"/>
                <w14:textFill>
                  <w14:solidFill>
                    <w14:schemeClr w14:val="tx1"/>
                  </w14:solidFill>
                </w14:textFill>
              </w:rPr>
              <w:t>6622461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1.1.3</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采购代理机构</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采购代理机构</w:t>
            </w:r>
            <w:r>
              <w:rPr>
                <w:rFonts w:hint="eastAsia" w:ascii="宋体" w:hAnsi="宋体" w:eastAsia="宋体" w:cs="宋体"/>
                <w:color w:val="000000"/>
                <w:sz w:val="24"/>
                <w:szCs w:val="24"/>
              </w:rPr>
              <w:t>：</w:t>
            </w:r>
            <w:r>
              <w:rPr>
                <w:rFonts w:hint="eastAsia" w:ascii="宋体" w:hAnsi="宋体" w:cs="宋体"/>
                <w:color w:val="000000"/>
                <w:sz w:val="24"/>
                <w:szCs w:val="24"/>
                <w:lang w:eastAsia="zh-CN"/>
              </w:rPr>
              <w:t>陕西宸永项目管理有限公司</w:t>
            </w:r>
            <w:r>
              <w:rPr>
                <w:rFonts w:hint="eastAsia" w:ascii="宋体" w:hAnsi="宋体" w:eastAsia="宋体" w:cs="宋体"/>
                <w:color w:val="000000"/>
                <w:sz w:val="24"/>
                <w:szCs w:val="24"/>
              </w:rPr>
              <w:t xml:space="preserve"> </w:t>
            </w:r>
          </w:p>
          <w:p>
            <w:pPr>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地址：</w:t>
            </w:r>
            <w:r>
              <w:rPr>
                <w:rFonts w:hint="eastAsia" w:ascii="宋体" w:hAnsi="宋体" w:cs="宋体"/>
                <w:color w:val="000000"/>
                <w:sz w:val="24"/>
                <w:szCs w:val="24"/>
                <w:lang w:eastAsia="zh-CN"/>
              </w:rPr>
              <w:t>延安市新区盛世花园北区12号楼一单元802室</w:t>
            </w:r>
          </w:p>
          <w:p>
            <w:pPr>
              <w:spacing w:line="360" w:lineRule="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sz w:val="24"/>
                <w:szCs w:val="24"/>
              </w:rPr>
              <w:t>联系人</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杨工</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lang w:val="en-US" w:eastAsia="zh-CN"/>
                <w14:textFill>
                  <w14:solidFill>
                    <w14:schemeClr w14:val="tx1"/>
                  </w14:solidFill>
                </w14:textFill>
              </w:rPr>
              <w:t xml:space="preserve">     </w:t>
            </w:r>
          </w:p>
          <w:p>
            <w:pPr>
              <w:spacing w:line="360" w:lineRule="auto"/>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联系方式</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 xml:space="preserve">0911-8688810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1.1.4</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sz w:val="24"/>
                <w:szCs w:val="24"/>
                <w:lang w:eastAsia="zh-CN"/>
              </w:rPr>
              <w:t>旦八镇初级中学等8所学校足球场人造草坪维修改造工程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1.2.1</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资金来源</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1.2.2</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出资比例</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1.2.3</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项目预算</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3112906.25</w:t>
            </w:r>
            <w:r>
              <w:rPr>
                <w:rFonts w:hint="eastAsia" w:ascii="宋体" w:hAnsi="宋体" w:eastAsia="宋体" w:cs="宋体"/>
                <w:color w:val="auto"/>
                <w:sz w:val="24"/>
                <w:szCs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1.2.4</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最高限价</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3106101.48</w:t>
            </w:r>
            <w:r>
              <w:rPr>
                <w:rFonts w:hint="eastAsia" w:ascii="宋体" w:hAnsi="宋体" w:eastAsia="宋体" w:cs="宋体"/>
                <w:color w:val="auto"/>
                <w:sz w:val="24"/>
                <w:szCs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1.3.1</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磋商内容</w:t>
            </w:r>
          </w:p>
        </w:tc>
        <w:tc>
          <w:tcPr>
            <w:tcW w:w="7371" w:type="dxa"/>
            <w:tcBorders>
              <w:top w:val="single" w:color="auto" w:sz="4" w:space="0"/>
              <w:left w:val="single" w:color="auto" w:sz="4" w:space="0"/>
              <w:bottom w:val="single" w:color="auto" w:sz="4" w:space="0"/>
              <w:right w:val="single" w:color="auto" w:sz="4" w:space="0"/>
            </w:tcBorders>
            <w:vAlign w:val="bottom"/>
          </w:tcPr>
          <w:p>
            <w:pPr>
              <w:spacing w:line="360" w:lineRule="auto"/>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对旦八镇初级中学，红都小学，金丁镇中心小学，创新实验小学，永宁镇中心小学，侯市小学，红军小学，吴堡小学等8所学校足球场更换人造草坪等。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1.3.2</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lang w:eastAsia="zh-CN"/>
                <w14:textFill>
                  <w14:solidFill>
                    <w14:schemeClr w14:val="tx1"/>
                  </w14:solidFill>
                </w14:textFill>
              </w:rPr>
              <w:t>工</w:t>
            </w:r>
            <w:r>
              <w:rPr>
                <w:rFonts w:hint="eastAsia" w:ascii="宋体" w:hAnsi="宋体" w:cs="宋体"/>
                <w:color w:val="000000" w:themeColor="text1"/>
                <w:kern w:val="0"/>
                <w:sz w:val="24"/>
                <w:szCs w:val="24"/>
                <w:lang w:val="en-US" w:eastAsia="zh-CN"/>
                <w14:textFill>
                  <w14:solidFill>
                    <w14:schemeClr w14:val="tx1"/>
                  </w14:solidFill>
                </w14:textFill>
              </w:rPr>
              <w:t xml:space="preserve">  </w:t>
            </w:r>
            <w:r>
              <w:rPr>
                <w:rFonts w:hint="eastAsia" w:ascii="宋体" w:hAnsi="宋体" w:cs="宋体"/>
                <w:color w:val="000000" w:themeColor="text1"/>
                <w:kern w:val="0"/>
                <w:sz w:val="24"/>
                <w:szCs w:val="24"/>
                <w:lang w:eastAsia="zh-CN"/>
                <w14:textFill>
                  <w14:solidFill>
                    <w14:schemeClr w14:val="tx1"/>
                  </w14:solidFill>
                </w14:textFill>
              </w:rPr>
              <w:t>期</w:t>
            </w:r>
          </w:p>
        </w:tc>
        <w:tc>
          <w:tcPr>
            <w:tcW w:w="73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default" w:ascii="宋体" w:hAnsi="宋体" w:cs="宋体"/>
                <w:color w:val="000000" w:themeColor="text1"/>
                <w:sz w:val="24"/>
                <w:szCs w:val="24"/>
                <w:highlight w:val="yellow"/>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1.3.</w:t>
            </w:r>
            <w:r>
              <w:rPr>
                <w:rFonts w:hint="eastAsia" w:ascii="宋体" w:hAnsi="宋体" w:cs="宋体"/>
                <w:color w:val="auto"/>
                <w:sz w:val="24"/>
                <w:szCs w:val="24"/>
                <w:lang w:val="en-US" w:eastAsia="zh-CN"/>
              </w:rPr>
              <w:t>3</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lang w:eastAsia="zh-CN"/>
                <w14:textFill>
                  <w14:solidFill>
                    <w14:schemeClr w14:val="tx1"/>
                  </w14:solidFill>
                </w14:textFill>
              </w:rPr>
              <w:t>质保期</w:t>
            </w:r>
          </w:p>
        </w:tc>
        <w:tc>
          <w:tcPr>
            <w:tcW w:w="73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1.4.1</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供应商资质条件、能力和信誉</w:t>
            </w:r>
          </w:p>
        </w:tc>
        <w:tc>
          <w:tcPr>
            <w:tcW w:w="73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具有独立承担民事责任能力的法人、其他组织或自然人，法人或其他组织提供营业执照（事业单位法人证书），自然人提供身份证明；</w:t>
            </w:r>
          </w:p>
          <w:p>
            <w:pPr>
              <w:numPr>
                <w:ilvl w:val="0"/>
                <w:numId w:val="4"/>
              </w:numPr>
              <w:autoSpaceDE w:val="0"/>
              <w:autoSpaceDN w:val="0"/>
              <w:adjustRightInd w:val="0"/>
              <w:spacing w:line="360" w:lineRule="auto"/>
              <w:ind w:firstLine="480" w:firstLineChars="200"/>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提供营业执照、税务登记证、组织机构代码证或三证合一的营业执照（供应商无需提供营业执照年检报告，在资格审查时通过互联网或者相关信息系统查询）；</w:t>
            </w:r>
          </w:p>
          <w:p>
            <w:pPr>
              <w:numPr>
                <w:ilvl w:val="0"/>
                <w:numId w:val="0"/>
              </w:numPr>
              <w:autoSpaceDE w:val="0"/>
              <w:autoSpaceDN w:val="0"/>
              <w:adjustRightInd w:val="0"/>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2.银行开户许可证或开户行基本信息； </w:t>
            </w:r>
          </w:p>
          <w:p>
            <w:pPr>
              <w:autoSpaceDE w:val="0"/>
              <w:autoSpaceDN w:val="0"/>
              <w:adjustRightIn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 xml:space="preserve">.法定代表人授权委托书及被授权人身份证（法定代表人直接参加时，只须出示法定代表人身份证）； </w:t>
            </w:r>
          </w:p>
          <w:p>
            <w:pPr>
              <w:autoSpaceDE w:val="0"/>
              <w:autoSpaceDN w:val="0"/>
              <w:adjustRightIn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 xml:space="preserve">.提供参加政府采购活动前3年内经营活动中没有重大违法记录声明； </w:t>
            </w:r>
          </w:p>
          <w:p>
            <w:pPr>
              <w:autoSpaceDE w:val="0"/>
              <w:autoSpaceDN w:val="0"/>
              <w:adjustRightInd w:val="0"/>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5.税收缴纳证明：自</w:t>
            </w:r>
            <w:r>
              <w:rPr>
                <w:rFonts w:hint="eastAsia" w:ascii="宋体" w:hAnsi="宋体" w:cs="宋体"/>
                <w:color w:val="000000" w:themeColor="text1"/>
                <w:sz w:val="24"/>
                <w:szCs w:val="24"/>
                <w:lang w:val="en-US" w:eastAsia="zh-CN"/>
                <w14:textFill>
                  <w14:solidFill>
                    <w14:schemeClr w14:val="tx1"/>
                  </w14:solidFill>
                </w14:textFill>
              </w:rPr>
              <w:t>2023</w:t>
            </w:r>
            <w:r>
              <w:rPr>
                <w:rFonts w:hint="eastAsia" w:ascii="宋体" w:hAnsi="宋体" w:eastAsia="宋体" w:cs="宋体"/>
                <w:color w:val="000000" w:themeColor="text1"/>
                <w:sz w:val="24"/>
                <w:szCs w:val="24"/>
                <w:lang w:val="en-US" w:eastAsia="zh-CN"/>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月1日以来已缴纳的至少</w:t>
            </w:r>
            <w:r>
              <w:rPr>
                <w:rFonts w:hint="eastAsia" w:ascii="宋体" w:hAnsi="宋体" w:cs="宋体"/>
                <w:color w:val="000000" w:themeColor="text1"/>
                <w:sz w:val="24"/>
                <w:szCs w:val="24"/>
                <w:lang w:val="en-US" w:eastAsia="zh-CN"/>
                <w14:textFill>
                  <w14:solidFill>
                    <w14:schemeClr w14:val="tx1"/>
                  </w14:solidFill>
                </w14:textFill>
              </w:rPr>
              <w:t>一</w:t>
            </w:r>
            <w:r>
              <w:rPr>
                <w:rFonts w:hint="eastAsia" w:ascii="宋体" w:hAnsi="宋体" w:eastAsia="宋体" w:cs="宋体"/>
                <w:color w:val="000000" w:themeColor="text1"/>
                <w:sz w:val="24"/>
                <w:szCs w:val="24"/>
                <w:lang w:val="en-US" w:eastAsia="zh-CN"/>
                <w14:textFill>
                  <w14:solidFill>
                    <w14:schemeClr w14:val="tx1"/>
                  </w14:solidFill>
                </w14:textFill>
              </w:rPr>
              <w:t>个月的纳税证明或完税证明，纳税证明或完税证明上应有代收机构或税务机关的公章。依法免税的供应商应提供相关文件证明；</w:t>
            </w:r>
          </w:p>
          <w:p>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6.社会保障资金缴纳证明：自20</w:t>
            </w:r>
            <w:r>
              <w:rPr>
                <w:rFonts w:hint="eastAsia" w:ascii="宋体" w:hAnsi="宋体" w:cs="宋体"/>
                <w:color w:val="000000" w:themeColor="text1"/>
                <w:kern w:val="2"/>
                <w:sz w:val="24"/>
                <w:szCs w:val="24"/>
                <w:lang w:val="en-US" w:eastAsia="zh-CN" w:bidi="ar-SA"/>
                <w14:textFill>
                  <w14:solidFill>
                    <w14:schemeClr w14:val="tx1"/>
                  </w14:solidFill>
                </w14:textFill>
              </w:rPr>
              <w:t>23</w:t>
            </w:r>
            <w:r>
              <w:rPr>
                <w:rFonts w:hint="eastAsia" w:ascii="宋体" w:hAnsi="宋体" w:eastAsia="宋体" w:cs="宋体"/>
                <w:color w:val="000000" w:themeColor="text1"/>
                <w:kern w:val="2"/>
                <w:sz w:val="24"/>
                <w:szCs w:val="24"/>
                <w:lang w:val="en-US" w:eastAsia="zh-CN" w:bidi="ar-SA"/>
                <w14:textFill>
                  <w14:solidFill>
                    <w14:schemeClr w14:val="tx1"/>
                  </w14:solidFill>
                </w14:textFill>
              </w:rPr>
              <w:t>年</w:t>
            </w:r>
            <w:r>
              <w:rPr>
                <w:rFonts w:hint="eastAsia" w:ascii="宋体" w:hAnsi="宋体" w:cs="宋体"/>
                <w:color w:val="000000" w:themeColor="text1"/>
                <w:kern w:val="2"/>
                <w:sz w:val="24"/>
                <w:szCs w:val="24"/>
                <w:lang w:val="en-US" w:eastAsia="zh-CN" w:bidi="ar-SA"/>
                <w14:textFill>
                  <w14:solidFill>
                    <w14:schemeClr w14:val="tx1"/>
                  </w14:solidFill>
                </w14:textFill>
              </w:rPr>
              <w:t>1</w:t>
            </w:r>
            <w:r>
              <w:rPr>
                <w:rFonts w:hint="eastAsia" w:ascii="宋体" w:hAnsi="宋体" w:eastAsia="宋体" w:cs="宋体"/>
                <w:color w:val="000000" w:themeColor="text1"/>
                <w:kern w:val="2"/>
                <w:sz w:val="24"/>
                <w:szCs w:val="24"/>
                <w:lang w:val="en-US" w:eastAsia="zh-CN" w:bidi="ar-SA"/>
                <w14:textFill>
                  <w14:solidFill>
                    <w14:schemeClr w14:val="tx1"/>
                  </w14:solidFill>
                </w14:textFill>
              </w:rPr>
              <w:t>月1日以来至少一个月的已缴存的社会保障资金缴存单据或社保机构开具的社会保险参保缴费情况证明。依法不需要缴纳社会保障资金的</w:t>
            </w:r>
            <w:r>
              <w:rPr>
                <w:rFonts w:hint="eastAsia" w:ascii="宋体" w:hAnsi="宋体" w:cs="宋体"/>
                <w:color w:val="000000" w:themeColor="text1"/>
                <w:kern w:val="2"/>
                <w:sz w:val="24"/>
                <w:szCs w:val="24"/>
                <w:lang w:val="en-US" w:eastAsia="zh-CN" w:bidi="ar-SA"/>
                <w14:textFill>
                  <w14:solidFill>
                    <w14:schemeClr w14:val="tx1"/>
                  </w14:solidFill>
                </w14:textFill>
              </w:rPr>
              <w:t>磋商</w:t>
            </w:r>
            <w:r>
              <w:rPr>
                <w:rFonts w:hint="eastAsia" w:ascii="宋体" w:hAnsi="宋体" w:eastAsia="宋体" w:cs="宋体"/>
                <w:color w:val="000000" w:themeColor="text1"/>
                <w:kern w:val="2"/>
                <w:sz w:val="24"/>
                <w:szCs w:val="24"/>
                <w:lang w:val="en-US" w:eastAsia="zh-CN" w:bidi="ar-SA"/>
                <w14:textFill>
                  <w14:solidFill>
                    <w14:schemeClr w14:val="tx1"/>
                  </w14:solidFill>
                </w14:textFill>
              </w:rPr>
              <w:t>供应商应提供相关文件证明；</w:t>
            </w:r>
          </w:p>
          <w:p>
            <w:pPr>
              <w:wordWrap/>
              <w:overflowPunct/>
              <w:topLinePunct w:val="0"/>
              <w:bidi w:val="0"/>
              <w:spacing w:line="360" w:lineRule="auto"/>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7.财务状况报告：</w:t>
            </w:r>
            <w:r>
              <w:rPr>
                <w:rFonts w:hint="eastAsia" w:ascii="宋体" w:hAnsi="宋体" w:cs="宋体"/>
                <w:color w:val="000000" w:themeColor="text1"/>
                <w:kern w:val="2"/>
                <w:sz w:val="24"/>
                <w:szCs w:val="24"/>
                <w:lang w:val="en-US" w:eastAsia="zh-CN" w:bidi="ar-SA"/>
                <w14:textFill>
                  <w14:solidFill>
                    <w14:schemeClr w14:val="tx1"/>
                  </w14:solidFill>
                </w14:textFill>
              </w:rPr>
              <w:t>提供2021</w:t>
            </w:r>
            <w:r>
              <w:rPr>
                <w:rFonts w:hint="eastAsia" w:ascii="宋体" w:hAnsi="宋体" w:eastAsia="宋体" w:cs="宋体"/>
                <w:color w:val="000000" w:themeColor="text1"/>
                <w:kern w:val="2"/>
                <w:sz w:val="24"/>
                <w:szCs w:val="24"/>
                <w:lang w:val="en-US" w:eastAsia="zh-CN" w:bidi="ar-SA"/>
                <w14:textFill>
                  <w14:solidFill>
                    <w14:schemeClr w14:val="tx1"/>
                  </w14:solidFill>
                </w14:textFill>
              </w:rPr>
              <w:t>或20</w:t>
            </w:r>
            <w:r>
              <w:rPr>
                <w:rFonts w:hint="eastAsia" w:ascii="宋体" w:hAnsi="宋体" w:cs="宋体"/>
                <w:color w:val="000000" w:themeColor="text1"/>
                <w:kern w:val="2"/>
                <w:sz w:val="24"/>
                <w:szCs w:val="24"/>
                <w:lang w:val="en-US" w:eastAsia="zh-CN" w:bidi="ar-SA"/>
                <w14:textFill>
                  <w14:solidFill>
                    <w14:schemeClr w14:val="tx1"/>
                  </w14:solidFill>
                </w14:textFill>
              </w:rPr>
              <w:t>22</w:t>
            </w:r>
            <w:r>
              <w:rPr>
                <w:rFonts w:hint="eastAsia" w:ascii="宋体" w:hAnsi="宋体" w:eastAsia="宋体" w:cs="宋体"/>
                <w:color w:val="000000" w:themeColor="text1"/>
                <w:kern w:val="2"/>
                <w:sz w:val="24"/>
                <w:szCs w:val="24"/>
                <w:lang w:val="en-US" w:eastAsia="zh-CN" w:bidi="ar-SA"/>
                <w14:textFill>
                  <w14:solidFill>
                    <w14:schemeClr w14:val="tx1"/>
                  </w14:solidFill>
                </w14:textFill>
              </w:rPr>
              <w:t>年度经审计的财务报告（至少包括审计报告、资产负债表和利润表，成立时间至提交响应文件截止时间不足一年的可提供成立后任意时段的资产负债表）或其开标前三个月内基本存款账户开户银行出具的资信证明；</w:t>
            </w:r>
          </w:p>
          <w:p>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8.需具备</w:t>
            </w:r>
            <w:r>
              <w:rPr>
                <w:rFonts w:hint="eastAsia" w:ascii="宋体" w:hAnsi="宋体" w:cs="宋体"/>
                <w:color w:val="000000" w:themeColor="text1"/>
                <w:kern w:val="2"/>
                <w:sz w:val="24"/>
                <w:szCs w:val="24"/>
                <w:lang w:val="en-US" w:eastAsia="zh-CN" w:bidi="ar-SA"/>
                <w14:textFill>
                  <w14:solidFill>
                    <w14:schemeClr w14:val="tx1"/>
                  </w14:solidFill>
                </w14:textFill>
              </w:rPr>
              <w:t>市政公用工程施工</w:t>
            </w:r>
            <w:r>
              <w:rPr>
                <w:rFonts w:hint="eastAsia" w:ascii="宋体" w:hAnsi="宋体" w:eastAsia="宋体" w:cs="宋体"/>
                <w:color w:val="000000" w:themeColor="text1"/>
                <w:kern w:val="2"/>
                <w:sz w:val="24"/>
                <w:szCs w:val="24"/>
                <w:lang w:val="en-US" w:eastAsia="zh-CN" w:bidi="ar-SA"/>
                <w14:textFill>
                  <w14:solidFill>
                    <w14:schemeClr w14:val="tx1"/>
                  </w14:solidFill>
                </w14:textFill>
              </w:rPr>
              <w:t>总承包叁级</w:t>
            </w:r>
            <w:r>
              <w:rPr>
                <w:rFonts w:hint="eastAsia" w:ascii="宋体" w:hAnsi="宋体" w:cs="宋体"/>
                <w:color w:val="000000" w:themeColor="text1"/>
                <w:kern w:val="2"/>
                <w:sz w:val="24"/>
                <w:szCs w:val="24"/>
                <w:lang w:val="en-US" w:eastAsia="zh-CN" w:bidi="ar-SA"/>
                <w14:textFill>
                  <w14:solidFill>
                    <w14:schemeClr w14:val="tx1"/>
                  </w14:solidFill>
                </w14:textFill>
              </w:rPr>
              <w:t>及</w:t>
            </w:r>
            <w:r>
              <w:rPr>
                <w:rFonts w:hint="eastAsia" w:ascii="宋体" w:hAnsi="宋体" w:eastAsia="宋体" w:cs="宋体"/>
                <w:color w:val="000000" w:themeColor="text1"/>
                <w:kern w:val="2"/>
                <w:sz w:val="24"/>
                <w:szCs w:val="24"/>
                <w:lang w:val="en-US" w:eastAsia="zh-CN" w:bidi="ar-SA"/>
                <w14:textFill>
                  <w14:solidFill>
                    <w14:schemeClr w14:val="tx1"/>
                  </w14:solidFill>
                </w14:textFill>
              </w:rPr>
              <w:t>以上资质（含叁级），并在人员、设备、资金等方面具有相应的施工能力，具有有效的安全生产许可证，其中拟派项目经理须具备</w:t>
            </w:r>
            <w:r>
              <w:rPr>
                <w:rFonts w:hint="eastAsia" w:ascii="宋体" w:hAnsi="宋体" w:cs="宋体"/>
                <w:color w:val="000000" w:themeColor="text1"/>
                <w:kern w:val="2"/>
                <w:sz w:val="24"/>
                <w:szCs w:val="24"/>
                <w:lang w:val="en-US" w:eastAsia="zh-CN" w:bidi="ar-SA"/>
                <w14:textFill>
                  <w14:solidFill>
                    <w14:schemeClr w14:val="tx1"/>
                  </w14:solidFill>
                </w14:textFill>
              </w:rPr>
              <w:t>市政公用工程</w:t>
            </w:r>
            <w:r>
              <w:rPr>
                <w:rFonts w:hint="eastAsia" w:ascii="宋体" w:hAnsi="宋体" w:eastAsia="宋体" w:cs="宋体"/>
                <w:color w:val="000000" w:themeColor="text1"/>
                <w:kern w:val="2"/>
                <w:sz w:val="24"/>
                <w:szCs w:val="24"/>
                <w:lang w:val="en-US" w:eastAsia="zh-CN" w:bidi="ar-SA"/>
                <w14:textFill>
                  <w14:solidFill>
                    <w14:schemeClr w14:val="tx1"/>
                  </w14:solidFill>
                </w14:textFill>
              </w:rPr>
              <w:t>专业二级及以上注册建造师执业资格，具备有效的安全生产考核合格证书，且在本单位注册，未担任其他在建工程项目的项目经理；</w:t>
            </w:r>
          </w:p>
          <w:p>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9.根据财政部《关于在政府采购活动中查询及使用信用记录有关问题的通知》（财库〔2016〕125号）要求，供应商不得被列入【信用中国（www.creditchina.gov.cn）】“失信被执行人”、“重大税收违法案件当事人名单”，【中国政府采购网（www.ccgp.gov.cn）】“政府采购严重违法失信行为记录名单”；</w:t>
            </w:r>
          </w:p>
          <w:p>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kern w:val="2"/>
                <w:sz w:val="24"/>
                <w:szCs w:val="24"/>
                <w:lang w:val="en-US" w:eastAsia="zh-CN" w:bidi="ar-SA"/>
                <w14:textFill>
                  <w14:solidFill>
                    <w14:schemeClr w14:val="tx1"/>
                  </w14:solidFill>
                </w14:textFill>
              </w:rPr>
              <w:t>10</w:t>
            </w:r>
            <w:r>
              <w:rPr>
                <w:rFonts w:hint="eastAsia" w:ascii="宋体" w:hAnsi="宋体" w:eastAsia="宋体" w:cs="宋体"/>
                <w:color w:val="000000" w:themeColor="text1"/>
                <w:kern w:val="2"/>
                <w:sz w:val="24"/>
                <w:szCs w:val="24"/>
                <w:lang w:val="en-US" w:eastAsia="zh-CN" w:bidi="ar-SA"/>
                <w14:textFill>
                  <w14:solidFill>
                    <w14:schemeClr w14:val="tx1"/>
                  </w14:solidFill>
                </w14:textFill>
              </w:rPr>
              <w:t>.本项目不接受联合体磋商。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1.4.2</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是否接受</w:t>
            </w:r>
          </w:p>
          <w:p>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联合体</w:t>
            </w:r>
            <w:r>
              <w:rPr>
                <w:rFonts w:hint="eastAsia" w:ascii="宋体" w:hAnsi="宋体" w:cs="宋体"/>
                <w:color w:val="000000" w:themeColor="text1"/>
                <w:sz w:val="24"/>
                <w:szCs w:val="24"/>
                <w:lang w:eastAsia="zh-CN"/>
                <w14:textFill>
                  <w14:solidFill>
                    <w14:schemeClr w14:val="tx1"/>
                  </w14:solidFill>
                </w14:textFill>
              </w:rPr>
              <w:t>磋商</w:t>
            </w:r>
          </w:p>
        </w:tc>
        <w:tc>
          <w:tcPr>
            <w:tcW w:w="73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1.9.1</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预备会</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不召开</w:t>
            </w:r>
            <w:r>
              <w:rPr>
                <w:rFonts w:hint="eastAsia" w:ascii="宋体" w:hAnsi="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预备会，相关事宜以招标答疑方式进行。</w:t>
            </w:r>
          </w:p>
          <w:p>
            <w:pPr>
              <w:spacing w:line="360" w:lineRule="auto"/>
              <w:rPr>
                <w:rFonts w:hint="eastAsia" w:ascii="宋体" w:hAnsi="宋体" w:eastAsia="宋体" w:cs="宋体"/>
                <w:color w:val="000000" w:themeColor="text1"/>
                <w:sz w:val="24"/>
                <w:szCs w:val="24"/>
                <w14:textFill>
                  <w14:solidFill>
                    <w14:schemeClr w14:val="tx1"/>
                  </w14:solidFill>
                </w14:textFill>
              </w:rPr>
            </w:pPr>
            <w:bookmarkStart w:id="10" w:name="_Toc343511299"/>
            <w:r>
              <w:rPr>
                <w:rFonts w:hint="eastAsia" w:ascii="宋体" w:hAnsi="宋体" w:eastAsia="宋体" w:cs="宋体"/>
                <w:color w:val="000000" w:themeColor="text1"/>
                <w:sz w:val="24"/>
                <w:szCs w:val="24"/>
                <w14:textFill>
                  <w14:solidFill>
                    <w14:schemeClr w14:val="tx1"/>
                  </w14:solidFill>
                </w14:textFill>
              </w:rPr>
              <w:t>供应商需以书面形式向</w:t>
            </w:r>
            <w:r>
              <w:rPr>
                <w:rFonts w:hint="eastAsia" w:ascii="宋体" w:hAnsi="宋体" w:eastAsia="宋体" w:cs="宋体"/>
                <w:color w:val="000000" w:themeColor="text1"/>
                <w:sz w:val="24"/>
                <w:szCs w:val="24"/>
                <w:lang w:eastAsia="zh-CN"/>
                <w14:textFill>
                  <w14:solidFill>
                    <w14:schemeClr w14:val="tx1"/>
                  </w14:solidFill>
                </w14:textFill>
              </w:rPr>
              <w:t>采购代理机构</w:t>
            </w:r>
            <w:r>
              <w:rPr>
                <w:rFonts w:hint="eastAsia" w:ascii="宋体" w:hAnsi="宋体" w:eastAsia="宋体" w:cs="宋体"/>
                <w:color w:val="000000" w:themeColor="text1"/>
                <w:sz w:val="24"/>
                <w:szCs w:val="24"/>
                <w14:textFill>
                  <w14:solidFill>
                    <w14:schemeClr w14:val="tx1"/>
                  </w14:solidFill>
                </w14:textFill>
              </w:rPr>
              <w:t>提交需澄清或答疑的问题，同时将澄清或答疑问题的电子版发至</w:t>
            </w:r>
            <w:r>
              <w:rPr>
                <w:rFonts w:hint="eastAsia" w:ascii="宋体" w:hAnsi="宋体" w:eastAsia="宋体" w:cs="宋体"/>
                <w:color w:val="000000" w:themeColor="text1"/>
                <w:sz w:val="24"/>
                <w:szCs w:val="24"/>
                <w:lang w:eastAsia="zh-CN"/>
                <w14:textFill>
                  <w14:solidFill>
                    <w14:schemeClr w14:val="tx1"/>
                  </w14:solidFill>
                </w14:textFill>
              </w:rPr>
              <w:t>采购代理机构</w:t>
            </w:r>
            <w:r>
              <w:rPr>
                <w:rFonts w:hint="eastAsia" w:ascii="宋体" w:hAnsi="宋体" w:eastAsia="宋体" w:cs="宋体"/>
                <w:color w:val="000000" w:themeColor="text1"/>
                <w:sz w:val="24"/>
                <w:szCs w:val="24"/>
                <w14:textFill>
                  <w14:solidFill>
                    <w14:schemeClr w14:val="tx1"/>
                  </w14:solidFill>
                </w14:textFill>
              </w:rPr>
              <w:t>机构电子邮箱：</w:t>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"mailto:sxzb9@126.com"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lang w:val="en-US" w:eastAsia="zh-CN"/>
                <w14:textFill>
                  <w14:solidFill>
                    <w14:schemeClr w14:val="tx1"/>
                  </w14:solidFill>
                </w14:textFill>
              </w:rPr>
              <w:t>471993164@qq.com</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，采购人和代理机构负责做出统一解答和必要澄清后，以书面的《招标答疑纪要》发送各供应商。</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1.9.2</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供应商提出问题的截止时间</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sz w:val="24"/>
                <w:szCs w:val="24"/>
              </w:rPr>
              <w:t>提交首次响应文件截止之日3个工作日前，以书面形式提交至采购代理机构（并将电子版发至</w:t>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HYPERLINK "mailto:sxzb9@126.com" </w:instrText>
            </w:r>
            <w:r>
              <w:rPr>
                <w:rFonts w:hint="eastAsia" w:ascii="宋体" w:hAnsi="宋体" w:eastAsia="宋体" w:cs="宋体"/>
                <w:color w:val="000000"/>
                <w:sz w:val="24"/>
                <w:szCs w:val="24"/>
              </w:rPr>
              <w:fldChar w:fldCharType="separate"/>
            </w:r>
            <w:r>
              <w:rPr>
                <w:rFonts w:hint="eastAsia" w:ascii="宋体" w:hAnsi="宋体" w:cs="宋体"/>
                <w:color w:val="000000" w:themeColor="text1"/>
                <w:sz w:val="24"/>
                <w:szCs w:val="24"/>
                <w:lang w:val="en-US" w:eastAsia="zh-CN"/>
                <w14:textFill>
                  <w14:solidFill>
                    <w14:schemeClr w14:val="tx1"/>
                  </w14:solidFill>
                </w14:textFill>
              </w:rPr>
              <w:t>471993164@qq.com</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t>），逾期不再接受。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1.10</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是否接受</w:t>
            </w:r>
          </w:p>
          <w:p>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分包</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不接受分包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2.2.1</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采购人澄清磋商文件的截止时间</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提交首次响应文件截止之日3个工作日前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2.2.2</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提交首次响应文件截止之日</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宋体" w:hAnsi="宋体" w:eastAsia="宋体" w:cs="宋体"/>
                <w:color w:val="FF0000"/>
                <w:sz w:val="24"/>
                <w:szCs w:val="24"/>
                <w:lang w:val="en-US"/>
              </w:rPr>
            </w:pPr>
            <w:r>
              <w:rPr>
                <w:rFonts w:hint="default" w:ascii="宋体" w:hAnsi="宋体" w:eastAsia="宋体" w:cs="宋体"/>
                <w:color w:val="auto"/>
                <w:sz w:val="24"/>
                <w:szCs w:val="24"/>
                <w:lang w:val="en-US" w:eastAsia="zh-CN"/>
              </w:rPr>
              <w:t xml:space="preserve">2023年 </w:t>
            </w:r>
            <w:r>
              <w:rPr>
                <w:rFonts w:hint="eastAsia" w:ascii="宋体" w:hAnsi="宋体" w:cs="宋体"/>
                <w:color w:val="auto"/>
                <w:sz w:val="24"/>
                <w:szCs w:val="24"/>
                <w:lang w:val="en-US" w:eastAsia="zh-CN"/>
              </w:rPr>
              <w:t xml:space="preserve">9  </w:t>
            </w:r>
            <w:r>
              <w:rPr>
                <w:rFonts w:hint="default" w:ascii="宋体" w:hAnsi="宋体" w:eastAsia="宋体" w:cs="宋体"/>
                <w:color w:val="auto"/>
                <w:sz w:val="24"/>
                <w:szCs w:val="24"/>
                <w:lang w:val="en-US" w:eastAsia="zh-CN"/>
              </w:rPr>
              <w:t xml:space="preserve">月 </w:t>
            </w:r>
            <w:r>
              <w:rPr>
                <w:rFonts w:hint="eastAsia" w:ascii="宋体" w:hAnsi="宋体" w:cs="宋体"/>
                <w:color w:val="auto"/>
                <w:sz w:val="24"/>
                <w:szCs w:val="24"/>
                <w:lang w:val="en-US" w:eastAsia="zh-CN"/>
              </w:rPr>
              <w:t xml:space="preserve">4   </w:t>
            </w:r>
            <w:r>
              <w:rPr>
                <w:rFonts w:hint="default" w:ascii="宋体" w:hAnsi="宋体" w:eastAsia="宋体" w:cs="宋体"/>
                <w:color w:val="auto"/>
                <w:sz w:val="24"/>
                <w:szCs w:val="24"/>
                <w:lang w:val="en-US" w:eastAsia="zh-CN"/>
              </w:rPr>
              <w:t xml:space="preserve">日 </w:t>
            </w:r>
            <w:r>
              <w:rPr>
                <w:rFonts w:hint="eastAsia" w:ascii="宋体" w:hAnsi="宋体" w:cs="宋体"/>
                <w:color w:val="auto"/>
                <w:sz w:val="24"/>
                <w:szCs w:val="24"/>
                <w:lang w:val="en-US" w:eastAsia="zh-CN"/>
              </w:rPr>
              <w:t xml:space="preserve">10  </w:t>
            </w:r>
            <w:r>
              <w:rPr>
                <w:rFonts w:hint="default" w:ascii="宋体" w:hAnsi="宋体" w:eastAsia="宋体" w:cs="宋体"/>
                <w:color w:val="auto"/>
                <w:sz w:val="24"/>
                <w:szCs w:val="24"/>
                <w:lang w:val="en-US" w:eastAsia="zh-CN"/>
              </w:rPr>
              <w:t xml:space="preserve">时 </w:t>
            </w:r>
            <w:r>
              <w:rPr>
                <w:rFonts w:hint="eastAsia" w:ascii="宋体" w:hAnsi="宋体" w:cs="宋体"/>
                <w:color w:val="auto"/>
                <w:sz w:val="24"/>
                <w:szCs w:val="24"/>
                <w:lang w:val="en-US" w:eastAsia="zh-CN"/>
              </w:rPr>
              <w:t>3</w:t>
            </w:r>
            <w:r>
              <w:rPr>
                <w:rFonts w:hint="default" w:ascii="宋体" w:hAnsi="宋体" w:eastAsia="宋体" w:cs="宋体"/>
                <w:color w:val="auto"/>
                <w:sz w:val="24"/>
                <w:szCs w:val="24"/>
                <w:lang w:val="en-US" w:eastAsia="zh-CN"/>
              </w:rPr>
              <w:t>0 分  00 秒</w:t>
            </w:r>
            <w:r>
              <w:rPr>
                <w:rFonts w:hint="default" w:ascii="宋体" w:hAnsi="宋体" w:eastAsia="宋体" w:cs="宋体"/>
                <w:color w:val="auto"/>
                <w:sz w:val="24"/>
                <w:szCs w:val="24"/>
                <w:lang w:val="en-US"/>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2.2.3</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供应商确认收到磋商文件澄清的时间</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磋商文件澄清发出后当日内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2.3.2</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供应商确认收到磋商文件修改的时间</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磋商文件修改发出后当日内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3.3.1</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磋商有效期</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90日历天（从磋商响应文件截止之日算起）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3.4.1</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磋商保证金</w:t>
            </w:r>
          </w:p>
        </w:tc>
        <w:tc>
          <w:tcPr>
            <w:tcW w:w="7371" w:type="dxa"/>
            <w:tcBorders>
              <w:top w:val="single" w:color="auto" w:sz="4" w:space="0"/>
              <w:left w:val="single" w:color="auto" w:sz="4" w:space="0"/>
              <w:bottom w:val="single" w:color="auto" w:sz="4" w:space="0"/>
              <w:right w:val="single" w:color="auto" w:sz="4" w:space="0"/>
            </w:tcBorders>
            <w:vAlign w:val="center"/>
          </w:tcPr>
          <w:p>
            <w:pPr>
              <w:pageBreakBefore w:val="0"/>
              <w:widowControl w:val="0"/>
              <w:wordWrap/>
              <w:topLinePunct w:val="0"/>
              <w:bidi w:val="0"/>
              <w:spacing w:line="360" w:lineRule="auto"/>
              <w:jc w:val="both"/>
              <w:rPr>
                <w:rFonts w:hint="eastAsia" w:ascii="宋体" w:hAnsi="宋体" w:eastAsia="宋体" w:cs="宋体"/>
                <w:b/>
                <w:bCs/>
                <w:color w:val="auto"/>
                <w:kern w:val="2"/>
                <w:sz w:val="24"/>
                <w:szCs w:val="24"/>
                <w:u w:val="none"/>
                <w:lang w:eastAsia="zh-CN"/>
              </w:rPr>
            </w:pPr>
            <w:r>
              <w:rPr>
                <w:rFonts w:hint="eastAsia" w:ascii="宋体" w:hAnsi="宋体" w:eastAsia="宋体" w:cs="宋体"/>
                <w:b/>
                <w:bCs/>
                <w:color w:val="auto"/>
                <w:kern w:val="2"/>
                <w:sz w:val="24"/>
                <w:szCs w:val="24"/>
                <w:lang w:val="en-US" w:eastAsia="zh-CN"/>
              </w:rPr>
              <w:t>磋商</w:t>
            </w:r>
            <w:r>
              <w:rPr>
                <w:rFonts w:hint="eastAsia" w:ascii="宋体" w:hAnsi="宋体" w:eastAsia="宋体" w:cs="宋体"/>
                <w:b/>
                <w:bCs/>
                <w:color w:val="auto"/>
                <w:kern w:val="2"/>
                <w:sz w:val="24"/>
                <w:szCs w:val="24"/>
              </w:rPr>
              <w:t>保证金：</w:t>
            </w:r>
            <w:r>
              <w:rPr>
                <w:rFonts w:hint="eastAsia" w:ascii="宋体" w:hAnsi="宋体" w:cs="宋体"/>
                <w:b/>
                <w:bCs/>
                <w:color w:val="auto"/>
                <w:kern w:val="2"/>
                <w:sz w:val="24"/>
                <w:szCs w:val="24"/>
                <w:lang w:val="en-US" w:eastAsia="zh-CN"/>
              </w:rPr>
              <w:t>5</w:t>
            </w:r>
            <w:r>
              <w:rPr>
                <w:rFonts w:hint="eastAsia" w:ascii="宋体" w:hAnsi="宋体" w:eastAsia="宋体" w:cs="宋体"/>
                <w:b/>
                <w:bCs/>
                <w:color w:val="auto"/>
                <w:kern w:val="2"/>
                <w:sz w:val="24"/>
                <w:szCs w:val="24"/>
                <w:lang w:val="en-US" w:eastAsia="zh-CN"/>
              </w:rPr>
              <w:t>0000</w:t>
            </w:r>
            <w:r>
              <w:rPr>
                <w:rFonts w:hint="eastAsia" w:ascii="宋体" w:hAnsi="宋体" w:eastAsia="宋体" w:cs="宋体"/>
                <w:b/>
                <w:bCs/>
                <w:color w:val="auto"/>
                <w:kern w:val="2"/>
                <w:sz w:val="24"/>
                <w:szCs w:val="24"/>
                <w:u w:val="none"/>
              </w:rPr>
              <w:t>元整</w:t>
            </w:r>
            <w:r>
              <w:rPr>
                <w:rFonts w:hint="eastAsia" w:ascii="宋体" w:hAnsi="宋体" w:eastAsia="宋体" w:cs="宋体"/>
                <w:b/>
                <w:bCs/>
                <w:color w:val="auto"/>
                <w:kern w:val="2"/>
                <w:sz w:val="24"/>
                <w:szCs w:val="24"/>
                <w:u w:val="none"/>
                <w:lang w:eastAsia="zh-CN"/>
              </w:rPr>
              <w:t>（</w:t>
            </w:r>
            <w:r>
              <w:rPr>
                <w:rFonts w:hint="eastAsia" w:ascii="宋体" w:hAnsi="宋体" w:cs="宋体"/>
                <w:b/>
                <w:bCs/>
                <w:color w:val="auto"/>
                <w:kern w:val="2"/>
                <w:sz w:val="24"/>
                <w:szCs w:val="24"/>
                <w:u w:val="none"/>
                <w:lang w:val="en-US" w:eastAsia="zh-CN"/>
              </w:rPr>
              <w:t>伍</w:t>
            </w:r>
            <w:r>
              <w:rPr>
                <w:rFonts w:hint="eastAsia" w:ascii="宋体" w:hAnsi="宋体" w:eastAsia="宋体" w:cs="宋体"/>
                <w:b/>
                <w:bCs/>
                <w:color w:val="auto"/>
                <w:kern w:val="2"/>
                <w:sz w:val="24"/>
                <w:szCs w:val="24"/>
                <w:u w:val="none"/>
                <w:lang w:val="en-US" w:eastAsia="zh-CN"/>
              </w:rPr>
              <w:t>万元整</w:t>
            </w:r>
            <w:r>
              <w:rPr>
                <w:rFonts w:hint="eastAsia" w:ascii="宋体" w:hAnsi="宋体" w:eastAsia="宋体" w:cs="宋体"/>
                <w:b/>
                <w:bCs/>
                <w:color w:val="auto"/>
                <w:kern w:val="2"/>
                <w:sz w:val="24"/>
                <w:szCs w:val="24"/>
                <w:u w:val="none"/>
                <w:lang w:eastAsia="zh-CN"/>
              </w:rPr>
              <w:t>）</w:t>
            </w:r>
          </w:p>
          <w:p>
            <w:pPr>
              <w:pStyle w:val="17"/>
              <w:pageBreakBefore w:val="0"/>
              <w:wordWrap/>
              <w:topLinePunct w:val="0"/>
              <w:bidi w:val="0"/>
              <w:spacing w:line="360" w:lineRule="auto"/>
              <w:ind w:left="0" w:leftChars="0" w:firstLine="0" w:firstLineChars="0"/>
              <w:jc w:val="both"/>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lang w:val="en-US" w:eastAsia="zh-CN" w:bidi="ar-SA"/>
              </w:rPr>
              <w:t>备注：SXCY2023-33磋商保证金</w:t>
            </w:r>
          </w:p>
          <w:p>
            <w:pPr>
              <w:pageBreakBefore w:val="0"/>
              <w:widowControl w:val="0"/>
              <w:wordWrap/>
              <w:topLinePunct w:val="0"/>
              <w:bidi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kern w:val="2"/>
                <w:sz w:val="24"/>
                <w:szCs w:val="24"/>
              </w:rPr>
              <w:t>保证金有效期限：保证金的有效期与</w:t>
            </w:r>
            <w:r>
              <w:rPr>
                <w:rFonts w:hint="eastAsia" w:ascii="宋体" w:hAnsi="宋体" w:eastAsia="宋体" w:cs="宋体"/>
                <w:color w:val="auto"/>
                <w:kern w:val="2"/>
                <w:sz w:val="24"/>
                <w:szCs w:val="24"/>
                <w:lang w:val="en-US" w:eastAsia="zh-CN"/>
              </w:rPr>
              <w:t>磋商</w:t>
            </w:r>
            <w:r>
              <w:rPr>
                <w:rFonts w:hint="eastAsia" w:ascii="宋体" w:hAnsi="宋体" w:eastAsia="宋体" w:cs="宋体"/>
                <w:color w:val="auto"/>
                <w:kern w:val="2"/>
                <w:sz w:val="24"/>
                <w:szCs w:val="24"/>
              </w:rPr>
              <w:t>有效期一致。</w:t>
            </w:r>
          </w:p>
          <w:p>
            <w:pPr>
              <w:pageBreakBefore w:val="0"/>
              <w:tabs>
                <w:tab w:val="left" w:pos="0"/>
              </w:tabs>
              <w:kinsoku w:val="0"/>
              <w:wordWrap/>
              <w:topLinePunct w:val="0"/>
              <w:bidi w:val="0"/>
              <w:spacing w:line="360" w:lineRule="auto"/>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交款方式：</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保证金应当以银行网银转账、支票、汇票、本票</w:t>
            </w:r>
            <w:r>
              <w:rPr>
                <w:rFonts w:hint="eastAsia" w:ascii="宋体" w:hAnsi="宋体" w:cs="宋体"/>
                <w:color w:val="auto"/>
                <w:sz w:val="24"/>
                <w:szCs w:val="24"/>
                <w:lang w:eastAsia="zh-CN"/>
              </w:rPr>
              <w:t>、保函</w:t>
            </w:r>
            <w:r>
              <w:rPr>
                <w:rFonts w:hint="eastAsia" w:ascii="宋体" w:hAnsi="宋体" w:eastAsia="宋体" w:cs="宋体"/>
                <w:color w:val="auto"/>
                <w:sz w:val="24"/>
                <w:szCs w:val="24"/>
              </w:rPr>
              <w:t>等非现金形式提交。供应商未按照采购文件要求提交保证金的，响应文件无效。请</w:t>
            </w:r>
            <w:r>
              <w:rPr>
                <w:rFonts w:hint="eastAsia" w:ascii="宋体" w:hAnsi="宋体" w:eastAsia="宋体" w:cs="宋体"/>
                <w:color w:val="auto"/>
                <w:sz w:val="24"/>
                <w:szCs w:val="24"/>
                <w:lang w:eastAsia="zh-CN"/>
              </w:rPr>
              <w:t>供应商在响应文件递交截止时间</w:t>
            </w:r>
            <w:r>
              <w:rPr>
                <w:rFonts w:hint="eastAsia" w:ascii="宋体" w:hAnsi="宋体" w:eastAsia="宋体" w:cs="宋体"/>
                <w:color w:val="auto"/>
                <w:sz w:val="24"/>
                <w:szCs w:val="24"/>
                <w:lang w:val="en-US" w:eastAsia="zh-CN"/>
              </w:rPr>
              <w:t>前将磋商保证金由基本账户（投标保证金的交付单位和投标供应商的名称必须一致）缴纳到下列账户：</w:t>
            </w:r>
          </w:p>
          <w:p>
            <w:pPr>
              <w:pageBreakBefore w:val="0"/>
              <w:tabs>
                <w:tab w:val="left" w:pos="0"/>
              </w:tabs>
              <w:kinsoku w:val="0"/>
              <w:wordWrap/>
              <w:topLinePunct w:val="0"/>
              <w:bidi w:val="0"/>
              <w:spacing w:line="360" w:lineRule="auto"/>
              <w:ind w:firstLine="482" w:firstLineChars="200"/>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开户单位：</w:t>
            </w:r>
            <w:r>
              <w:rPr>
                <w:rFonts w:hint="eastAsia" w:ascii="宋体" w:hAnsi="宋体" w:eastAsia="宋体" w:cs="宋体"/>
                <w:b/>
                <w:bCs/>
                <w:color w:val="auto"/>
                <w:sz w:val="24"/>
                <w:szCs w:val="24"/>
                <w:lang w:eastAsia="zh-CN"/>
              </w:rPr>
              <w:t>陕西宸永项目管理有限公司</w:t>
            </w:r>
          </w:p>
          <w:p>
            <w:pPr>
              <w:pageBreakBefore w:val="0"/>
              <w:tabs>
                <w:tab w:val="left" w:pos="0"/>
              </w:tabs>
              <w:kinsoku w:val="0"/>
              <w:wordWrap/>
              <w:topLinePunct w:val="0"/>
              <w:bidi w:val="0"/>
              <w:spacing w:line="360" w:lineRule="auto"/>
              <w:ind w:firstLine="482" w:firstLineChars="200"/>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开户行名称：</w:t>
            </w:r>
            <w:r>
              <w:rPr>
                <w:rFonts w:hint="eastAsia" w:ascii="宋体" w:hAnsi="宋体" w:eastAsia="宋体" w:cs="宋体"/>
                <w:b/>
                <w:bCs/>
                <w:color w:val="auto"/>
                <w:sz w:val="24"/>
                <w:szCs w:val="24"/>
                <w:lang w:val="en-US" w:eastAsia="zh-CN"/>
              </w:rPr>
              <w:t>中国建设银行股份有限公司延安马家湾支行</w:t>
            </w:r>
          </w:p>
          <w:p>
            <w:pPr>
              <w:rPr>
                <w:rFonts w:hint="eastAsia" w:ascii="宋体" w:hAnsi="宋体" w:eastAsia="宋体" w:cs="宋体"/>
                <w:color w:val="FF0000"/>
                <w:sz w:val="24"/>
                <w:szCs w:val="24"/>
                <w:lang w:eastAsia="zh-CN"/>
              </w:rPr>
            </w:pPr>
            <w:r>
              <w:rPr>
                <w:rFonts w:hint="eastAsia" w:ascii="宋体" w:hAnsi="宋体" w:eastAsia="宋体" w:cs="宋体"/>
                <w:b/>
                <w:bCs/>
                <w:color w:val="auto"/>
                <w:sz w:val="24"/>
                <w:szCs w:val="24"/>
              </w:rPr>
              <w:t>账      号：</w:t>
            </w:r>
            <w:r>
              <w:rPr>
                <w:rFonts w:hint="eastAsia" w:ascii="宋体" w:hAnsi="宋体" w:eastAsia="宋体" w:cs="宋体"/>
                <w:b/>
                <w:bCs/>
                <w:color w:val="auto"/>
                <w:sz w:val="24"/>
                <w:szCs w:val="24"/>
                <w:lang w:val="en-US" w:eastAsia="zh-CN"/>
              </w:rPr>
              <w:t>61050168980000000758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3.6</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是否允许递交</w:t>
            </w:r>
          </w:p>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备选</w:t>
            </w:r>
            <w:r>
              <w:rPr>
                <w:rFonts w:hint="eastAsia" w:ascii="宋体" w:hAnsi="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方案</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3.7.3</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签字或盖章要求</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sz w:val="24"/>
                <w:szCs w:val="24"/>
              </w:rPr>
              <w:t>响应文件正、副本必须逐页加盖公章</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鲜章</w:t>
            </w:r>
            <w:r>
              <w:rPr>
                <w:rFonts w:hint="eastAsia" w:ascii="宋体" w:hAnsi="宋体" w:cs="宋体"/>
                <w:color w:val="000000"/>
                <w:sz w:val="24"/>
                <w:szCs w:val="24"/>
                <w:lang w:eastAsia="zh-CN"/>
              </w:rPr>
              <w:t>）</w:t>
            </w:r>
            <w:r>
              <w:rPr>
                <w:rFonts w:hint="eastAsia" w:ascii="宋体" w:hAnsi="宋体" w:eastAsia="宋体" w:cs="宋体"/>
                <w:color w:val="000000"/>
                <w:sz w:val="24"/>
                <w:szCs w:val="24"/>
              </w:rPr>
              <w:t>并经法定代表人或其委托代理人</w:t>
            </w:r>
            <w:r>
              <w:rPr>
                <w:rFonts w:hint="eastAsia" w:ascii="宋体" w:hAnsi="宋体" w:eastAsia="宋体" w:cs="宋体"/>
                <w:color w:val="000000"/>
                <w:sz w:val="24"/>
                <w:szCs w:val="24"/>
                <w:lang w:eastAsia="zh-CN"/>
              </w:rPr>
              <w:t>在指定页面</w:t>
            </w:r>
            <w:r>
              <w:rPr>
                <w:rFonts w:hint="eastAsia" w:ascii="宋体" w:hAnsi="宋体" w:eastAsia="宋体" w:cs="宋体"/>
                <w:color w:val="000000"/>
                <w:sz w:val="24"/>
                <w:szCs w:val="24"/>
              </w:rPr>
              <w:t>签字或盖章</w:t>
            </w:r>
            <w:r>
              <w:rPr>
                <w:rFonts w:hint="eastAsia" w:ascii="宋体" w:hAnsi="宋体" w:eastAsia="宋体" w:cs="宋体"/>
                <w:color w:val="000000" w:themeColor="text1"/>
                <w:sz w:val="24"/>
                <w:szCs w:val="24"/>
                <w14:textFill>
                  <w14:solidFill>
                    <w14:schemeClr w14:val="tx1"/>
                  </w14:solidFill>
                </w14:textFill>
              </w:rPr>
              <w:t>。由委托代理人签字或盖章的在响应文件中须同时提交响应文件签署授权委托书。除</w:t>
            </w:r>
            <w:r>
              <w:rPr>
                <w:rFonts w:hint="eastAsia" w:ascii="宋体" w:hAnsi="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供应商对错误处须修改外，全套响应文件应无涂改或行间插字和增删。如有修改，修改处应由</w:t>
            </w:r>
            <w:r>
              <w:rPr>
                <w:rFonts w:hint="eastAsia" w:ascii="宋体" w:hAnsi="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供应商加盖单位公章或由公司法人或授权代理签字或盖章。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3.7.4</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磋商响应文件副本份数</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文件正本壹份、副本</w:t>
            </w:r>
            <w:r>
              <w:rPr>
                <w:rFonts w:hint="eastAsia" w:ascii="宋体" w:hAnsi="宋体" w:cs="宋体"/>
                <w:color w:val="000000" w:themeColor="text1"/>
                <w:sz w:val="24"/>
                <w:szCs w:val="24"/>
                <w:lang w:eastAsia="zh-CN"/>
                <w14:textFill>
                  <w14:solidFill>
                    <w14:schemeClr w14:val="tx1"/>
                  </w14:solidFill>
                </w14:textFill>
              </w:rPr>
              <w:t>贰</w:t>
            </w:r>
            <w:r>
              <w:rPr>
                <w:rFonts w:hint="eastAsia" w:ascii="宋体" w:hAnsi="宋体" w:eastAsia="宋体" w:cs="宋体"/>
                <w:color w:val="000000" w:themeColor="text1"/>
                <w:sz w:val="24"/>
                <w:szCs w:val="24"/>
                <w14:textFill>
                  <w14:solidFill>
                    <w14:schemeClr w14:val="tx1"/>
                  </w14:solidFill>
                </w14:textFill>
              </w:rPr>
              <w:t>份</w:t>
            </w:r>
            <w:r>
              <w:rPr>
                <w:rFonts w:hint="eastAsia" w:ascii="宋体" w:hAnsi="宋体" w:eastAsia="宋体" w:cs="宋体"/>
                <w:color w:val="000000" w:themeColor="text1"/>
                <w:sz w:val="24"/>
                <w:szCs w:val="24"/>
                <w:lang w:eastAsia="zh-CN"/>
                <w14:textFill>
                  <w14:solidFill>
                    <w14:schemeClr w14:val="tx1"/>
                  </w14:solidFill>
                </w14:textFill>
              </w:rPr>
              <w:t>、资格证明文件壹份</w:t>
            </w:r>
            <w:r>
              <w:rPr>
                <w:rFonts w:hint="eastAsia" w:ascii="宋体" w:hAnsi="宋体" w:eastAsia="宋体" w:cs="宋体"/>
                <w:color w:val="000000" w:themeColor="text1"/>
                <w:sz w:val="24"/>
                <w:szCs w:val="24"/>
                <w14:textFill>
                  <w14:solidFill>
                    <w14:schemeClr w14:val="tx1"/>
                  </w14:solidFill>
                </w14:textFill>
              </w:rPr>
              <w:t>。</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文件电子</w:t>
            </w:r>
            <w:r>
              <w:rPr>
                <w:rFonts w:hint="eastAsia" w:ascii="宋体" w:hAnsi="宋体" w:eastAsia="宋体" w:cs="宋体"/>
                <w:color w:val="000000" w:themeColor="text1"/>
                <w:sz w:val="24"/>
                <w:szCs w:val="24"/>
                <w:lang w:val="en-US" w:eastAsia="zh-CN"/>
                <w14:textFill>
                  <w14:solidFill>
                    <w14:schemeClr w14:val="tx1"/>
                  </w14:solidFill>
                </w14:textFill>
              </w:rPr>
              <w:t>U</w:t>
            </w:r>
            <w:r>
              <w:rPr>
                <w:rFonts w:hint="eastAsia" w:ascii="宋体" w:hAnsi="宋体" w:eastAsia="宋体" w:cs="宋体"/>
                <w:color w:val="000000" w:themeColor="text1"/>
                <w:sz w:val="24"/>
                <w:szCs w:val="24"/>
                <w14:textFill>
                  <w14:solidFill>
                    <w14:schemeClr w14:val="tx1"/>
                  </w14:solidFill>
                </w14:textFill>
              </w:rPr>
              <w:t>盘壹份</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lang w:eastAsia="zh-CN"/>
                <w14:textFill>
                  <w14:solidFill>
                    <w14:schemeClr w14:val="tx1"/>
                  </w14:solidFill>
                </w14:textFill>
              </w:rPr>
              <w:t>文件</w:t>
            </w:r>
            <w:r>
              <w:rPr>
                <w:rFonts w:hint="eastAsia" w:ascii="宋体" w:hAnsi="宋体" w:eastAsia="宋体" w:cs="宋体"/>
                <w:color w:val="000000" w:themeColor="text1"/>
                <w:sz w:val="24"/>
                <w:szCs w:val="24"/>
                <w:lang w:val="en-US" w:eastAsia="zh-CN"/>
                <w14:textFill>
                  <w14:solidFill>
                    <w14:schemeClr w14:val="tx1"/>
                  </w14:solidFill>
                </w14:textFill>
              </w:rPr>
              <w:t>Word和PDF各</w:t>
            </w:r>
            <w:r>
              <w:rPr>
                <w:rFonts w:hint="eastAsia" w:ascii="宋体" w:hAnsi="宋体" w:cs="宋体"/>
                <w:color w:val="000000" w:themeColor="text1"/>
                <w:sz w:val="24"/>
                <w:szCs w:val="24"/>
                <w:lang w:val="en-US" w:eastAsia="zh-CN"/>
                <w14:textFill>
                  <w14:solidFill>
                    <w14:schemeClr w14:val="tx1"/>
                  </w14:solidFill>
                </w14:textFill>
              </w:rPr>
              <w:t>壹</w:t>
            </w:r>
            <w:r>
              <w:rPr>
                <w:rFonts w:hint="eastAsia" w:ascii="宋体" w:hAnsi="宋体" w:eastAsia="宋体" w:cs="宋体"/>
                <w:color w:val="000000" w:themeColor="text1"/>
                <w:sz w:val="24"/>
                <w:szCs w:val="24"/>
                <w:lang w:val="en-US" w:eastAsia="zh-CN"/>
                <w14:textFill>
                  <w14:solidFill>
                    <w14:schemeClr w14:val="tx1"/>
                  </w14:solidFill>
                </w14:textFill>
              </w:rPr>
              <w:t>份</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，单独密封随</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文件一同递交。</w:t>
            </w:r>
            <w:r>
              <w:rPr>
                <w:rFonts w:hint="eastAsia" w:ascii="宋体" w:hAnsi="宋体" w:eastAsia="宋体" w:cs="宋体"/>
                <w:color w:val="000000" w:themeColor="text1"/>
                <w:sz w:val="24"/>
                <w:szCs w:val="24"/>
                <w:lang w:val="en-US" w:eastAsia="zh-CN"/>
                <w14:textFill>
                  <w14:solidFill>
                    <w14:schemeClr w14:val="tx1"/>
                  </w14:solidFill>
                </w14:textFill>
              </w:rPr>
              <w:t>U盘名称为</w:t>
            </w:r>
            <w:r>
              <w:rPr>
                <w:rFonts w:hint="eastAsia" w:ascii="宋体" w:hAnsi="宋体" w:eastAsia="宋体" w:cs="宋体"/>
                <w:color w:val="000000" w:themeColor="text1"/>
                <w:sz w:val="24"/>
                <w:szCs w:val="24"/>
                <w14:textFill>
                  <w14:solidFill>
                    <w14:schemeClr w14:val="tx1"/>
                  </w14:solidFill>
                </w14:textFill>
              </w:rPr>
              <w:t>供应商名称</w:t>
            </w:r>
            <w:r>
              <w:rPr>
                <w:rFonts w:hint="eastAsia" w:ascii="宋体" w:hAnsi="宋体" w:eastAsia="宋体" w:cs="宋体"/>
                <w:color w:val="000000" w:themeColor="text1"/>
                <w:sz w:val="24"/>
                <w:szCs w:val="24"/>
                <w:lang w:eastAsia="zh-CN"/>
                <w14:textFill>
                  <w14:solidFill>
                    <w14:schemeClr w14:val="tx1"/>
                  </w14:solidFill>
                </w14:textFill>
              </w:rPr>
              <w:t>，不按要求按废标处理</w:t>
            </w:r>
            <w:r>
              <w:rPr>
                <w:rFonts w:hint="eastAsia" w:ascii="宋体" w:hAnsi="宋体" w:eastAsia="宋体" w:cs="宋体"/>
                <w:color w:val="000000" w:themeColor="text1"/>
                <w:sz w:val="24"/>
                <w:szCs w:val="24"/>
                <w14:textFill>
                  <w14:solidFill>
                    <w14:schemeClr w14:val="tx1"/>
                  </w14:solidFill>
                </w14:textFill>
              </w:rPr>
              <w:t>。</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未按上述要求提供的，采购人或采购代理机构有权拒收其</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文件，其</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按无效</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4.1.3</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封套上写明</w:t>
            </w:r>
          </w:p>
        </w:tc>
        <w:tc>
          <w:tcPr>
            <w:tcW w:w="7371"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both"/>
              <w:rPr>
                <w:rFonts w:hint="eastAsia" w:ascii="宋体" w:hAnsi="宋体" w:eastAsia="宋体" w:cs="宋体"/>
                <w:kern w:val="2"/>
                <w:sz w:val="24"/>
                <w:szCs w:val="24"/>
                <w:u w:val="single"/>
                <w:lang w:val="en-US"/>
              </w:rPr>
            </w:pPr>
            <w:r>
              <w:rPr>
                <w:rFonts w:hint="eastAsia" w:ascii="宋体" w:hAnsi="宋体" w:eastAsia="宋体" w:cs="宋体"/>
                <w:kern w:val="2"/>
                <w:sz w:val="24"/>
                <w:szCs w:val="24"/>
              </w:rPr>
              <w:t>1.采购人名称：</w:t>
            </w:r>
            <w:r>
              <w:rPr>
                <w:rFonts w:hint="eastAsia" w:ascii="宋体" w:hAnsi="宋体" w:eastAsia="宋体" w:cs="宋体"/>
                <w:kern w:val="2"/>
                <w:sz w:val="24"/>
                <w:szCs w:val="24"/>
                <w:u w:val="single"/>
                <w:lang w:val="en-US" w:eastAsia="zh-CN"/>
              </w:rPr>
              <w:t xml:space="preserve">                </w:t>
            </w:r>
          </w:p>
          <w:p>
            <w:pPr>
              <w:widowControl w:val="0"/>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rPr>
              <w:t>2.标注 “正本”、“副本”、“</w:t>
            </w:r>
            <w:r>
              <w:rPr>
                <w:rFonts w:hint="eastAsia" w:ascii="宋体" w:hAnsi="宋体" w:eastAsia="宋体" w:cs="宋体"/>
                <w:kern w:val="2"/>
                <w:sz w:val="24"/>
                <w:szCs w:val="24"/>
                <w:lang w:eastAsia="zh-CN"/>
              </w:rPr>
              <w:t>响应</w:t>
            </w:r>
            <w:r>
              <w:rPr>
                <w:rFonts w:hint="eastAsia" w:ascii="宋体" w:hAnsi="宋体" w:eastAsia="宋体" w:cs="宋体"/>
                <w:kern w:val="2"/>
                <w:sz w:val="24"/>
                <w:szCs w:val="24"/>
              </w:rPr>
              <w:t>文件电子版”、“资格证明文件”字样，所有封套均应加贴封条，并在封套的封口处加盖供应商单位公章并经法定代表人</w:t>
            </w:r>
            <w:r>
              <w:rPr>
                <w:rFonts w:hint="eastAsia" w:ascii="宋体" w:hAnsi="宋体" w:cs="宋体"/>
                <w:kern w:val="2"/>
                <w:sz w:val="24"/>
                <w:szCs w:val="24"/>
                <w:lang w:eastAsia="zh-CN"/>
              </w:rPr>
              <w:t>（签字或盖章）</w:t>
            </w:r>
            <w:r>
              <w:rPr>
                <w:rFonts w:hint="eastAsia" w:ascii="宋体" w:hAnsi="宋体" w:eastAsia="宋体" w:cs="宋体"/>
                <w:kern w:val="2"/>
                <w:sz w:val="24"/>
                <w:szCs w:val="24"/>
                <w:lang w:val="en-US" w:eastAsia="zh-CN"/>
              </w:rPr>
              <w:t>和</w:t>
            </w:r>
            <w:r>
              <w:rPr>
                <w:rFonts w:hint="eastAsia" w:ascii="宋体" w:hAnsi="宋体" w:eastAsia="宋体" w:cs="宋体"/>
                <w:kern w:val="2"/>
                <w:sz w:val="24"/>
                <w:szCs w:val="24"/>
              </w:rPr>
              <w:t>其委托代理</w:t>
            </w:r>
            <w:r>
              <w:rPr>
                <w:rFonts w:hint="eastAsia" w:ascii="宋体" w:hAnsi="宋体" w:eastAsia="宋体" w:cs="宋体"/>
                <w:kern w:val="2"/>
                <w:sz w:val="24"/>
                <w:szCs w:val="24"/>
                <w:lang w:eastAsia="zh-CN"/>
              </w:rPr>
              <w:t>人</w:t>
            </w:r>
            <w:r>
              <w:rPr>
                <w:rFonts w:hint="eastAsia" w:ascii="宋体" w:hAnsi="宋体" w:eastAsia="宋体" w:cs="宋体"/>
                <w:kern w:val="2"/>
                <w:sz w:val="24"/>
                <w:szCs w:val="24"/>
              </w:rPr>
              <w:t>签字。</w:t>
            </w:r>
          </w:p>
          <w:p>
            <w:pPr>
              <w:widowControl w:val="0"/>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rPr>
              <w:t>3. 供应商：</w:t>
            </w:r>
            <w:r>
              <w:rPr>
                <w:rFonts w:hint="eastAsia" w:ascii="宋体" w:hAnsi="宋体" w:eastAsia="宋体" w:cs="宋体"/>
                <w:kern w:val="2"/>
                <w:sz w:val="24"/>
                <w:szCs w:val="24"/>
                <w:u w:val="single"/>
              </w:rPr>
              <w:t>（单位全称）</w:t>
            </w:r>
            <w:r>
              <w:rPr>
                <w:rFonts w:hint="eastAsia" w:ascii="宋体" w:hAnsi="宋体" w:eastAsia="宋体" w:cs="宋体"/>
                <w:kern w:val="2"/>
                <w:sz w:val="24"/>
                <w:szCs w:val="24"/>
              </w:rPr>
              <w:t>（盖单位公章）</w:t>
            </w:r>
          </w:p>
          <w:p>
            <w:pPr>
              <w:widowControl w:val="0"/>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rPr>
              <w:t>法定代表人：</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rPr>
              <w:t>（</w:t>
            </w:r>
            <w:r>
              <w:rPr>
                <w:rFonts w:hint="eastAsia" w:ascii="宋体" w:hAnsi="宋体" w:cs="宋体"/>
                <w:kern w:val="2"/>
                <w:sz w:val="24"/>
                <w:szCs w:val="24"/>
                <w:lang w:eastAsia="zh-CN"/>
              </w:rPr>
              <w:t>签字或盖章</w:t>
            </w:r>
            <w:r>
              <w:rPr>
                <w:rFonts w:hint="eastAsia" w:ascii="宋体" w:hAnsi="宋体" w:eastAsia="宋体" w:cs="宋体"/>
                <w:kern w:val="2"/>
                <w:sz w:val="24"/>
                <w:szCs w:val="24"/>
              </w:rPr>
              <w:t>）</w:t>
            </w:r>
          </w:p>
          <w:p>
            <w:pPr>
              <w:widowControl w:val="0"/>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rPr>
              <w:t>委托代理人：</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rPr>
              <w:t>（签字）</w:t>
            </w:r>
          </w:p>
          <w:p>
            <w:pPr>
              <w:widowControl w:val="0"/>
              <w:numPr>
                <w:ilvl w:val="0"/>
                <w:numId w:val="5"/>
              </w:numPr>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u w:val="single"/>
              </w:rPr>
              <w:t>（项目名称）、（项目编号）</w:t>
            </w:r>
            <w:r>
              <w:rPr>
                <w:rFonts w:hint="eastAsia" w:ascii="宋体" w:hAnsi="宋体" w:eastAsia="宋体" w:cs="宋体"/>
                <w:kern w:val="2"/>
                <w:sz w:val="24"/>
                <w:szCs w:val="24"/>
                <w:lang w:eastAsia="zh-CN"/>
              </w:rPr>
              <w:t>响应</w:t>
            </w:r>
            <w:r>
              <w:rPr>
                <w:rFonts w:hint="eastAsia" w:ascii="宋体" w:hAnsi="宋体" w:eastAsia="宋体" w:cs="宋体"/>
                <w:kern w:val="2"/>
                <w:sz w:val="24"/>
                <w:szCs w:val="24"/>
              </w:rPr>
              <w:t>文件（或</w:t>
            </w:r>
            <w:r>
              <w:rPr>
                <w:rFonts w:hint="eastAsia" w:ascii="宋体" w:hAnsi="宋体" w:eastAsia="宋体" w:cs="宋体"/>
                <w:kern w:val="2"/>
                <w:sz w:val="24"/>
                <w:szCs w:val="24"/>
                <w:lang w:eastAsia="zh-CN"/>
              </w:rPr>
              <w:t>响应</w:t>
            </w:r>
            <w:r>
              <w:rPr>
                <w:rFonts w:hint="eastAsia" w:ascii="宋体" w:hAnsi="宋体" w:eastAsia="宋体" w:cs="宋体"/>
                <w:kern w:val="2"/>
                <w:sz w:val="24"/>
                <w:szCs w:val="24"/>
              </w:rPr>
              <w:t>文件电子版或资格证明文件）</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kern w:val="2"/>
                <w:sz w:val="24"/>
                <w:szCs w:val="24"/>
              </w:rPr>
              <w:t>在</w:t>
            </w:r>
            <w:r>
              <w:rPr>
                <w:rFonts w:hint="eastAsia" w:ascii="宋体" w:hAnsi="宋体" w:eastAsia="宋体" w:cs="宋体"/>
                <w:kern w:val="2"/>
                <w:sz w:val="24"/>
                <w:szCs w:val="24"/>
                <w:lang w:val="en-US" w:eastAsia="zh-CN"/>
              </w:rPr>
              <w:t xml:space="preserve"> </w:t>
            </w:r>
            <w:r>
              <w:rPr>
                <w:rFonts w:hint="eastAsia" w:ascii="宋体" w:hAnsi="宋体" w:cs="宋体"/>
                <w:kern w:val="2"/>
                <w:sz w:val="24"/>
                <w:szCs w:val="24"/>
                <w:lang w:val="en-US" w:eastAsia="zh-CN"/>
              </w:rPr>
              <w:t>2023</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年</w:t>
            </w:r>
            <w:r>
              <w:rPr>
                <w:rFonts w:hint="eastAsia" w:ascii="宋体" w:hAnsi="宋体" w:eastAsia="宋体" w:cs="宋体"/>
                <w:kern w:val="2"/>
                <w:sz w:val="24"/>
                <w:szCs w:val="24"/>
                <w:lang w:val="en-US" w:eastAsia="zh-CN"/>
              </w:rPr>
              <w:t xml:space="preserve"> </w:t>
            </w:r>
            <w:r>
              <w:rPr>
                <w:rFonts w:hint="eastAsia" w:ascii="宋体" w:hAnsi="宋体" w:cs="宋体"/>
                <w:kern w:val="2"/>
                <w:sz w:val="24"/>
                <w:szCs w:val="24"/>
                <w:lang w:val="en-US" w:eastAsia="zh-CN"/>
              </w:rPr>
              <w:t>9</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月</w:t>
            </w:r>
            <w:r>
              <w:rPr>
                <w:rFonts w:hint="eastAsia" w:ascii="宋体" w:hAnsi="宋体" w:eastAsia="宋体" w:cs="宋体"/>
                <w:kern w:val="2"/>
                <w:sz w:val="24"/>
                <w:szCs w:val="24"/>
                <w:lang w:val="en-US" w:eastAsia="zh-CN"/>
              </w:rPr>
              <w:t xml:space="preserve"> </w:t>
            </w:r>
            <w:r>
              <w:rPr>
                <w:rFonts w:hint="eastAsia" w:ascii="宋体" w:hAnsi="宋体" w:cs="宋体"/>
                <w:kern w:val="2"/>
                <w:sz w:val="24"/>
                <w:szCs w:val="24"/>
                <w:lang w:val="en-US" w:eastAsia="zh-CN"/>
              </w:rPr>
              <w:t>4</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日</w:t>
            </w:r>
            <w:r>
              <w:rPr>
                <w:rFonts w:hint="eastAsia" w:ascii="宋体" w:hAnsi="宋体" w:eastAsia="宋体" w:cs="宋体"/>
                <w:kern w:val="2"/>
                <w:sz w:val="24"/>
                <w:szCs w:val="24"/>
                <w:lang w:val="en-US" w:eastAsia="zh-CN"/>
              </w:rPr>
              <w:t xml:space="preserve">  </w:t>
            </w:r>
            <w:r>
              <w:rPr>
                <w:rFonts w:hint="eastAsia" w:ascii="宋体" w:hAnsi="宋体" w:cs="宋体"/>
                <w:kern w:val="2"/>
                <w:sz w:val="24"/>
                <w:szCs w:val="24"/>
                <w:lang w:val="en-US" w:eastAsia="zh-CN"/>
              </w:rPr>
              <w:t>10</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时</w:t>
            </w:r>
            <w:r>
              <w:rPr>
                <w:rFonts w:hint="eastAsia" w:ascii="宋体" w:hAnsi="宋体" w:eastAsia="宋体" w:cs="宋体"/>
                <w:kern w:val="2"/>
                <w:sz w:val="24"/>
                <w:szCs w:val="24"/>
                <w:lang w:val="en-US" w:eastAsia="zh-CN"/>
              </w:rPr>
              <w:t xml:space="preserve"> </w:t>
            </w:r>
            <w:r>
              <w:rPr>
                <w:rFonts w:hint="eastAsia" w:ascii="宋体" w:hAnsi="宋体" w:cs="宋体"/>
                <w:kern w:val="2"/>
                <w:sz w:val="24"/>
                <w:szCs w:val="24"/>
                <w:lang w:val="en-US" w:eastAsia="zh-CN"/>
              </w:rPr>
              <w:t>30</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分前不得开启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4.1.5</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装订要求</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themeColor="text1"/>
                <w:kern w:val="0"/>
                <w:sz w:val="24"/>
                <w:szCs w:val="24"/>
                <w:u w:val="single"/>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磋商响应文件的正本与副本应采用胶缝方式</w:t>
            </w:r>
            <w:r>
              <w:rPr>
                <w:rFonts w:hint="eastAsia" w:ascii="宋体" w:hAnsi="宋体" w:eastAsia="宋体" w:cs="宋体"/>
                <w:color w:val="000000" w:themeColor="text1"/>
                <w:sz w:val="24"/>
                <w:szCs w:val="24"/>
                <w14:textFill>
                  <w14:solidFill>
                    <w14:schemeClr w14:val="tx1"/>
                  </w14:solidFill>
                </w14:textFill>
              </w:rPr>
              <w:t>分别装订成册</w:t>
            </w:r>
            <w:r>
              <w:rPr>
                <w:rFonts w:hint="eastAsia" w:ascii="宋体" w:hAnsi="宋体" w:eastAsia="宋体" w:cs="宋体"/>
                <w:color w:val="000000" w:themeColor="text1"/>
                <w:spacing w:val="4"/>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装订应牢固、不易拆散和换页，</w:t>
            </w:r>
            <w:r>
              <w:rPr>
                <w:rFonts w:hint="eastAsia" w:ascii="宋体" w:hAnsi="宋体" w:eastAsia="宋体" w:cs="宋体"/>
                <w:color w:val="000000" w:themeColor="text1"/>
                <w:spacing w:val="4"/>
                <w:sz w:val="24"/>
                <w:szCs w:val="24"/>
                <w14:textFill>
                  <w14:solidFill>
                    <w14:schemeClr w14:val="tx1"/>
                  </w14:solidFill>
                </w14:textFill>
              </w:rPr>
              <w:t>不得采用活页夹等可随时拆换的方式装订。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4.2.2</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递交磋商响应文件地点</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延安市新区盛世花园北区12号楼一单元802室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4.2.3</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是否退还磋商响应文件</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5.1</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磋商时间和地点</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宋体" w:hAnsi="宋体" w:eastAsia="宋体" w:cs="宋体"/>
                <w:color w:val="auto"/>
                <w:sz w:val="24"/>
                <w:szCs w:val="24"/>
                <w:lang w:val="en-US"/>
              </w:rPr>
            </w:pPr>
            <w:r>
              <w:rPr>
                <w:rFonts w:hint="eastAsia" w:ascii="宋体" w:hAnsi="宋体" w:eastAsia="宋体" w:cs="宋体"/>
                <w:color w:val="auto"/>
                <w:sz w:val="24"/>
                <w:szCs w:val="24"/>
              </w:rPr>
              <w:t>磋商时间：</w:t>
            </w:r>
            <w:r>
              <w:rPr>
                <w:rFonts w:hint="eastAsia" w:ascii="宋体" w:hAnsi="宋体" w:eastAsia="宋体" w:cs="宋体"/>
                <w:color w:val="auto"/>
                <w:sz w:val="24"/>
                <w:szCs w:val="24"/>
                <w:lang w:eastAsia="zh-CN"/>
              </w:rPr>
              <w:t xml:space="preserve">2023年 </w:t>
            </w:r>
            <w:r>
              <w:rPr>
                <w:rFonts w:hint="eastAsia" w:ascii="宋体" w:hAnsi="宋体" w:cs="宋体"/>
                <w:color w:val="auto"/>
                <w:sz w:val="24"/>
                <w:szCs w:val="24"/>
                <w:lang w:val="en-US" w:eastAsia="zh-CN"/>
              </w:rPr>
              <w:t xml:space="preserve">9   </w:t>
            </w:r>
            <w:r>
              <w:rPr>
                <w:rFonts w:hint="eastAsia" w:ascii="宋体" w:hAnsi="宋体" w:eastAsia="宋体" w:cs="宋体"/>
                <w:color w:val="auto"/>
                <w:sz w:val="24"/>
                <w:szCs w:val="24"/>
                <w:lang w:eastAsia="zh-CN"/>
              </w:rPr>
              <w:t>月</w:t>
            </w:r>
            <w:r>
              <w:rPr>
                <w:rFonts w:hint="eastAsia" w:ascii="宋体" w:hAnsi="宋体" w:cs="宋体"/>
                <w:color w:val="auto"/>
                <w:sz w:val="24"/>
                <w:szCs w:val="24"/>
                <w:lang w:val="en-US" w:eastAsia="zh-CN"/>
              </w:rPr>
              <w:t xml:space="preserve"> 4  </w:t>
            </w:r>
            <w:r>
              <w:rPr>
                <w:rFonts w:hint="eastAsia" w:ascii="宋体" w:hAnsi="宋体" w:eastAsia="宋体" w:cs="宋体"/>
                <w:color w:val="auto"/>
                <w:sz w:val="24"/>
                <w:szCs w:val="24"/>
                <w:lang w:eastAsia="zh-CN"/>
              </w:rPr>
              <w:t xml:space="preserve">日 </w:t>
            </w:r>
            <w:r>
              <w:rPr>
                <w:rFonts w:hint="eastAsia" w:ascii="宋体" w:hAnsi="宋体" w:cs="宋体"/>
                <w:color w:val="auto"/>
                <w:sz w:val="24"/>
                <w:szCs w:val="24"/>
                <w:lang w:val="en-US" w:eastAsia="zh-CN"/>
              </w:rPr>
              <w:t xml:space="preserve"> 10 </w:t>
            </w:r>
            <w:r>
              <w:rPr>
                <w:rFonts w:hint="eastAsia" w:ascii="宋体" w:hAnsi="宋体" w:eastAsia="宋体" w:cs="宋体"/>
                <w:color w:val="auto"/>
                <w:sz w:val="24"/>
                <w:szCs w:val="24"/>
                <w:lang w:eastAsia="zh-CN"/>
              </w:rPr>
              <w:t xml:space="preserve"> 时 </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eastAsia="zh-CN"/>
              </w:rPr>
              <w:t>0 分  00 秒</w:t>
            </w:r>
            <w:r>
              <w:rPr>
                <w:rFonts w:hint="eastAsia" w:ascii="宋体" w:hAnsi="宋体" w:eastAsia="宋体" w:cs="宋体"/>
                <w:color w:val="auto"/>
                <w:sz w:val="24"/>
                <w:szCs w:val="24"/>
              </w:rPr>
              <w:t>（北京时间）</w:t>
            </w:r>
          </w:p>
          <w:p>
            <w:pPr>
              <w:spacing w:line="360" w:lineRule="auto"/>
              <w:rPr>
                <w:rFonts w:hint="eastAsia" w:ascii="宋体" w:hAnsi="宋体" w:eastAsia="宋体" w:cs="宋体"/>
                <w:color w:val="FF0000"/>
                <w:sz w:val="24"/>
                <w:szCs w:val="24"/>
                <w:lang w:eastAsia="zh-CN"/>
              </w:rPr>
            </w:pPr>
            <w:r>
              <w:rPr>
                <w:rFonts w:hint="eastAsia" w:ascii="宋体" w:hAnsi="宋体" w:eastAsia="宋体" w:cs="宋体"/>
                <w:color w:val="auto"/>
                <w:sz w:val="24"/>
                <w:szCs w:val="24"/>
              </w:rPr>
              <w:t>磋商地点：</w:t>
            </w:r>
            <w:r>
              <w:rPr>
                <w:rFonts w:hint="eastAsia" w:ascii="宋体" w:hAnsi="宋体" w:eastAsia="宋体" w:cs="宋体"/>
                <w:color w:val="000000" w:themeColor="text1"/>
                <w:spacing w:val="4"/>
                <w:sz w:val="24"/>
                <w:szCs w:val="24"/>
                <w14:textFill>
                  <w14:solidFill>
                    <w14:schemeClr w14:val="tx1"/>
                  </w14:solidFill>
                </w14:textFill>
              </w:rPr>
              <w:t>延安市新区盛世花园北区12号楼一单元802室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5.3</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资格证明文件</w:t>
            </w:r>
          </w:p>
        </w:tc>
        <w:tc>
          <w:tcPr>
            <w:tcW w:w="73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具有独立承担民事责任能力的法人、其他组织或自然人，法人或其他组织提供营业执照（事业单位法人证书），自然人提供身份证明；</w:t>
            </w:r>
          </w:p>
          <w:p>
            <w:pPr>
              <w:numPr>
                <w:ilvl w:val="0"/>
                <w:numId w:val="0"/>
              </w:numPr>
              <w:autoSpaceDE w:val="0"/>
              <w:autoSpaceDN w:val="0"/>
              <w:adjustRightInd w:val="0"/>
              <w:spacing w:line="360" w:lineRule="auto"/>
              <w:ind w:firstLine="480" w:firstLineChars="200"/>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1.提供营业执照、税务登记证、组织机构代码证或三证合一的营业执照（供应商无需提供营业执照年检报告，在资格审查时通过互联网或者相关信息系统查询）；</w:t>
            </w:r>
          </w:p>
          <w:p>
            <w:pPr>
              <w:numPr>
                <w:ilvl w:val="0"/>
                <w:numId w:val="0"/>
              </w:numPr>
              <w:autoSpaceDE w:val="0"/>
              <w:autoSpaceDN w:val="0"/>
              <w:adjustRightInd w:val="0"/>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2.银行开户许可证或开户行基本信息； </w:t>
            </w:r>
          </w:p>
          <w:p>
            <w:pPr>
              <w:autoSpaceDE w:val="0"/>
              <w:autoSpaceDN w:val="0"/>
              <w:adjustRightIn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 xml:space="preserve">.法定代表人授权委托书及被授权人身份证（法定代表人直接参加时，只须出示法定代表人身份证）； </w:t>
            </w:r>
          </w:p>
          <w:p>
            <w:pPr>
              <w:autoSpaceDE w:val="0"/>
              <w:autoSpaceDN w:val="0"/>
              <w:adjustRightIn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 xml:space="preserve">.提供参加政府采购活动前3年内经营活动中没有重大违法记录声明； </w:t>
            </w:r>
          </w:p>
          <w:p>
            <w:pPr>
              <w:autoSpaceDE w:val="0"/>
              <w:autoSpaceDN w:val="0"/>
              <w:adjustRightInd w:val="0"/>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5.税收缴纳证明：自20</w:t>
            </w:r>
            <w:r>
              <w:rPr>
                <w:rFonts w:hint="eastAsia" w:ascii="宋体" w:hAnsi="宋体" w:cs="宋体"/>
                <w:color w:val="000000" w:themeColor="text1"/>
                <w:sz w:val="24"/>
                <w:szCs w:val="24"/>
                <w:lang w:val="en-US" w:eastAsia="zh-CN"/>
                <w14:textFill>
                  <w14:solidFill>
                    <w14:schemeClr w14:val="tx1"/>
                  </w14:solidFill>
                </w14:textFill>
              </w:rPr>
              <w:t>23</w:t>
            </w:r>
            <w:r>
              <w:rPr>
                <w:rFonts w:hint="eastAsia" w:ascii="宋体" w:hAnsi="宋体" w:eastAsia="宋体" w:cs="宋体"/>
                <w:color w:val="000000" w:themeColor="text1"/>
                <w:sz w:val="24"/>
                <w:szCs w:val="24"/>
                <w:lang w:val="en-US" w:eastAsia="zh-CN"/>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月1日以来已缴纳的至少</w:t>
            </w:r>
            <w:r>
              <w:rPr>
                <w:rFonts w:hint="eastAsia" w:ascii="宋体" w:hAnsi="宋体" w:cs="宋体"/>
                <w:color w:val="000000" w:themeColor="text1"/>
                <w:sz w:val="24"/>
                <w:szCs w:val="24"/>
                <w:lang w:val="en-US" w:eastAsia="zh-CN"/>
                <w14:textFill>
                  <w14:solidFill>
                    <w14:schemeClr w14:val="tx1"/>
                  </w14:solidFill>
                </w14:textFill>
              </w:rPr>
              <w:t>一</w:t>
            </w:r>
            <w:r>
              <w:rPr>
                <w:rFonts w:hint="eastAsia" w:ascii="宋体" w:hAnsi="宋体" w:eastAsia="宋体" w:cs="宋体"/>
                <w:color w:val="000000" w:themeColor="text1"/>
                <w:sz w:val="24"/>
                <w:szCs w:val="24"/>
                <w:lang w:val="en-US" w:eastAsia="zh-CN"/>
                <w14:textFill>
                  <w14:solidFill>
                    <w14:schemeClr w14:val="tx1"/>
                  </w14:solidFill>
                </w14:textFill>
              </w:rPr>
              <w:t>个月的纳税证明或完税证明，纳税证明或完税证明上应有代收机构或税务机关的公章。依法免税的供应商应提供相关文件证明；</w:t>
            </w:r>
          </w:p>
          <w:p>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6.社会保障资金缴纳证明：自20</w:t>
            </w:r>
            <w:r>
              <w:rPr>
                <w:rFonts w:hint="eastAsia" w:ascii="宋体" w:hAnsi="宋体" w:cs="宋体"/>
                <w:color w:val="000000" w:themeColor="text1"/>
                <w:kern w:val="2"/>
                <w:sz w:val="24"/>
                <w:szCs w:val="24"/>
                <w:lang w:val="en-US" w:eastAsia="zh-CN" w:bidi="ar-SA"/>
                <w14:textFill>
                  <w14:solidFill>
                    <w14:schemeClr w14:val="tx1"/>
                  </w14:solidFill>
                </w14:textFill>
              </w:rPr>
              <w:t>23</w:t>
            </w:r>
            <w:r>
              <w:rPr>
                <w:rFonts w:hint="eastAsia" w:ascii="宋体" w:hAnsi="宋体" w:eastAsia="宋体" w:cs="宋体"/>
                <w:color w:val="000000" w:themeColor="text1"/>
                <w:kern w:val="2"/>
                <w:sz w:val="24"/>
                <w:szCs w:val="24"/>
                <w:lang w:val="en-US" w:eastAsia="zh-CN" w:bidi="ar-SA"/>
                <w14:textFill>
                  <w14:solidFill>
                    <w14:schemeClr w14:val="tx1"/>
                  </w14:solidFill>
                </w14:textFill>
              </w:rPr>
              <w:t>年</w:t>
            </w:r>
            <w:r>
              <w:rPr>
                <w:rFonts w:hint="eastAsia" w:ascii="宋体" w:hAnsi="宋体" w:cs="宋体"/>
                <w:color w:val="000000" w:themeColor="text1"/>
                <w:kern w:val="2"/>
                <w:sz w:val="24"/>
                <w:szCs w:val="24"/>
                <w:lang w:val="en-US" w:eastAsia="zh-CN" w:bidi="ar-SA"/>
                <w14:textFill>
                  <w14:solidFill>
                    <w14:schemeClr w14:val="tx1"/>
                  </w14:solidFill>
                </w14:textFill>
              </w:rPr>
              <w:t>1</w:t>
            </w:r>
            <w:r>
              <w:rPr>
                <w:rFonts w:hint="eastAsia" w:ascii="宋体" w:hAnsi="宋体" w:eastAsia="宋体" w:cs="宋体"/>
                <w:color w:val="000000" w:themeColor="text1"/>
                <w:kern w:val="2"/>
                <w:sz w:val="24"/>
                <w:szCs w:val="24"/>
                <w:lang w:val="en-US" w:eastAsia="zh-CN" w:bidi="ar-SA"/>
                <w14:textFill>
                  <w14:solidFill>
                    <w14:schemeClr w14:val="tx1"/>
                  </w14:solidFill>
                </w14:textFill>
              </w:rPr>
              <w:t>月1日以来至少一个月的已缴存的社会保障资金缴存单据或社保机构开具的社会保险参保缴费情况证明。依法不需要缴纳社会保障资金的</w:t>
            </w:r>
            <w:r>
              <w:rPr>
                <w:rFonts w:hint="eastAsia" w:ascii="宋体" w:hAnsi="宋体" w:cs="宋体"/>
                <w:color w:val="000000" w:themeColor="text1"/>
                <w:kern w:val="2"/>
                <w:sz w:val="24"/>
                <w:szCs w:val="24"/>
                <w:lang w:val="en-US" w:eastAsia="zh-CN" w:bidi="ar-SA"/>
                <w14:textFill>
                  <w14:solidFill>
                    <w14:schemeClr w14:val="tx1"/>
                  </w14:solidFill>
                </w14:textFill>
              </w:rPr>
              <w:t>磋商</w:t>
            </w:r>
            <w:r>
              <w:rPr>
                <w:rFonts w:hint="eastAsia" w:ascii="宋体" w:hAnsi="宋体" w:eastAsia="宋体" w:cs="宋体"/>
                <w:color w:val="000000" w:themeColor="text1"/>
                <w:kern w:val="2"/>
                <w:sz w:val="24"/>
                <w:szCs w:val="24"/>
                <w:lang w:val="en-US" w:eastAsia="zh-CN" w:bidi="ar-SA"/>
                <w14:textFill>
                  <w14:solidFill>
                    <w14:schemeClr w14:val="tx1"/>
                  </w14:solidFill>
                </w14:textFill>
              </w:rPr>
              <w:t>供应商应提供相关文件证明；</w:t>
            </w:r>
          </w:p>
          <w:p>
            <w:pPr>
              <w:wordWrap/>
              <w:overflowPunct/>
              <w:topLinePunct w:val="0"/>
              <w:bidi w:val="0"/>
              <w:spacing w:line="360" w:lineRule="auto"/>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7.财务状况报告：</w:t>
            </w:r>
            <w:r>
              <w:rPr>
                <w:rFonts w:hint="eastAsia" w:ascii="宋体" w:hAnsi="宋体" w:cs="宋体"/>
                <w:color w:val="000000" w:themeColor="text1"/>
                <w:kern w:val="2"/>
                <w:sz w:val="24"/>
                <w:szCs w:val="24"/>
                <w:lang w:val="en-US" w:eastAsia="zh-CN" w:bidi="ar-SA"/>
                <w14:textFill>
                  <w14:solidFill>
                    <w14:schemeClr w14:val="tx1"/>
                  </w14:solidFill>
                </w14:textFill>
              </w:rPr>
              <w:t>提供2021</w:t>
            </w:r>
            <w:r>
              <w:rPr>
                <w:rFonts w:hint="eastAsia" w:ascii="宋体" w:hAnsi="宋体" w:eastAsia="宋体" w:cs="宋体"/>
                <w:color w:val="000000" w:themeColor="text1"/>
                <w:kern w:val="2"/>
                <w:sz w:val="24"/>
                <w:szCs w:val="24"/>
                <w:lang w:val="en-US" w:eastAsia="zh-CN" w:bidi="ar-SA"/>
                <w14:textFill>
                  <w14:solidFill>
                    <w14:schemeClr w14:val="tx1"/>
                  </w14:solidFill>
                </w14:textFill>
              </w:rPr>
              <w:t>或</w:t>
            </w:r>
            <w:r>
              <w:rPr>
                <w:rFonts w:hint="eastAsia" w:ascii="宋体" w:hAnsi="宋体" w:cs="宋体"/>
                <w:color w:val="000000" w:themeColor="text1"/>
                <w:kern w:val="2"/>
                <w:sz w:val="24"/>
                <w:szCs w:val="24"/>
                <w:lang w:val="en-US" w:eastAsia="zh-CN" w:bidi="ar-SA"/>
                <w14:textFill>
                  <w14:solidFill>
                    <w14:schemeClr w14:val="tx1"/>
                  </w14:solidFill>
                </w14:textFill>
              </w:rPr>
              <w:t>2022</w:t>
            </w:r>
            <w:r>
              <w:rPr>
                <w:rFonts w:hint="eastAsia" w:ascii="宋体" w:hAnsi="宋体" w:eastAsia="宋体" w:cs="宋体"/>
                <w:color w:val="000000" w:themeColor="text1"/>
                <w:kern w:val="2"/>
                <w:sz w:val="24"/>
                <w:szCs w:val="24"/>
                <w:lang w:val="en-US" w:eastAsia="zh-CN" w:bidi="ar-SA"/>
                <w14:textFill>
                  <w14:solidFill>
                    <w14:schemeClr w14:val="tx1"/>
                  </w14:solidFill>
                </w14:textFill>
              </w:rPr>
              <w:t>年度经审计的财务报告（至少包括审计报告、资产负债表和利润表，成立时间至提交响应文件截止时间不足一年的可提供成立后任意时段的资产负债表）或其开标前三个月内基本存款账户开户银行出具的资信证明；</w:t>
            </w:r>
          </w:p>
          <w:p>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8.需具备</w:t>
            </w:r>
            <w:r>
              <w:rPr>
                <w:rFonts w:hint="eastAsia" w:ascii="宋体" w:hAnsi="宋体" w:cs="宋体"/>
                <w:color w:val="000000" w:themeColor="text1"/>
                <w:kern w:val="2"/>
                <w:sz w:val="24"/>
                <w:szCs w:val="24"/>
                <w:lang w:val="en-US" w:eastAsia="zh-CN" w:bidi="ar-SA"/>
                <w14:textFill>
                  <w14:solidFill>
                    <w14:schemeClr w14:val="tx1"/>
                  </w14:solidFill>
                </w14:textFill>
              </w:rPr>
              <w:t>市政公用工程施工</w:t>
            </w:r>
            <w:r>
              <w:rPr>
                <w:rFonts w:hint="eastAsia" w:ascii="宋体" w:hAnsi="宋体" w:eastAsia="宋体" w:cs="宋体"/>
                <w:color w:val="000000" w:themeColor="text1"/>
                <w:kern w:val="2"/>
                <w:sz w:val="24"/>
                <w:szCs w:val="24"/>
                <w:lang w:val="en-US" w:eastAsia="zh-CN" w:bidi="ar-SA"/>
                <w14:textFill>
                  <w14:solidFill>
                    <w14:schemeClr w14:val="tx1"/>
                  </w14:solidFill>
                </w14:textFill>
              </w:rPr>
              <w:t>总承包叁级</w:t>
            </w:r>
            <w:r>
              <w:rPr>
                <w:rFonts w:hint="eastAsia" w:ascii="宋体" w:hAnsi="宋体" w:cs="宋体"/>
                <w:color w:val="000000" w:themeColor="text1"/>
                <w:kern w:val="2"/>
                <w:sz w:val="24"/>
                <w:szCs w:val="24"/>
                <w:lang w:val="en-US" w:eastAsia="zh-CN" w:bidi="ar-SA"/>
                <w14:textFill>
                  <w14:solidFill>
                    <w14:schemeClr w14:val="tx1"/>
                  </w14:solidFill>
                </w14:textFill>
              </w:rPr>
              <w:t>及</w:t>
            </w:r>
            <w:r>
              <w:rPr>
                <w:rFonts w:hint="eastAsia" w:ascii="宋体" w:hAnsi="宋体" w:eastAsia="宋体" w:cs="宋体"/>
                <w:color w:val="000000" w:themeColor="text1"/>
                <w:kern w:val="2"/>
                <w:sz w:val="24"/>
                <w:szCs w:val="24"/>
                <w:lang w:val="en-US" w:eastAsia="zh-CN" w:bidi="ar-SA"/>
                <w14:textFill>
                  <w14:solidFill>
                    <w14:schemeClr w14:val="tx1"/>
                  </w14:solidFill>
                </w14:textFill>
              </w:rPr>
              <w:t>以上资质（含叁级），并在人员、设备、资金等方面具有相应的施工能力，具有有效的安全生产许可证，其中拟派项目经理须具备</w:t>
            </w:r>
            <w:r>
              <w:rPr>
                <w:rFonts w:hint="eastAsia" w:ascii="宋体" w:hAnsi="宋体" w:cs="宋体"/>
                <w:color w:val="000000" w:themeColor="text1"/>
                <w:kern w:val="2"/>
                <w:sz w:val="24"/>
                <w:szCs w:val="24"/>
                <w:lang w:val="en-US" w:eastAsia="zh-CN" w:bidi="ar-SA"/>
                <w14:textFill>
                  <w14:solidFill>
                    <w14:schemeClr w14:val="tx1"/>
                  </w14:solidFill>
                </w14:textFill>
              </w:rPr>
              <w:t>市政公用工程</w:t>
            </w:r>
            <w:r>
              <w:rPr>
                <w:rFonts w:hint="eastAsia" w:ascii="宋体" w:hAnsi="宋体" w:eastAsia="宋体" w:cs="宋体"/>
                <w:color w:val="000000" w:themeColor="text1"/>
                <w:kern w:val="2"/>
                <w:sz w:val="24"/>
                <w:szCs w:val="24"/>
                <w:lang w:val="en-US" w:eastAsia="zh-CN" w:bidi="ar-SA"/>
                <w14:textFill>
                  <w14:solidFill>
                    <w14:schemeClr w14:val="tx1"/>
                  </w14:solidFill>
                </w14:textFill>
              </w:rPr>
              <w:t>专业二级及以上注册建造师执业资格，具备有效的安全生产考核合格证书，且在本单位注册，未担任其他在建工程项目的项目经理；</w:t>
            </w:r>
          </w:p>
          <w:p>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9.根据财政部《关于在政府采购活动中查询及使用信用记录有关问题的通知》（财库〔2016〕125号）要求，供应商不得被列入【信用中国（www.creditchina.gov.cn）】“失信被执行人”、“重大税收违法案件当事人名单”，【中国政府采购网（www.ccgp.gov.cn）】“政府采购严重违法失信行为记录名单”；</w:t>
            </w:r>
          </w:p>
          <w:p>
            <w:pPr>
              <w:autoSpaceDE w:val="0"/>
              <w:autoSpaceDN w:val="0"/>
              <w:adjustRightInd w:val="0"/>
              <w:spacing w:line="360" w:lineRule="auto"/>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w:t>
            </w:r>
            <w:r>
              <w:rPr>
                <w:rFonts w:hint="eastAsia" w:ascii="宋体" w:hAnsi="宋体" w:cs="宋体"/>
                <w:color w:val="000000" w:themeColor="text1"/>
                <w:kern w:val="2"/>
                <w:sz w:val="24"/>
                <w:szCs w:val="24"/>
                <w:lang w:val="en-US" w:eastAsia="zh-CN" w:bidi="ar-SA"/>
                <w14:textFill>
                  <w14:solidFill>
                    <w14:schemeClr w14:val="tx1"/>
                  </w14:solidFill>
                </w14:textFill>
              </w:rPr>
              <w:t>0</w:t>
            </w:r>
            <w:r>
              <w:rPr>
                <w:rFonts w:hint="eastAsia" w:ascii="宋体" w:hAnsi="宋体" w:eastAsia="宋体" w:cs="宋体"/>
                <w:color w:val="000000" w:themeColor="text1"/>
                <w:kern w:val="2"/>
                <w:sz w:val="24"/>
                <w:szCs w:val="24"/>
                <w:lang w:val="en-US" w:eastAsia="zh-CN" w:bidi="ar-SA"/>
                <w14:textFill>
                  <w14:solidFill>
                    <w14:schemeClr w14:val="tx1"/>
                  </w14:solidFill>
                </w14:textFill>
              </w:rPr>
              <w:t>.本项目不接受联合体磋商。</w:t>
            </w:r>
          </w:p>
          <w:p>
            <w:pPr>
              <w:autoSpaceDE w:val="0"/>
              <w:autoSpaceDN w:val="0"/>
              <w:adjustRightInd w:val="0"/>
              <w:spacing w:line="360" w:lineRule="auto"/>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以上资格证明文件为供应商的必备文件，开标当天，请将上述资格证明文件</w:t>
            </w:r>
            <w:r>
              <w:rPr>
                <w:rFonts w:hint="eastAsia" w:ascii="宋体" w:hAnsi="宋体" w:cs="宋体"/>
                <w:b/>
                <w:color w:val="000000" w:themeColor="text1"/>
                <w:sz w:val="24"/>
                <w:szCs w:val="24"/>
                <w:lang w:eastAsia="zh-CN"/>
                <w14:textFill>
                  <w14:solidFill>
                    <w14:schemeClr w14:val="tx1"/>
                  </w14:solidFill>
                </w14:textFill>
              </w:rPr>
              <w:t>复印件</w:t>
            </w:r>
            <w:r>
              <w:rPr>
                <w:rFonts w:hint="eastAsia" w:ascii="宋体" w:hAnsi="宋体" w:eastAsia="宋体" w:cs="宋体"/>
                <w:b/>
                <w:color w:val="000000" w:themeColor="text1"/>
                <w:sz w:val="24"/>
                <w:szCs w:val="24"/>
                <w:lang w:eastAsia="zh-CN"/>
                <w14:textFill>
                  <w14:solidFill>
                    <w14:schemeClr w14:val="tx1"/>
                  </w14:solidFill>
                </w14:textFill>
              </w:rPr>
              <w:t>胶装</w:t>
            </w:r>
            <w:r>
              <w:rPr>
                <w:rFonts w:hint="eastAsia" w:ascii="宋体" w:hAnsi="宋体" w:cs="宋体"/>
                <w:b/>
                <w:color w:val="000000" w:themeColor="text1"/>
                <w:sz w:val="24"/>
                <w:szCs w:val="24"/>
                <w:lang w:eastAsia="zh-CN"/>
                <w14:textFill>
                  <w14:solidFill>
                    <w14:schemeClr w14:val="tx1"/>
                  </w14:solidFill>
                </w14:textFill>
              </w:rPr>
              <w:t>加盖公章</w:t>
            </w:r>
            <w:r>
              <w:rPr>
                <w:rFonts w:hint="eastAsia" w:ascii="宋体" w:hAnsi="宋体" w:eastAsia="宋体" w:cs="宋体"/>
                <w:b/>
                <w:color w:val="000000" w:themeColor="text1"/>
                <w:sz w:val="24"/>
                <w:szCs w:val="24"/>
                <w:lang w:eastAsia="zh-CN"/>
                <w14:textFill>
                  <w14:solidFill>
                    <w14:schemeClr w14:val="tx1"/>
                  </w14:solidFill>
                </w14:textFill>
              </w:rPr>
              <w:t>同</w:t>
            </w:r>
            <w:r>
              <w:rPr>
                <w:rFonts w:hint="eastAsia" w:ascii="宋体" w:hAnsi="宋体" w:cs="宋体"/>
                <w:b/>
                <w:color w:val="000000" w:themeColor="text1"/>
                <w:sz w:val="24"/>
                <w:szCs w:val="24"/>
                <w:lang w:val="en-US" w:eastAsia="zh-CN"/>
                <w14:textFill>
                  <w14:solidFill>
                    <w14:schemeClr w14:val="tx1"/>
                  </w14:solidFill>
                </w14:textFill>
              </w:rPr>
              <w:t>响应</w:t>
            </w:r>
            <w:r>
              <w:rPr>
                <w:rFonts w:hint="eastAsia" w:ascii="宋体" w:hAnsi="宋体" w:eastAsia="宋体" w:cs="宋体"/>
                <w:b/>
                <w:color w:val="000000" w:themeColor="text1"/>
                <w:sz w:val="24"/>
                <w:szCs w:val="24"/>
                <w:lang w:eastAsia="zh-CN"/>
                <w14:textFill>
                  <w14:solidFill>
                    <w14:schemeClr w14:val="tx1"/>
                  </w14:solidFill>
                </w14:textFill>
              </w:rPr>
              <w:t>文件一起单独密封递交（密封要求同</w:t>
            </w:r>
            <w:r>
              <w:rPr>
                <w:rFonts w:hint="eastAsia" w:ascii="宋体" w:hAnsi="宋体" w:cs="宋体"/>
                <w:b/>
                <w:color w:val="000000" w:themeColor="text1"/>
                <w:sz w:val="24"/>
                <w:szCs w:val="24"/>
                <w:lang w:val="en-US" w:eastAsia="zh-CN"/>
                <w14:textFill>
                  <w14:solidFill>
                    <w14:schemeClr w14:val="tx1"/>
                  </w14:solidFill>
                </w14:textFill>
              </w:rPr>
              <w:t>响应</w:t>
            </w:r>
            <w:r>
              <w:rPr>
                <w:rFonts w:hint="eastAsia" w:ascii="宋体" w:hAnsi="宋体" w:eastAsia="宋体" w:cs="宋体"/>
                <w:b/>
                <w:color w:val="000000" w:themeColor="text1"/>
                <w:sz w:val="24"/>
                <w:szCs w:val="24"/>
                <w:lang w:eastAsia="zh-CN"/>
                <w14:textFill>
                  <w14:solidFill>
                    <w14:schemeClr w14:val="tx1"/>
                  </w14:solidFill>
                </w14:textFill>
              </w:rPr>
              <w:t>文件），以便对其</w:t>
            </w:r>
            <w:r>
              <w:rPr>
                <w:rFonts w:hint="eastAsia" w:ascii="宋体" w:hAnsi="宋体" w:cs="宋体"/>
                <w:b/>
                <w:color w:val="000000" w:themeColor="text1"/>
                <w:sz w:val="24"/>
                <w:szCs w:val="24"/>
                <w:lang w:eastAsia="zh-CN"/>
                <w14:textFill>
                  <w14:solidFill>
                    <w14:schemeClr w14:val="tx1"/>
                  </w14:solidFill>
                </w14:textFill>
              </w:rPr>
              <w:t>磋商</w:t>
            </w:r>
            <w:r>
              <w:rPr>
                <w:rFonts w:hint="eastAsia" w:ascii="宋体" w:hAnsi="宋体" w:eastAsia="宋体" w:cs="宋体"/>
                <w:b/>
                <w:color w:val="000000" w:themeColor="text1"/>
                <w:sz w:val="24"/>
                <w:szCs w:val="24"/>
                <w:lang w:eastAsia="zh-CN"/>
                <w14:textFill>
                  <w14:solidFill>
                    <w14:schemeClr w14:val="tx1"/>
                  </w14:solidFill>
                </w14:textFill>
              </w:rPr>
              <w:t>资格进行审查。有给定格式的需按照</w:t>
            </w:r>
            <w:r>
              <w:rPr>
                <w:rFonts w:hint="eastAsia" w:ascii="宋体" w:hAnsi="宋体" w:eastAsia="宋体" w:cs="宋体"/>
                <w:b/>
                <w:color w:val="000000" w:themeColor="text1"/>
                <w:sz w:val="24"/>
                <w:szCs w:val="24"/>
                <w:lang w:val="en-US" w:eastAsia="zh-CN"/>
                <w14:textFill>
                  <w14:solidFill>
                    <w14:schemeClr w14:val="tx1"/>
                  </w14:solidFill>
                </w14:textFill>
              </w:rPr>
              <w:t>磋商</w:t>
            </w:r>
            <w:r>
              <w:rPr>
                <w:rFonts w:hint="eastAsia" w:ascii="宋体" w:hAnsi="宋体" w:eastAsia="宋体" w:cs="宋体"/>
                <w:b/>
                <w:color w:val="000000" w:themeColor="text1"/>
                <w:sz w:val="24"/>
                <w:szCs w:val="24"/>
                <w:lang w:eastAsia="zh-CN"/>
                <w14:textFill>
                  <w14:solidFill>
                    <w14:schemeClr w14:val="tx1"/>
                  </w14:solidFill>
                </w14:textFill>
              </w:rPr>
              <w:t>文件给定格式提供，</w:t>
            </w:r>
            <w:r>
              <w:rPr>
                <w:rFonts w:hint="eastAsia" w:ascii="宋体" w:hAnsi="宋体" w:cs="宋体"/>
                <w:b/>
                <w:color w:val="000000" w:themeColor="text1"/>
                <w:sz w:val="24"/>
                <w:szCs w:val="24"/>
                <w:lang w:eastAsia="zh-CN"/>
                <w14:textFill>
                  <w14:solidFill>
                    <w14:schemeClr w14:val="tx1"/>
                  </w14:solidFill>
                </w14:textFill>
              </w:rPr>
              <w:t>未提供</w:t>
            </w:r>
            <w:r>
              <w:rPr>
                <w:rFonts w:hint="eastAsia" w:ascii="宋体" w:hAnsi="宋体" w:eastAsia="宋体" w:cs="宋体"/>
                <w:b/>
                <w:color w:val="000000" w:themeColor="text1"/>
                <w:sz w:val="24"/>
                <w:szCs w:val="24"/>
                <w:lang w:eastAsia="zh-CN"/>
                <w14:textFill>
                  <w14:solidFill>
                    <w14:schemeClr w14:val="tx1"/>
                  </w14:solidFill>
                </w14:textFill>
              </w:rPr>
              <w:t>按无效</w:t>
            </w:r>
            <w:r>
              <w:rPr>
                <w:rFonts w:hint="eastAsia" w:ascii="宋体" w:hAnsi="宋体" w:cs="宋体"/>
                <w:b/>
                <w:color w:val="000000" w:themeColor="text1"/>
                <w:sz w:val="24"/>
                <w:szCs w:val="24"/>
                <w:lang w:eastAsia="zh-CN"/>
                <w14:textFill>
                  <w14:solidFill>
                    <w14:schemeClr w14:val="tx1"/>
                  </w14:solidFill>
                </w14:textFill>
              </w:rPr>
              <w:t>响应</w:t>
            </w:r>
            <w:r>
              <w:rPr>
                <w:rFonts w:hint="eastAsia" w:ascii="宋体" w:hAnsi="宋体" w:eastAsia="宋体" w:cs="宋体"/>
                <w:b/>
                <w:color w:val="000000" w:themeColor="text1"/>
                <w:sz w:val="24"/>
                <w:szCs w:val="24"/>
                <w:lang w:eastAsia="zh-CN"/>
                <w14:textFill>
                  <w14:solidFill>
                    <w14:schemeClr w14:val="tx1"/>
                  </w14:solidFill>
                </w14:textFill>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6.1.1</w:t>
            </w:r>
          </w:p>
        </w:tc>
        <w:tc>
          <w:tcPr>
            <w:tcW w:w="20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磋商小组的组建</w:t>
            </w:r>
          </w:p>
        </w:tc>
        <w:tc>
          <w:tcPr>
            <w:tcW w:w="73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磋商小组构成：</w:t>
            </w:r>
            <w:r>
              <w:rPr>
                <w:rFonts w:hint="eastAsia" w:ascii="宋体" w:hAnsi="宋体" w:cs="宋体"/>
                <w:color w:val="000000"/>
                <w:kern w:val="0"/>
                <w:sz w:val="24"/>
                <w:szCs w:val="24"/>
                <w:lang w:val="en-US" w:eastAsia="zh-CN"/>
              </w:rPr>
              <w:t>3</w:t>
            </w:r>
            <w:r>
              <w:rPr>
                <w:rFonts w:hint="eastAsia" w:ascii="宋体" w:hAnsi="宋体" w:eastAsia="宋体" w:cs="宋体"/>
                <w:color w:val="000000"/>
                <w:kern w:val="0"/>
                <w:sz w:val="24"/>
                <w:szCs w:val="24"/>
                <w:lang w:eastAsia="zh-CN"/>
              </w:rPr>
              <w:t>人；其中</w:t>
            </w:r>
            <w:r>
              <w:rPr>
                <w:rFonts w:hint="eastAsia" w:ascii="宋体" w:hAnsi="宋体" w:cs="宋体"/>
                <w:color w:val="000000"/>
                <w:kern w:val="0"/>
                <w:sz w:val="24"/>
                <w:szCs w:val="24"/>
                <w:lang w:eastAsia="zh-CN"/>
              </w:rPr>
              <w:t>采购人</w:t>
            </w:r>
            <w:r>
              <w:rPr>
                <w:rFonts w:hint="eastAsia" w:ascii="宋体" w:hAnsi="宋体" w:eastAsia="宋体" w:cs="宋体"/>
                <w:color w:val="000000"/>
                <w:kern w:val="0"/>
                <w:sz w:val="24"/>
                <w:szCs w:val="24"/>
                <w:lang w:eastAsia="zh-CN"/>
              </w:rPr>
              <w:t>代表</w:t>
            </w: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lang w:eastAsia="zh-CN"/>
              </w:rPr>
              <w:t>人；专家</w:t>
            </w:r>
            <w:r>
              <w:rPr>
                <w:rFonts w:hint="eastAsia" w:ascii="宋体" w:hAnsi="宋体" w:cs="宋体"/>
                <w:color w:val="000000"/>
                <w:kern w:val="0"/>
                <w:sz w:val="24"/>
                <w:szCs w:val="24"/>
                <w:lang w:val="en-US" w:eastAsia="zh-CN"/>
              </w:rPr>
              <w:t>2</w:t>
            </w:r>
            <w:r>
              <w:rPr>
                <w:rFonts w:hint="eastAsia" w:ascii="宋体" w:hAnsi="宋体" w:eastAsia="宋体" w:cs="宋体"/>
                <w:color w:val="000000"/>
                <w:kern w:val="0"/>
                <w:sz w:val="24"/>
                <w:szCs w:val="24"/>
                <w:lang w:val="en-US" w:eastAsia="zh-CN"/>
              </w:rPr>
              <w:t>人；</w:t>
            </w:r>
          </w:p>
          <w:p>
            <w:pPr>
              <w:autoSpaceDE w:val="0"/>
              <w:autoSpaceDN w:val="0"/>
              <w:adjustRightInd w:val="0"/>
              <w:spacing w:line="36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kern w:val="0"/>
                <w:sz w:val="24"/>
                <w:szCs w:val="24"/>
                <w:lang w:eastAsia="zh-CN"/>
              </w:rPr>
              <w:t>磋商小组专家确定方式：陕西省政府采购综合管理平台</w:t>
            </w:r>
            <w:r>
              <w:rPr>
                <w:rFonts w:hint="eastAsia" w:ascii="宋体" w:hAnsi="宋体" w:cs="宋体"/>
                <w:color w:val="000000"/>
                <w:kern w:val="0"/>
                <w:sz w:val="24"/>
                <w:szCs w:val="24"/>
                <w:lang w:eastAsia="zh-CN"/>
              </w:rPr>
              <w:t>专</w:t>
            </w:r>
            <w:r>
              <w:rPr>
                <w:rFonts w:hint="eastAsia" w:ascii="宋体" w:hAnsi="宋体" w:eastAsia="宋体" w:cs="宋体"/>
                <w:color w:val="000000"/>
                <w:kern w:val="0"/>
                <w:sz w:val="24"/>
                <w:szCs w:val="24"/>
                <w:lang w:eastAsia="zh-CN"/>
              </w:rPr>
              <w:t>家库随机抽取</w:t>
            </w:r>
            <w:r>
              <w:rPr>
                <w:rFonts w:hint="eastAsia" w:ascii="宋体" w:hAnsi="宋体" w:eastAsia="宋体" w:cs="宋体"/>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7.1</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是否授权磋商小组确定成交供应商</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否,</w:t>
            </w:r>
            <w:r>
              <w:rPr>
                <w:rFonts w:hint="eastAsia" w:ascii="宋体" w:hAnsi="宋体" w:eastAsia="宋体" w:cs="宋体"/>
                <w:color w:val="auto"/>
                <w:sz w:val="24"/>
                <w:szCs w:val="24"/>
                <w:highlight w:val="none"/>
              </w:rPr>
              <w:t>授权</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小组推荐3名成交候选供应商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7.3.1</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履约担保</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8</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专门面向</w:t>
            </w:r>
            <w:r>
              <w:rPr>
                <w:rFonts w:hint="eastAsia" w:ascii="宋体" w:hAnsi="宋体" w:cs="宋体"/>
                <w:color w:val="auto"/>
                <w:sz w:val="24"/>
                <w:szCs w:val="24"/>
                <w:lang w:eastAsia="zh-CN"/>
              </w:rPr>
              <w:t>小微</w:t>
            </w:r>
            <w:r>
              <w:rPr>
                <w:rFonts w:hint="eastAsia" w:ascii="宋体" w:hAnsi="宋体" w:eastAsia="宋体" w:cs="宋体"/>
                <w:color w:val="auto"/>
                <w:sz w:val="24"/>
                <w:szCs w:val="24"/>
                <w:lang w:eastAsia="zh-CN"/>
              </w:rPr>
              <w:t>企业采购</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是</w:t>
            </w:r>
            <w:r>
              <w:rPr>
                <w:rFonts w:hint="eastAsia" w:ascii="宋体" w:hAnsi="宋体" w:cs="宋体"/>
                <w:color w:val="auto"/>
                <w:sz w:val="24"/>
                <w:szCs w:val="24"/>
                <w:lang w:eastAsia="zh-CN"/>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否</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9</w:t>
            </w:r>
          </w:p>
        </w:tc>
        <w:tc>
          <w:tcPr>
            <w:tcW w:w="2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采购标的所属行业</w:t>
            </w:r>
          </w:p>
        </w:tc>
        <w:tc>
          <w:tcPr>
            <w:tcW w:w="7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建筑业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kern w:val="2"/>
                <w:sz w:val="24"/>
                <w:szCs w:val="24"/>
                <w:lang w:val="en-US" w:eastAsia="zh-CN"/>
              </w:rPr>
              <w:t>10</w:t>
            </w:r>
          </w:p>
        </w:tc>
        <w:tc>
          <w:tcPr>
            <w:tcW w:w="9448"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sz w:val="24"/>
                <w:szCs w:val="24"/>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7" w:type="dxa"/>
            <w:gridSpan w:val="3"/>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代理服务费收费标准：</w:t>
            </w:r>
            <w:r>
              <w:rPr>
                <w:rFonts w:hint="eastAsia" w:ascii="宋体" w:hAnsi="宋体" w:eastAsia="宋体" w:cs="宋体"/>
                <w:color w:val="000000" w:themeColor="text1"/>
                <w:sz w:val="24"/>
                <w:szCs w:val="24"/>
                <w14:textFill>
                  <w14:solidFill>
                    <w14:schemeClr w14:val="tx1"/>
                  </w14:solidFill>
                </w14:textFill>
              </w:rPr>
              <w:t>采购代理机构参照国家计委关于印发《招标代理服务收费管理暂行办法》计价格[2002]1980号文和</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国家发展改革委关于降低部分建设项目收费标准规范收费行为等有关问题的通知</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发改价格[2011]534号</w:t>
            </w:r>
            <w:r>
              <w:rPr>
                <w:rFonts w:hint="eastAsia" w:ascii="宋体" w:hAnsi="宋体" w:eastAsia="宋体" w:cs="宋体"/>
                <w:color w:val="000000" w:themeColor="text1"/>
                <w:sz w:val="24"/>
                <w:szCs w:val="24"/>
                <w:lang w:eastAsia="zh-CN"/>
                <w14:textFill>
                  <w14:solidFill>
                    <w14:schemeClr w14:val="tx1"/>
                  </w14:solidFill>
                </w14:textFill>
              </w:rPr>
              <w:t>规</w:t>
            </w:r>
            <w:r>
              <w:rPr>
                <w:rFonts w:hint="eastAsia" w:ascii="宋体" w:hAnsi="宋体" w:eastAsia="宋体" w:cs="宋体"/>
                <w:color w:val="000000" w:themeColor="text1"/>
                <w:sz w:val="24"/>
                <w:szCs w:val="24"/>
                <w14:textFill>
                  <w14:solidFill>
                    <w14:schemeClr w14:val="tx1"/>
                  </w14:solidFill>
                </w14:textFill>
              </w:rPr>
              <w:t>定标准收取代理服务费</w:t>
            </w:r>
            <w:r>
              <w:rPr>
                <w:rFonts w:hint="eastAsia" w:ascii="宋体" w:hAnsi="宋体" w:eastAsia="宋体" w:cs="宋体"/>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sz w:val="24"/>
                <w:szCs w:val="24"/>
                <w:lang w:eastAsia="zh-CN"/>
              </w:rPr>
              <w:t>磋商文件</w:t>
            </w:r>
            <w:r>
              <w:rPr>
                <w:rFonts w:hint="eastAsia" w:ascii="宋体" w:hAnsi="宋体" w:eastAsia="宋体" w:cs="宋体"/>
                <w:b/>
                <w:bCs/>
                <w:sz w:val="24"/>
                <w:szCs w:val="24"/>
              </w:rPr>
              <w:t>的最终解释权归</w:t>
            </w:r>
            <w:r>
              <w:rPr>
                <w:rFonts w:hint="eastAsia" w:ascii="宋体" w:hAnsi="宋体" w:eastAsia="宋体" w:cs="宋体"/>
                <w:b/>
                <w:bCs/>
                <w:sz w:val="24"/>
                <w:szCs w:val="24"/>
                <w:lang w:eastAsia="zh-CN"/>
              </w:rPr>
              <w:t>采购代理机构</w:t>
            </w:r>
            <w:r>
              <w:rPr>
                <w:rFonts w:hint="eastAsia" w:ascii="宋体" w:hAnsi="宋体" w:eastAsia="宋体" w:cs="宋体"/>
                <w:b/>
                <w:bCs/>
                <w:sz w:val="24"/>
                <w:szCs w:val="24"/>
              </w:rPr>
              <w:t>所有</w:t>
            </w:r>
          </w:p>
        </w:tc>
      </w:tr>
    </w:tbl>
    <w:p>
      <w:pPr>
        <w:spacing w:line="360" w:lineRule="auto"/>
        <w:jc w:val="left"/>
        <w:rPr>
          <w:rFonts w:hint="eastAsia" w:ascii="宋体" w:hAnsi="宋体" w:eastAsia="宋体" w:cs="宋体"/>
          <w:color w:val="000000" w:themeColor="text1"/>
          <w14:textFill>
            <w14:solidFill>
              <w14:schemeClr w14:val="tx1"/>
            </w14:solidFill>
          </w14:textFill>
        </w:rPr>
        <w:sectPr>
          <w:pgSz w:w="11906" w:h="16838"/>
          <w:pgMar w:top="1440" w:right="1440" w:bottom="1440" w:left="1440" w:header="851" w:footer="992" w:gutter="0"/>
          <w:pgNumType w:fmt="decimal"/>
          <w:cols w:space="720" w:num="1"/>
          <w:titlePg/>
          <w:docGrid w:linePitch="312" w:charSpace="0"/>
        </w:sectPr>
      </w:pPr>
    </w:p>
    <w:p>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11" w:name="_Toc421778365"/>
      <w:bookmarkStart w:id="12" w:name="_Toc425240464"/>
      <w:bookmarkStart w:id="13" w:name="_Toc420591643"/>
      <w:bookmarkStart w:id="14" w:name="_Toc526842683"/>
      <w:bookmarkStart w:id="15" w:name="_Toc13586"/>
      <w:r>
        <w:rPr>
          <w:rFonts w:hint="eastAsia" w:ascii="宋体" w:hAnsi="宋体" w:eastAsia="宋体" w:cs="宋体"/>
          <w:b/>
          <w:color w:val="000000" w:themeColor="text1"/>
          <w:sz w:val="28"/>
          <w:szCs w:val="28"/>
          <w14:textFill>
            <w14:solidFill>
              <w14:schemeClr w14:val="tx1"/>
            </w14:solidFill>
          </w14:textFill>
        </w:rPr>
        <w:t>1．总则</w:t>
      </w:r>
      <w:bookmarkEnd w:id="11"/>
      <w:bookmarkEnd w:id="12"/>
      <w:bookmarkEnd w:id="13"/>
      <w:bookmarkEnd w:id="14"/>
      <w:bookmarkEnd w:id="15"/>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1.1 项目概况</w:t>
      </w:r>
    </w:p>
    <w:p>
      <w:pPr>
        <w:pStyle w:val="14"/>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1.1.1 根据《中华人民共和国招标投标法》、《中华人民共和国招标投标法实施条例》、《中华人民共和国政府采购法》、《中华人民共和国政府采购法实施条例》、《政府采购货物和服务招标投标管理办法--财政部令第87号》、《财政部关于印发《政府采购竞争性磋商采购方式管理暂行办法》的通知--财库〔2014〕214号》等有关法律、法规和规章的规定，本</w:t>
      </w:r>
      <w:r>
        <w:rPr>
          <w:rFonts w:hint="eastAsia" w:ascii="宋体" w:hAnsi="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项目己具备</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条件，现对本</w:t>
      </w:r>
      <w:r>
        <w:rPr>
          <w:rFonts w:hint="eastAsia" w:ascii="宋体" w:hAnsi="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项目进行竞争性磋商。</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1.1.2 本项目采购人：见供应商须知前附表。</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1.1.3 本项目采购代理机构：见供应商须知前附表。</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1.1.4</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本项目名称：见供应商须知前附表。</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1.2 资金来源和落实情况</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1.2.1 本项目的资金来源：见供应商须知前附表。</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1.2.2 本项目的资金落实情况：见供应商须知前附表。</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1.3 磋商范围、</w:t>
      </w:r>
      <w:r>
        <w:rPr>
          <w:rFonts w:hint="eastAsia" w:ascii="宋体" w:hAnsi="宋体" w:eastAsia="宋体" w:cs="宋体"/>
          <w:b/>
          <w:color w:val="000000" w:themeColor="text1"/>
          <w:sz w:val="28"/>
          <w:szCs w:val="28"/>
          <w:lang w:eastAsia="zh-CN"/>
          <w14:textFill>
            <w14:solidFill>
              <w14:schemeClr w14:val="tx1"/>
            </w14:solidFill>
          </w14:textFill>
        </w:rPr>
        <w:t>工期</w:t>
      </w:r>
      <w:r>
        <w:rPr>
          <w:rFonts w:hint="eastAsia" w:ascii="宋体" w:hAnsi="宋体" w:cs="宋体"/>
          <w:b/>
          <w:color w:val="000000" w:themeColor="text1"/>
          <w:sz w:val="28"/>
          <w:szCs w:val="28"/>
          <w:lang w:eastAsia="zh-CN"/>
          <w14:textFill>
            <w14:solidFill>
              <w14:schemeClr w14:val="tx1"/>
            </w14:solidFill>
          </w14:textFill>
        </w:rPr>
        <w:t>、质保期</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1.3.1 本次磋商范围：见供应商须知前附表。 </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1.3.2 本项目的</w:t>
      </w:r>
      <w:r>
        <w:rPr>
          <w:rFonts w:hint="eastAsia" w:ascii="宋体" w:hAnsi="宋体" w:eastAsia="宋体" w:cs="宋体"/>
          <w:color w:val="000000" w:themeColor="text1"/>
          <w:sz w:val="28"/>
          <w:szCs w:val="28"/>
          <w:lang w:eastAsia="zh-CN"/>
          <w14:textFill>
            <w14:solidFill>
              <w14:schemeClr w14:val="tx1"/>
            </w14:solidFill>
          </w14:textFill>
        </w:rPr>
        <w:t>工期</w:t>
      </w:r>
      <w:r>
        <w:rPr>
          <w:rFonts w:hint="eastAsia" w:ascii="宋体" w:hAnsi="宋体" w:eastAsia="宋体" w:cs="宋体"/>
          <w:color w:val="000000" w:themeColor="text1"/>
          <w:sz w:val="28"/>
          <w:szCs w:val="28"/>
          <w14:textFill>
            <w14:solidFill>
              <w14:schemeClr w14:val="tx1"/>
            </w14:solidFill>
          </w14:textFill>
        </w:rPr>
        <w:t>：见供应商须知前附表。</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w:t>
      </w: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 xml:space="preserve"> 本项目的</w:t>
      </w:r>
      <w:r>
        <w:rPr>
          <w:rFonts w:hint="eastAsia" w:ascii="宋体" w:hAnsi="宋体" w:cs="宋体"/>
          <w:color w:val="000000" w:themeColor="text1"/>
          <w:sz w:val="28"/>
          <w:szCs w:val="28"/>
          <w:lang w:eastAsia="zh-CN"/>
          <w14:textFill>
            <w14:solidFill>
              <w14:schemeClr w14:val="tx1"/>
            </w14:solidFill>
          </w14:textFill>
        </w:rPr>
        <w:t>质保期</w:t>
      </w:r>
      <w:r>
        <w:rPr>
          <w:rFonts w:hint="eastAsia" w:ascii="宋体" w:hAnsi="宋体" w:eastAsia="宋体" w:cs="宋体"/>
          <w:color w:val="000000" w:themeColor="text1"/>
          <w:sz w:val="28"/>
          <w:szCs w:val="28"/>
          <w14:textFill>
            <w14:solidFill>
              <w14:schemeClr w14:val="tx1"/>
            </w14:solidFill>
          </w14:textFill>
        </w:rPr>
        <w:t>：见供应商须知前附表。</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1.4 供应商资格要求</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1.4.1 供应商应具备承担本项目</w:t>
      </w:r>
      <w:r>
        <w:rPr>
          <w:rFonts w:hint="eastAsia" w:ascii="宋体" w:hAnsi="宋体" w:cs="宋体"/>
          <w:color w:val="000000" w:themeColor="text1"/>
          <w:sz w:val="28"/>
          <w:szCs w:val="28"/>
          <w:lang w:eastAsia="zh-CN"/>
          <w14:textFill>
            <w14:solidFill>
              <w14:schemeClr w14:val="tx1"/>
            </w14:solidFill>
          </w14:textFill>
        </w:rPr>
        <w:t>工程</w:t>
      </w:r>
      <w:r>
        <w:rPr>
          <w:rFonts w:hint="eastAsia" w:ascii="宋体" w:hAnsi="宋体" w:eastAsia="宋体" w:cs="宋体"/>
          <w:color w:val="000000" w:themeColor="text1"/>
          <w:sz w:val="28"/>
          <w:szCs w:val="28"/>
          <w14:textFill>
            <w14:solidFill>
              <w14:schemeClr w14:val="tx1"/>
            </w14:solidFill>
          </w14:textFill>
        </w:rPr>
        <w:t>的资质条件、能力和信誉。供应商应是通过投标报名并购买</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文件的单位。</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1.4.2 供应商须知前附表规定接受联合体</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 xml:space="preserve">的，除应符合本章第1.4.1项和供应商须知前附表的要求外，还应遵守以下规定： </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（1）联合体各方应按</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文件提供的格式签订联合体协议书，明确联合体牵头人和各方权利义务；</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（2）由同一专业的单位组成的联合体，按照资质等级较低的单位确定资质等级； </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（3）联合体各方不得再以自己名义单独或参加其他联合体在同一标段中</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1.4.3 供应商不得存在下列情形之一：</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（1）为采购人不具有独立法人资格的附属机构（单位）；</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（2）为本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项目前期准备提供咨询服务的；</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（3）为本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项目的监理人；</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（4）为本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项目的代建人；</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（5）为本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项目提供采购代理服务的；</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（6）与本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项目的监理人或代建人或采购代理机构同为一个法定代表人的；</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（7）与本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项目的监理人或代建人或采购代理机构相互控股或参股的；</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（8）与本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项目的监理人或代建人或采购代理机构相互任职或工作的；</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（9）被责令停业的；</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（10）被暂停或取消</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资格的；</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（11）财产被接管或冻结的；</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（12）在最近三年内有骗取中标或严重违约或重大</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质量问题的。</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（13）与采购人存在利害关系可能影响招标公正性的法人、其他组织或者个人，不得参加</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（14）单位负责人为同一人或者存在控股、管理关系的不同单位，不得参加同一标段</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或者未划分标段的同一</w:t>
      </w:r>
      <w:r>
        <w:rPr>
          <w:rFonts w:hint="eastAsia" w:ascii="宋体" w:hAnsi="宋体" w:eastAsia="宋体" w:cs="宋体"/>
          <w:color w:val="000000"/>
          <w:sz w:val="28"/>
          <w:szCs w:val="28"/>
        </w:rPr>
        <w:t>采购项目</w:t>
      </w:r>
      <w:r>
        <w:rPr>
          <w:rFonts w:hint="eastAsia" w:ascii="宋体" w:hAnsi="宋体" w:eastAsia="宋体" w:cs="宋体"/>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1.5 费用承担</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供应商准备和参加</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活动发生的费用自理。</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1.6 保密</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参与招标投标活动的各方应对磋商文件和磋商响应文件中的商业和技术等秘密保密，违者应对由此造成的后果承担法律责任。</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1.7 语言文字</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除专用术语外，与招标投标有关的语言均使用中文。必要时专用术语应附有中文注释。</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1.8 计量单位</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所有计量均采用中华人民共和国法定计量单位。</w:t>
      </w:r>
    </w:p>
    <w:p>
      <w:pPr>
        <w:pStyle w:val="5"/>
        <w:pageBreakBefore w:val="0"/>
        <w:widowControl w:val="0"/>
        <w:kinsoku/>
        <w:wordWrap/>
        <w:overflowPunct/>
        <w:topLinePunct w:val="0"/>
        <w:autoSpaceDE/>
        <w:autoSpaceDN/>
        <w:bidi w:val="0"/>
        <w:adjustRightInd/>
        <w:spacing w:before="0" w:after="0" w:line="360" w:lineRule="auto"/>
        <w:ind w:firstLine="562"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 9投标预备会：</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16" w:name="_Toc343511447"/>
      <w:r>
        <w:rPr>
          <w:rFonts w:hint="eastAsia" w:ascii="宋体" w:hAnsi="宋体" w:eastAsia="宋体" w:cs="宋体"/>
          <w:color w:val="000000" w:themeColor="text1"/>
          <w:sz w:val="28"/>
          <w:szCs w:val="28"/>
          <w14:textFill>
            <w14:solidFill>
              <w14:schemeClr w14:val="tx1"/>
            </w14:solidFill>
          </w14:textFill>
        </w:rPr>
        <w:t xml:space="preserve">1.9.1 </w:t>
      </w:r>
      <w:bookmarkEnd w:id="16"/>
      <w:r>
        <w:rPr>
          <w:rFonts w:hint="eastAsia" w:ascii="宋体" w:hAnsi="宋体" w:eastAsia="宋体" w:cs="宋体"/>
          <w:color w:val="000000" w:themeColor="text1"/>
          <w:sz w:val="28"/>
          <w:szCs w:val="28"/>
          <w14:textFill>
            <w14:solidFill>
              <w14:schemeClr w14:val="tx1"/>
            </w14:solidFill>
          </w14:textFill>
        </w:rPr>
        <w:t>供应商须知前附表规定召开投标预备会的，采购人按供应商须知前附表规定的时间和地点召开投标预备会，澄清供应商提出的问题。</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17" w:name="_Toc343511448"/>
      <w:r>
        <w:rPr>
          <w:rFonts w:hint="eastAsia" w:ascii="宋体" w:hAnsi="宋体" w:eastAsia="宋体" w:cs="宋体"/>
          <w:color w:val="000000" w:themeColor="text1"/>
          <w:sz w:val="28"/>
          <w:szCs w:val="28"/>
          <w14:textFill>
            <w14:solidFill>
              <w14:schemeClr w14:val="tx1"/>
            </w14:solidFill>
          </w14:textFill>
        </w:rPr>
        <w:t xml:space="preserve">1.9.2 </w:t>
      </w:r>
      <w:bookmarkEnd w:id="17"/>
      <w:r>
        <w:rPr>
          <w:rFonts w:hint="eastAsia" w:ascii="宋体" w:hAnsi="宋体" w:eastAsia="宋体" w:cs="宋体"/>
          <w:color w:val="000000" w:themeColor="text1"/>
          <w:sz w:val="28"/>
          <w:szCs w:val="28"/>
          <w14:textFill>
            <w14:solidFill>
              <w14:schemeClr w14:val="tx1"/>
            </w14:solidFill>
          </w14:textFill>
        </w:rPr>
        <w:t>供应商应在供应商须知前附表规定的时间前，以书面形式将提出的问题送达采购人，以便采购人在会议期间澄清。</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18" w:name="_Toc343511449"/>
      <w:r>
        <w:rPr>
          <w:rFonts w:hint="eastAsia" w:ascii="宋体" w:hAnsi="宋体" w:eastAsia="宋体" w:cs="宋体"/>
          <w:color w:val="000000" w:themeColor="text1"/>
          <w:sz w:val="28"/>
          <w:szCs w:val="28"/>
          <w14:textFill>
            <w14:solidFill>
              <w14:schemeClr w14:val="tx1"/>
            </w14:solidFill>
          </w14:textFill>
        </w:rPr>
        <w:t xml:space="preserve">1.9.3 </w:t>
      </w:r>
      <w:bookmarkEnd w:id="18"/>
      <w:r>
        <w:rPr>
          <w:rFonts w:hint="eastAsia" w:ascii="宋体" w:hAnsi="宋体" w:eastAsia="宋体" w:cs="宋体"/>
          <w:color w:val="000000" w:themeColor="text1"/>
          <w:sz w:val="28"/>
          <w:szCs w:val="28"/>
          <w14:textFill>
            <w14:solidFill>
              <w14:schemeClr w14:val="tx1"/>
            </w14:solidFill>
          </w14:textFill>
        </w:rPr>
        <w:t>投标预备会后，采购人在供应商须知前附表规定的时间内，将对供应商所提问题的澄清，以书面方式通知所有购买</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文件的供应商。该澄清内容为</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文件的组成部分。</w:t>
      </w:r>
    </w:p>
    <w:p>
      <w:pPr>
        <w:wordWrap/>
        <w:overflowPunct/>
        <w:topLinePunct w:val="0"/>
        <w:bidi w:val="0"/>
        <w:spacing w:line="360" w:lineRule="auto"/>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rPr>
        <w:t>1.10 踏勘现场</w:t>
      </w:r>
    </w:p>
    <w:p>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1.10.1 投标人须知前附表规定组织踏勘现场的，采购人按投标人须知前附表规定的时间、地点组织投标人踏勘项目现场。部分投标人未按时参加踏勘现场的，不影响踏勘现场的正常进行。</w:t>
      </w:r>
    </w:p>
    <w:p>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1.10.2 投标人踏勘现场发生的费用自理。</w:t>
      </w:r>
    </w:p>
    <w:p>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1.10.3 除采购人的原因外，投标人自行负责在踏勘现场中所发生的人员伤亡和财产损失与采购人和招标代理机构无关。</w:t>
      </w:r>
    </w:p>
    <w:p>
      <w:pPr>
        <w:wordWrap/>
        <w:overflowPunct/>
        <w:topLinePunct w:val="0"/>
        <w:bidi w:val="0"/>
        <w:spacing w:line="360" w:lineRule="auto"/>
        <w:ind w:firstLine="560" w:firstLineChars="2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sz w:val="28"/>
          <w:szCs w:val="28"/>
        </w:rPr>
        <w:t>1.10.4 采购人在踏勘现场中介绍的项目场地和相关的周边环境情况，供投标人在编制响应文件时参考，采购人不对投标人据此作出的判断和决策负责。</w:t>
      </w:r>
    </w:p>
    <w:p>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19" w:name="_Toc420591644"/>
      <w:bookmarkStart w:id="20" w:name="_Toc425240465"/>
      <w:bookmarkStart w:id="21" w:name="_Toc421778366"/>
      <w:bookmarkStart w:id="22" w:name="_Toc32145"/>
      <w:bookmarkStart w:id="23" w:name="_Toc526842684"/>
      <w:r>
        <w:rPr>
          <w:rFonts w:hint="eastAsia" w:ascii="宋体" w:hAnsi="宋体" w:eastAsia="宋体" w:cs="宋体"/>
          <w:b/>
          <w:color w:val="000000" w:themeColor="text1"/>
          <w:sz w:val="28"/>
          <w:szCs w:val="28"/>
          <w14:textFill>
            <w14:solidFill>
              <w14:schemeClr w14:val="tx1"/>
            </w14:solidFill>
          </w14:textFill>
        </w:rPr>
        <w:t>2．磋商文件</w:t>
      </w:r>
      <w:bookmarkEnd w:id="19"/>
      <w:bookmarkEnd w:id="20"/>
      <w:bookmarkEnd w:id="21"/>
      <w:bookmarkEnd w:id="22"/>
      <w:bookmarkEnd w:id="23"/>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2.1 磋商文件的组成</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本磋商文件包括：</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（1）竞争性磋商公告； </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（2）供应商须知；</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（3）评标办法；</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w:t>
      </w:r>
      <w:r>
        <w:rPr>
          <w:rFonts w:hint="eastAsia" w:ascii="宋体" w:hAnsi="宋体" w:eastAsia="宋体" w:cs="宋体"/>
          <w:color w:val="000000"/>
          <w:sz w:val="28"/>
          <w:szCs w:val="28"/>
        </w:rPr>
        <w:t>合同</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拟签订文本</w:t>
      </w:r>
      <w:r>
        <w:rPr>
          <w:rFonts w:hint="eastAsia" w:ascii="宋体" w:hAnsi="宋体" w:eastAsia="宋体" w:cs="宋体"/>
          <w:color w:val="000000"/>
          <w:sz w:val="28"/>
          <w:szCs w:val="28"/>
          <w:lang w:eastAsia="zh-CN"/>
        </w:rPr>
        <w:t>）</w:t>
      </w:r>
      <w:r>
        <w:rPr>
          <w:rFonts w:hint="eastAsia" w:ascii="宋体" w:hAnsi="宋体" w:eastAsia="宋体" w:cs="宋体"/>
          <w:color w:val="000000" w:themeColor="text1"/>
          <w:sz w:val="28"/>
          <w:szCs w:val="28"/>
          <w14:textFill>
            <w14:solidFill>
              <w14:schemeClr w14:val="tx1"/>
            </w14:solidFill>
          </w14:textFill>
        </w:rPr>
        <w:t>；</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（5）技术标准和要求；</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（6）磋商响应文件格式；</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（7）供应商须知前附表规定的其他材料。</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根据本章第1.</w:t>
      </w:r>
      <w:r>
        <w:rPr>
          <w:rFonts w:hint="eastAsia" w:ascii="宋体" w:hAnsi="宋体" w:cs="宋体"/>
          <w:color w:val="000000" w:themeColor="text1"/>
          <w:sz w:val="28"/>
          <w:szCs w:val="28"/>
          <w:lang w:val="en-US" w:eastAsia="zh-CN"/>
          <w14:textFill>
            <w14:solidFill>
              <w14:schemeClr w14:val="tx1"/>
            </w14:solidFill>
          </w14:textFill>
        </w:rPr>
        <w:t>9</w:t>
      </w:r>
      <w:r>
        <w:rPr>
          <w:rFonts w:hint="eastAsia" w:ascii="宋体" w:hAnsi="宋体" w:eastAsia="宋体" w:cs="宋体"/>
          <w:color w:val="000000" w:themeColor="text1"/>
          <w:sz w:val="28"/>
          <w:szCs w:val="28"/>
          <w14:textFill>
            <w14:solidFill>
              <w14:schemeClr w14:val="tx1"/>
            </w14:solidFill>
          </w14:textFill>
        </w:rPr>
        <w:t>款、第2.2 款和第2.3 款对磋商文件所作的澄清、修改，构成磋商文件的组成部分。</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2.2 磋商文件的澄清</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2.2.1 供应商应仔细阅读和检查磋商文件的全部内容。如发现缺页或附件不全，应及时向采购人提出，以便补齐。如有疑问，应在供应商须知前附表规定的时间前以书面</w:t>
      </w:r>
      <w:bookmarkStart w:id="24" w:name="_Hlk525807954"/>
      <w:r>
        <w:rPr>
          <w:rFonts w:hint="eastAsia" w:ascii="宋体" w:hAnsi="宋体" w:eastAsia="宋体" w:cs="宋体"/>
          <w:color w:val="000000" w:themeColor="text1"/>
          <w:sz w:val="28"/>
          <w:szCs w:val="28"/>
          <w14:textFill>
            <w14:solidFill>
              <w14:schemeClr w14:val="tx1"/>
            </w14:solidFill>
          </w14:textFill>
        </w:rPr>
        <w:t>形式（包括信函、电报、传真等可以有形地表现所载内容的形式，下同）并将电子版发至</w:t>
      </w:r>
      <w:bookmarkEnd w:id="24"/>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HYPERLINK "mailto:sxzb9@126.com" </w:instrText>
      </w:r>
      <w:r>
        <w:rPr>
          <w:rFonts w:hint="eastAsia" w:ascii="宋体" w:hAnsi="宋体" w:eastAsia="宋体" w:cs="宋体"/>
          <w:color w:val="000000"/>
          <w:sz w:val="28"/>
          <w:szCs w:val="28"/>
        </w:rPr>
        <w:fldChar w:fldCharType="separate"/>
      </w:r>
      <w:r>
        <w:rPr>
          <w:rFonts w:hint="eastAsia" w:ascii="宋体" w:hAnsi="宋体" w:cs="宋体"/>
          <w:color w:val="000000"/>
          <w:sz w:val="28"/>
          <w:szCs w:val="28"/>
          <w:lang w:val="en-US" w:eastAsia="zh-CN"/>
        </w:rPr>
        <w:t>471993164@qq.com</w:t>
      </w:r>
      <w:r>
        <w:rPr>
          <w:rFonts w:hint="eastAsia" w:ascii="宋体" w:hAnsi="宋体" w:eastAsia="宋体" w:cs="宋体"/>
          <w:color w:val="000000"/>
          <w:sz w:val="28"/>
          <w:szCs w:val="28"/>
        </w:rPr>
        <w:fldChar w:fldCharType="end"/>
      </w:r>
      <w:r>
        <w:rPr>
          <w:rFonts w:hint="eastAsia" w:ascii="宋体" w:hAnsi="宋体" w:eastAsia="宋体" w:cs="宋体"/>
          <w:color w:val="000000" w:themeColor="text1"/>
          <w:sz w:val="28"/>
          <w:szCs w:val="28"/>
          <w14:textFill>
            <w14:solidFill>
              <w14:schemeClr w14:val="tx1"/>
            </w14:solidFill>
          </w14:textFill>
        </w:rPr>
        <w:t>，要求采购人对磋商文件予以澄清。</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2.2.2 磋商文件的澄清将在提交首次响应文件截止之日3个工作日前以书面形式发给所有购买磋商文件的供应商，但不指明澄清问题的来源。如果澄清发出的时间距提交首次响应文件截止之日不足3个工作日，相应延长提交首次响应文件截止之日。</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2.2.3 供应商在收到澄清后，应在供应商须知前附表规定的时间内以书面形式通知采购人，确认己收到该澄清。</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2.3 磋商文件的修改</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2.3.1 在提交首次响应文件截止之日3个工作日前，采购人可以书面形式修改磋商文件，并通知所有已购买磋商文件的供应商。如果修改磋商文件的时间距提交首次响应文件截止之日不足3个工作日，相应延长提交首次响应文件截止之日。</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25" w:name="_Toc420591645"/>
      <w:r>
        <w:rPr>
          <w:rFonts w:hint="eastAsia" w:ascii="宋体" w:hAnsi="宋体" w:eastAsia="宋体" w:cs="宋体"/>
          <w:color w:val="000000" w:themeColor="text1"/>
          <w:sz w:val="28"/>
          <w:szCs w:val="28"/>
          <w14:textFill>
            <w14:solidFill>
              <w14:schemeClr w14:val="tx1"/>
            </w14:solidFill>
          </w14:textFill>
        </w:rPr>
        <w:t>2.3.2 供应商收到修改内容后，应在供应商须知前附表规定的时间内以书面形式通知采购人，确认己收到该修改。</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bookmarkStart w:id="26" w:name="_Hlk525808648"/>
      <w:r>
        <w:rPr>
          <w:rFonts w:hint="eastAsia" w:ascii="宋体" w:hAnsi="宋体" w:eastAsia="宋体" w:cs="宋体"/>
          <w:b/>
          <w:color w:val="000000" w:themeColor="text1"/>
          <w:sz w:val="28"/>
          <w:szCs w:val="28"/>
          <w14:textFill>
            <w14:solidFill>
              <w14:schemeClr w14:val="tx1"/>
            </w14:solidFill>
          </w14:textFill>
        </w:rPr>
        <w:t>2.4澄清或者修改有关法律条文</w:t>
      </w:r>
    </w:p>
    <w:bookmarkEnd w:id="26"/>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bookmarkStart w:id="27" w:name="_Hlk525809582"/>
      <w:r>
        <w:rPr>
          <w:rFonts w:hint="eastAsia" w:ascii="宋体" w:hAnsi="宋体" w:eastAsia="宋体" w:cs="宋体"/>
          <w:b/>
          <w:color w:val="000000" w:themeColor="text1"/>
          <w:sz w:val="28"/>
          <w:szCs w:val="28"/>
          <w14:textFill>
            <w14:solidFill>
              <w14:schemeClr w14:val="tx1"/>
            </w14:solidFill>
          </w14:textFill>
        </w:rPr>
        <w:t>2.4.1 中华人民共和国财政部令第87号--政府采购货物和服务招标投标管理办法</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第二十七条 采购人或者采购代理机构可以对已发出的</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文件、资格预审文件、投标邀请书进行必要的澄清或者修改，但不得改变采购标的和资格条件。澄清或者修改应当在原公告发布媒体上发布澄清公告。澄清或者修改的内容为</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、资格预审文件、投标邀请书的组成部分。</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澄清或者修改的内容可能影响</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编制的，采购人或者采购代理机构应当在投标截止时间至少15日前，以书面形式通知所有获取</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的潜在投标人；不足15日的，采购人或者采购代理机构应当顺延提交</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的截止时间。</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澄清或者修改的内容可能影响资格预审申请文件编制的，采购人或者采购代理机构应当在提交资格预审申请文件截止时间至少3日前，以书面形式通知所有获取资格预审文件的潜在投标人；不足3日的，采购人或者采购代理机构应当顺延提交资格预审申请文件的截止时间。</w:t>
      </w:r>
    </w:p>
    <w:bookmarkEnd w:id="27"/>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2.4.2 关于做好政府采购信息公开工作的通知--财库[2015]135号</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6.更正事项。</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采购人或者采购代理机构对已发出的</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资格预审文件，以及采用公告方式邀请供应商参与的竞争性谈判文件、竞争性磋商文件进行必要的澄清或者修改的，应当在原公告发布媒体上发布更正公告，并以书面形式通知所有获取采购文件的潜在供应商。采购信息更正公告的内容应当包括采购人和采购代理机构名称、地址、联系方式，原公告的</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名称及首次公告日期，更正事项、内容及日期，</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联系人和电话。</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澄清或者修改的内容可能影响</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、资格预审申请文件、响应文件编制的，采购人或者采购代理机构发布澄清公告并以书面形式通知潜在供应商的时间，应当在投标截止时间至少</w:t>
      </w:r>
      <w:r>
        <w:rPr>
          <w:rFonts w:hint="eastAsia" w:ascii="宋体" w:hAnsi="宋体" w:cs="宋体"/>
          <w:color w:val="000000" w:themeColor="text1"/>
          <w:sz w:val="28"/>
          <w:szCs w:val="28"/>
          <w:lang w:val="en-US" w:eastAsia="zh-CN"/>
          <w14:textFill>
            <w14:solidFill>
              <w14:schemeClr w14:val="tx1"/>
            </w14:solidFill>
          </w14:textFill>
        </w:rPr>
        <w:t>15</w:t>
      </w:r>
      <w:r>
        <w:rPr>
          <w:rFonts w:hint="eastAsia" w:ascii="宋体" w:hAnsi="宋体" w:eastAsia="宋体" w:cs="宋体"/>
          <w:color w:val="000000" w:themeColor="text1"/>
          <w:sz w:val="28"/>
          <w:szCs w:val="28"/>
          <w14:textFill>
            <w14:solidFill>
              <w14:schemeClr w14:val="tx1"/>
            </w14:solidFill>
          </w14:textFill>
        </w:rPr>
        <w:t>日前、提交资格预审申请文件截止时间至少</w:t>
      </w: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日前，或者提交首次响应文件截止之日</w:t>
      </w: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个工作日前；不足上述时间的，应当顺延提交</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、资格预审申请文件或响应文件的截止时间。</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2.4.3财政部关于印发《政府采购竞争性磋商采购方式管理暂行办法》的通知--财库〔2014〕214号</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第十条 从磋商文件发出之日起至供应商提交首次响应文件截止之日止不得少于10日。</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磋商文件售价应当按照弥补磋商文件制作成本费用的原则确定，不得以营利为目的，不得以项目预算金额作为确定磋商文件售价依据。磋商文件的发售期限自开始之日起不得少于5个工作日。</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28" w:name="_Toc425240466"/>
      <w:bookmarkStart w:id="29" w:name="_Toc27230"/>
      <w:bookmarkStart w:id="30" w:name="_Toc421778367"/>
      <w:bookmarkStart w:id="31" w:name="_Toc526842685"/>
      <w:r>
        <w:rPr>
          <w:rFonts w:hint="eastAsia" w:ascii="宋体" w:hAnsi="宋体" w:eastAsia="宋体" w:cs="宋体"/>
          <w:b/>
          <w:color w:val="000000" w:themeColor="text1"/>
          <w:sz w:val="28"/>
          <w:szCs w:val="28"/>
          <w14:textFill>
            <w14:solidFill>
              <w14:schemeClr w14:val="tx1"/>
            </w14:solidFill>
          </w14:textFill>
        </w:rPr>
        <w:t>3．磋商响应文件</w:t>
      </w:r>
      <w:bookmarkEnd w:id="25"/>
      <w:bookmarkEnd w:id="28"/>
      <w:bookmarkEnd w:id="29"/>
      <w:bookmarkEnd w:id="30"/>
      <w:bookmarkEnd w:id="31"/>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3.1 磋商响应文件的组成</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3.1.1 磋商响应文件应包括下列内容：</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lang w:val="en-US"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函</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2）磋商一览表（</w:t>
      </w:r>
      <w:r>
        <w:rPr>
          <w:rFonts w:hint="eastAsia" w:ascii="宋体" w:hAnsi="宋体" w:cs="宋体"/>
          <w:color w:val="000000" w:themeColor="text1"/>
          <w:sz w:val="28"/>
          <w:szCs w:val="28"/>
          <w:lang w:val="en-US" w:eastAsia="zh-CN"/>
          <w14:textFill>
            <w14:solidFill>
              <w14:schemeClr w14:val="tx1"/>
            </w14:solidFill>
          </w14:textFill>
        </w:rPr>
        <w:t>一</w:t>
      </w:r>
      <w:r>
        <w:rPr>
          <w:rFonts w:hint="eastAsia" w:ascii="宋体" w:hAnsi="宋体" w:eastAsia="宋体" w:cs="宋体"/>
          <w:color w:val="000000" w:themeColor="text1"/>
          <w:sz w:val="28"/>
          <w:szCs w:val="28"/>
          <w14:textFill>
            <w14:solidFill>
              <w14:schemeClr w14:val="tx1"/>
            </w14:solidFill>
          </w14:textFill>
        </w:rPr>
        <w:t>次）</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3）法定代表人身份证明</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4）法定代表人授权委托书</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）技术方案</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14:textFill>
            <w14:solidFill>
              <w14:schemeClr w14:val="tx1"/>
            </w14:solidFill>
          </w14:textFill>
        </w:rPr>
        <w:t>）商务方案</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7</w:t>
      </w:r>
      <w:r>
        <w:rPr>
          <w:rFonts w:hint="eastAsia" w:ascii="宋体" w:hAnsi="宋体" w:eastAsia="宋体" w:cs="宋体"/>
          <w:color w:val="000000" w:themeColor="text1"/>
          <w:sz w:val="28"/>
          <w:szCs w:val="28"/>
          <w14:textFill>
            <w14:solidFill>
              <w14:schemeClr w14:val="tx1"/>
            </w14:solidFill>
          </w14:textFill>
        </w:rPr>
        <w:t>）陕西省政府采购供应商拒绝政府采购领域商业贿赂承诺书</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8</w:t>
      </w:r>
      <w:r>
        <w:rPr>
          <w:rFonts w:hint="eastAsia" w:ascii="宋体" w:hAnsi="宋体" w:eastAsia="宋体" w:cs="宋体"/>
          <w:color w:val="000000" w:themeColor="text1"/>
          <w:sz w:val="28"/>
          <w:szCs w:val="28"/>
          <w14:textFill>
            <w14:solidFill>
              <w14:schemeClr w14:val="tx1"/>
            </w14:solidFill>
          </w14:textFill>
        </w:rPr>
        <w:t>）资格审查资料</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9</w:t>
      </w:r>
      <w:r>
        <w:rPr>
          <w:rFonts w:hint="eastAsia" w:ascii="宋体" w:hAnsi="宋体" w:eastAsia="宋体" w:cs="宋体"/>
          <w:color w:val="000000" w:themeColor="text1"/>
          <w:sz w:val="28"/>
          <w:szCs w:val="28"/>
          <w14:textFill>
            <w14:solidFill>
              <w14:schemeClr w14:val="tx1"/>
            </w14:solidFill>
          </w14:textFill>
        </w:rPr>
        <w:t>）其它资料</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3.1.2本次</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的最小单元为“项目”，供应商可根据自身的资质情况和经营范围进行</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，但不得将其子目自行分解或针对该项目中的品目进行不完全</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，任何不完全的</w:t>
      </w:r>
      <w:r>
        <w:rPr>
          <w:rFonts w:hint="eastAsia" w:ascii="宋体" w:hAnsi="宋体" w:cs="宋体"/>
          <w:color w:val="000000" w:themeColor="text1"/>
          <w:sz w:val="28"/>
          <w:szCs w:val="28"/>
          <w:lang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将按无效</w:t>
      </w:r>
      <w:r>
        <w:rPr>
          <w:rFonts w:hint="eastAsia" w:ascii="宋体" w:hAnsi="宋体" w:cs="宋体"/>
          <w:color w:val="000000" w:themeColor="text1"/>
          <w:sz w:val="28"/>
          <w:szCs w:val="28"/>
          <w:lang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处理。</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3.2 磋商报价</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3.2.1供应商应对此项目进行全面响应，不得将其中所列的所有服务内容拆开报价。凡本磋商文件要求（或允许）及供应商认为需要进行</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的各项费用项目（不论是否要求进入报价），若投标时未报或未在磋商响应文件中予以说明，采购人将认为这些费用供应商已计取，并包含在总报价中（项目内容、项目量调整除外）</w:t>
      </w:r>
      <w:r>
        <w:rPr>
          <w:rFonts w:hint="eastAsia" w:ascii="宋体" w:hAnsi="宋体" w:cs="宋体"/>
          <w:color w:val="000000" w:themeColor="text1"/>
          <w:sz w:val="28"/>
          <w:szCs w:val="28"/>
          <w:lang w:eastAsia="zh-CN"/>
          <w14:textFill>
            <w14:solidFill>
              <w14:schemeClr w14:val="tx1"/>
            </w14:solidFill>
          </w14:textFill>
        </w:rPr>
        <w:t>。</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3.2.2所有根据合同或其它原因应由磋商单位支付的税款和其它应交纳的费用都要包括在磋商单位提交的磋商报价中。</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3.2.3磋商单位的磋商报价在合同执行过程中是固定不变的，不得以任何理由予以变更。任何包含价格调整要求的磋商，将被认为是非响应性磋商而予以拒绝。</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3.2.4磋商单位的磋商报价明显不合理或者低于成本，有可能影响服务质量和不能诚信履约的，可要求该磋商单位在规定的期限内提供书面文件予以解释说明，并提交相关证明材料；否则，磋商小组可以拒绝该磋商单位的磋商。</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3.2.5凡因对磋商文件阅读不深、理解不透、误解、疏漏或因对市场行情了解不清而造成的后果和风险均由磋商单位自负。</w:t>
      </w:r>
    </w:p>
    <w:p>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3.2.6供应商应对此项目进行全面响应，不得将其中所列的所有货物内容拆开报价。</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3.2.7凡本磋商文件要求（或允许）及供应商认为需要进行</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的各项费用项目（不论是否要求进入报价），若</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时未报或未在磋商响应文件中予以说明，采购人将认为这些费用供应商已计取，并包含在总报价中（项目内容、项目量调整除外）。</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3.2.8供应商不得以低于成本的报价参加</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，当磋商小组认为供应商的报价明显不合理或低于成本价，有可能影响商品质量和不能诚信履约的，可要求供应商提供书面说明，并提交相关证明，否则，可拒绝供应商的磋商响应文件。</w:t>
      </w:r>
    </w:p>
    <w:p>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3.2.9第二次报价。</w:t>
      </w:r>
    </w:p>
    <w:p>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进入评审阶段，磋商小组与供应商磋商后，各有效供应商进行第二次报价。此报价作为最终报价评定的依据。</w:t>
      </w:r>
      <w:r>
        <w:rPr>
          <w:rFonts w:hint="eastAsia" w:ascii="宋体" w:hAnsi="宋体" w:eastAsia="宋体" w:cs="宋体"/>
          <w:color w:val="000000"/>
          <w:sz w:val="28"/>
          <w:szCs w:val="28"/>
          <w:lang w:val="en-US" w:eastAsia="zh-CN"/>
        </w:rPr>
        <w:t>以二次报价为最终成交价（二次报价单由代理公司提供）。</w:t>
      </w:r>
      <w:r>
        <w:rPr>
          <w:rFonts w:hint="eastAsia" w:ascii="宋体" w:hAnsi="宋体" w:eastAsia="宋体" w:cs="宋体"/>
          <w:color w:val="000000"/>
          <w:sz w:val="28"/>
          <w:szCs w:val="28"/>
        </w:rPr>
        <w:t xml:space="preserve"> </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3.2.10最低磋商报价不作为成交的唯一条件，须经磋商报价、技术部分、商务部分等综合评定。</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 投标有效期</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3.3.1 在供应商须知前附表规定的投标有效期内，供应商不得要求撤销或修改其磋商响应文件。</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3.3.2 出现特殊情况需要延长投标有效期的，采购人以书面形式通知所有供应商延长投标有效期。供应商同意延长的，应相应延长其磋商保证金的有效期，但不得要求或被允许修改或撤销其磋商响应文件；供应商拒绝延长的，其投标失效，但供应商有权收回其磋商保证金。</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3.4 磋商保证金</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32" w:name="_Toc343511515"/>
      <w:bookmarkStart w:id="33" w:name="_Hlk522170699"/>
      <w:r>
        <w:rPr>
          <w:rFonts w:hint="eastAsia" w:ascii="宋体" w:hAnsi="宋体" w:eastAsia="宋体" w:cs="宋体"/>
          <w:sz w:val="28"/>
          <w:szCs w:val="28"/>
        </w:rPr>
        <w:t>3.4.1 供应商在递交磋商响应文件的同时，应按供应商须知前附表规定的金额、担保形式</w:t>
      </w:r>
      <w:r>
        <w:rPr>
          <w:rFonts w:hint="eastAsia" w:ascii="宋体" w:hAnsi="宋体" w:eastAsia="宋体" w:cs="宋体"/>
          <w:sz w:val="28"/>
          <w:szCs w:val="28"/>
          <w:lang w:eastAsia="zh-CN"/>
        </w:rPr>
        <w:t>缴纳磋商保证金，</w:t>
      </w:r>
      <w:r>
        <w:rPr>
          <w:rFonts w:hint="eastAsia" w:ascii="宋体" w:hAnsi="宋体" w:eastAsia="宋体" w:cs="宋体"/>
          <w:sz w:val="28"/>
          <w:szCs w:val="28"/>
          <w:lang w:val="en-US" w:eastAsia="zh-CN"/>
        </w:rPr>
        <w:t>供应商的</w:t>
      </w:r>
      <w:r>
        <w:rPr>
          <w:rFonts w:hint="eastAsia" w:ascii="宋体" w:hAnsi="宋体" w:cs="宋体"/>
          <w:sz w:val="28"/>
          <w:szCs w:val="28"/>
          <w:lang w:val="en-US" w:eastAsia="zh-CN"/>
        </w:rPr>
        <w:t>磋商</w:t>
      </w:r>
      <w:r>
        <w:rPr>
          <w:rFonts w:hint="eastAsia" w:ascii="宋体" w:hAnsi="宋体" w:eastAsia="宋体" w:cs="宋体"/>
          <w:sz w:val="28"/>
          <w:szCs w:val="28"/>
          <w:lang w:val="en-US" w:eastAsia="zh-CN"/>
        </w:rPr>
        <w:t>保证金交纳时间，以银行提供的已到账单位汇款信息为准。并作为其响应文件的组成部分</w:t>
      </w:r>
      <w:r>
        <w:rPr>
          <w:rFonts w:hint="eastAsia" w:ascii="宋体" w:hAnsi="宋体" w:eastAsia="宋体" w:cs="宋体"/>
          <w:color w:val="000000"/>
          <w:sz w:val="28"/>
          <w:szCs w:val="28"/>
        </w:rPr>
        <w:t>。</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3.4.2 供应商不按本章第3.4.1项要求提交</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保证金的，其</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作废标处理。</w:t>
      </w:r>
    </w:p>
    <w:bookmarkEnd w:id="32"/>
    <w:bookmarkEnd w:id="33"/>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34" w:name="_Toc343511517"/>
      <w:r>
        <w:rPr>
          <w:rFonts w:hint="eastAsia" w:ascii="宋体" w:hAnsi="宋体" w:eastAsia="宋体" w:cs="宋体"/>
          <w:color w:val="000000" w:themeColor="text1"/>
          <w:sz w:val="28"/>
          <w:szCs w:val="28"/>
          <w14:textFill>
            <w14:solidFill>
              <w14:schemeClr w14:val="tx1"/>
            </w14:solidFill>
          </w14:textFill>
        </w:rPr>
        <w:t>3.4.3</w:t>
      </w:r>
      <w:bookmarkEnd w:id="34"/>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要求供应商提交</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保证金的，</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保证金不得超过</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预算金额的2%。</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保证金应当以支票、汇票、本票或者金融机构、担保机构出具的保函等非现金形式提交。供应商未按照</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要求提交</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的，投标无效。</w:t>
      </w:r>
    </w:p>
    <w:p>
      <w:pPr>
        <w:wordWrap/>
        <w:overflowPunct/>
        <w:topLinePunct w:val="0"/>
        <w:bidi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sz w:val="28"/>
          <w:szCs w:val="28"/>
        </w:rPr>
        <w:t>采购代理机构应当自</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通知书发出之日起5个工作日内退还未</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供应商的</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保证金，向未</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的供应商扣除银行交易手续费后退还</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保证金及银行同期存款利息。自政府采购合同签订之日起5个工作日内退还</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供应商的</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保证金向</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供应商扣除银行交易手续费后退还</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保证金及银行同期存款利息。</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3.4.4采购人在</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中要求供应商提交</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不得超过</w:t>
      </w:r>
      <w:r>
        <w:rPr>
          <w:rFonts w:hint="eastAsia" w:ascii="宋体" w:hAnsi="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项目估算价的2%。</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有效期应当与投标有效期一致。</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依法必须进行</w:t>
      </w:r>
      <w:r>
        <w:rPr>
          <w:rFonts w:hint="eastAsia" w:ascii="宋体" w:hAnsi="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的项目的境内投标单位，以现金或者支票形式提交的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应当从其基本账户转出。</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采购人不得挪用</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3.4.5采购人终止</w:t>
      </w:r>
      <w:r>
        <w:rPr>
          <w:rFonts w:hint="eastAsia" w:ascii="宋体" w:hAnsi="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的，应当及时发布公告，或者以书面形式通知被邀请的或者已经获取资格预审文件、</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的潜在供应商。已经发售资格预审文件、</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或者已经收取</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的，采购人应当及时退还所收取的资格预审文件、</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的费用，以及所收取的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及银行同期存款利息。</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3.4.6供应商撤回已提交的</w:t>
      </w:r>
      <w:r>
        <w:rPr>
          <w:rFonts w:hint="eastAsia" w:ascii="宋体" w:hAnsi="宋体" w:eastAsia="宋体" w:cs="宋体"/>
          <w:color w:val="000000" w:themeColor="text1"/>
          <w:sz w:val="28"/>
          <w:szCs w:val="28"/>
          <w:lang w:val="en-US"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文件，应当在投标截止时间前书面通知采购人。采购人已收取</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的，应当自收到供应商书面撤回通知之日起5日内退还。</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投标截止后供应商撤销</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的，采购人可以不退还</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3.4.7</w:t>
      </w:r>
      <w:r>
        <w:rPr>
          <w:rFonts w:hint="eastAsia" w:ascii="宋体" w:hAnsi="宋体" w:eastAsia="宋体" w:cs="宋体"/>
          <w:color w:val="000000"/>
          <w:sz w:val="28"/>
          <w:szCs w:val="28"/>
        </w:rPr>
        <w:t>采购人和</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人应当依照采购投标法和本条例的规定签订书面合同，合同的标的、价款、质量、履行期限等主要条款应当与采购文件和</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人的响应文件的内容一致。采购人和</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人不得再行订立背离合同实质性内容的其他协议。</w:t>
      </w:r>
    </w:p>
    <w:p>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themeColor="text1"/>
          <w:sz w:val="28"/>
          <w:szCs w:val="28"/>
          <w14:textFill>
            <w14:solidFill>
              <w14:schemeClr w14:val="tx1"/>
            </w14:solidFill>
          </w14:textFill>
        </w:rPr>
        <w:t>3.4.8</w:t>
      </w:r>
      <w:bookmarkStart w:id="35" w:name="_Toc343511518"/>
      <w:bookmarkStart w:id="36" w:name="_Hlk522172384"/>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人无正当理由不与采购人订立合同，在签订合同时向采购人提出附加条件，或者不按照采购文件要求提交履约保证金的，取消其中标资格，</w:t>
      </w:r>
      <w:r>
        <w:rPr>
          <w:rFonts w:hint="eastAsia" w:ascii="宋体" w:hAnsi="宋体" w:eastAsia="宋体" w:cs="宋体"/>
          <w:color w:val="000000"/>
          <w:sz w:val="28"/>
          <w:szCs w:val="28"/>
          <w:lang w:eastAsia="zh-CN"/>
        </w:rPr>
        <w:t>磋商保证金</w:t>
      </w:r>
      <w:r>
        <w:rPr>
          <w:rFonts w:hint="eastAsia" w:ascii="宋体" w:hAnsi="宋体" w:eastAsia="宋体" w:cs="宋体"/>
          <w:color w:val="000000"/>
          <w:sz w:val="28"/>
          <w:szCs w:val="28"/>
        </w:rPr>
        <w:t>不予退还。对依法必须进行采购的项目的</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人，由有关行政监督部门责令改正，可以处</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项目金额10‰以下的罚款。</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3.4.9有下列情形之一的，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将不予退还</w:t>
      </w:r>
      <w:bookmarkEnd w:id="35"/>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公司有权扣留其</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，以弥补采购人损失。</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37" w:name="_Hlk522172370"/>
      <w:r>
        <w:rPr>
          <w:rFonts w:hint="eastAsia" w:ascii="宋体" w:hAnsi="宋体" w:eastAsia="宋体" w:cs="宋体"/>
          <w:color w:val="000000" w:themeColor="text1"/>
          <w:sz w:val="28"/>
          <w:szCs w:val="28"/>
          <w14:textFill>
            <w14:solidFill>
              <w14:schemeClr w14:val="tx1"/>
            </w14:solidFill>
          </w14:textFill>
        </w:rPr>
        <w:t>（1）供应商在规定的投标有效期内撤销或修改其</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（2）中标人在收到</w:t>
      </w:r>
      <w:r>
        <w:rPr>
          <w:rFonts w:hint="eastAsia" w:ascii="宋体" w:hAnsi="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通知书后，无正当理由拒签合同协议书或未按</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规定提交履约担保。</w:t>
      </w:r>
    </w:p>
    <w:bookmarkEnd w:id="36"/>
    <w:bookmarkEnd w:id="37"/>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（3）供应商与采购人、其他供应商或者采购代理机构恶意串通的。</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（4）供应商中标后无正当理由放弃中标的</w:t>
      </w:r>
      <w:r>
        <w:rPr>
          <w:rFonts w:hint="eastAsia" w:ascii="宋体" w:hAnsi="宋体" w:cs="宋体"/>
          <w:color w:val="000000" w:themeColor="text1"/>
          <w:sz w:val="28"/>
          <w:szCs w:val="28"/>
          <w:lang w:eastAsia="zh-CN"/>
          <w14:textFill>
            <w14:solidFill>
              <w14:schemeClr w14:val="tx1"/>
            </w14:solidFill>
          </w14:textFill>
        </w:rPr>
        <w:t>。</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（5）供应商中标后未能按规定交纳</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代理服务费。</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（6）供应商中标后将中标项目转让给他人，或者在</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中未说明，且未经采购人同意，将中标项目分包给他人的。</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（7）供应商在</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中提供伪造、套改、虚假资料参加投标的。</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（8）供应商不按法定程序进行质疑和投诉,捏造事实，查无实据，造成恶劣影响，导致采购活动无法正常进行的。</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规定的其他情形。</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3.4.10以信用担保函形式交纳保证金，必须是陕西省财政厅认定的具有开具投标保函资格的单位开具的保函。投标供应商违约，开具保函单位承担连带责任，其保函内容及格式详见附件一。</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3.5 资格审查内容</w:t>
      </w:r>
    </w:p>
    <w:p>
      <w:pPr>
        <w:wordWrap/>
        <w:overflowPunct/>
        <w:topLinePunct w:val="0"/>
        <w:bidi w:val="0"/>
        <w:spacing w:line="360" w:lineRule="auto"/>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具有独立承担民事责任能力的法人、其他组织或自然人，法人或其他组织提供营业执照（事业单位法人证书），自然人提供身份证明；</w:t>
      </w:r>
    </w:p>
    <w:p>
      <w:pPr>
        <w:wordWrap/>
        <w:overflowPunct/>
        <w:topLinePunct w:val="0"/>
        <w:bidi w:val="0"/>
        <w:spacing w:line="360" w:lineRule="auto"/>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提供营业执照、税务登记证、组织机构代码证或三证合一的营业执照（供应商无需提供营业执照年检报告，在资格审查时通过互联网或者相关信息系统查询）；</w:t>
      </w:r>
    </w:p>
    <w:p>
      <w:pPr>
        <w:wordWrap/>
        <w:overflowPunct/>
        <w:topLinePunct w:val="0"/>
        <w:bidi w:val="0"/>
        <w:spacing w:line="360" w:lineRule="auto"/>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2.银行开户许可证或开户行基本信息； </w:t>
      </w:r>
    </w:p>
    <w:p>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 xml:space="preserve">.法定代表人授权委托书及被授权人身份证（法定代表人直接参加时，只须出示法定代表人身份证）； </w:t>
      </w:r>
    </w:p>
    <w:p>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 xml:space="preserve">.提供参加政府采购活动前3年内经营活动中没有重大违法记录声明； </w:t>
      </w:r>
    </w:p>
    <w:p>
      <w:pPr>
        <w:wordWrap/>
        <w:overflowPunct/>
        <w:topLinePunct w:val="0"/>
        <w:bidi w:val="0"/>
        <w:spacing w:line="360" w:lineRule="auto"/>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5.税收缴纳证明：自20</w:t>
      </w:r>
      <w:r>
        <w:rPr>
          <w:rFonts w:hint="eastAsia" w:ascii="宋体" w:hAnsi="宋体" w:cs="宋体"/>
          <w:color w:val="000000"/>
          <w:sz w:val="28"/>
          <w:szCs w:val="28"/>
          <w:lang w:val="en-US" w:eastAsia="zh-CN"/>
        </w:rPr>
        <w:t>23</w:t>
      </w:r>
      <w:r>
        <w:rPr>
          <w:rFonts w:hint="eastAsia" w:ascii="宋体" w:hAnsi="宋体" w:eastAsia="宋体" w:cs="宋体"/>
          <w:color w:val="000000"/>
          <w:sz w:val="28"/>
          <w:szCs w:val="28"/>
          <w:lang w:val="en-US" w:eastAsia="zh-CN"/>
        </w:rPr>
        <w:t>年</w:t>
      </w:r>
      <w:r>
        <w:rPr>
          <w:rFonts w:hint="eastAsia" w:ascii="宋体" w:hAnsi="宋体" w:cs="宋体"/>
          <w:color w:val="000000"/>
          <w:sz w:val="28"/>
          <w:szCs w:val="28"/>
          <w:lang w:val="en-US" w:eastAsia="zh-CN"/>
        </w:rPr>
        <w:t>1</w:t>
      </w:r>
      <w:r>
        <w:rPr>
          <w:rFonts w:hint="eastAsia" w:ascii="宋体" w:hAnsi="宋体" w:eastAsia="宋体" w:cs="宋体"/>
          <w:color w:val="000000"/>
          <w:sz w:val="28"/>
          <w:szCs w:val="28"/>
          <w:lang w:val="en-US" w:eastAsia="zh-CN"/>
        </w:rPr>
        <w:t>月1日以来已缴纳的至少一个月的纳税证明或完税证明，纳税证明或完税证明上应有代收机构或税务机关的公章。依法免税的供应商应提供相关文件证明；</w:t>
      </w:r>
    </w:p>
    <w:p>
      <w:pPr>
        <w:wordWrap/>
        <w:overflowPunct/>
        <w:topLinePunct w:val="0"/>
        <w:bidi w:val="0"/>
        <w:spacing w:line="360" w:lineRule="auto"/>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6.社会保障资金缴纳证明：自20</w:t>
      </w:r>
      <w:r>
        <w:rPr>
          <w:rFonts w:hint="eastAsia" w:ascii="宋体" w:hAnsi="宋体" w:cs="宋体"/>
          <w:color w:val="000000"/>
          <w:sz w:val="28"/>
          <w:szCs w:val="28"/>
          <w:lang w:val="en-US" w:eastAsia="zh-CN"/>
        </w:rPr>
        <w:t>23</w:t>
      </w:r>
      <w:r>
        <w:rPr>
          <w:rFonts w:hint="eastAsia" w:ascii="宋体" w:hAnsi="宋体" w:eastAsia="宋体" w:cs="宋体"/>
          <w:color w:val="000000"/>
          <w:sz w:val="28"/>
          <w:szCs w:val="28"/>
          <w:lang w:val="en-US" w:eastAsia="zh-CN"/>
        </w:rPr>
        <w:t>年</w:t>
      </w:r>
      <w:r>
        <w:rPr>
          <w:rFonts w:hint="eastAsia" w:ascii="宋体" w:hAnsi="宋体" w:cs="宋体"/>
          <w:color w:val="000000"/>
          <w:sz w:val="28"/>
          <w:szCs w:val="28"/>
          <w:lang w:val="en-US" w:eastAsia="zh-CN"/>
        </w:rPr>
        <w:t>1</w:t>
      </w:r>
      <w:r>
        <w:rPr>
          <w:rFonts w:hint="eastAsia" w:ascii="宋体" w:hAnsi="宋体" w:eastAsia="宋体" w:cs="宋体"/>
          <w:color w:val="000000"/>
          <w:sz w:val="28"/>
          <w:szCs w:val="28"/>
          <w:lang w:val="en-US" w:eastAsia="zh-CN"/>
        </w:rPr>
        <w:t>月1日以来至少一个月的已缴存的社会保障资金缴存单据或社保机构开具的社会保险参保缴费情况证明。依法不需要缴纳社会保障资金的磋商供应商应提供相关文件证明；</w:t>
      </w:r>
    </w:p>
    <w:p>
      <w:pPr>
        <w:wordWrap/>
        <w:overflowPunct/>
        <w:topLinePunct w:val="0"/>
        <w:bidi w:val="0"/>
        <w:spacing w:line="360" w:lineRule="auto"/>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7.财务状况报告：提供</w:t>
      </w:r>
      <w:r>
        <w:rPr>
          <w:rFonts w:hint="eastAsia" w:ascii="宋体" w:hAnsi="宋体" w:cs="宋体"/>
          <w:color w:val="000000"/>
          <w:sz w:val="28"/>
          <w:szCs w:val="28"/>
          <w:lang w:val="en-US" w:eastAsia="zh-CN"/>
        </w:rPr>
        <w:t>2021</w:t>
      </w:r>
      <w:r>
        <w:rPr>
          <w:rFonts w:hint="eastAsia" w:ascii="宋体" w:hAnsi="宋体" w:eastAsia="宋体" w:cs="宋体"/>
          <w:color w:val="000000"/>
          <w:sz w:val="28"/>
          <w:szCs w:val="28"/>
          <w:lang w:val="en-US" w:eastAsia="zh-CN"/>
        </w:rPr>
        <w:t>或20</w:t>
      </w:r>
      <w:r>
        <w:rPr>
          <w:rFonts w:hint="eastAsia" w:ascii="宋体" w:hAnsi="宋体" w:cs="宋体"/>
          <w:color w:val="000000"/>
          <w:sz w:val="28"/>
          <w:szCs w:val="28"/>
          <w:lang w:val="en-US" w:eastAsia="zh-CN"/>
        </w:rPr>
        <w:t>22</w:t>
      </w:r>
      <w:r>
        <w:rPr>
          <w:rFonts w:hint="eastAsia" w:ascii="宋体" w:hAnsi="宋体" w:eastAsia="宋体" w:cs="宋体"/>
          <w:color w:val="000000"/>
          <w:sz w:val="28"/>
          <w:szCs w:val="28"/>
          <w:lang w:val="en-US" w:eastAsia="zh-CN"/>
        </w:rPr>
        <w:t>年度经审计的财务报告（至少包括审计报告、资产负债表和利润表，成立时间至提交响应文件截止时间不足一年的可提供成立后任意时段的资产负债表）或其开标前三个月内基本存款账户开户银行出具的资信证明；</w:t>
      </w:r>
    </w:p>
    <w:p>
      <w:pPr>
        <w:wordWrap/>
        <w:overflowPunct/>
        <w:topLinePunct w:val="0"/>
        <w:bidi w:val="0"/>
        <w:spacing w:line="360" w:lineRule="auto"/>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8.需具备</w:t>
      </w:r>
      <w:r>
        <w:rPr>
          <w:rFonts w:hint="eastAsia" w:ascii="宋体" w:hAnsi="宋体" w:cs="宋体"/>
          <w:color w:val="000000"/>
          <w:sz w:val="28"/>
          <w:szCs w:val="28"/>
          <w:lang w:val="en-US" w:eastAsia="zh-CN"/>
        </w:rPr>
        <w:t>市政公用工程施工</w:t>
      </w:r>
      <w:r>
        <w:rPr>
          <w:rFonts w:hint="eastAsia" w:ascii="宋体" w:hAnsi="宋体" w:eastAsia="宋体" w:cs="宋体"/>
          <w:color w:val="000000"/>
          <w:sz w:val="28"/>
          <w:szCs w:val="28"/>
          <w:lang w:val="en-US" w:eastAsia="zh-CN"/>
        </w:rPr>
        <w:t>总承包叁级</w:t>
      </w:r>
      <w:r>
        <w:rPr>
          <w:rFonts w:hint="eastAsia" w:ascii="宋体" w:hAnsi="宋体" w:cs="宋体"/>
          <w:color w:val="000000"/>
          <w:sz w:val="28"/>
          <w:szCs w:val="28"/>
          <w:lang w:val="en-US" w:eastAsia="zh-CN"/>
        </w:rPr>
        <w:t>及</w:t>
      </w:r>
      <w:r>
        <w:rPr>
          <w:rFonts w:hint="eastAsia" w:ascii="宋体" w:hAnsi="宋体" w:eastAsia="宋体" w:cs="宋体"/>
          <w:color w:val="000000"/>
          <w:sz w:val="28"/>
          <w:szCs w:val="28"/>
          <w:lang w:val="en-US" w:eastAsia="zh-CN"/>
        </w:rPr>
        <w:t>以上资质（含叁级），并在人员、设备、资金等方面具有相应的施工能力，具有有效的安全生产许可证，其中拟派项目经理须具备</w:t>
      </w:r>
      <w:r>
        <w:rPr>
          <w:rFonts w:hint="eastAsia" w:ascii="宋体" w:hAnsi="宋体" w:cs="宋体"/>
          <w:color w:val="000000"/>
          <w:sz w:val="28"/>
          <w:szCs w:val="28"/>
          <w:lang w:val="en-US" w:eastAsia="zh-CN"/>
        </w:rPr>
        <w:t>市政公用工程</w:t>
      </w:r>
      <w:r>
        <w:rPr>
          <w:rFonts w:hint="eastAsia" w:ascii="宋体" w:hAnsi="宋体" w:eastAsia="宋体" w:cs="宋体"/>
          <w:color w:val="000000"/>
          <w:sz w:val="28"/>
          <w:szCs w:val="28"/>
          <w:lang w:val="en-US" w:eastAsia="zh-CN"/>
        </w:rPr>
        <w:t>专业二级及以上注册建造师执业资格，具备有效的安全生产考核合格证书，且在本单位注册，未担任其他在建工程项目的项目经理；</w:t>
      </w:r>
    </w:p>
    <w:p>
      <w:pPr>
        <w:wordWrap/>
        <w:overflowPunct/>
        <w:topLinePunct w:val="0"/>
        <w:bidi w:val="0"/>
        <w:spacing w:line="360" w:lineRule="auto"/>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9.根据财政部《关于在政府采购活动中查询及使用信用记录有关问题的通知》（财库〔2016〕125号）要求，供应商不得被列入【信用中国（www.creditchina.gov.cn）】“失信被执行人”、“重大税收违法案件当事人名单”，【中国政府采购网（www.ccgp.gov.cn）】“政府采购严重违法失信行为记录名单”；</w:t>
      </w:r>
    </w:p>
    <w:p>
      <w:pPr>
        <w:wordWrap/>
        <w:overflowPunct/>
        <w:topLinePunct w:val="0"/>
        <w:bidi w:val="0"/>
        <w:spacing w:line="360" w:lineRule="auto"/>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0</w:t>
      </w:r>
      <w:r>
        <w:rPr>
          <w:rFonts w:hint="eastAsia" w:ascii="宋体" w:hAnsi="宋体" w:eastAsia="宋体" w:cs="宋体"/>
          <w:color w:val="000000"/>
          <w:sz w:val="28"/>
          <w:szCs w:val="28"/>
          <w:lang w:val="en-US" w:eastAsia="zh-CN"/>
        </w:rPr>
        <w:t>.本项目不接受联合体磋商。</w:t>
      </w:r>
    </w:p>
    <w:p>
      <w:pPr>
        <w:pStyle w:val="16"/>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sz w:val="28"/>
          <w:szCs w:val="28"/>
          <w:highlight w:val="none"/>
          <w:lang w:eastAsia="zh-CN"/>
        </w:rPr>
        <w:t>以上资格证明文件为供应商的必备文件，开标当天，请将上述资格证明文件胶装同</w:t>
      </w:r>
      <w:r>
        <w:rPr>
          <w:rFonts w:hint="eastAsia" w:ascii="宋体" w:hAnsi="宋体" w:cs="宋体"/>
          <w:b/>
          <w:color w:val="000000"/>
          <w:sz w:val="28"/>
          <w:szCs w:val="28"/>
          <w:highlight w:val="none"/>
          <w:lang w:val="en-US" w:eastAsia="zh-CN"/>
        </w:rPr>
        <w:t>响应</w:t>
      </w:r>
      <w:r>
        <w:rPr>
          <w:rFonts w:hint="eastAsia" w:ascii="宋体" w:hAnsi="宋体" w:eastAsia="宋体" w:cs="宋体"/>
          <w:b/>
          <w:color w:val="000000"/>
          <w:sz w:val="28"/>
          <w:szCs w:val="28"/>
          <w:highlight w:val="none"/>
          <w:lang w:eastAsia="zh-CN"/>
        </w:rPr>
        <w:t>文件一起单独密封递交（密封要求同</w:t>
      </w:r>
      <w:r>
        <w:rPr>
          <w:rFonts w:hint="eastAsia" w:ascii="宋体" w:hAnsi="宋体" w:cs="宋体"/>
          <w:b/>
          <w:color w:val="000000"/>
          <w:sz w:val="28"/>
          <w:szCs w:val="28"/>
          <w:highlight w:val="none"/>
          <w:lang w:val="en-US" w:eastAsia="zh-CN"/>
        </w:rPr>
        <w:t>响应</w:t>
      </w:r>
      <w:r>
        <w:rPr>
          <w:rFonts w:hint="eastAsia" w:ascii="宋体" w:hAnsi="宋体" w:eastAsia="宋体" w:cs="宋体"/>
          <w:b/>
          <w:color w:val="000000"/>
          <w:sz w:val="28"/>
          <w:szCs w:val="28"/>
          <w:highlight w:val="none"/>
          <w:lang w:eastAsia="zh-CN"/>
        </w:rPr>
        <w:t>文件），以便对其</w:t>
      </w:r>
      <w:r>
        <w:rPr>
          <w:rFonts w:hint="eastAsia" w:ascii="宋体" w:hAnsi="宋体" w:cs="宋体"/>
          <w:b/>
          <w:color w:val="000000"/>
          <w:sz w:val="28"/>
          <w:szCs w:val="28"/>
          <w:highlight w:val="none"/>
          <w:lang w:eastAsia="zh-CN"/>
        </w:rPr>
        <w:t>磋商</w:t>
      </w:r>
      <w:r>
        <w:rPr>
          <w:rFonts w:hint="eastAsia" w:ascii="宋体" w:hAnsi="宋体" w:eastAsia="宋体" w:cs="宋体"/>
          <w:b/>
          <w:color w:val="000000"/>
          <w:sz w:val="28"/>
          <w:szCs w:val="28"/>
          <w:highlight w:val="none"/>
          <w:lang w:eastAsia="zh-CN"/>
        </w:rPr>
        <w:t>资格进行审查。有给定格式的需按照</w:t>
      </w:r>
      <w:r>
        <w:rPr>
          <w:rFonts w:hint="eastAsia" w:ascii="宋体" w:hAnsi="宋体" w:eastAsia="宋体" w:cs="宋体"/>
          <w:b/>
          <w:color w:val="000000"/>
          <w:sz w:val="28"/>
          <w:szCs w:val="28"/>
          <w:highlight w:val="none"/>
          <w:lang w:val="en-US" w:eastAsia="zh-CN"/>
        </w:rPr>
        <w:t>磋商</w:t>
      </w:r>
      <w:r>
        <w:rPr>
          <w:rFonts w:hint="eastAsia" w:ascii="宋体" w:hAnsi="宋体" w:eastAsia="宋体" w:cs="宋体"/>
          <w:b/>
          <w:color w:val="000000"/>
          <w:sz w:val="28"/>
          <w:szCs w:val="28"/>
          <w:highlight w:val="none"/>
          <w:lang w:eastAsia="zh-CN"/>
        </w:rPr>
        <w:t>文件给定格式提供，若供应商资格证明文件不符合审查要求，将按无效处理</w:t>
      </w:r>
      <w:r>
        <w:rPr>
          <w:rFonts w:hint="eastAsia" w:ascii="宋体" w:hAnsi="宋体" w:eastAsia="宋体" w:cs="宋体"/>
          <w:b/>
          <w:color w:val="000000"/>
          <w:sz w:val="28"/>
          <w:szCs w:val="28"/>
          <w:highlight w:val="none"/>
        </w:rPr>
        <w:t>。</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3.6 备选投标方案</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除供应商须知前附表另有规定外，供应商不得递交备选投标方案。</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3.7 磋商响应文件的编制</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3.7.1 磋商响应文件应按第六章“磋商响应文件格式”进行编写，如有必要，可以增加附页，作为磋商响应文件的组成部分。</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3.7.2 磋商响应文件应当对磋商文件有关</w:t>
      </w:r>
      <w:r>
        <w:rPr>
          <w:rFonts w:hint="eastAsia" w:ascii="宋体" w:hAnsi="宋体" w:eastAsia="宋体" w:cs="宋体"/>
          <w:color w:val="000000" w:themeColor="text1"/>
          <w:sz w:val="28"/>
          <w:szCs w:val="28"/>
          <w:lang w:eastAsia="zh-CN"/>
          <w14:textFill>
            <w14:solidFill>
              <w14:schemeClr w14:val="tx1"/>
            </w14:solidFill>
          </w14:textFill>
        </w:rPr>
        <w:t>工期</w:t>
      </w:r>
      <w:r>
        <w:rPr>
          <w:rFonts w:hint="eastAsia" w:ascii="宋体" w:hAnsi="宋体" w:eastAsia="宋体" w:cs="宋体"/>
          <w:color w:val="000000" w:themeColor="text1"/>
          <w:sz w:val="28"/>
          <w:szCs w:val="28"/>
          <w14:textFill>
            <w14:solidFill>
              <w14:schemeClr w14:val="tx1"/>
            </w14:solidFill>
          </w14:textFill>
        </w:rPr>
        <w:t>、投标有效期、技术标准和要求、磋商范围等实质性内容作出响应。</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3.7.3 磋商响应文件应尽量避免涂改、行间插字或删除。如果出现上述情况，改动之处应加盖供应商单位公章。</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3.7.4 磋商响应文件正本壹份，副本份数见供应商须知前附表。正本和副本的封面上应清楚地标记“正本”或“副本”的字样。当副本和正本不一致时，以正本为准。</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38" w:name="_Hlk525815536"/>
      <w:r>
        <w:rPr>
          <w:rFonts w:hint="eastAsia" w:ascii="宋体" w:hAnsi="宋体" w:eastAsia="宋体" w:cs="宋体"/>
          <w:color w:val="000000" w:themeColor="text1"/>
          <w:sz w:val="28"/>
          <w:szCs w:val="28"/>
          <w14:textFill>
            <w14:solidFill>
              <w14:schemeClr w14:val="tx1"/>
            </w14:solidFill>
          </w14:textFill>
        </w:rPr>
        <w:t>3.7.5磋商响应文件的正本</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资格证明文件</w:t>
      </w:r>
      <w:r>
        <w:rPr>
          <w:rFonts w:hint="eastAsia" w:ascii="宋体" w:hAnsi="宋体" w:eastAsia="宋体" w:cs="宋体"/>
          <w:color w:val="000000" w:themeColor="text1"/>
          <w:sz w:val="28"/>
          <w:szCs w:val="28"/>
          <w14:textFill>
            <w14:solidFill>
              <w14:schemeClr w14:val="tx1"/>
            </w14:solidFill>
          </w14:textFill>
        </w:rPr>
        <w:t>和所有的副本必须全部打印装订成册，并编制目录，统一装订、编码，必须在每一页的下方清楚标明。</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3.7.6磋商响应文件的正本</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资格证明文件</w:t>
      </w:r>
      <w:r>
        <w:rPr>
          <w:rFonts w:hint="eastAsia" w:ascii="宋体" w:hAnsi="宋体" w:eastAsia="宋体" w:cs="宋体"/>
          <w:color w:val="000000" w:themeColor="text1"/>
          <w:sz w:val="28"/>
          <w:szCs w:val="28"/>
          <w14:textFill>
            <w14:solidFill>
              <w14:schemeClr w14:val="tx1"/>
            </w14:solidFill>
          </w14:textFill>
        </w:rPr>
        <w:t>和所有的副本必须逐页加盖供应商单位公章</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鲜章</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3.7.</w:t>
      </w:r>
      <w:r>
        <w:rPr>
          <w:rFonts w:hint="eastAsia" w:ascii="宋体" w:hAnsi="宋体" w:cs="宋体"/>
          <w:color w:val="000000" w:themeColor="text1"/>
          <w:sz w:val="28"/>
          <w:szCs w:val="28"/>
          <w:lang w:val="en-US" w:eastAsia="zh-CN"/>
          <w14:textFill>
            <w14:solidFill>
              <w14:schemeClr w14:val="tx1"/>
            </w14:solidFill>
          </w14:textFill>
        </w:rPr>
        <w:t>7</w:t>
      </w:r>
      <w:r>
        <w:rPr>
          <w:rFonts w:hint="eastAsia" w:ascii="宋体" w:hAnsi="宋体" w:eastAsia="宋体" w:cs="宋体"/>
          <w:color w:val="000000" w:themeColor="text1"/>
          <w:sz w:val="28"/>
          <w:szCs w:val="28"/>
          <w14:textFill>
            <w14:solidFill>
              <w14:schemeClr w14:val="tx1"/>
            </w14:solidFill>
          </w14:textFill>
        </w:rPr>
        <w:t>未按本章第3.7.1项至第3.7.</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14:textFill>
            <w14:solidFill>
              <w14:schemeClr w14:val="tx1"/>
            </w14:solidFill>
          </w14:textFill>
        </w:rPr>
        <w:t>项规定，出现任何一项未按要求编制的磋商响应文件，采购人（或采购代理机构）不予受理，磋商响应文件按无效文件处理。</w:t>
      </w:r>
    </w:p>
    <w:bookmarkEnd w:id="38"/>
    <w:p>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39" w:name="_Toc420591646"/>
      <w:bookmarkStart w:id="40" w:name="_Toc526842686"/>
      <w:bookmarkStart w:id="41" w:name="_Toc20940"/>
      <w:bookmarkStart w:id="42" w:name="_Toc421778368"/>
      <w:bookmarkStart w:id="43" w:name="_Toc425240467"/>
      <w:r>
        <w:rPr>
          <w:rFonts w:hint="eastAsia" w:ascii="宋体" w:hAnsi="宋体" w:eastAsia="宋体" w:cs="宋体"/>
          <w:b/>
          <w:color w:val="000000" w:themeColor="text1"/>
          <w:sz w:val="28"/>
          <w:szCs w:val="28"/>
          <w14:textFill>
            <w14:solidFill>
              <w14:schemeClr w14:val="tx1"/>
            </w14:solidFill>
          </w14:textFill>
        </w:rPr>
        <w:t>4．投标</w:t>
      </w:r>
      <w:bookmarkEnd w:id="39"/>
      <w:bookmarkEnd w:id="40"/>
      <w:bookmarkEnd w:id="41"/>
      <w:bookmarkEnd w:id="42"/>
      <w:bookmarkEnd w:id="43"/>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4.1 磋商响应文件的密封和标记</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4.1.1</w:t>
      </w:r>
      <w:bookmarkStart w:id="44" w:name="_Hlk518638585"/>
      <w:r>
        <w:rPr>
          <w:rFonts w:hint="eastAsia" w:ascii="宋体" w:hAnsi="宋体" w:eastAsia="宋体" w:cs="宋体"/>
          <w:b w:val="0"/>
          <w:bCs/>
          <w:color w:val="000000"/>
          <w:sz w:val="28"/>
          <w:szCs w:val="28"/>
        </w:rPr>
        <w:t>磋商响应文件</w:t>
      </w:r>
      <w:bookmarkEnd w:id="44"/>
      <w:r>
        <w:rPr>
          <w:rFonts w:hint="eastAsia" w:ascii="宋体" w:hAnsi="宋体" w:eastAsia="宋体" w:cs="宋体"/>
          <w:b w:val="0"/>
          <w:bCs/>
          <w:color w:val="000000"/>
          <w:sz w:val="28"/>
          <w:szCs w:val="28"/>
        </w:rPr>
        <w:t>的正本须单独包装</w:t>
      </w:r>
      <w:r>
        <w:rPr>
          <w:rFonts w:hint="eastAsia" w:ascii="宋体" w:hAnsi="宋体" w:eastAsia="宋体" w:cs="宋体"/>
          <w:b w:val="0"/>
          <w:bCs/>
          <w:color w:val="000000"/>
          <w:sz w:val="28"/>
          <w:szCs w:val="28"/>
          <w:lang w:eastAsia="zh-CN"/>
        </w:rPr>
        <w:t>在</w:t>
      </w:r>
      <w:r>
        <w:rPr>
          <w:rFonts w:hint="eastAsia" w:ascii="宋体" w:hAnsi="宋体" w:eastAsia="宋体" w:cs="宋体"/>
          <w:b w:val="0"/>
          <w:bCs/>
          <w:color w:val="000000"/>
          <w:sz w:val="28"/>
          <w:szCs w:val="28"/>
        </w:rPr>
        <w:t>档案袋或其他密封袋，副本可以包装在一个封套内（包装要求同正本）或分别包装（包装要求同正本），所有封套均应加贴封条，并在封套的封口处加盖供应商单位公章及法定代表人</w:t>
      </w:r>
      <w:r>
        <w:rPr>
          <w:rFonts w:hint="eastAsia" w:ascii="宋体" w:hAnsi="宋体" w:eastAsia="宋体" w:cs="宋体"/>
          <w:b w:val="0"/>
          <w:bCs/>
          <w:color w:val="000000"/>
          <w:sz w:val="28"/>
          <w:szCs w:val="28"/>
          <w:lang w:eastAsia="zh-CN"/>
        </w:rPr>
        <w:t>签字或盖章和其委托代理人签字或盖章</w:t>
      </w:r>
      <w:r>
        <w:rPr>
          <w:rFonts w:hint="eastAsia" w:ascii="宋体" w:hAnsi="宋体" w:eastAsia="宋体" w:cs="宋体"/>
          <w:b w:val="0"/>
          <w:bCs/>
          <w:color w:val="000000" w:themeColor="text1"/>
          <w:sz w:val="28"/>
          <w:szCs w:val="28"/>
          <w14:textFill>
            <w14:solidFill>
              <w14:schemeClr w14:val="tx1"/>
            </w14:solidFill>
          </w14:textFill>
        </w:rPr>
        <w:t>。</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4.1.2 磋商响应</w:t>
      </w:r>
      <w:bookmarkStart w:id="45" w:name="_Hlk518638885"/>
      <w:r>
        <w:rPr>
          <w:rFonts w:hint="eastAsia" w:ascii="宋体" w:hAnsi="宋体" w:eastAsia="宋体" w:cs="宋体"/>
          <w:color w:val="000000" w:themeColor="text1"/>
          <w:sz w:val="28"/>
          <w:szCs w:val="28"/>
          <w14:textFill>
            <w14:solidFill>
              <w14:schemeClr w14:val="tx1"/>
            </w14:solidFill>
          </w14:textFill>
        </w:rPr>
        <w:t>文件的封套上应清楚地标记“正本”、“副本”字样，资格证明文件的封套上应清楚地标记 “资格证明文件”字样</w:t>
      </w:r>
      <w:bookmarkEnd w:id="45"/>
      <w:r>
        <w:rPr>
          <w:rFonts w:hint="eastAsia" w:ascii="宋体" w:hAnsi="宋体" w:eastAsia="宋体" w:cs="宋体"/>
          <w:color w:val="000000" w:themeColor="text1"/>
          <w:sz w:val="28"/>
          <w:szCs w:val="28"/>
          <w14:textFill>
            <w14:solidFill>
              <w14:schemeClr w14:val="tx1"/>
            </w14:solidFill>
          </w14:textFill>
        </w:rPr>
        <w:t>，其他内容见供应商须知前附表。</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4.1.3未按本章第4.1.1项至第4.1.2项规定，出现任何一项未按要求编制的磋商响应文件，采购人（或采购代理机构）不予受理，磋商响应文件按无效文件处理。</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4.2 磋商响应文件的递交</w:t>
      </w:r>
    </w:p>
    <w:p>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000000"/>
          <w:sz w:val="28"/>
          <w:szCs w:val="28"/>
        </w:rPr>
        <w:t>4.2.1 供应商应在供应商须知前附表第4.2.2 项规定的提交首次响应文件截止之日前递交磋商响应文件。</w:t>
      </w:r>
    </w:p>
    <w:p>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4.2.2 供应商递交磋商响应文件的地点：见供应商须知前附表。</w:t>
      </w:r>
    </w:p>
    <w:p>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4.2.3 除供应商须知前附表另有规定外，供应商所递交的磋商响应文件不予退还。</w:t>
      </w:r>
    </w:p>
    <w:p>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4.2.4 </w:t>
      </w:r>
      <w:bookmarkStart w:id="46" w:name="_Hlk522174718"/>
      <w:r>
        <w:rPr>
          <w:rFonts w:hint="eastAsia" w:ascii="宋体" w:hAnsi="宋体" w:eastAsia="宋体" w:cs="宋体"/>
          <w:color w:val="000000"/>
          <w:sz w:val="28"/>
          <w:szCs w:val="28"/>
        </w:rPr>
        <w:t>采购人收到磋商响应文件后，供应商须登记填写《磋商响应文件递交登记表》。</w:t>
      </w:r>
    </w:p>
    <w:bookmarkEnd w:id="46"/>
    <w:p>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4.2.5逾期送达的或者未送达指定地点的磋商响应文件，采购人不予受理。</w:t>
      </w:r>
    </w:p>
    <w:p>
      <w:pPr>
        <w:wordWrap/>
        <w:overflowPunct/>
        <w:topLinePunct w:val="0"/>
        <w:bidi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sz w:val="28"/>
          <w:szCs w:val="28"/>
        </w:rPr>
        <w:t>4.2.6每家单位只允许提交壹套《磋商响应文件》。否则，采购人有权取消其</w:t>
      </w:r>
      <w:r>
        <w:rPr>
          <w:rFonts w:hint="eastAsia" w:ascii="宋体" w:hAnsi="宋体" w:cs="宋体"/>
          <w:color w:val="000000"/>
          <w:sz w:val="28"/>
          <w:szCs w:val="28"/>
          <w:lang w:eastAsia="zh-CN"/>
        </w:rPr>
        <w:t>磋商</w:t>
      </w:r>
      <w:r>
        <w:rPr>
          <w:rFonts w:hint="eastAsia" w:ascii="宋体" w:hAnsi="宋体" w:eastAsia="宋体" w:cs="宋体"/>
          <w:color w:val="000000"/>
          <w:sz w:val="28"/>
          <w:szCs w:val="28"/>
        </w:rPr>
        <w:t>资格。</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4.3 磋商响应文件的修改与撤回</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4.3.1 在供应商须知前附表第4.2.2 项规定的提交首次响应文件截止之日前，供应商可以修改或撤回已递交的磋商响应文件，但应以书面形式通知采购人。</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4.3.2 供应商修改或撤回已递交磋商响应文件的书面通知应按照本章第3.7.3 项的要求必须由供应商加盖供应商单位公章。采购人收到书面通知后，供应商须在其登记填写的《磋商响应文件</w:t>
      </w:r>
      <w:r>
        <w:rPr>
          <w:rFonts w:hint="eastAsia" w:ascii="宋体" w:hAnsi="宋体" w:eastAsia="宋体" w:cs="宋体"/>
          <w:color w:val="000000"/>
          <w:sz w:val="28"/>
          <w:szCs w:val="28"/>
        </w:rPr>
        <w:t>递交登记表</w:t>
      </w:r>
      <w:r>
        <w:rPr>
          <w:rFonts w:hint="eastAsia" w:ascii="宋体" w:hAnsi="宋体" w:eastAsia="宋体" w:cs="宋体"/>
          <w:color w:val="000000" w:themeColor="text1"/>
          <w:sz w:val="28"/>
          <w:szCs w:val="28"/>
          <w14:textFill>
            <w14:solidFill>
              <w14:schemeClr w14:val="tx1"/>
            </w14:solidFill>
          </w14:textFill>
        </w:rPr>
        <w:t>》“备注”栏注明，此《磋商响应文件递交登记表》作为向供应商出具的签收凭证存根。</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4.3.3 修改的内容为磋商响应文件的组成部分。修改的磋商响应文件应按照本章第3条、第4条规定进行编制、密封、标记和递交，并标明“修改”字样。</w:t>
      </w:r>
    </w:p>
    <w:p>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47" w:name="_Toc420591647"/>
      <w:bookmarkStart w:id="48" w:name="_Toc526842687"/>
      <w:bookmarkStart w:id="49" w:name="_Toc425240468"/>
      <w:bookmarkStart w:id="50" w:name="_Toc20463"/>
      <w:bookmarkStart w:id="51" w:name="_Toc421778369"/>
      <w:r>
        <w:rPr>
          <w:rFonts w:hint="eastAsia" w:ascii="宋体" w:hAnsi="宋体" w:eastAsia="宋体" w:cs="宋体"/>
          <w:b/>
          <w:color w:val="000000" w:themeColor="text1"/>
          <w:sz w:val="28"/>
          <w:szCs w:val="28"/>
          <w14:textFill>
            <w14:solidFill>
              <w14:schemeClr w14:val="tx1"/>
            </w14:solidFill>
          </w14:textFill>
        </w:rPr>
        <w:t>5．磋商</w:t>
      </w:r>
      <w:bookmarkEnd w:id="47"/>
      <w:bookmarkEnd w:id="48"/>
      <w:bookmarkEnd w:id="49"/>
      <w:bookmarkEnd w:id="50"/>
      <w:bookmarkEnd w:id="51"/>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5.1 磋商时间和地点</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52" w:name="_Hlk522256941"/>
      <w:r>
        <w:rPr>
          <w:rFonts w:hint="eastAsia" w:ascii="宋体" w:hAnsi="宋体" w:eastAsia="宋体" w:cs="宋体"/>
          <w:color w:val="000000" w:themeColor="text1"/>
          <w:sz w:val="28"/>
          <w:szCs w:val="28"/>
          <w14:textFill>
            <w14:solidFill>
              <w14:schemeClr w14:val="tx1"/>
            </w14:solidFill>
          </w14:textFill>
        </w:rPr>
        <w:t>5.1.1采购人在本章第2.2.2 项规定的提交首次响应文件截止之日（磋商时间）和供应商须知前附表规定的地点磋商，并邀请所有供应商的法定代表人或其委托代理人准时参加。</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5.1.2</w:t>
      </w:r>
      <w:r>
        <w:rPr>
          <w:rFonts w:hint="eastAsia" w:ascii="宋体" w:hAnsi="宋体" w:cs="宋体"/>
          <w:color w:val="000000" w:themeColor="text1"/>
          <w:sz w:val="28"/>
          <w:szCs w:val="28"/>
          <w:lang w:eastAsia="zh-CN"/>
          <w14:textFill>
            <w14:solidFill>
              <w14:schemeClr w14:val="tx1"/>
            </w14:solidFill>
          </w14:textFill>
        </w:rPr>
        <w:t>磋商供应商</w:t>
      </w:r>
      <w:r>
        <w:rPr>
          <w:rFonts w:hint="eastAsia" w:ascii="宋体" w:hAnsi="宋体" w:eastAsia="宋体" w:cs="宋体"/>
          <w:color w:val="000000" w:themeColor="text1"/>
          <w:sz w:val="28"/>
          <w:szCs w:val="28"/>
          <w14:textFill>
            <w14:solidFill>
              <w14:schemeClr w14:val="tx1"/>
            </w14:solidFill>
          </w14:textFill>
        </w:rPr>
        <w:t>未参加开标的，视同认可开标结果。</w:t>
      </w:r>
    </w:p>
    <w:bookmarkEnd w:id="52"/>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5.2磋商程序（摘要）</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主持人按下列程序进行磋商：</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（1）宣布项目名称及磋商响应文件接收截止时间，终止一切磋商响应文件的接收工作，并宣布磋商会议开始。</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（2）宣布磋商会议纪律。</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（3）介绍政府采购监督管理部门、采购人、监标人、采购代理机构工作人员。</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（4）宣布本项目供应商签到名单，确认供应商身份。</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（5）请采购人、监标人和供应商委托代理人共同查验资格证明文件的密封情况，并由监标人宣布审核结果。</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（6）由采购人和监标人对供应商进行资格审查。开标现场，由监标人对各供应商进行资格审查，并公布资格审查结果，资格审查不通过，该供应商无权进入下一步开标程序。</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按照磋商文件供应商须知有关规定，由监标人和供应商委托代理人共同查验磋商响应文件的密封情况，并由监标人宣布审核结果。对检查出的不符合密封规定要求的磋商响应文件作为无效文件处理，不得启封。采购代理机构接标人在开标大会结束后，经该供应商签字确认后将其磋商响应文件退回。</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（9）启封磋商响应文件，休会（请各供应商代表不要远离会场，保持通信畅通，以便磋商小组及时通知磋商响应文件中需要进行澄清或说明的事项）。</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（10）将磋商响应文件送交磋商小组评审； </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通过资格审查和符合性评审后，再进行第二次磋商报价（最终磋商报价），各供应商就磋商中的技术、商务、价格、服务等内容按要求进行补充、完善、澄清、承诺，并按给定格式报出不可更改的第二次磋商报价，第二次报价为最终评定的依据，并作为成交价格，参与综合比较与评价。</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（12）磋商结束。</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5.3磋商现场需带的原件：见供应商须知前附表。</w:t>
      </w:r>
    </w:p>
    <w:p>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53" w:name="_Toc15987"/>
      <w:bookmarkStart w:id="54" w:name="_Toc526842688"/>
      <w:bookmarkStart w:id="55" w:name="_Toc421778370"/>
      <w:bookmarkStart w:id="56" w:name="_Toc420591648"/>
      <w:bookmarkStart w:id="57" w:name="_Toc425240469"/>
      <w:r>
        <w:rPr>
          <w:rFonts w:hint="eastAsia" w:ascii="宋体" w:hAnsi="宋体" w:eastAsia="宋体" w:cs="宋体"/>
          <w:b/>
          <w:color w:val="000000" w:themeColor="text1"/>
          <w:sz w:val="28"/>
          <w:szCs w:val="28"/>
          <w14:textFill>
            <w14:solidFill>
              <w14:schemeClr w14:val="tx1"/>
            </w14:solidFill>
          </w14:textFill>
        </w:rPr>
        <w:t>6．评标</w:t>
      </w:r>
      <w:bookmarkEnd w:id="53"/>
      <w:bookmarkEnd w:id="54"/>
      <w:bookmarkEnd w:id="55"/>
      <w:bookmarkEnd w:id="56"/>
      <w:bookmarkEnd w:id="57"/>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6.1 磋商小组</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6.1.1 评标由采购人依法组建的磋商小组负责。磋商小组由采购人或其委托的采购代理机构熟悉相关业务的代表，以及有关技术、经济等方面的专家组成。</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6.1.2 磋商小组成员有下列情形之一的，应当回避：</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(1）供应商或供应商的主要负责人的近亲属；</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(2）项目主管部门或者行政监督部门的人员；</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(3）与供应商有经济利益关系，可能影响对投标公正评审的；</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(4）曾因在招标、评标以及其他与招标投标有关活动中从事违法行为而受过行政处罚或刑事处罚的。</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6.2 评标原则</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评标活动遵循公平、公正、科学和择优的原则。</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6.3 评标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6.3.1磋商小组按照第三章“评标办法”规定的方法、评审因素、标准和程序对磋商响应文件进行评审。第三章“评标办法”没有规定的方法、评审因素和标准，不作为评标依据。</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58" w:name="_Toc425240470"/>
      <w:bookmarkStart w:id="59" w:name="_Toc420591649"/>
      <w:bookmarkStart w:id="60" w:name="_Toc421778371"/>
      <w:r>
        <w:rPr>
          <w:rFonts w:hint="eastAsia" w:ascii="宋体" w:hAnsi="宋体" w:eastAsia="宋体" w:cs="宋体"/>
          <w:color w:val="000000" w:themeColor="text1"/>
          <w:sz w:val="28"/>
          <w:szCs w:val="28"/>
          <w14:textFill>
            <w14:solidFill>
              <w14:schemeClr w14:val="tx1"/>
            </w14:solidFill>
          </w14:textFill>
        </w:rPr>
        <w:t>6.3.2政府采购评审专家应当遵守评审工作纪律，不得泄露评审文件、评审情况和评审中获悉的商业秘密。</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评标委员会、竞争性</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小组或者询价小组在评审过程中发现供应商有行贿、提供虚假材料或者串通等违法行为的，应当及时向财政部门报告。</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政府采购评审专家在评审过程中受到非法干预的，应当及时向财政、监察等部门举报。</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6.3.3评标委员会、竞争性</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小组或者询价小组成员应当按照客观、公正、审慎的原则，根据采购文件规定的评审程序、评审方法和评审标准进行独立评审。采购文件内容违反国家有关强制性规定的，评标委员会、竞争性</w:t>
      </w:r>
      <w:r>
        <w:rPr>
          <w:rFonts w:hint="eastAsia" w:ascii="宋体" w:hAnsi="宋体" w:eastAsia="宋体" w:cs="宋体"/>
          <w:color w:val="auto"/>
          <w:sz w:val="28"/>
          <w:szCs w:val="28"/>
          <w:lang w:val="en-US" w:eastAsia="zh-CN"/>
        </w:rPr>
        <w:t>磋商</w:t>
      </w:r>
      <w:r>
        <w:rPr>
          <w:rFonts w:hint="eastAsia" w:ascii="宋体" w:hAnsi="宋体" w:eastAsia="宋体" w:cs="宋体"/>
          <w:color w:val="000000" w:themeColor="text1"/>
          <w:sz w:val="28"/>
          <w:szCs w:val="28"/>
          <w14:textFill>
            <w14:solidFill>
              <w14:schemeClr w14:val="tx1"/>
            </w14:solidFill>
          </w14:textFill>
        </w:rPr>
        <w:t>小组或者询价小组应当停止评审并向采购人或者采购代理机构说明情况。</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评标委员会、竞争性</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或者询价小组成员应当在评审报告上签字，对自己的评审意见承担法律责任。对评审报告有异议的，应当在评审报告上签署不同意见，并说明理由，否则视为同意评审报告。</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6.3.4采购人、采购代理机构不得向评标委员会、竞争性</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小组或者询价小组的评审专家作倾向性、误导性的解释或者说明。</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6.3.5采购代理机构应当自评审结束之日起2个工作日内将评审报告送交采购人。采购人应当自收到评审报告之日起5个工作日内在评审报告推荐的中标或者成交候选供应商中按顺序确定中标或者成交供应商。</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采购人或者采购代理机构应当自中标、成交供应商确定之日起2个工作日内，发出中标、成交通知书，并在省级以上人民政府财政部门指定的媒体上公告中标、成交结果，</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、竞争性谈判文件、询价通知书随中标、成交结果同时公告。</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中标、成交结果公告内容应当包括采购人和采购代理机构的名称、地址、联系方式，项目名称和项目编号，中标或者成交供应商名称、地址和中标或者成交金额，主要中标或者成交标的的名称、规格型号、数量、单价、服务要求以及评审专家名单。</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61" w:name="_Hlk522178150"/>
      <w:r>
        <w:rPr>
          <w:rFonts w:hint="eastAsia" w:ascii="宋体" w:hAnsi="宋体" w:eastAsia="宋体" w:cs="宋体"/>
          <w:color w:val="000000" w:themeColor="text1"/>
          <w:sz w:val="28"/>
          <w:szCs w:val="28"/>
          <w14:textFill>
            <w14:solidFill>
              <w14:schemeClr w14:val="tx1"/>
            </w14:solidFill>
          </w14:textFill>
        </w:rPr>
        <w:t>6.3.6 评标委员会成员应当依照招标投标法和本条例的规定，按照</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规定的评标标准和方法，客观、公正地对</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提出评审意见。</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没有规定的评标标准和方法不得作为评标的依据。</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委员会成员不得私下接触投标人，不得收受投标人给予的财物或者其他好处，不得向招标人征询确定中标人的意向，不得接受任何单位或者个人明示或者暗示提出的倾向或者排斥特定投标人的要求，不得有其他不客观、不公正履行职务的行为。</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6.3.7有下列情形之一的，评标委员会应当否决其投标：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未经投标单位盖章和单位负责人签字；</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（二）投标联合体没有提交共同投标协议；</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（三）投标人不符合国家或者</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规定的资格条件；</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（四）同一投标人提交两个以上不同的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或者</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，但</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要求提交备选投标的除外；</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低于成本或者高于</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设定的最高投标限价；</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没有对</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的实质性要求和条件作出响应；</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（七）投标人有串通投标、弄虚作假、行贿等违法行为。</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6.3.8</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中有含义不明确的内容、明显文字或者计算错误，评标委员会认为需要投标人作出必要澄清、说明的，应当书面通知该投标人。投标人的澄清、说明应当采用书面形式，并不得超出</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的范围或者改变</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的实质性内容。</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评标委员会不得暗示或者诱导投标人作出澄清、说明，不得接受投标人主动提出的澄清、说明。</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6.3.9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p>
    <w:p>
      <w:pPr>
        <w:pageBreakBefore w:val="0"/>
        <w:widowControl w:val="0"/>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投标人有下列行为之一的，属于招标投标法第五十三条规定的情节严重行为，由有关行政监督部门取消其1年至2年内参加依法必须进行招标的项目的投标资格：</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（一）以行贿谋取中标；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（二）3年内2次以上串通投标；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（三）串通投标行为损害招标人、其他投标人或者国家、集体、公民的合法利益，造成直接经济损失30万元以上；</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（四）其他串通投标情节严重的行为。</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投标人自本条第二款规定的处罚执行期限届满之日起3年内又有该款所列违法行为之一的，或者串通投标、以行贿谋取中标情节特别严重的，由工商行政管理机关吊销营业执照。</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法律、行政法规对串通</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行为的处罚另有规定的，从其规定。</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6.3.10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投标人有下列行为之一的，属于招标投标法第五十四条规定的情节严重行为，由有关行政监督部门取消其1年至3年内参加依法必须进行招标的项目的投标资格：</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（一）伪造、变造资格、资质证书或者其他许可证件骗取中标；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（二）3年内2次以上使用他人名义投标；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（三）弄虚作假骗取中标给招标人造成直接经济损失30万元以上；</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（四）其他弄虚作假骗取中标情节严重的行为。</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投标人自本条第二款规定的处罚执行期限届满之日起3年内又有该款所列违法行为之一的，或者弄虚作假骗取中标情节特别严重的，由工商行政管理机关吊销营业执照。</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6.3.11出让或者出租资格、资质证书供他人投标的，依照法律、行政法规的规定给予行政处罚；构成犯罪的，依法追究刑事责任。</w:t>
      </w:r>
      <w:bookmarkEnd w:id="61"/>
    </w:p>
    <w:p>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62" w:name="_Toc26000"/>
      <w:bookmarkStart w:id="63" w:name="_Toc526842689"/>
      <w:r>
        <w:rPr>
          <w:rFonts w:hint="eastAsia" w:ascii="宋体" w:hAnsi="宋体" w:eastAsia="宋体" w:cs="宋体"/>
          <w:b/>
          <w:color w:val="000000" w:themeColor="text1"/>
          <w:sz w:val="28"/>
          <w:szCs w:val="28"/>
          <w14:textFill>
            <w14:solidFill>
              <w14:schemeClr w14:val="tx1"/>
            </w14:solidFill>
          </w14:textFill>
        </w:rPr>
        <w:t>7．合同授予</w:t>
      </w:r>
      <w:bookmarkEnd w:id="58"/>
      <w:bookmarkEnd w:id="59"/>
      <w:bookmarkEnd w:id="60"/>
      <w:bookmarkEnd w:id="62"/>
      <w:bookmarkEnd w:id="63"/>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7.1 定标方式</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64" w:name="_Hlk522179251"/>
      <w:r>
        <w:rPr>
          <w:rFonts w:hint="eastAsia" w:ascii="宋体" w:hAnsi="宋体" w:eastAsia="宋体" w:cs="宋体"/>
          <w:color w:val="000000" w:themeColor="text1"/>
          <w:sz w:val="28"/>
          <w:szCs w:val="28"/>
          <w14:textFill>
            <w14:solidFill>
              <w14:schemeClr w14:val="tx1"/>
            </w14:solidFill>
          </w14:textFill>
        </w:rPr>
        <w:t>7.1.1除供应商须知前附表规定评标委员会直接确定成交供应商外，采购人依据磋商小组推荐的成交候选供应商确定成交供应商，磋商小组推荐成交候选供应商的人数见供应商须知前附表。</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7.1.2评标完成后，评标委员会应当向招标人提交书面评标报告和</w:t>
      </w:r>
      <w:r>
        <w:rPr>
          <w:rFonts w:hint="eastAsia" w:ascii="宋体" w:hAnsi="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候选人名单。</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报告应当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7.1.3中标或者成交供应商拒绝与采购人签订合同的，采购人可以按照评审报告推荐的中标或者成交候选供应商名单排序，确定下一候选人为中标或者成交供应商，也可以重新开展政府采购活动。</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7.1.4 国有资金占控股或者主导地位的依法必须进行招标的项目，招标人应当确定排名第一的中标候选人为中标人。排名第一的中标候选人放弃中标、因不可抗力不能履行合同、不按照</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要求提交履约保证金，或者被查实存在影响中标结果的违法行为等情形，不符合中标条件的，招标人可以按照评标委员会提出的中标候选人名单排序依次确定其他中标候选人为中标人，也可以重新招标。</w:t>
      </w:r>
    </w:p>
    <w:bookmarkEnd w:id="64"/>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7.2 成交通知</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65" w:name="_Hlk522179377"/>
      <w:r>
        <w:rPr>
          <w:rFonts w:hint="eastAsia" w:ascii="宋体" w:hAnsi="宋体" w:eastAsia="宋体" w:cs="宋体"/>
          <w:color w:val="000000" w:themeColor="text1"/>
          <w:sz w:val="28"/>
          <w:szCs w:val="28"/>
          <w14:textFill>
            <w14:solidFill>
              <w14:schemeClr w14:val="tx1"/>
            </w14:solidFill>
          </w14:textFill>
        </w:rPr>
        <w:t>7.2.1在本章第3.3款规定的投标有效期内，采购人以书面形式向成交供应商发出成交通知书，同时将成交结果通知未</w:t>
      </w:r>
      <w:r>
        <w:rPr>
          <w:rFonts w:hint="eastAsia" w:ascii="宋体" w:hAnsi="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的供应商。</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7.2.2采购代理机构应当自评审结束之日起2个工作日内将评审报告送交采购人。采购人应当自收到评审报告之日起5个工作日内在评审报告推荐的中标或者成交候选人中按顺序确定中标或者成交供应商。</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采购人或者采购代理机构应当自中标、成交供应商确定之日起2个工作日内，发出中标、成交通知书，并在省级以上人民政府财政部门指定的媒体上公告中标、成交结果，</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、竞争性谈判文件、询价通知书随中标、成交结果同时公告。</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中标、成交结果公告内容应当包括采购人和采购代理机构的名称、地址、联系方式，项目名称和项目编号，中标或者成交供应商名称、地址和中标或者成交金额，主要中标或者成交标的的名称、规格型号、数量、单价、服务要求以及评审专家名单。</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7.2.3中标结果公告公示期一个工作日。</w:t>
      </w:r>
      <w:bookmarkEnd w:id="65"/>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7.3 履约担保</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66" w:name="_Hlk522179747"/>
      <w:r>
        <w:rPr>
          <w:rFonts w:hint="eastAsia" w:ascii="宋体" w:hAnsi="宋体" w:eastAsia="宋体" w:cs="宋体"/>
          <w:color w:val="000000" w:themeColor="text1"/>
          <w:sz w:val="28"/>
          <w:szCs w:val="28"/>
          <w14:textFill>
            <w14:solidFill>
              <w14:schemeClr w14:val="tx1"/>
            </w14:solidFill>
          </w14:textFill>
        </w:rPr>
        <w:t>7.3.1在签订合同前，成交供应商应按供应商须知前附表规定的金额、担保形式和磋商文件第四章“合同</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拟签订文本</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”规定的履约担保格式向采购人提交履约担保。</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7.3.2 成交供应商不能按本章第7.3.1项要求提交履约担保的，视为放弃中标，其</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不予退还，给采购人造成的损失超过</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数额的，成交供应商还应当对超过部分予以赔偿。</w:t>
      </w:r>
    </w:p>
    <w:bookmarkEnd w:id="66"/>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7.4 签订合同</w:t>
      </w:r>
    </w:p>
    <w:p>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67" w:name="_Toc420591650"/>
      <w:bookmarkStart w:id="68" w:name="_Toc526842690"/>
      <w:bookmarkStart w:id="69" w:name="_Toc425240471"/>
      <w:bookmarkStart w:id="70" w:name="_Toc421778372"/>
      <w:bookmarkStart w:id="71" w:name="_Toc20459"/>
      <w:r>
        <w:rPr>
          <w:rFonts w:hint="eastAsia" w:ascii="宋体" w:hAnsi="宋体" w:eastAsia="宋体" w:cs="宋体"/>
          <w:b w:val="0"/>
          <w:bCs/>
          <w:color w:val="000000" w:themeColor="text1"/>
          <w:sz w:val="28"/>
          <w:szCs w:val="28"/>
          <w14:textFill>
            <w14:solidFill>
              <w14:schemeClr w14:val="tx1"/>
            </w14:solidFill>
          </w14:textFill>
        </w:rPr>
        <w:t>7.4.1 采购人和成交供应商应当自成交通知书发出之日起</w:t>
      </w:r>
      <w:r>
        <w:rPr>
          <w:rFonts w:hint="eastAsia" w:ascii="宋体" w:hAnsi="宋体" w:cs="宋体"/>
          <w:b w:val="0"/>
          <w:bCs/>
          <w:color w:val="000000" w:themeColor="text1"/>
          <w:sz w:val="28"/>
          <w:szCs w:val="28"/>
          <w:lang w:val="en-US" w:eastAsia="zh-CN"/>
          <w14:textFill>
            <w14:solidFill>
              <w14:schemeClr w14:val="tx1"/>
            </w14:solidFill>
          </w14:textFill>
        </w:rPr>
        <w:t>15</w:t>
      </w:r>
      <w:r>
        <w:rPr>
          <w:rFonts w:hint="eastAsia" w:ascii="宋体" w:hAnsi="宋体" w:eastAsia="宋体" w:cs="宋体"/>
          <w:b w:val="0"/>
          <w:bCs/>
          <w:color w:val="000000" w:themeColor="text1"/>
          <w:sz w:val="28"/>
          <w:szCs w:val="28"/>
          <w14:textFill>
            <w14:solidFill>
              <w14:schemeClr w14:val="tx1"/>
            </w14:solidFill>
          </w14:textFill>
        </w:rPr>
        <w:t>天内，根据磋商文件和成交供应商的磋商响应文件订立书面合同。成交供应商无正当理由拒签合同，采购人取消其成交资格，其磋商保证金不予退还；成交供应商还应向采购人赔偿成交金额的10%的损失。违约后，磋商保证金和赔偿金一并缴入</w:t>
      </w:r>
      <w:r>
        <w:rPr>
          <w:rFonts w:hint="eastAsia" w:ascii="宋体" w:hAnsi="宋体" w:eastAsia="宋体" w:cs="宋体"/>
          <w:b w:val="0"/>
          <w:bCs/>
          <w:color w:val="000000" w:themeColor="text1"/>
          <w:sz w:val="28"/>
          <w:szCs w:val="28"/>
          <w:lang w:eastAsia="zh-CN"/>
          <w14:textFill>
            <w14:solidFill>
              <w14:schemeClr w14:val="tx1"/>
            </w14:solidFill>
          </w14:textFill>
        </w:rPr>
        <w:t>采购人</w:t>
      </w:r>
      <w:r>
        <w:rPr>
          <w:rFonts w:hint="eastAsia" w:ascii="宋体" w:hAnsi="宋体" w:eastAsia="宋体" w:cs="宋体"/>
          <w:b w:val="0"/>
          <w:bCs/>
          <w:color w:val="000000" w:themeColor="text1"/>
          <w:sz w:val="28"/>
          <w:szCs w:val="28"/>
          <w14:textFill>
            <w14:solidFill>
              <w14:schemeClr w14:val="tx1"/>
            </w14:solidFill>
          </w14:textFill>
        </w:rPr>
        <w:t>指定账户。</w:t>
      </w:r>
    </w:p>
    <w:p>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72" w:name="_Hlk522179758"/>
      <w:r>
        <w:rPr>
          <w:rFonts w:hint="eastAsia" w:ascii="宋体" w:hAnsi="宋体" w:eastAsia="宋体" w:cs="宋体"/>
          <w:b w:val="0"/>
          <w:bCs/>
          <w:color w:val="000000" w:themeColor="text1"/>
          <w:sz w:val="28"/>
          <w:szCs w:val="28"/>
          <w14:textFill>
            <w14:solidFill>
              <w14:schemeClr w14:val="tx1"/>
            </w14:solidFill>
          </w14:textFill>
        </w:rPr>
        <w:t>7.4.2 发出中标通知书后，采购人无正当理由拒签合同的，采购人向中标供应商退还</w:t>
      </w:r>
      <w:r>
        <w:rPr>
          <w:rFonts w:hint="eastAsia" w:ascii="宋体" w:hAnsi="宋体" w:eastAsia="宋体" w:cs="宋体"/>
          <w:b w:val="0"/>
          <w:bCs/>
          <w:color w:val="000000" w:themeColor="text1"/>
          <w:sz w:val="28"/>
          <w:szCs w:val="28"/>
          <w:lang w:eastAsia="zh-CN"/>
          <w14:textFill>
            <w14:solidFill>
              <w14:schemeClr w14:val="tx1"/>
            </w14:solidFill>
          </w14:textFill>
        </w:rPr>
        <w:t>磋商保证金</w:t>
      </w:r>
      <w:r>
        <w:rPr>
          <w:rFonts w:hint="eastAsia" w:ascii="宋体" w:hAnsi="宋体" w:eastAsia="宋体" w:cs="宋体"/>
          <w:b w:val="0"/>
          <w:bCs/>
          <w:color w:val="000000" w:themeColor="text1"/>
          <w:sz w:val="28"/>
          <w:szCs w:val="28"/>
          <w14:textFill>
            <w14:solidFill>
              <w14:schemeClr w14:val="tx1"/>
            </w14:solidFill>
          </w14:textFill>
        </w:rPr>
        <w:t xml:space="preserve">；给中标供应商造成损失的，还应当赔偿损失。 </w:t>
      </w:r>
    </w:p>
    <w:bookmarkEnd w:id="72"/>
    <w:p>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7.4.3国务院财政部门应当会同国务院有关部门制定政府采购合同标准文本。</w:t>
      </w:r>
    </w:p>
    <w:p>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7.4.4</w:t>
      </w:r>
      <w:r>
        <w:rPr>
          <w:rFonts w:hint="eastAsia" w:ascii="宋体" w:hAnsi="宋体" w:eastAsia="宋体" w:cs="宋体"/>
          <w:b w:val="0"/>
          <w:bCs/>
          <w:color w:val="000000" w:themeColor="text1"/>
          <w:sz w:val="28"/>
          <w:szCs w:val="28"/>
          <w:lang w:val="en-US" w:eastAsia="zh-CN"/>
          <w14:textFill>
            <w14:solidFill>
              <w14:schemeClr w14:val="tx1"/>
            </w14:solidFill>
          </w14:textFill>
        </w:rPr>
        <w:t>为保证采购合同的履行，确需收取履约保证金的，履约保证金收取比例应不超过合同金额的5%（</w:t>
      </w:r>
      <w:r>
        <w:rPr>
          <w:rFonts w:hint="eastAsia" w:ascii="宋体" w:hAnsi="宋体" w:eastAsia="宋体" w:cs="宋体"/>
          <w:b w:val="0"/>
          <w:bCs/>
          <w:color w:val="000000" w:themeColor="text1"/>
          <w:sz w:val="28"/>
          <w:szCs w:val="28"/>
          <w14:textFill>
            <w14:solidFill>
              <w14:schemeClr w14:val="tx1"/>
            </w14:solidFill>
          </w14:textFill>
        </w:rPr>
        <w:t>供应商应当以支票、汇票、本票或者金融机构、担保机构出具的保函等非现金形式提交</w:t>
      </w:r>
      <w:r>
        <w:rPr>
          <w:rFonts w:hint="eastAsia" w:ascii="宋体" w:hAnsi="宋体" w:eastAsia="宋体" w:cs="宋体"/>
          <w:b w:val="0"/>
          <w:bCs/>
          <w:color w:val="000000" w:themeColor="text1"/>
          <w:sz w:val="28"/>
          <w:szCs w:val="28"/>
          <w:lang w:val="en-US" w:eastAsia="zh-CN"/>
          <w14:textFill>
            <w14:solidFill>
              <w14:schemeClr w14:val="tx1"/>
            </w14:solidFill>
          </w14:textFill>
        </w:rPr>
        <w:t>）。中标或成交供应商合同主要义务履行完毕后，采购人或采购代理机构应按照合同约定及时退还。</w:t>
      </w:r>
    </w:p>
    <w:p>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7.4.5中标或者成交供应商拒绝与采购人签订合同的，采购人可以按照评审报告推荐的中标或者成交候选人名单排序，确定下一候选人为中标或者成交供应商，也可以重新开展政府采购活动。</w:t>
      </w:r>
    </w:p>
    <w:p>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7.4.6采购人应当自政府采购合同签订之日起2个工作日内，将政府采购合同在省级以上人民政府财政部门指定的媒体上公告，但政府采购合同中涉及国家秘密、商业秘密的内容除外。</w:t>
      </w:r>
    </w:p>
    <w:p>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7.4.7采购人应当按照政府采购合同规定，及时向中标或者成交供应商支付采购资金。</w:t>
      </w:r>
    </w:p>
    <w:p>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7.4.8政府</w:t>
      </w:r>
      <w:r>
        <w:rPr>
          <w:rFonts w:hint="eastAsia" w:ascii="宋体" w:hAnsi="宋体" w:eastAsia="宋体" w:cs="宋体"/>
          <w:b w:val="0"/>
          <w:bCs/>
          <w:color w:val="000000" w:themeColor="text1"/>
          <w:sz w:val="28"/>
          <w:szCs w:val="28"/>
          <w:lang w:eastAsia="zh-CN"/>
          <w14:textFill>
            <w14:solidFill>
              <w14:schemeClr w14:val="tx1"/>
            </w14:solidFill>
          </w14:textFill>
        </w:rPr>
        <w:t>项目</w:t>
      </w:r>
      <w:r>
        <w:rPr>
          <w:rFonts w:hint="eastAsia" w:ascii="宋体" w:hAnsi="宋体" w:eastAsia="宋体" w:cs="宋体"/>
          <w:b w:val="0"/>
          <w:bCs/>
          <w:color w:val="000000" w:themeColor="text1"/>
          <w:sz w:val="28"/>
          <w:szCs w:val="28"/>
          <w14:textFill>
            <w14:solidFill>
              <w14:schemeClr w14:val="tx1"/>
            </w14:solidFill>
          </w14:textFill>
        </w:rPr>
        <w:t>资金支付程序，按照国家有关</w:t>
      </w:r>
      <w:r>
        <w:rPr>
          <w:rFonts w:hint="eastAsia" w:ascii="宋体" w:hAnsi="宋体" w:eastAsia="宋体" w:cs="宋体"/>
          <w:b w:val="0"/>
          <w:bCs/>
          <w:color w:val="000000" w:themeColor="text1"/>
          <w:sz w:val="28"/>
          <w:szCs w:val="28"/>
          <w:lang w:eastAsia="zh-CN"/>
          <w14:textFill>
            <w14:solidFill>
              <w14:schemeClr w14:val="tx1"/>
            </w14:solidFill>
          </w14:textFill>
        </w:rPr>
        <w:t>财政资金</w:t>
      </w:r>
      <w:r>
        <w:rPr>
          <w:rFonts w:hint="eastAsia" w:ascii="宋体" w:hAnsi="宋体" w:eastAsia="宋体" w:cs="宋体"/>
          <w:b w:val="0"/>
          <w:bCs/>
          <w:color w:val="000000" w:themeColor="text1"/>
          <w:sz w:val="28"/>
          <w:szCs w:val="28"/>
          <w14:textFill>
            <w14:solidFill>
              <w14:schemeClr w14:val="tx1"/>
            </w14:solidFill>
          </w14:textFill>
        </w:rPr>
        <w:t>支付管理的规定执行。</w:t>
      </w:r>
    </w:p>
    <w:p>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73" w:name="_Hlk522179832"/>
      <w:r>
        <w:rPr>
          <w:rFonts w:hint="eastAsia" w:ascii="宋体" w:hAnsi="宋体" w:eastAsia="宋体" w:cs="宋体"/>
          <w:b w:val="0"/>
          <w:bCs/>
          <w:color w:val="000000" w:themeColor="text1"/>
          <w:sz w:val="28"/>
          <w:szCs w:val="28"/>
          <w14:textFill>
            <w14:solidFill>
              <w14:schemeClr w14:val="tx1"/>
            </w14:solidFill>
          </w14:textFill>
        </w:rPr>
        <w:t>7.4.9招标人和中标人应当依照招标投标法和本条例的规定签订书面合同，合同的标的、价款、质量、履行期限等主要条款应当与</w:t>
      </w:r>
      <w:r>
        <w:rPr>
          <w:rFonts w:hint="eastAsia" w:ascii="宋体" w:hAnsi="宋体" w:eastAsia="宋体" w:cs="宋体"/>
          <w:b w:val="0"/>
          <w:bCs/>
          <w:color w:val="000000" w:themeColor="text1"/>
          <w:sz w:val="28"/>
          <w:szCs w:val="28"/>
          <w:lang w:eastAsia="zh-CN"/>
          <w14:textFill>
            <w14:solidFill>
              <w14:schemeClr w14:val="tx1"/>
            </w14:solidFill>
          </w14:textFill>
        </w:rPr>
        <w:t>磋商文件</w:t>
      </w:r>
      <w:r>
        <w:rPr>
          <w:rFonts w:hint="eastAsia" w:ascii="宋体" w:hAnsi="宋体" w:eastAsia="宋体" w:cs="宋体"/>
          <w:b w:val="0"/>
          <w:bCs/>
          <w:color w:val="000000" w:themeColor="text1"/>
          <w:sz w:val="28"/>
          <w:szCs w:val="28"/>
          <w14:textFill>
            <w14:solidFill>
              <w14:schemeClr w14:val="tx1"/>
            </w14:solidFill>
          </w14:textFill>
        </w:rPr>
        <w:t>和中标人的</w:t>
      </w:r>
      <w:r>
        <w:rPr>
          <w:rFonts w:hint="eastAsia" w:ascii="宋体" w:hAnsi="宋体" w:eastAsia="宋体" w:cs="宋体"/>
          <w:b w:val="0"/>
          <w:bCs/>
          <w:color w:val="000000" w:themeColor="text1"/>
          <w:sz w:val="28"/>
          <w:szCs w:val="28"/>
          <w:lang w:eastAsia="zh-CN"/>
          <w14:textFill>
            <w14:solidFill>
              <w14:schemeClr w14:val="tx1"/>
            </w14:solidFill>
          </w14:textFill>
        </w:rPr>
        <w:t>响应文件</w:t>
      </w:r>
      <w:r>
        <w:rPr>
          <w:rFonts w:hint="eastAsia" w:ascii="宋体" w:hAnsi="宋体" w:eastAsia="宋体" w:cs="宋体"/>
          <w:b w:val="0"/>
          <w:bCs/>
          <w:color w:val="000000" w:themeColor="text1"/>
          <w:sz w:val="28"/>
          <w:szCs w:val="28"/>
          <w14:textFill>
            <w14:solidFill>
              <w14:schemeClr w14:val="tx1"/>
            </w14:solidFill>
          </w14:textFill>
        </w:rPr>
        <w:t>的内容一致。招标人和中标人不得再行订立背离合同实质性内容的其他协议。</w:t>
      </w:r>
    </w:p>
    <w:p>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7.4.10</w:t>
      </w:r>
      <w:r>
        <w:rPr>
          <w:rFonts w:hint="eastAsia" w:ascii="宋体" w:hAnsi="宋体" w:eastAsia="宋体" w:cs="宋体"/>
          <w:b w:val="0"/>
          <w:bCs/>
          <w:color w:val="000000" w:themeColor="text1"/>
          <w:sz w:val="28"/>
          <w:szCs w:val="28"/>
          <w:lang w:eastAsia="zh-CN"/>
          <w14:textFill>
            <w14:solidFill>
              <w14:schemeClr w14:val="tx1"/>
            </w14:solidFill>
          </w14:textFill>
        </w:rPr>
        <w:t>磋商文件</w:t>
      </w:r>
      <w:r>
        <w:rPr>
          <w:rFonts w:hint="eastAsia" w:ascii="宋体" w:hAnsi="宋体" w:eastAsia="宋体" w:cs="宋体"/>
          <w:b w:val="0"/>
          <w:bCs/>
          <w:color w:val="000000" w:themeColor="text1"/>
          <w:sz w:val="28"/>
          <w:szCs w:val="28"/>
          <w14:textFill>
            <w14:solidFill>
              <w14:schemeClr w14:val="tx1"/>
            </w14:solidFill>
          </w14:textFill>
        </w:rPr>
        <w:t>要求</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人提交履约保证金的，中标人应当按照</w:t>
      </w:r>
      <w:r>
        <w:rPr>
          <w:rFonts w:hint="eastAsia" w:ascii="宋体" w:hAnsi="宋体" w:eastAsia="宋体" w:cs="宋体"/>
          <w:b w:val="0"/>
          <w:bCs/>
          <w:color w:val="000000" w:themeColor="text1"/>
          <w:sz w:val="28"/>
          <w:szCs w:val="28"/>
          <w:lang w:eastAsia="zh-CN"/>
          <w14:textFill>
            <w14:solidFill>
              <w14:schemeClr w14:val="tx1"/>
            </w14:solidFill>
          </w14:textFill>
        </w:rPr>
        <w:t>磋商文件</w:t>
      </w:r>
      <w:r>
        <w:rPr>
          <w:rFonts w:hint="eastAsia" w:ascii="宋体" w:hAnsi="宋体" w:eastAsia="宋体" w:cs="宋体"/>
          <w:b w:val="0"/>
          <w:bCs/>
          <w:color w:val="000000" w:themeColor="text1"/>
          <w:sz w:val="28"/>
          <w:szCs w:val="28"/>
          <w14:textFill>
            <w14:solidFill>
              <w14:schemeClr w14:val="tx1"/>
            </w14:solidFill>
          </w14:textFill>
        </w:rPr>
        <w:t>的要求提交。履约保证金不得超过</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合同金额的</w:t>
      </w:r>
      <w:r>
        <w:rPr>
          <w:rFonts w:hint="eastAsia" w:ascii="宋体" w:hAnsi="宋体" w:eastAsia="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w:t>
      </w:r>
    </w:p>
    <w:p>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7.4.11</w:t>
      </w:r>
      <w:r>
        <w:rPr>
          <w:rFonts w:hint="eastAsia" w:ascii="宋体" w:hAnsi="宋体" w:eastAsia="宋体" w:cs="宋体"/>
          <w:b w:val="0"/>
          <w:bCs/>
          <w:color w:val="000000" w:themeColor="text1"/>
          <w:sz w:val="28"/>
          <w:szCs w:val="28"/>
          <w:lang w:eastAsia="zh-CN"/>
          <w14:textFill>
            <w14:solidFill>
              <w14:schemeClr w14:val="tx1"/>
            </w14:solidFill>
          </w14:textFill>
        </w:rPr>
        <w:t>成交供应商</w:t>
      </w:r>
      <w:r>
        <w:rPr>
          <w:rFonts w:hint="eastAsia" w:ascii="宋体" w:hAnsi="宋体" w:eastAsia="宋体" w:cs="宋体"/>
          <w:b w:val="0"/>
          <w:bCs/>
          <w:color w:val="000000" w:themeColor="text1"/>
          <w:sz w:val="28"/>
          <w:szCs w:val="28"/>
          <w14:textFill>
            <w14:solidFill>
              <w14:schemeClr w14:val="tx1"/>
            </w14:solidFill>
          </w14:textFill>
        </w:rPr>
        <w:t>应当按照合同约定履行义务，完成</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项目。</w:t>
      </w:r>
      <w:r>
        <w:rPr>
          <w:rFonts w:hint="eastAsia" w:ascii="宋体" w:hAnsi="宋体" w:eastAsia="宋体" w:cs="宋体"/>
          <w:b w:val="0"/>
          <w:bCs/>
          <w:color w:val="000000" w:themeColor="text1"/>
          <w:sz w:val="28"/>
          <w:szCs w:val="28"/>
          <w:lang w:eastAsia="zh-CN"/>
          <w14:textFill>
            <w14:solidFill>
              <w14:schemeClr w14:val="tx1"/>
            </w14:solidFill>
          </w14:textFill>
        </w:rPr>
        <w:t>成交供应商</w:t>
      </w:r>
      <w:r>
        <w:rPr>
          <w:rFonts w:hint="eastAsia" w:ascii="宋体" w:hAnsi="宋体" w:eastAsia="宋体" w:cs="宋体"/>
          <w:b w:val="0"/>
          <w:bCs/>
          <w:color w:val="000000" w:themeColor="text1"/>
          <w:sz w:val="28"/>
          <w:szCs w:val="28"/>
          <w14:textFill>
            <w14:solidFill>
              <w14:schemeClr w14:val="tx1"/>
            </w14:solidFill>
          </w14:textFill>
        </w:rPr>
        <w:t>不得向他人转让</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项目，也不得将</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项目肢解后分别向他人转让。</w:t>
      </w:r>
    </w:p>
    <w:p>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lang w:eastAsia="zh-CN"/>
          <w14:textFill>
            <w14:solidFill>
              <w14:schemeClr w14:val="tx1"/>
            </w14:solidFill>
          </w14:textFill>
        </w:rPr>
        <w:t>成交供应商</w:t>
      </w:r>
      <w:r>
        <w:rPr>
          <w:rFonts w:hint="eastAsia" w:ascii="宋体" w:hAnsi="宋体" w:eastAsia="宋体" w:cs="宋体"/>
          <w:b w:val="0"/>
          <w:bCs/>
          <w:color w:val="000000" w:themeColor="text1"/>
          <w:sz w:val="28"/>
          <w:szCs w:val="28"/>
          <w14:textFill>
            <w14:solidFill>
              <w14:schemeClr w14:val="tx1"/>
            </w14:solidFill>
          </w14:textFill>
        </w:rPr>
        <w:t>按照合同约定或者经招标人同意，可以将</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项目的部分非主体、非关键性工作分包给他人完成。接受分包的人应当具备相应的资格条件，并不得再次分包。</w:t>
      </w:r>
    </w:p>
    <w:p>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lang w:eastAsia="zh-CN"/>
          <w14:textFill>
            <w14:solidFill>
              <w14:schemeClr w14:val="tx1"/>
            </w14:solidFill>
          </w14:textFill>
        </w:rPr>
        <w:t>成交供应商</w:t>
      </w:r>
      <w:r>
        <w:rPr>
          <w:rFonts w:hint="eastAsia" w:ascii="宋体" w:hAnsi="宋体" w:eastAsia="宋体" w:cs="宋体"/>
          <w:b w:val="0"/>
          <w:bCs/>
          <w:color w:val="000000" w:themeColor="text1"/>
          <w:sz w:val="28"/>
          <w:szCs w:val="28"/>
          <w14:textFill>
            <w14:solidFill>
              <w14:schemeClr w14:val="tx1"/>
            </w14:solidFill>
          </w14:textFill>
        </w:rPr>
        <w:t>应当就分包项目向招标人负责，接受分包的人就分包项目承担连带责任。</w:t>
      </w:r>
    </w:p>
    <w:bookmarkEnd w:id="73"/>
    <w:p>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8．重新招标和不再招标</w:t>
      </w:r>
      <w:bookmarkEnd w:id="67"/>
      <w:bookmarkEnd w:id="68"/>
      <w:bookmarkEnd w:id="69"/>
      <w:bookmarkEnd w:id="70"/>
      <w:bookmarkEnd w:id="71"/>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8.1 重新招标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有下列情形之一的，采购人将重新招标：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（l）提交首次响应文件截止之日止，供应商少于3个的；</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（2）经磋商小组评审后否决所有投标的。</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8.2 不再招标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重新招标后供应商仍少于3个或者所有投标被否决的，属于必须审批或核准的工程建设项目，经原审批或核准部门批准后不再进行招标。</w:t>
      </w:r>
    </w:p>
    <w:p>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74" w:name="_Toc421778373"/>
      <w:bookmarkStart w:id="75" w:name="_Toc2742"/>
      <w:bookmarkStart w:id="76" w:name="_Toc526842691"/>
      <w:bookmarkStart w:id="77" w:name="_Toc420591651"/>
      <w:bookmarkStart w:id="78" w:name="_Toc425240472"/>
      <w:r>
        <w:rPr>
          <w:rFonts w:hint="eastAsia" w:ascii="宋体" w:hAnsi="宋体" w:eastAsia="宋体" w:cs="宋体"/>
          <w:b/>
          <w:color w:val="000000" w:themeColor="text1"/>
          <w:sz w:val="28"/>
          <w:szCs w:val="28"/>
          <w14:textFill>
            <w14:solidFill>
              <w14:schemeClr w14:val="tx1"/>
            </w14:solidFill>
          </w14:textFill>
        </w:rPr>
        <w:t>9．纪律和监督</w:t>
      </w:r>
      <w:bookmarkEnd w:id="74"/>
      <w:bookmarkEnd w:id="75"/>
      <w:bookmarkEnd w:id="76"/>
      <w:bookmarkEnd w:id="77"/>
      <w:bookmarkEnd w:id="78"/>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9.1 对采购人的纪律要求</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采购人不得泄漏招标投标活动中应当保密的情况和资料，不得与供应商串通损害国家利益、社会公共利益或者他人合法权益。</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9.2 对供应商的纪律要求</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9.2.1供应商不得相互串通投标或者与采购人串通投标，不得向采购人或者磋商小组成员行贿谋取成交，不得以他人名义投标或者以其他方式弄虚作假骗取成交；供应商不得以任何方式干扰、影响评标工作。</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9.2.2采购人员与供应商有利害关系而不依法回避的，由财政部门给予警告，并处2000元以上2万元以下的罚款。</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9.2.3有政府采购法第七十一条、第七十二条规定的违法行为之一，影响或者可能影响中标、成交结果的，依照下列规定处理：</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（一）未确定中标或者成交供应商的，终止本次政府采购活动，重新开展政府采购活动。</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已确定中标或者成交供应商但尚未签订政府采购合同的，中标或者成交结果无效，从合格的中标或者成交候选人中另行确定中标或者成交供应商；没有合格的中标或者成交候选人的，重新开展政府采购活动。</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（三）政府采购合同已签订但尚未履行的，撤销合同，从合格的中标或者成交候选人中另行确定中标或者成交供应商；没有合格的中标或者成交候选人的，重新开展政府采购活动。</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（四）政府采购合同已经履行，给采购人、供应商造成损失的，由责任人承担赔偿责任。</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政府采购当事人有其他违反政府采购法或者本条例规定的行为，经改正后仍然影响或者可能影响中标、成交结果或者依法被认定为中标、成交无效的，依照前款规定处理。</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9.2.4供应商有下列情形之一的，依照政府采购法第七十七条第一款的规定追究法律责任：</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（一）向评标委员会、竞争性</w:t>
      </w:r>
      <w:r>
        <w:rPr>
          <w:rFonts w:hint="eastAsia" w:ascii="宋体" w:hAnsi="宋体" w:eastAsia="宋体" w:cs="宋体"/>
          <w:color w:val="auto"/>
          <w:sz w:val="28"/>
          <w:szCs w:val="28"/>
          <w:lang w:val="en-US" w:eastAsia="zh-CN"/>
        </w:rPr>
        <w:t>磋商</w:t>
      </w:r>
      <w:r>
        <w:rPr>
          <w:rFonts w:hint="eastAsia" w:ascii="宋体" w:hAnsi="宋体" w:eastAsia="宋体" w:cs="宋体"/>
          <w:color w:val="000000" w:themeColor="text1"/>
          <w:sz w:val="28"/>
          <w:szCs w:val="28"/>
          <w14:textFill>
            <w14:solidFill>
              <w14:schemeClr w14:val="tx1"/>
            </w14:solidFill>
          </w14:textFill>
        </w:rPr>
        <w:t>小组或者询价小组成员行贿或者提供其他不正当利益；</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（二）中标或者成交后无正当理由拒不与采购人签订政府采购合同；</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（三）未按照采购文件确定的事项签订政府采购合同；</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（四）将政府采购合同转包；</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（五）提供假冒伪劣产品；</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（六）擅自变更、中止或者终止政府采购合同。</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有前款第一项规定情形的，中标、成交无效。评审阶段资格发生变化，供应商未依照本条例第二十一条的规定通知采购人和采购代理机构的，处以采购金额5‰的罚款，列入不良行为记录名单，中标、成交无效。</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9.2.5供应商捏造事实、提供虚假材料或者以非法手段取得证明材料进行投诉的，由财政部门列入不良行为记录名单，禁止其1至3年内参加政府采购活动。</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9.2.6有下列情形之一的，属于恶意串通，对供应商依照政府采购法第七十七条第一款的规定追究法律责任，对采购人、采购代理机构及其工作人员依照政府采购法第七十二条的规定追究法律责任：</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（一）供应商直接或者间接从采购人或者采购代理机构处获得其他供应商的相关情况并修改其</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或者响应文件；</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（二）供应商按照采购人或者采购代理机构的授意撤换、修改</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或者响应文件；</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（三）供应商之间协商报价、技术方案等</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或者响应文件的实质性内容；</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（四）属于同一集团、协会、商会等组织成员的供应商按照该组织要求协同参加政府采购活动；</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（五）供应商之间事先约定由某一特定供应商中标、成交；</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（六）供应商之间商定部分供应商放弃参加政府采购活动或者放弃中标、成交；</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（七）供应商与采购人或者采购代理机构之间、供应商相互之间，为谋求特定供应商中标、成交或者排斥其他供应商的其他串通行为。</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9.2.7禁止投标人相互串通投标。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有下列情形之一的，属于投标人相互串通投标：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（一）投标人之间协商</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等</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的实质性内容；</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（二）投标人之间约定中标人；</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（三）投标人之间约定部分投标人放弃投标或者中标；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（四）属于同一集团、协会、商会等组织成员的投标人按照该组织要求协同投标；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（五）投标人之间为谋取中标或者排斥特定投标人而采取的其他联合行动。</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9.2.8有下列情形之一的，视为投标人相互串通投标：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（一）不同投标人的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由同一单位或者个人编制；</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（二）不同投标人委托同一单位或者个人办理投标事宜；</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（三）不同投标人的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载明的项目管理成员为同一人；</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（四）不同投标人的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异常一致或者</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呈规律性差异；</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（五）不同投标人的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相互混装；</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（六）不同投标人的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从同一单位或者个人的账户转出。</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9.2.9禁止招标人与投标人串通投标。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有下列情形之一的，属于招标人与投标人串通投标：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（一）招标人在开标前开启</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并将有关信息泄露给其他投标人；</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（二）招标人直接或者间接向投标人泄露标底、评标委员会成员等信息；</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（三）招标人明示或者暗示投标人压低或者抬高</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（四）招标人授意投标人撤换、修改</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（五）招标人明示或者暗示投标人为特定投标人中标提供方便；</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（六）招标人与投标人为谋求特定投标人中标而采取的其他串通行为。</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9.2.10使用通过受让或者租借等方式获取的资格、资质证书投标的，属于招标投标法第三十三条规定的以他人名义投标。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投标人有下列情形之一的，属于招标投标法第三十三条规定的以其他方式弄虚作假的行为：</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（一）使用伪造、变造的许可证件；</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（二）提供虚假的财务状况或者业绩；</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（三）提供虚假的项目负责人或者主要技术人员简历、劳动关系证明；</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（四）提供虚假的信用状况；</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（五）其他弄虚作假的行为。</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9.2.11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投标人有下列行为之一的，属于招标投标法第五十三条规定的情节严重行为，由有关行政监督部门取消其1年至2年内参加依法必须进行招标的项目的投标资格：</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（一）以行贿谋取中标；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（二）3年内2次以上串通投标；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（三）串通投标行为损害招标人、其他投标人或者国家、集体、公民的合法利益，造成直接经济损失30万元以上；</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（四）其他串通投标情节严重的行为。</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投标人自本条第二款规定的处罚执行期限届满之日起3年内又有该款所列违法行为之一的，或者串通投标、以行贿谋取中标情节特别严重的，由工商行政管理机关吊销营业执照。</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法律、行政法规对串通</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行为的处罚另有规定的，从其规定。</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9.2.12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投标人有下列行为之一的，属于招标投标法第五十四条规定的情节严重行为，由有关行政监督部门取消其1年至3年内参加依法必须进行招标的项目的投标资格：</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（一）伪造、变造资格、资质证书或者其他许可证件骗取中标；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（二）3年内2次以上使用他人名义投标；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（三）弄虚作假骗取中标给招标人造成直接经济损失30万元以上；</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（四）其他弄虚作假骗取中标情节严重的行为。</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投标人自本条第二款规定的处罚执行期限届满之日起3年内又有该款所列违法行为之一的，或者弄虚作假骗取中标情节特别严重的，由工商行政管理机关吊销营业执照。</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9.2.13出让或者出租资格、资质证书供他人投标的，依照法律、行政法规的规定给予行政处罚；构成犯罪的，依法追究刑事责任。</w:t>
      </w:r>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9.3 对磋商小组成员的纪律要求</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9.3.1磋商小组成员不得收受他人的财物或者其他好处，不得向他人透漏对磋商响应文件的评审和比较、成交候选供应商的推荐情况以及评标有关的其他情况。在评标活动中，磋商小组成员不得擅离职守，影响评标程序正常进行，不得使用第三章“评标办法”没有规定的评审因素和标准进行评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9.3.2政府采购评审专家未按照采购文件规定的评审程序、评审方法和评审标准进行独立评审或者泄露评审文件、评审情况的，由财政部门给予警告，并处2000元以上2万元以下的罚款；影响中标、成交结果的，处2万元以上5万元以下的罚款，禁止其参加政府采购评审活动。</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政府采购评审专家与供应商存在利害关系未回避的，处2万元以上5万元以下的罚款，禁止其参加政府采购评审活动。</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政府采购评审专家收受采购人、采购代理机构、供应商贿赂或者获取其他不正当利益，构成犯罪的，依法追究刑事责任；尚不构成犯罪的，处2万元以上5万元以下的罚款，禁止其参加政府采购评审活动。</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政府采购评审专家有上述违法行为的，其评审意见无效，不得获取评审费；有违法所得的，没收违法所得；给他人造成损失的，依法承担民事责任。</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79" w:name="_Hlk522181179"/>
      <w:r>
        <w:rPr>
          <w:rFonts w:hint="eastAsia" w:ascii="宋体" w:hAnsi="宋体" w:eastAsia="宋体" w:cs="宋体"/>
          <w:color w:val="000000" w:themeColor="text1"/>
          <w:sz w:val="28"/>
          <w:szCs w:val="28"/>
          <w14:textFill>
            <w14:solidFill>
              <w14:schemeClr w14:val="tx1"/>
            </w14:solidFill>
          </w14:textFill>
        </w:rPr>
        <w:t>9.3.3评标委员会成员有下列行为之一的，由有关行政监督部门责令改正；情节严重的，禁止其在一定期限内参加依法必须进行招标的项目的评标；情节特别严重的，取消其担任评标委员会成员的资格：</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（一）应当回避而不回避；</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（二）擅离职守；</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（三）不按照</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规定的评标标准和方法评标；</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（四）私下接触投标人；</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（五）向招标人征询确定中标人的意向或者接受任何单位或者个人明示或者暗示提出的倾向或者排斥特定投标人的要求；</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（六）对依法应当否决的投标不提出否决意见；</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（七）暗示或者诱导投标人作出澄清、说明或者接受投标人主动提出的澄清、说明；</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（八）其他不客观、不公正履行职务的行为。</w:t>
      </w:r>
      <w:bookmarkEnd w:id="79"/>
    </w:p>
    <w:p>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9.4 对与评标活动有关的工作人员的纪律要求</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9.4.1与评标活动有关的工作人员不得收受他人的财物或者其他好处，不得向他人透漏对磋商响应文件的评审和比较、成交候选供应商的推荐情况以及评标有关的其他情况。在评标活动中，与评标活动有关的工作人员不得擅离职守，影响评标程序正常进行。</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9.4.2财政部门在履行政府采购监督管理职责中违反政府采购法和本条例规定，滥用职权、玩忽职守、徇私舞弊的，对直接负责的主管人员和其他直接责任人员依法给予处分；直接负责的主管人员和其他直接责任人员构成犯罪的，依法追究刑事责任。</w:t>
      </w:r>
    </w:p>
    <w:p>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9.4.3国家工作人员利用职务便利，以直接或者间接、明示或者暗示等任何方式非法干涉招标投标活动，有下列情形之一的，依法给予记过或者记大过处分；情节严重的，依法给予降级或者撤职处分；情节特别严重的，依法给予开除处分；构成犯罪的，依法追究刑事责任：</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（一）要求对依法必须进行招标的项目不招标，或者要求对依法应当公开招标的项目不公开招标；</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（二）要求评标委员会成员或者招标人以其指定的投标人作为中标候选人或者中标人，或者以其他方式非法干涉评标活动，影响中标结果；</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（三）以其他方式非法干涉招标投标活动。</w:t>
      </w:r>
    </w:p>
    <w:p>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9.5 投诉</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9.5.1供应商和其他利害关系人认为本次招标活动违反法律、法规和规章规定的，有权向有关行政监督部门投诉。</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9.5.2供应商的质疑和投诉，详见《中华人民共和国财政部令第94号--政府采购质疑和投诉办法》有关规定。</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9.5.3投诉人不得以投诉为名排挤竞争对手，不得进行虚假、恶意投诉，阻碍招标投标活动的正常进行。</w:t>
      </w:r>
    </w:p>
    <w:p>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9.6评标过程的监控</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本项目评标过程实行全程录音、录像监控，供应商在评标过程中所进行的试图影响评标结果的不公正活动，可能导致其投标被拒绝。</w:t>
      </w:r>
    </w:p>
    <w:p>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9.7质疑</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9.7.1供应商对采购事项有疑问的，应当按照《政府采购质疑和投诉办法》规定，以书面形式向采购人或代理机构提出，经法定代表人签字并加盖公章。</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9.7.2供应商认为采购文件、采购过程、中标或者成交结果使自己的权益受到损害的，可以在知道或者应知其权益受到损害之日起7个工作日内，以书面形式向采购人、采购代理机构提出质疑。</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9.7.3供应商对</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条款或技术参数有异议的，应当在开标前通过澄清或修改程序提出。供应商已经参与开标，并于开标后对</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提出质疑的，其质疑应当被视为无效质疑。在法定质疑期内对采购文件只能是一次性提出针对同一采购程序环节的质疑。</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9.7.4提出质疑的供应商（以下简称质疑供应商）应当是参与所质疑项目采购活动的供应商。潜在供应商已依法获取其可质疑的采购文件的，可以对该文件提出质疑。</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9.7.5对采购文件提出质疑的，应当在获取采购文件或者采购文件公告期限届满之日起7个工作日内提出。</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9.7.6供应商提出质疑应当提交质疑函（质疑函范本见附件1）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按照“谁主张、谁举证”的原则，质疑书应当附上相关证明材料，否则质疑将视为无有效证据支持，将被予以驳回。</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9.7.7有下列情形之一的，属于无效质疑，代理机构可不予受理：</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（1）未在有效期限内提出质疑的；</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（2）质疑未以书面形式提出的；</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（3）所提交材料未明示属于质疑材料的；</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（4）质疑书没有法定代表人签署本人姓名或印盖本人姓名章并加盖供应商公章；质疑书由参加</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的授权代表签署本人姓名或印盖本人姓名章的，没有法定代表人的特别授权；质疑书加盖合同专用章的；</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（5）质疑书未提供有效联系人或联系方式的；</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（6）质疑事项已经进入投诉或者诉讼程序的；</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（7）其它不符合受理条件的情形。</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9.7.8采购人或代理机构将在收到书面质疑后7个工作日内审查质疑事项，作出答复或相关处理决定，并以书面形式通知质疑供应商和其他有关供应商，但答复的内容不涉及商业秘密。若质疑涉及政府采购制度或程序，将被转交政府采购的管理部门审查。</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9.7.9供应商对评审过程、中标或者成交结果提出质疑的，采购人、采购代理机构可以组织原评标委员会、竞争性谈判小组、询价小组或者竞争性磋商小组协助答复质疑。</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9.7.10质疑人有下列情形之一的，代理机构应驳回质疑：</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（1）质疑缺乏事实和法律依据的；</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（2）质疑人捏造事实、提供虚假材料，或在一定期限内多次质疑而无实据的；</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（3）质疑已经处理并答复后，质疑人就同一事项又提起质疑且未提供新的有效证据的；</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（4）其他根据相关法律、法规应当予以驳回的情形。</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9.7.11供应商进行虚假和恶意质疑的，代理机构可以提请有关部门将其列入不良记录名单，在一至三年内禁止参加政府采购活动，并将处理决定在相关政府采购媒体上公布。</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9.7.12采购人、采购代理机构认为供应商质疑不成立，或者成立但未对中标、成交结果构成影响的，继续开展采购活动；认为供应商质疑成立且影响或者可能影响中标、成交结果的，按照下列情况处理：</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（一）对采购文件提出的质疑，依法通过澄清或者修改可以继续开展采购活动的，澄清或者修改采购文件后继续开展采购活动；否则应当修改采购文件后重新开展采购活动。</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对采购过程、中标或者成交结果提出的质疑，合格供应商符合法定数量时，可以从合格的中标或者成交候选人中另行确定中标、成交供应商的，应当依法另行确定中标、成交供应商；否则应当重新开展采购活动。</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质疑答复导致中标、成交结果改变的，采购人或者采购代理机构应当将有关情况书面报告本级财政部门。</w:t>
      </w:r>
    </w:p>
    <w:p>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9.7.13质疑供应商对采购人、采购代理机构的答复不满意，或者采购人、采购代理机构未在规定时间内作出答复的，可以在答复期满后15个工作日内向本办法第六条规定的财政部门提起投诉（投诉书范本见附件2）。</w:t>
      </w:r>
    </w:p>
    <w:p>
      <w:pPr>
        <w:rPr>
          <w:rFonts w:hint="eastAsia" w:ascii="宋体" w:hAnsi="宋体" w:eastAsia="宋体" w:cs="宋体"/>
          <w:b/>
          <w:color w:val="000000" w:themeColor="text1"/>
          <w:sz w:val="28"/>
          <w:szCs w:val="28"/>
          <w14:textFill>
            <w14:solidFill>
              <w14:schemeClr w14:val="tx1"/>
            </w14:solidFill>
          </w14:textFill>
        </w:rPr>
      </w:pPr>
    </w:p>
    <w:p>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附件1</w:t>
      </w:r>
    </w:p>
    <w:p>
      <w:pPr>
        <w:spacing w:line="360" w:lineRule="auto"/>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质疑函范本</w:t>
      </w:r>
    </w:p>
    <w:p>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一、质疑供应商基本信息</w:t>
      </w:r>
    </w:p>
    <w:p>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质疑供应商：</w:t>
      </w:r>
      <w:r>
        <w:rPr>
          <w:rFonts w:hint="eastAsia" w:ascii="宋体" w:hAnsi="宋体" w:eastAsia="宋体" w:cs="宋体"/>
          <w:color w:val="000000" w:themeColor="text1"/>
          <w:sz w:val="28"/>
          <w:szCs w:val="28"/>
          <w:u w:val="single"/>
          <w14:textFill>
            <w14:solidFill>
              <w14:schemeClr w14:val="tx1"/>
            </w14:solidFill>
          </w14:textFill>
        </w:rPr>
        <w:t xml:space="preserve">                                        </w:t>
      </w:r>
    </w:p>
    <w:p>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联系人：</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授权代表：</w:t>
      </w:r>
      <w:r>
        <w:rPr>
          <w:rFonts w:hint="eastAsia" w:ascii="宋体" w:hAnsi="宋体" w:eastAsia="宋体" w:cs="宋体"/>
          <w:color w:val="000000" w:themeColor="text1"/>
          <w:sz w:val="28"/>
          <w:szCs w:val="28"/>
          <w:u w:val="single"/>
          <w14:textFill>
            <w14:solidFill>
              <w14:schemeClr w14:val="tx1"/>
            </w14:solidFill>
          </w14:textFill>
        </w:rPr>
        <w:t xml:space="preserve">                                          </w:t>
      </w:r>
    </w:p>
    <w:p>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二、质疑项目基本情况</w:t>
      </w:r>
    </w:p>
    <w:p>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质疑项目的名称：</w:t>
      </w:r>
      <w:r>
        <w:rPr>
          <w:rFonts w:hint="eastAsia" w:ascii="宋体" w:hAnsi="宋体" w:eastAsia="宋体" w:cs="宋体"/>
          <w:color w:val="000000" w:themeColor="text1"/>
          <w:sz w:val="28"/>
          <w:szCs w:val="28"/>
          <w:u w:val="single"/>
          <w14:textFill>
            <w14:solidFill>
              <w14:schemeClr w14:val="tx1"/>
            </w14:solidFill>
          </w14:textFill>
        </w:rPr>
        <w:t xml:space="preserve">                                      </w:t>
      </w:r>
    </w:p>
    <w:p>
      <w:pPr>
        <w:adjustRightInd w:val="0"/>
        <w:snapToGrid w:val="0"/>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质疑项目的编号：</w:t>
      </w:r>
      <w:r>
        <w:rPr>
          <w:rFonts w:hint="eastAsia" w:ascii="宋体" w:hAnsi="宋体" w:eastAsia="宋体" w:cs="宋体"/>
          <w:color w:val="000000" w:themeColor="text1"/>
          <w:sz w:val="28"/>
          <w:szCs w:val="28"/>
          <w:u w:val="single"/>
          <w14:textFill>
            <w14:solidFill>
              <w14:schemeClr w14:val="tx1"/>
            </w14:solidFill>
          </w14:textFill>
        </w:rPr>
        <w:t xml:space="preserve">                                      </w:t>
      </w:r>
    </w:p>
    <w:p>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采购人名称：</w:t>
      </w:r>
      <w:r>
        <w:rPr>
          <w:rFonts w:hint="eastAsia" w:ascii="宋体" w:hAnsi="宋体" w:eastAsia="宋体" w:cs="宋体"/>
          <w:color w:val="000000" w:themeColor="text1"/>
          <w:sz w:val="28"/>
          <w:szCs w:val="28"/>
          <w:u w:val="single"/>
          <w14:textFill>
            <w14:solidFill>
              <w14:schemeClr w14:val="tx1"/>
            </w14:solidFill>
          </w14:textFill>
        </w:rPr>
        <w:t xml:space="preserve">                                          </w:t>
      </w:r>
    </w:p>
    <w:p>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采购文件获取日期：</w:t>
      </w:r>
      <w:r>
        <w:rPr>
          <w:rFonts w:hint="eastAsia" w:ascii="宋体" w:hAnsi="宋体" w:eastAsia="宋体" w:cs="宋体"/>
          <w:color w:val="000000" w:themeColor="text1"/>
          <w:sz w:val="28"/>
          <w:szCs w:val="28"/>
          <w:u w:val="single"/>
          <w14:textFill>
            <w14:solidFill>
              <w14:schemeClr w14:val="tx1"/>
            </w14:solidFill>
          </w14:textFill>
        </w:rPr>
        <w:t xml:space="preserve">                                    </w:t>
      </w:r>
    </w:p>
    <w:p>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三、质疑事项具体内容</w:t>
      </w:r>
    </w:p>
    <w:p>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质疑事项1：</w:t>
      </w:r>
      <w:r>
        <w:rPr>
          <w:rFonts w:hint="eastAsia" w:ascii="宋体" w:hAnsi="宋体" w:eastAsia="宋体" w:cs="宋体"/>
          <w:color w:val="000000" w:themeColor="text1"/>
          <w:sz w:val="28"/>
          <w:szCs w:val="28"/>
          <w:u w:val="single"/>
          <w14:textFill>
            <w14:solidFill>
              <w14:schemeClr w14:val="tx1"/>
            </w14:solidFill>
          </w14:textFill>
        </w:rPr>
        <w:t xml:space="preserve">                                         </w:t>
      </w:r>
    </w:p>
    <w:p>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事实依据：</w:t>
      </w:r>
      <w:r>
        <w:rPr>
          <w:rFonts w:hint="eastAsia" w:ascii="宋体" w:hAnsi="宋体" w:eastAsia="宋体" w:cs="宋体"/>
          <w:color w:val="000000" w:themeColor="text1"/>
          <w:sz w:val="28"/>
          <w:szCs w:val="28"/>
          <w:u w:val="single"/>
          <w14:textFill>
            <w14:solidFill>
              <w14:schemeClr w14:val="tx1"/>
            </w14:solidFill>
          </w14:textFill>
        </w:rPr>
        <w:t xml:space="preserve">                                           </w:t>
      </w:r>
    </w:p>
    <w:p>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法律依据：</w:t>
      </w:r>
      <w:r>
        <w:rPr>
          <w:rFonts w:hint="eastAsia" w:ascii="宋体" w:hAnsi="宋体" w:eastAsia="宋体" w:cs="宋体"/>
          <w:color w:val="000000" w:themeColor="text1"/>
          <w:sz w:val="28"/>
          <w:szCs w:val="28"/>
          <w:u w:val="single"/>
          <w14:textFill>
            <w14:solidFill>
              <w14:schemeClr w14:val="tx1"/>
            </w14:solidFill>
          </w14:textFill>
        </w:rPr>
        <w:t xml:space="preserve">                                           </w:t>
      </w:r>
    </w:p>
    <w:p>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质疑事项2</w:t>
      </w:r>
    </w:p>
    <w:p>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p>
    <w:p>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四、与质疑事项相关的质疑请求</w:t>
      </w:r>
    </w:p>
    <w:p>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请求：</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14:textFill>
            <w14:solidFill>
              <w14:schemeClr w14:val="tx1"/>
            </w14:solidFill>
          </w14:textFill>
        </w:rPr>
      </w:pPr>
    </w:p>
    <w:p>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签字(</w:t>
      </w:r>
      <w:r>
        <w:rPr>
          <w:rFonts w:hint="eastAsia" w:ascii="宋体" w:hAnsi="宋体" w:eastAsia="宋体" w:cs="宋体"/>
          <w:color w:val="000000" w:themeColor="text1"/>
          <w:sz w:val="28"/>
          <w:szCs w:val="28"/>
          <w:lang w:eastAsia="zh-CN"/>
          <w14:textFill>
            <w14:solidFill>
              <w14:schemeClr w14:val="tx1"/>
            </w14:solidFill>
          </w14:textFill>
        </w:rPr>
        <w:t>签字或盖章</w:t>
      </w:r>
      <w:r>
        <w:rPr>
          <w:rFonts w:hint="eastAsia" w:ascii="宋体" w:hAnsi="宋体" w:eastAsia="宋体" w:cs="宋体"/>
          <w:color w:val="000000" w:themeColor="text1"/>
          <w:sz w:val="28"/>
          <w:szCs w:val="28"/>
          <w14:textFill>
            <w14:solidFill>
              <w14:schemeClr w14:val="tx1"/>
            </w14:solidFill>
          </w14:textFill>
        </w:rPr>
        <w:t xml:space="preserve">)：                   公章：                      </w:t>
      </w:r>
    </w:p>
    <w:p>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日期：    </w:t>
      </w:r>
    </w:p>
    <w:p>
      <w:pPr>
        <w:spacing w:line="360" w:lineRule="auto"/>
        <w:rPr>
          <w:rFonts w:hint="eastAsia" w:ascii="宋体" w:hAnsi="宋体" w:eastAsia="宋体" w:cs="宋体"/>
          <w:b/>
          <w:color w:val="000000" w:themeColor="text1"/>
          <w:sz w:val="28"/>
          <w:szCs w:val="28"/>
          <w14:textFill>
            <w14:solidFill>
              <w14:schemeClr w14:val="tx1"/>
            </w14:solidFill>
          </w14:textFill>
        </w:rPr>
      </w:pPr>
    </w:p>
    <w:p>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质疑函制作说明：</w:t>
      </w:r>
    </w:p>
    <w:p>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1.供应商提出质疑时，应提交质疑函和必要的证明材料。</w:t>
      </w:r>
    </w:p>
    <w:p>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2.质疑供应商若委托代理人进行质疑的，质疑函应按要求列明“授权代表”的有关内容，并在附件中提交由质疑</w:t>
      </w:r>
      <w:r>
        <w:rPr>
          <w:rFonts w:hint="eastAsia" w:ascii="宋体" w:hAnsi="宋体" w:eastAsia="宋体" w:cs="宋体"/>
          <w:color w:val="000000" w:themeColor="text1"/>
          <w:kern w:val="0"/>
          <w:sz w:val="28"/>
          <w:szCs w:val="28"/>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3.质疑供应商若对项目的某一分包进行质疑，质疑函中应列明具体分包号。</w:t>
      </w:r>
    </w:p>
    <w:p>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4.质疑函的质疑事项应具体、明确，并有必要的事实依据和法律依据。</w:t>
      </w:r>
    </w:p>
    <w:p>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5.质疑函的质疑请求应与质疑事项相关。</w:t>
      </w:r>
    </w:p>
    <w:p>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r>
        <w:rPr>
          <w:rFonts w:hint="eastAsia" w:ascii="宋体" w:hAnsi="宋体" w:eastAsia="宋体" w:cs="宋体"/>
          <w:b/>
          <w:color w:val="000000" w:themeColor="text1"/>
          <w:sz w:val="28"/>
          <w:szCs w:val="28"/>
          <w14:textFill>
            <w14:solidFill>
              <w14:schemeClr w14:val="tx1"/>
            </w14:solidFill>
          </w14:textFill>
        </w:rPr>
        <w:t>附件2</w:t>
      </w:r>
    </w:p>
    <w:p>
      <w:pPr>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投诉书范本</w:t>
      </w:r>
    </w:p>
    <w:p>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一、投诉相关主体基本情况</w:t>
      </w:r>
    </w:p>
    <w:p>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投诉人：</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     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pPr>
        <w:tabs>
          <w:tab w:val="left" w:pos="6510"/>
        </w:tabs>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法定代表人/主要负责人：</w:t>
      </w:r>
      <w:r>
        <w:rPr>
          <w:rFonts w:hint="eastAsia" w:ascii="宋体" w:hAnsi="宋体" w:eastAsia="宋体" w:cs="宋体"/>
          <w:color w:val="000000" w:themeColor="text1"/>
          <w:sz w:val="28"/>
          <w:szCs w:val="28"/>
          <w:u w:val="single"/>
          <w14:textFill>
            <w14:solidFill>
              <w14:schemeClr w14:val="tx1"/>
            </w14:solidFill>
          </w14:textFill>
        </w:rPr>
        <w:t xml:space="preserve">                                </w:t>
      </w:r>
    </w:p>
    <w:p>
      <w:pPr>
        <w:tabs>
          <w:tab w:val="left" w:pos="6510"/>
        </w:tabs>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授权代表：</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     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被投诉人1：</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     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联系人：</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被投诉人2</w:t>
      </w:r>
    </w:p>
    <w:p>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p>
    <w:p>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相关供应商：</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     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联系人：</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二、投诉项目基本情况</w:t>
      </w:r>
    </w:p>
    <w:p>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名称：</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编号：</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采购人名称：</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代理机构名称：</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采购文件公告:</w:t>
      </w:r>
      <w:r>
        <w:rPr>
          <w:rFonts w:hint="eastAsia" w:ascii="宋体" w:hAnsi="宋体" w:eastAsia="宋体" w:cs="宋体"/>
          <w:color w:val="000000" w:themeColor="text1"/>
          <w:sz w:val="28"/>
          <w:szCs w:val="28"/>
          <w:u w:val="single"/>
          <w14:textFill>
            <w14:solidFill>
              <w14:schemeClr w14:val="tx1"/>
            </w14:solidFill>
          </w14:textFill>
        </w:rPr>
        <w:t xml:space="preserve">是/否 </w:t>
      </w:r>
      <w:r>
        <w:rPr>
          <w:rFonts w:hint="eastAsia" w:ascii="宋体" w:hAnsi="宋体" w:eastAsia="宋体" w:cs="宋体"/>
          <w:color w:val="000000" w:themeColor="text1"/>
          <w:sz w:val="28"/>
          <w:szCs w:val="28"/>
          <w14:textFill>
            <w14:solidFill>
              <w14:schemeClr w14:val="tx1"/>
            </w14:solidFill>
          </w14:textFill>
        </w:rPr>
        <w:t xml:space="preserve">    公告期限：</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采购结果公告:</w:t>
      </w:r>
      <w:r>
        <w:rPr>
          <w:rFonts w:hint="eastAsia" w:ascii="宋体" w:hAnsi="宋体" w:eastAsia="宋体" w:cs="宋体"/>
          <w:color w:val="000000" w:themeColor="text1"/>
          <w:sz w:val="28"/>
          <w:szCs w:val="28"/>
          <w:u w:val="single"/>
          <w14:textFill>
            <w14:solidFill>
              <w14:schemeClr w14:val="tx1"/>
            </w14:solidFill>
          </w14:textFill>
        </w:rPr>
        <w:t xml:space="preserve">是/否 </w:t>
      </w:r>
      <w:r>
        <w:rPr>
          <w:rFonts w:hint="eastAsia" w:ascii="宋体" w:hAnsi="宋体" w:eastAsia="宋体" w:cs="宋体"/>
          <w:color w:val="000000" w:themeColor="text1"/>
          <w:sz w:val="28"/>
          <w:szCs w:val="28"/>
          <w14:textFill>
            <w14:solidFill>
              <w14:schemeClr w14:val="tx1"/>
            </w14:solidFill>
          </w14:textFill>
        </w:rPr>
        <w:t xml:space="preserve">    公告期限：</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三、质疑基本情况</w:t>
      </w:r>
    </w:p>
    <w:p>
      <w:pPr>
        <w:spacing w:line="360" w:lineRule="auto"/>
        <w:ind w:firstLine="560" w:firstLineChars="200"/>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投诉人于</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日,向</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提出质疑，质疑事项为：</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ind w:firstLine="420" w:firstLine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u w:val="single"/>
          <w14:textFill>
            <w14:solidFill>
              <w14:schemeClr w14:val="tx1"/>
            </w14:solidFill>
          </w14:textFill>
        </w:rPr>
        <w:t>采购人/代理机构</w:t>
      </w:r>
      <w:r>
        <w:rPr>
          <w:rFonts w:hint="eastAsia" w:ascii="宋体" w:hAnsi="宋体" w:eastAsia="宋体" w:cs="宋体"/>
          <w:color w:val="000000" w:themeColor="text1"/>
          <w:sz w:val="28"/>
          <w:szCs w:val="28"/>
          <w14:textFill>
            <w14:solidFill>
              <w14:schemeClr w14:val="tx1"/>
            </w14:solidFill>
          </w14:textFill>
        </w:rPr>
        <w:t>于</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日,就质疑事项作出了答复/没有在法定期限内作出答复。</w:t>
      </w:r>
    </w:p>
    <w:p>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四、投诉事项具体内容</w:t>
      </w:r>
    </w:p>
    <w:p>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投诉事项 1：</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事实依据：</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法律依据：</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投诉事项2</w:t>
      </w:r>
    </w:p>
    <w:p>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p>
    <w:p>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五、与投诉事项相关的投诉请求</w:t>
      </w:r>
    </w:p>
    <w:p>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请求：</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14:textFill>
            <w14:solidFill>
              <w14:schemeClr w14:val="tx1"/>
            </w14:solidFill>
          </w14:textFill>
        </w:rPr>
      </w:pPr>
    </w:p>
    <w:p>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签字(</w:t>
      </w:r>
      <w:r>
        <w:rPr>
          <w:rFonts w:hint="eastAsia" w:ascii="宋体" w:hAnsi="宋体" w:eastAsia="宋体" w:cs="宋体"/>
          <w:color w:val="000000" w:themeColor="text1"/>
          <w:sz w:val="28"/>
          <w:szCs w:val="28"/>
          <w:lang w:eastAsia="zh-CN"/>
          <w14:textFill>
            <w14:solidFill>
              <w14:schemeClr w14:val="tx1"/>
            </w14:solidFill>
          </w14:textFill>
        </w:rPr>
        <w:t>签字或盖章</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 xml:space="preserve"> 公章：</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日期：</w:t>
      </w:r>
      <w:r>
        <w:rPr>
          <w:rFonts w:hint="eastAsia" w:ascii="宋体" w:hAnsi="宋体" w:eastAsia="宋体" w:cs="宋体"/>
          <w:color w:val="000000" w:themeColor="text1"/>
          <w:sz w:val="28"/>
          <w:szCs w:val="28"/>
          <w:u w:val="single"/>
          <w14:textFill>
            <w14:solidFill>
              <w14:schemeClr w14:val="tx1"/>
            </w14:solidFill>
          </w14:textFill>
        </w:rPr>
        <w:t xml:space="preserve">                </w:t>
      </w:r>
    </w:p>
    <w:p>
      <w:pPr>
        <w:spacing w:line="360" w:lineRule="auto"/>
        <w:rPr>
          <w:rFonts w:hint="eastAsia" w:ascii="宋体" w:hAnsi="宋体" w:eastAsia="宋体" w:cs="宋体"/>
          <w:b/>
          <w:color w:val="000000" w:themeColor="text1"/>
          <w:sz w:val="28"/>
          <w:szCs w:val="28"/>
          <w14:textFill>
            <w14:solidFill>
              <w14:schemeClr w14:val="tx1"/>
            </w14:solidFill>
          </w14:textFill>
        </w:rPr>
      </w:pPr>
    </w:p>
    <w:p>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br w:type="page"/>
      </w:r>
    </w:p>
    <w:p>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投诉书制作说明：</w:t>
      </w:r>
    </w:p>
    <w:p>
      <w:pPr>
        <w:widowControl/>
        <w:spacing w:line="360" w:lineRule="auto"/>
        <w:ind w:firstLine="560" w:firstLineChars="200"/>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1.投诉人提起投诉时，应当提交投诉书和必要的证明材料，并按照被投诉人和与投诉事项有关的供应商数量提供投诉书副本。</w:t>
      </w:r>
    </w:p>
    <w:p>
      <w:pPr>
        <w:widowControl/>
        <w:spacing w:line="360" w:lineRule="auto"/>
        <w:ind w:firstLine="560" w:firstLineChars="200"/>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2.投诉人若委托代理人进行投诉的，投诉书应按照要求列明“授权代表”的有关内容，并在附件中提交由</w:t>
      </w:r>
      <w:r>
        <w:rPr>
          <w:rFonts w:hint="eastAsia" w:ascii="宋体" w:hAnsi="宋体" w:eastAsia="宋体" w:cs="宋体"/>
          <w:color w:val="000000" w:themeColor="text1"/>
          <w:kern w:val="0"/>
          <w:sz w:val="28"/>
          <w:szCs w:val="28"/>
          <w14:textFill>
            <w14:solidFill>
              <w14:schemeClr w14:val="tx1"/>
            </w14:solidFill>
          </w14:textFill>
        </w:rPr>
        <w:t>投诉人签署的授权委托书。授权委托书应当载明代理人的姓名或者名称、代理事项、具体权限、期限和相关事项。</w:t>
      </w:r>
    </w:p>
    <w:p>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3.投诉人若对项目的某一分包进行投诉，投诉书应列明具体分包号。</w:t>
      </w:r>
    </w:p>
    <w:p>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4.投诉书应简要列明质疑事项，质疑函、质疑答复等作为附件材料提供。</w:t>
      </w:r>
    </w:p>
    <w:p>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5.投诉书的投诉事项应具体、明确，并有必要的事实依据和法律依据。</w:t>
      </w:r>
    </w:p>
    <w:p>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6.投诉书的投诉请求应与投诉事项相关。</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sectPr>
          <w:footerReference r:id="rId10" w:type="first"/>
          <w:footerReference r:id="rId9" w:type="default"/>
          <w:pgSz w:w="11906" w:h="16838"/>
          <w:pgMar w:top="1440" w:right="1440" w:bottom="1440" w:left="1440" w:header="851" w:footer="992" w:gutter="0"/>
          <w:lnNumType w:countBy="0" w:distance="360"/>
          <w:pgNumType w:fmt="decimal"/>
          <w:cols w:space="720" w:num="1"/>
          <w:titlePg/>
          <w:docGrid w:linePitch="312" w:charSpace="0"/>
        </w:sectPr>
      </w:pPr>
    </w:p>
    <w:p>
      <w:pPr>
        <w:spacing w:line="360" w:lineRule="auto"/>
        <w:ind w:firstLine="562" w:firstLineChars="200"/>
        <w:outlineLvl w:val="1"/>
        <w:rPr>
          <w:rFonts w:hint="eastAsia" w:ascii="宋体" w:hAnsi="宋体" w:eastAsia="宋体" w:cs="宋体"/>
          <w:b/>
          <w:color w:val="000000" w:themeColor="text1"/>
          <w:sz w:val="28"/>
          <w:szCs w:val="28"/>
          <w14:textFill>
            <w14:solidFill>
              <w14:schemeClr w14:val="tx1"/>
            </w14:solidFill>
          </w14:textFill>
        </w:rPr>
      </w:pPr>
      <w:bookmarkStart w:id="80" w:name="_Toc25074"/>
      <w:bookmarkStart w:id="81" w:name="_Toc526842692"/>
      <w:bookmarkStart w:id="82" w:name="_Toc420591652"/>
      <w:bookmarkStart w:id="83" w:name="_Toc425240473"/>
      <w:bookmarkStart w:id="84" w:name="_Toc421778374"/>
      <w:r>
        <w:rPr>
          <w:rFonts w:hint="eastAsia" w:ascii="宋体" w:hAnsi="宋体" w:eastAsia="宋体" w:cs="宋体"/>
          <w:b/>
          <w:color w:val="000000" w:themeColor="text1"/>
          <w:sz w:val="28"/>
          <w:szCs w:val="28"/>
          <w14:textFill>
            <w14:solidFill>
              <w14:schemeClr w14:val="tx1"/>
            </w14:solidFill>
          </w14:textFill>
        </w:rPr>
        <w:t>10、需要补充的其他内容</w:t>
      </w:r>
      <w:bookmarkEnd w:id="80"/>
      <w:bookmarkEnd w:id="81"/>
      <w:bookmarkStart w:id="85" w:name="_Toc356305901"/>
    </w:p>
    <w:bookmarkEnd w:id="82"/>
    <w:bookmarkEnd w:id="83"/>
    <w:bookmarkEnd w:id="84"/>
    <w:bookmarkEnd w:id="85"/>
    <w:p>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bookmarkStart w:id="86" w:name="_Hlk525811728"/>
      <w:r>
        <w:rPr>
          <w:rFonts w:hint="eastAsia" w:ascii="宋体" w:hAnsi="宋体" w:eastAsia="宋体" w:cs="宋体"/>
          <w:b/>
          <w:color w:val="000000" w:themeColor="text1"/>
          <w:sz w:val="28"/>
          <w:szCs w:val="28"/>
          <w14:textFill>
            <w14:solidFill>
              <w14:schemeClr w14:val="tx1"/>
            </w14:solidFill>
          </w14:textFill>
        </w:rPr>
        <w:t>10.</w:t>
      </w:r>
      <w:r>
        <w:rPr>
          <w:rFonts w:hint="eastAsia" w:ascii="宋体" w:hAnsi="宋体" w:eastAsia="宋体" w:cs="宋体"/>
          <w:b/>
          <w:color w:val="000000" w:themeColor="text1"/>
          <w:sz w:val="28"/>
          <w:szCs w:val="28"/>
          <w:lang w:val="en-US" w:eastAsia="zh-CN"/>
          <w14:textFill>
            <w14:solidFill>
              <w14:schemeClr w14:val="tx1"/>
            </w14:solidFill>
          </w14:textFill>
        </w:rPr>
        <w:t>1</w:t>
      </w:r>
      <w:r>
        <w:rPr>
          <w:rFonts w:hint="eastAsia" w:ascii="宋体" w:hAnsi="宋体" w:eastAsia="宋体" w:cs="宋体"/>
          <w:b/>
          <w:color w:val="000000" w:themeColor="text1"/>
          <w:sz w:val="28"/>
          <w:szCs w:val="28"/>
          <w14:textFill>
            <w14:solidFill>
              <w14:schemeClr w14:val="tx1"/>
            </w14:solidFill>
          </w14:textFill>
        </w:rPr>
        <w:t>合格投标人不足3家的有关法律条文</w:t>
      </w:r>
    </w:p>
    <w:p>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（1）中华人民共和国财政部令第87号--政府采购货物和服务招标投标管理办法</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第四十一条 开标时，应当由投标人或者其推选的代表检查</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的密封情况；经确认无误后，由采购人或者采购代理机构工作人员当众拆封，宣布投标人名称、投标价格和</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规定的需要宣布的其他内容。</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投标人不足3家的，不得开标。</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第四十四条 公开招标</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开标结束后，采购人或者采购代理机构应当依法对投标人的资格进行审查。</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合格投标人不足3家的，不得评标。</w:t>
      </w:r>
    </w:p>
    <w:bookmarkEnd w:id="86"/>
    <w:p>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w:t>
      </w:r>
      <w:bookmarkStart w:id="87" w:name="_Toc525798436"/>
      <w:r>
        <w:rPr>
          <w:rFonts w:hint="eastAsia" w:ascii="宋体" w:hAnsi="宋体" w:eastAsia="宋体" w:cs="宋体"/>
          <w:b/>
          <w:color w:val="000000" w:themeColor="text1"/>
          <w:sz w:val="28"/>
          <w:szCs w:val="28"/>
          <w14:textFill>
            <w14:solidFill>
              <w14:schemeClr w14:val="tx1"/>
            </w14:solidFill>
          </w14:textFill>
        </w:rPr>
        <w:t>财政部关于政府采购竞争性磋商采购方式管理暂行办法有关问题的补充通知</w:t>
      </w:r>
      <w:bookmarkEnd w:id="87"/>
      <w:r>
        <w:rPr>
          <w:rFonts w:hint="eastAsia" w:ascii="宋体" w:hAnsi="宋体" w:eastAsia="宋体" w:cs="宋体"/>
          <w:b/>
          <w:color w:val="000000" w:themeColor="text1"/>
          <w:sz w:val="28"/>
          <w:szCs w:val="28"/>
          <w14:textFill>
            <w14:solidFill>
              <w14:schemeClr w14:val="tx1"/>
            </w14:solidFill>
          </w14:textFill>
        </w:rPr>
        <w:t>--财库〔2015〕124号</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（3）财政部关于印发《政府采购竞争性磋商采购方式管理暂行办法》的通知--财库〔2014〕214号</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第二十一条磋商文件能够详细列明采购标的的技术、服务要求的，磋商结束后，磋商小组应当要求所有实质性响应的供应商在规定时间内提交最后报价，提交最后报价的供应商不得少于3家。</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最后报价是供应商响应文件的有效组成部分。符合本办法第三条第四项情形的，提交最后报价的供应商可以为2家。</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w:t>
      </w: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参与磋商的供应商通过发布公告征集，征集不够的，可由采购单位或磋商小组推荐。在采购过程中符合竞争要求的供应商不足3家的，且采购单位或磋商小组不推荐的，须终止磋商采购活动，发布项目终止公告并说明原因，重新开展采购活动。</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w:t>
      </w: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竞争性磋商项目重新开展采购活动时，经财政部门批准，也可以采取公开招标方式。若继续采用竞争性磋商方式的，实质性响应的供应商仍然不足3家，且只有2家的，采购单位、代理机构须报经财政部门批准后，可以继续与2家供应商进行竞争性磋商。只有1家的，先按废标处理，如采购单位有特殊需求，须报经财政部门批准后，与该供应商进行单一来源谈判。</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w:t>
      </w:r>
      <w:r>
        <w:rPr>
          <w:rFonts w:hint="eastAsia" w:ascii="宋体" w:hAnsi="宋体" w:eastAsia="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第一次报价后，磋商小组可以变更采购需求，最后报价为最终报价。如采购需求没有实质性变化，各供应商的报价应逐次降低，本次报价超过上次报价的，为无效报价。出现相同报价的，可再次报价，直至产生唯一最低报价。如果因此导致报价在预算之内的供应商不足三家的情况，可以比照前款规定执行。</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w:t>
      </w:r>
      <w:r>
        <w:rPr>
          <w:rFonts w:hint="eastAsia" w:ascii="宋体" w:hAnsi="宋体" w:eastAsia="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磋商开始到成交供应商确定前，磋商小组、采购人及有关人员要严格遵循保密原则，任何一方不得向与评审无关的单位和人员透露与磋商有关的其它供应商的技术资料、价格及其它信息。否则，按《中华人民共和国政府采购法》、《中华人民共和国政府采购法实施条例》及有关法律、法规的法律规定进行相应的处罚。</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w:t>
      </w:r>
      <w:bookmarkStart w:id="88" w:name="_Toc454100766"/>
      <w:bookmarkStart w:id="89" w:name="_Toc363113718"/>
      <w:bookmarkStart w:id="90" w:name="_Toc359828156"/>
      <w:r>
        <w:rPr>
          <w:rFonts w:hint="eastAsia" w:ascii="宋体" w:hAnsi="宋体" w:eastAsia="宋体" w:cs="宋体"/>
          <w:color w:val="000000" w:themeColor="text1"/>
          <w:sz w:val="28"/>
          <w:szCs w:val="28"/>
          <w:lang w:val="en-US" w:eastAsia="zh-CN"/>
          <w14:textFill>
            <w14:solidFill>
              <w14:schemeClr w14:val="tx1"/>
            </w14:solidFill>
          </w14:textFill>
        </w:rPr>
        <w:t>6</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代理服务费</w:t>
      </w:r>
      <w:bookmarkEnd w:id="88"/>
      <w:bookmarkEnd w:id="89"/>
      <w:bookmarkEnd w:id="90"/>
    </w:p>
    <w:p>
      <w:pPr>
        <w:spacing w:line="360" w:lineRule="auto"/>
        <w:ind w:firstLine="560" w:firstLineChars="200"/>
        <w:rPr>
          <w:rFonts w:hint="eastAsia"/>
        </w:rPr>
        <w:sectPr>
          <w:pgSz w:w="11906" w:h="16838"/>
          <w:pgMar w:top="1440" w:right="1440" w:bottom="1440" w:left="1440" w:header="851" w:footer="992" w:gutter="0"/>
          <w:lnNumType w:countBy="0" w:distance="360"/>
          <w:pgNumType w:fmt="decimal"/>
          <w:cols w:space="720" w:num="1"/>
          <w:titlePg/>
          <w:docGrid w:linePitch="312" w:charSpace="0"/>
        </w:sectPr>
      </w:pPr>
      <w:r>
        <w:rPr>
          <w:rFonts w:hint="eastAsia" w:ascii="宋体" w:hAnsi="宋体" w:eastAsia="宋体" w:cs="宋体"/>
          <w:color w:val="000000"/>
          <w:sz w:val="28"/>
          <w:szCs w:val="28"/>
        </w:rPr>
        <w:t>10.6.1</w:t>
      </w:r>
      <w:r>
        <w:rPr>
          <w:rFonts w:hint="eastAsia" w:ascii="宋体" w:hAnsi="宋体" w:eastAsia="宋体" w:cs="宋体"/>
          <w:color w:val="000000"/>
          <w:sz w:val="28"/>
          <w:szCs w:val="28"/>
          <w:lang w:eastAsia="zh-CN"/>
        </w:rPr>
        <w:t>代理服务费：采购代理机构参照国家计委关于印发《招标代理服务收费管理暂行办法》计价格[2002]1980号文和《国家发展改革委关于降低部分建设项目收费标准规范收费行为等有关问题的通知》发改价格[2011]534号规定标准收取代理服务费。</w:t>
      </w:r>
    </w:p>
    <w:p>
      <w:pPr>
        <w:pStyle w:val="3"/>
        <w:numPr>
          <w:ilvl w:val="0"/>
          <w:numId w:val="6"/>
        </w:numPr>
        <w:jc w:val="center"/>
        <w:rPr>
          <w:rFonts w:hint="eastAsia" w:ascii="宋体" w:hAnsi="宋体" w:eastAsia="宋体" w:cs="宋体"/>
          <w:color w:val="000000" w:themeColor="text1"/>
          <w:sz w:val="32"/>
          <w:szCs w:val="32"/>
          <w14:textFill>
            <w14:solidFill>
              <w14:schemeClr w14:val="tx1"/>
            </w14:solidFill>
          </w14:textFill>
        </w:rPr>
      </w:pPr>
      <w:bookmarkStart w:id="91" w:name="_Toc9686"/>
      <w:bookmarkStart w:id="92" w:name="_Toc421778376"/>
      <w:r>
        <w:rPr>
          <w:rFonts w:hint="eastAsia" w:ascii="宋体" w:hAnsi="宋体" w:eastAsia="宋体" w:cs="宋体"/>
          <w:color w:val="000000" w:themeColor="text1"/>
          <w:sz w:val="32"/>
          <w:szCs w:val="32"/>
          <w14:textFill>
            <w14:solidFill>
              <w14:schemeClr w14:val="tx1"/>
            </w14:solidFill>
          </w14:textFill>
        </w:rPr>
        <w:t>评标办法</w:t>
      </w:r>
      <w:bookmarkEnd w:id="91"/>
      <w:bookmarkEnd w:id="92"/>
    </w:p>
    <w:p>
      <w:pPr>
        <w:pStyle w:val="2"/>
        <w:spacing w:before="0" w:after="0" w:line="360" w:lineRule="auto"/>
        <w:jc w:val="center"/>
        <w:rPr>
          <w:rFonts w:hint="eastAsia"/>
          <w:highlight w:val="yellow"/>
        </w:rPr>
      </w:pPr>
      <w:bookmarkStart w:id="93" w:name="_Toc7185"/>
      <w:r>
        <w:rPr>
          <w:rFonts w:hint="eastAsia" w:ascii="宋体" w:hAnsi="宋体" w:eastAsia="宋体" w:cs="宋体"/>
          <w:color w:val="000000" w:themeColor="text1"/>
          <w:sz w:val="24"/>
          <w:highlight w:val="none"/>
          <w14:textFill>
            <w14:solidFill>
              <w14:schemeClr w14:val="tx1"/>
            </w14:solidFill>
          </w14:textFill>
        </w:rPr>
        <w:t>评标办法前附表</w:t>
      </w:r>
      <w:bookmarkEnd w:id="93"/>
    </w:p>
    <w:tbl>
      <w:tblPr>
        <w:tblStyle w:val="33"/>
        <w:tblW w:w="1020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772"/>
        <w:gridCol w:w="2286"/>
        <w:gridCol w:w="6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2" w:type="dxa"/>
            <w:gridSpan w:val="2"/>
            <w:vAlign w:val="center"/>
          </w:tcPr>
          <w:p>
            <w:pPr>
              <w:spacing w:line="360" w:lineRule="auto"/>
              <w:jc w:val="center"/>
              <w:rPr>
                <w:rFonts w:hint="eastAsia" w:ascii="宋体" w:hAnsi="宋体" w:eastAsia="宋体" w:cs="宋体"/>
                <w:b/>
                <w:color w:val="000000" w:themeColor="text1"/>
                <w:sz w:val="24"/>
                <w:szCs w:val="24"/>
                <w14:textFill>
                  <w14:solidFill>
                    <w14:schemeClr w14:val="tx1"/>
                  </w14:solidFill>
                </w14:textFill>
              </w:rPr>
            </w:pPr>
            <w:bookmarkStart w:id="94" w:name="_Toc343511683"/>
            <w:bookmarkStart w:id="95" w:name="_Toc247085757"/>
            <w:bookmarkStart w:id="96" w:name="_Toc18142"/>
            <w:bookmarkStart w:id="97" w:name="_Toc394320898"/>
            <w:bookmarkStart w:id="98" w:name="_Toc246996985"/>
            <w:bookmarkStart w:id="99" w:name="_Toc169940988"/>
            <w:bookmarkStart w:id="100" w:name="_Toc343511682"/>
            <w:bookmarkStart w:id="101" w:name="_Toc123211617"/>
            <w:bookmarkStart w:id="102" w:name="_Toc246996242"/>
            <w:bookmarkStart w:id="103" w:name="_Toc361406429"/>
            <w:bookmarkStart w:id="104" w:name="_Toc456197085"/>
            <w:bookmarkStart w:id="105" w:name="_Toc397410656"/>
            <w:bookmarkStart w:id="106" w:name="_Toc225592722"/>
            <w:bookmarkStart w:id="107" w:name="_Toc397585236"/>
            <w:bookmarkStart w:id="108" w:name="_Toc112236889"/>
            <w:bookmarkStart w:id="109" w:name="_Toc361406350"/>
            <w:bookmarkStart w:id="110" w:name="_Toc152045599"/>
            <w:bookmarkStart w:id="111" w:name="_Toc397585167"/>
            <w:bookmarkStart w:id="112" w:name="_Toc179632617"/>
            <w:bookmarkStart w:id="113" w:name="_Toc221523517"/>
            <w:bookmarkStart w:id="114" w:name="_Toc145989485"/>
            <w:bookmarkStart w:id="115" w:name="_Toc132684599"/>
            <w:bookmarkStart w:id="116" w:name="_Toc152042376"/>
            <w:bookmarkStart w:id="117" w:name="_Toc395711817"/>
            <w:bookmarkStart w:id="118" w:name="_Toc397410469"/>
            <w:bookmarkStart w:id="119" w:name="_Toc144974566"/>
            <w:r>
              <w:rPr>
                <w:rFonts w:hint="eastAsia" w:ascii="宋体" w:hAnsi="宋体" w:eastAsia="宋体" w:cs="宋体"/>
                <w:b/>
                <w:color w:val="000000" w:themeColor="text1"/>
                <w:sz w:val="24"/>
                <w:szCs w:val="24"/>
                <w14:textFill>
                  <w14:solidFill>
                    <w14:schemeClr w14:val="tx1"/>
                  </w14:solidFill>
                </w14:textFill>
              </w:rPr>
              <w:t>条款号</w:t>
            </w:r>
            <w:bookmarkEnd w:id="94"/>
          </w:p>
        </w:tc>
        <w:tc>
          <w:tcPr>
            <w:tcW w:w="2286" w:type="dxa"/>
            <w:vAlign w:val="center"/>
          </w:tcPr>
          <w:p>
            <w:pPr>
              <w:spacing w:line="360" w:lineRule="auto"/>
              <w:jc w:val="center"/>
              <w:rPr>
                <w:rFonts w:hint="eastAsia" w:ascii="宋体" w:hAnsi="宋体" w:eastAsia="宋体" w:cs="宋体"/>
                <w:b/>
                <w:color w:val="000000" w:themeColor="text1"/>
                <w:sz w:val="24"/>
                <w:szCs w:val="24"/>
                <w14:textFill>
                  <w14:solidFill>
                    <w14:schemeClr w14:val="tx1"/>
                  </w14:solidFill>
                </w14:textFill>
              </w:rPr>
            </w:pPr>
            <w:bookmarkStart w:id="120" w:name="_Toc343511684"/>
            <w:r>
              <w:rPr>
                <w:rFonts w:hint="eastAsia" w:ascii="宋体" w:hAnsi="宋体" w:eastAsia="宋体" w:cs="宋体"/>
                <w:b/>
                <w:color w:val="000000" w:themeColor="text1"/>
                <w:sz w:val="24"/>
                <w:szCs w:val="24"/>
                <w14:textFill>
                  <w14:solidFill>
                    <w14:schemeClr w14:val="tx1"/>
                  </w14:solidFill>
                </w14:textFill>
              </w:rPr>
              <w:t>评审因素</w:t>
            </w:r>
            <w:bookmarkEnd w:id="120"/>
          </w:p>
        </w:tc>
        <w:tc>
          <w:tcPr>
            <w:tcW w:w="6439" w:type="dxa"/>
            <w:vAlign w:val="center"/>
          </w:tcPr>
          <w:p>
            <w:pPr>
              <w:spacing w:line="360" w:lineRule="auto"/>
              <w:jc w:val="center"/>
              <w:rPr>
                <w:rFonts w:hint="eastAsia" w:ascii="宋体" w:hAnsi="宋体" w:eastAsia="宋体" w:cs="宋体"/>
                <w:b/>
                <w:color w:val="000000" w:themeColor="text1"/>
                <w:sz w:val="24"/>
                <w:szCs w:val="24"/>
                <w14:textFill>
                  <w14:solidFill>
                    <w14:schemeClr w14:val="tx1"/>
                  </w14:solidFill>
                </w14:textFill>
              </w:rPr>
            </w:pPr>
            <w:bookmarkStart w:id="121" w:name="_Toc343511685"/>
            <w:r>
              <w:rPr>
                <w:rFonts w:hint="eastAsia" w:ascii="宋体" w:hAnsi="宋体" w:eastAsia="宋体" w:cs="宋体"/>
                <w:b/>
                <w:color w:val="000000" w:themeColor="text1"/>
                <w:sz w:val="24"/>
                <w:szCs w:val="24"/>
                <w14:textFill>
                  <w14:solidFill>
                    <w14:schemeClr w14:val="tx1"/>
                  </w14:solidFill>
                </w14:textFill>
              </w:rPr>
              <w:t>评审标准</w:t>
            </w:r>
            <w:bookmarkEnd w:id="1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vAlign w:val="center"/>
          </w:tcPr>
          <w:p>
            <w:pPr>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1</w:t>
            </w:r>
          </w:p>
        </w:tc>
        <w:tc>
          <w:tcPr>
            <w:tcW w:w="772" w:type="dxa"/>
            <w:vAlign w:val="center"/>
          </w:tcPr>
          <w:p>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资格</w:t>
            </w:r>
          </w:p>
          <w:p>
            <w:pPr>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审查</w:t>
            </w:r>
          </w:p>
        </w:tc>
        <w:tc>
          <w:tcPr>
            <w:tcW w:w="2286" w:type="dxa"/>
            <w:vAlign w:val="center"/>
          </w:tcPr>
          <w:p>
            <w:pPr>
              <w:spacing w:line="360" w:lineRule="auto"/>
              <w:jc w:val="center"/>
              <w:rPr>
                <w:rFonts w:hint="eastAsia" w:ascii="宋体" w:hAnsi="宋体" w:eastAsia="宋体" w:cs="宋体"/>
                <w:b/>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sz w:val="24"/>
                <w:szCs w:val="24"/>
                <w:lang w:eastAsia="zh-CN"/>
              </w:rPr>
              <w:t>资格要求</w:t>
            </w:r>
          </w:p>
        </w:tc>
        <w:tc>
          <w:tcPr>
            <w:tcW w:w="6439" w:type="dxa"/>
            <w:vAlign w:val="center"/>
          </w:tcPr>
          <w:p>
            <w:pPr>
              <w:spacing w:line="360" w:lineRule="auto"/>
              <w:jc w:val="both"/>
              <w:rPr>
                <w:rFonts w:hint="eastAsia" w:ascii="宋体" w:hAnsi="宋体" w:eastAsia="宋体" w:cs="宋体"/>
                <w:b/>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sz w:val="24"/>
                <w:szCs w:val="24"/>
                <w:lang w:val="en-US" w:eastAsia="zh-CN"/>
              </w:rPr>
              <w:t>第二章“供应商须知”第1.4.1项规定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10" w:type="dxa"/>
            <w:vMerge w:val="restart"/>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22" w:name="_Toc343511686"/>
            <w:r>
              <w:rPr>
                <w:rFonts w:hint="eastAsia" w:ascii="宋体" w:hAnsi="宋体" w:eastAsia="宋体" w:cs="宋体"/>
                <w:color w:val="000000" w:themeColor="text1"/>
                <w:sz w:val="24"/>
                <w:szCs w:val="24"/>
                <w14:textFill>
                  <w14:solidFill>
                    <w14:schemeClr w14:val="tx1"/>
                  </w14:solidFill>
                </w14:textFill>
              </w:rPr>
              <w:t>2.1.1</w:t>
            </w:r>
            <w:bookmarkEnd w:id="122"/>
          </w:p>
        </w:tc>
        <w:tc>
          <w:tcPr>
            <w:tcW w:w="772" w:type="dxa"/>
            <w:vMerge w:val="restart"/>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23" w:name="_Toc343511687"/>
            <w:r>
              <w:rPr>
                <w:rFonts w:hint="eastAsia" w:ascii="宋体" w:hAnsi="宋体" w:eastAsia="宋体" w:cs="宋体"/>
                <w:color w:val="000000" w:themeColor="text1"/>
                <w:sz w:val="24"/>
                <w:szCs w:val="24"/>
                <w14:textFill>
                  <w14:solidFill>
                    <w14:schemeClr w14:val="tx1"/>
                  </w14:solidFill>
                </w14:textFill>
              </w:rPr>
              <w:t>形式</w:t>
            </w:r>
          </w:p>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w:t>
            </w:r>
          </w:p>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bookmarkEnd w:id="123"/>
          </w:p>
        </w:tc>
        <w:tc>
          <w:tcPr>
            <w:tcW w:w="2286"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24" w:name="_Toc343511688"/>
            <w:r>
              <w:rPr>
                <w:rFonts w:hint="eastAsia" w:ascii="宋体" w:hAnsi="宋体" w:eastAsia="宋体" w:cs="宋体"/>
                <w:color w:val="000000" w:themeColor="text1"/>
                <w:sz w:val="24"/>
                <w:szCs w:val="24"/>
                <w14:textFill>
                  <w14:solidFill>
                    <w14:schemeClr w14:val="tx1"/>
                  </w14:solidFill>
                </w14:textFill>
              </w:rPr>
              <w:t>供应商名称</w:t>
            </w:r>
            <w:bookmarkEnd w:id="124"/>
          </w:p>
        </w:tc>
        <w:tc>
          <w:tcPr>
            <w:tcW w:w="6439" w:type="dxa"/>
            <w:vAlign w:val="center"/>
          </w:tcPr>
          <w:p>
            <w:pPr>
              <w:spacing w:line="360" w:lineRule="auto"/>
              <w:jc w:val="left"/>
              <w:rPr>
                <w:rFonts w:hint="eastAsia" w:ascii="宋体" w:hAnsi="宋体" w:eastAsia="宋体" w:cs="宋体"/>
                <w:color w:val="000000" w:themeColor="text1"/>
                <w:sz w:val="24"/>
                <w:szCs w:val="24"/>
                <w14:textFill>
                  <w14:solidFill>
                    <w14:schemeClr w14:val="tx1"/>
                  </w14:solidFill>
                </w14:textFill>
              </w:rPr>
            </w:pPr>
            <w:bookmarkStart w:id="125" w:name="_Toc343511689"/>
            <w:r>
              <w:rPr>
                <w:rFonts w:hint="eastAsia" w:ascii="宋体" w:hAnsi="宋体" w:eastAsia="宋体" w:cs="宋体"/>
                <w:color w:val="000000" w:themeColor="text1"/>
                <w:sz w:val="24"/>
                <w:szCs w:val="24"/>
                <w14:textFill>
                  <w14:solidFill>
                    <w14:schemeClr w14:val="tx1"/>
                  </w14:solidFill>
                </w14:textFill>
              </w:rPr>
              <w:t>与营业执照、资质证书、安全生产许可证一致</w:t>
            </w:r>
            <w:bookmarkEnd w:id="1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710" w:type="dxa"/>
            <w:vMerge w:val="continue"/>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772" w:type="dxa"/>
            <w:vMerge w:val="continue"/>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26" w:name="_Toc343511690"/>
            <w:r>
              <w:rPr>
                <w:rFonts w:hint="eastAsia" w:ascii="宋体" w:hAnsi="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函签字盖章</w:t>
            </w:r>
            <w:bookmarkEnd w:id="126"/>
          </w:p>
        </w:tc>
        <w:tc>
          <w:tcPr>
            <w:tcW w:w="6439" w:type="dxa"/>
            <w:vAlign w:val="center"/>
          </w:tcPr>
          <w:p>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符合第二章“供应商须知”第3.7款规定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710" w:type="dxa"/>
            <w:vMerge w:val="continue"/>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772" w:type="dxa"/>
            <w:vMerge w:val="continue"/>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27" w:name="_Toc343511692"/>
            <w:r>
              <w:rPr>
                <w:rFonts w:hint="eastAsia" w:ascii="宋体" w:hAnsi="宋体" w:cs="宋体"/>
                <w:color w:val="000000" w:themeColor="text1"/>
                <w:sz w:val="24"/>
                <w:szCs w:val="24"/>
                <w:lang w:val="en-US" w:eastAsia="zh-CN"/>
                <w14:textFill>
                  <w14:solidFill>
                    <w14:schemeClr w14:val="tx1"/>
                  </w14:solidFill>
                </w14:textFill>
              </w:rPr>
              <w:t>磋商响应</w:t>
            </w:r>
            <w:r>
              <w:rPr>
                <w:rFonts w:hint="eastAsia" w:ascii="宋体" w:hAnsi="宋体" w:eastAsia="宋体" w:cs="宋体"/>
                <w:color w:val="000000" w:themeColor="text1"/>
                <w:sz w:val="24"/>
                <w:szCs w:val="24"/>
                <w14:textFill>
                  <w14:solidFill>
                    <w14:schemeClr w14:val="tx1"/>
                  </w14:solidFill>
                </w14:textFill>
              </w:rPr>
              <w:t>文件格式</w:t>
            </w:r>
            <w:bookmarkEnd w:id="127"/>
          </w:p>
        </w:tc>
        <w:tc>
          <w:tcPr>
            <w:tcW w:w="6439" w:type="dxa"/>
            <w:vAlign w:val="center"/>
          </w:tcPr>
          <w:p>
            <w:pPr>
              <w:spacing w:line="360" w:lineRule="auto"/>
              <w:jc w:val="left"/>
              <w:rPr>
                <w:rFonts w:hint="eastAsia" w:ascii="宋体" w:hAnsi="宋体" w:eastAsia="宋体" w:cs="宋体"/>
                <w:color w:val="000000" w:themeColor="text1"/>
                <w:sz w:val="24"/>
                <w:szCs w:val="24"/>
                <w14:textFill>
                  <w14:solidFill>
                    <w14:schemeClr w14:val="tx1"/>
                  </w14:solidFill>
                </w14:textFill>
              </w:rPr>
            </w:pPr>
            <w:bookmarkStart w:id="128" w:name="_Toc343511693"/>
            <w:r>
              <w:rPr>
                <w:rFonts w:hint="eastAsia" w:ascii="宋体" w:hAnsi="宋体" w:eastAsia="宋体" w:cs="宋体"/>
                <w:color w:val="000000" w:themeColor="text1"/>
                <w:sz w:val="24"/>
                <w:szCs w:val="24"/>
                <w14:textFill>
                  <w14:solidFill>
                    <w14:schemeClr w14:val="tx1"/>
                  </w14:solidFill>
                </w14:textFill>
              </w:rPr>
              <w:t>符合第</w:t>
            </w:r>
            <w:r>
              <w:rPr>
                <w:rFonts w:hint="eastAsia" w:ascii="宋体" w:hAnsi="宋体" w:cs="宋体"/>
                <w:color w:val="000000" w:themeColor="text1"/>
                <w:sz w:val="24"/>
                <w:szCs w:val="24"/>
                <w:lang w:val="en-US" w:eastAsia="zh-CN"/>
                <w14:textFill>
                  <w14:solidFill>
                    <w14:schemeClr w14:val="tx1"/>
                  </w14:solidFill>
                </w14:textFill>
              </w:rPr>
              <w:t>六</w:t>
            </w:r>
            <w:r>
              <w:rPr>
                <w:rFonts w:hint="eastAsia" w:ascii="宋体" w:hAnsi="宋体" w:eastAsia="宋体" w:cs="宋体"/>
                <w:color w:val="000000" w:themeColor="text1"/>
                <w:sz w:val="24"/>
                <w:szCs w:val="24"/>
                <w14:textFill>
                  <w14:solidFill>
                    <w14:schemeClr w14:val="tx1"/>
                  </w14:solidFill>
                </w14:textFill>
              </w:rPr>
              <w:t>章“</w:t>
            </w:r>
            <w:r>
              <w:rPr>
                <w:rFonts w:hint="eastAsia" w:ascii="宋体" w:hAnsi="宋体" w:cs="宋体"/>
                <w:color w:val="000000" w:themeColor="text1"/>
                <w:sz w:val="24"/>
                <w:szCs w:val="24"/>
                <w:lang w:val="en-US" w:eastAsia="zh-CN"/>
                <w14:textFill>
                  <w14:solidFill>
                    <w14:schemeClr w14:val="tx1"/>
                  </w14:solidFill>
                </w14:textFill>
              </w:rPr>
              <w:t>磋商响应</w:t>
            </w:r>
            <w:r>
              <w:rPr>
                <w:rFonts w:hint="eastAsia" w:ascii="宋体" w:hAnsi="宋体" w:eastAsia="宋体" w:cs="宋体"/>
                <w:color w:val="000000" w:themeColor="text1"/>
                <w:sz w:val="24"/>
                <w:szCs w:val="24"/>
                <w14:textFill>
                  <w14:solidFill>
                    <w14:schemeClr w14:val="tx1"/>
                  </w14:solidFill>
                </w14:textFill>
              </w:rPr>
              <w:t>文件格式”的要求</w:t>
            </w:r>
            <w:bookmarkEnd w:id="1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vMerge w:val="continue"/>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772" w:type="dxa"/>
            <w:vMerge w:val="continue"/>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29" w:name="_Toc343511694"/>
            <w:r>
              <w:rPr>
                <w:rFonts w:hint="eastAsia" w:ascii="宋体" w:hAnsi="宋体" w:eastAsia="宋体" w:cs="宋体"/>
                <w:color w:val="000000" w:themeColor="text1"/>
                <w:sz w:val="24"/>
                <w:szCs w:val="24"/>
                <w14:textFill>
                  <w14:solidFill>
                    <w14:schemeClr w14:val="tx1"/>
                  </w14:solidFill>
                </w14:textFill>
              </w:rPr>
              <w:t>报价唯一</w:t>
            </w:r>
            <w:bookmarkEnd w:id="129"/>
          </w:p>
        </w:tc>
        <w:tc>
          <w:tcPr>
            <w:tcW w:w="6439" w:type="dxa"/>
            <w:vAlign w:val="center"/>
          </w:tcPr>
          <w:p>
            <w:pPr>
              <w:spacing w:line="360" w:lineRule="auto"/>
              <w:jc w:val="left"/>
              <w:rPr>
                <w:rFonts w:hint="eastAsia" w:ascii="宋体" w:hAnsi="宋体" w:eastAsia="宋体" w:cs="宋体"/>
                <w:color w:val="000000" w:themeColor="text1"/>
                <w:sz w:val="24"/>
                <w:szCs w:val="24"/>
                <w14:textFill>
                  <w14:solidFill>
                    <w14:schemeClr w14:val="tx1"/>
                  </w14:solidFill>
                </w14:textFill>
              </w:rPr>
            </w:pPr>
            <w:bookmarkStart w:id="130" w:name="_Toc343511695"/>
            <w:r>
              <w:rPr>
                <w:rFonts w:hint="eastAsia" w:ascii="宋体" w:hAnsi="宋体" w:eastAsia="宋体" w:cs="宋体"/>
                <w:color w:val="000000" w:themeColor="text1"/>
                <w:sz w:val="24"/>
                <w:szCs w:val="24"/>
                <w14:textFill>
                  <w14:solidFill>
                    <w14:schemeClr w14:val="tx1"/>
                  </w14:solidFill>
                </w14:textFill>
              </w:rPr>
              <w:t>只能有一个有效报价</w:t>
            </w:r>
            <w:bookmarkEnd w:id="1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710" w:type="dxa"/>
            <w:vMerge w:val="restart"/>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31" w:name="_Toc343511710"/>
            <w:r>
              <w:rPr>
                <w:rFonts w:hint="eastAsia" w:ascii="宋体" w:hAnsi="宋体" w:eastAsia="宋体" w:cs="宋体"/>
                <w:color w:val="000000" w:themeColor="text1"/>
                <w:sz w:val="24"/>
                <w:szCs w:val="24"/>
                <w14:textFill>
                  <w14:solidFill>
                    <w14:schemeClr w14:val="tx1"/>
                  </w14:solidFill>
                </w14:textFill>
              </w:rPr>
              <w:t>2.1.</w:t>
            </w:r>
            <w:bookmarkEnd w:id="131"/>
            <w:r>
              <w:rPr>
                <w:rFonts w:hint="eastAsia" w:ascii="宋体" w:hAnsi="宋体" w:eastAsia="宋体" w:cs="宋体"/>
                <w:color w:val="000000" w:themeColor="text1"/>
                <w:sz w:val="24"/>
                <w:szCs w:val="24"/>
                <w14:textFill>
                  <w14:solidFill>
                    <w14:schemeClr w14:val="tx1"/>
                  </w14:solidFill>
                </w14:textFill>
              </w:rPr>
              <w:t>2</w:t>
            </w:r>
          </w:p>
        </w:tc>
        <w:tc>
          <w:tcPr>
            <w:tcW w:w="772" w:type="dxa"/>
            <w:vMerge w:val="restart"/>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32" w:name="_Toc343511711"/>
            <w:r>
              <w:rPr>
                <w:rFonts w:hint="eastAsia" w:ascii="宋体" w:hAnsi="宋体" w:eastAsia="宋体" w:cs="宋体"/>
                <w:color w:val="000000" w:themeColor="text1"/>
                <w:sz w:val="24"/>
                <w:szCs w:val="24"/>
                <w14:textFill>
                  <w14:solidFill>
                    <w14:schemeClr w14:val="tx1"/>
                  </w14:solidFill>
                </w14:textFill>
              </w:rPr>
              <w:t>响应性</w:t>
            </w:r>
            <w:bookmarkEnd w:id="132"/>
          </w:p>
          <w:p>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33" w:name="_Toc343511712"/>
            <w:r>
              <w:rPr>
                <w:rFonts w:hint="eastAsia" w:ascii="宋体" w:hAnsi="宋体" w:eastAsia="宋体" w:cs="宋体"/>
                <w:color w:val="000000" w:themeColor="text1"/>
                <w:sz w:val="24"/>
                <w:szCs w:val="24"/>
                <w14:textFill>
                  <w14:solidFill>
                    <w14:schemeClr w14:val="tx1"/>
                  </w14:solidFill>
                </w14:textFill>
              </w:rPr>
              <w:t>评审</w:t>
            </w:r>
            <w:bookmarkEnd w:id="133"/>
            <w:bookmarkStart w:id="134" w:name="_Toc343511713"/>
          </w:p>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bookmarkEnd w:id="134"/>
          </w:p>
        </w:tc>
        <w:tc>
          <w:tcPr>
            <w:tcW w:w="2286"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35" w:name="_Toc343511714"/>
            <w:r>
              <w:rPr>
                <w:rFonts w:hint="eastAsia" w:ascii="宋体" w:hAnsi="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报价</w:t>
            </w:r>
            <w:bookmarkEnd w:id="135"/>
          </w:p>
        </w:tc>
        <w:tc>
          <w:tcPr>
            <w:tcW w:w="6439" w:type="dxa"/>
            <w:vAlign w:val="center"/>
          </w:tcPr>
          <w:p>
            <w:pPr>
              <w:spacing w:line="360" w:lineRule="auto"/>
              <w:jc w:val="left"/>
              <w:rPr>
                <w:rFonts w:hint="eastAsia" w:ascii="宋体" w:hAnsi="宋体" w:eastAsia="宋体" w:cs="宋体"/>
                <w:color w:val="000000" w:themeColor="text1"/>
                <w:sz w:val="24"/>
                <w:szCs w:val="24"/>
                <w14:textFill>
                  <w14:solidFill>
                    <w14:schemeClr w14:val="tx1"/>
                  </w14:solidFill>
                </w14:textFill>
              </w:rPr>
            </w:pPr>
            <w:bookmarkStart w:id="136" w:name="_Toc343511715"/>
            <w:r>
              <w:rPr>
                <w:rFonts w:hint="eastAsia" w:ascii="宋体" w:hAnsi="宋体" w:eastAsia="宋体" w:cs="宋体"/>
                <w:color w:val="000000" w:themeColor="text1"/>
                <w:sz w:val="24"/>
                <w:szCs w:val="24"/>
                <w14:textFill>
                  <w14:solidFill>
                    <w14:schemeClr w14:val="tx1"/>
                  </w14:solidFill>
                </w14:textFill>
              </w:rPr>
              <w:t>符合第二章“供应商须知”第3.</w:t>
            </w:r>
            <w:r>
              <w:rPr>
                <w:rFonts w:hint="eastAsia" w:ascii="宋体" w:hAnsi="宋体" w:eastAsia="宋体" w:cs="宋体"/>
                <w:color w:val="000000" w:themeColor="text1"/>
                <w:sz w:val="24"/>
                <w:szCs w:val="24"/>
                <w:lang w:val="en-US" w:eastAsia="zh-CN"/>
                <w14:textFill>
                  <w14:solidFill>
                    <w14:schemeClr w14:val="tx1"/>
                  </w14:solidFill>
                </w14:textFill>
              </w:rPr>
              <w:t>2.1</w:t>
            </w:r>
            <w:r>
              <w:rPr>
                <w:rFonts w:hint="eastAsia" w:ascii="宋体" w:hAnsi="宋体" w:eastAsia="宋体" w:cs="宋体"/>
                <w:color w:val="000000" w:themeColor="text1"/>
                <w:sz w:val="24"/>
                <w:szCs w:val="24"/>
                <w14:textFill>
                  <w14:solidFill>
                    <w14:schemeClr w14:val="tx1"/>
                  </w14:solidFill>
                </w14:textFill>
              </w:rPr>
              <w:t>项规定</w:t>
            </w:r>
            <w:bookmarkEnd w:id="1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vMerge w:val="continue"/>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772" w:type="dxa"/>
            <w:vMerge w:val="continue"/>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37" w:name="_Toc343511716"/>
            <w:r>
              <w:rPr>
                <w:rFonts w:hint="eastAsia" w:ascii="宋体" w:hAnsi="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内容</w:t>
            </w:r>
            <w:bookmarkEnd w:id="137"/>
          </w:p>
        </w:tc>
        <w:tc>
          <w:tcPr>
            <w:tcW w:w="6439" w:type="dxa"/>
            <w:vAlign w:val="center"/>
          </w:tcPr>
          <w:p>
            <w:pPr>
              <w:spacing w:line="360" w:lineRule="auto"/>
              <w:jc w:val="left"/>
              <w:rPr>
                <w:rFonts w:hint="eastAsia" w:ascii="宋体" w:hAnsi="宋体" w:eastAsia="宋体" w:cs="宋体"/>
                <w:color w:val="000000" w:themeColor="text1"/>
                <w:sz w:val="24"/>
                <w:szCs w:val="24"/>
                <w14:textFill>
                  <w14:solidFill>
                    <w14:schemeClr w14:val="tx1"/>
                  </w14:solidFill>
                </w14:textFill>
              </w:rPr>
            </w:pPr>
            <w:bookmarkStart w:id="138" w:name="_Toc343511717"/>
            <w:r>
              <w:rPr>
                <w:rFonts w:hint="eastAsia" w:ascii="宋体" w:hAnsi="宋体" w:eastAsia="宋体" w:cs="宋体"/>
                <w:color w:val="000000" w:themeColor="text1"/>
                <w:sz w:val="24"/>
                <w:szCs w:val="24"/>
                <w14:textFill>
                  <w14:solidFill>
                    <w14:schemeClr w14:val="tx1"/>
                  </w14:solidFill>
                </w14:textFill>
              </w:rPr>
              <w:t>符合第二章“供应商须知”第1.3.1项规定</w:t>
            </w:r>
            <w:bookmarkEnd w:id="13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vMerge w:val="continue"/>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772" w:type="dxa"/>
            <w:vMerge w:val="continue"/>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工期</w:t>
            </w:r>
          </w:p>
        </w:tc>
        <w:tc>
          <w:tcPr>
            <w:tcW w:w="6439" w:type="dxa"/>
            <w:vAlign w:val="center"/>
          </w:tcPr>
          <w:p>
            <w:pPr>
              <w:spacing w:line="360" w:lineRule="auto"/>
              <w:jc w:val="left"/>
              <w:rPr>
                <w:rFonts w:hint="eastAsia" w:ascii="宋体" w:hAnsi="宋体" w:eastAsia="宋体" w:cs="宋体"/>
                <w:color w:val="000000" w:themeColor="text1"/>
                <w:sz w:val="24"/>
                <w:szCs w:val="24"/>
                <w14:textFill>
                  <w14:solidFill>
                    <w14:schemeClr w14:val="tx1"/>
                  </w14:solidFill>
                </w14:textFill>
              </w:rPr>
            </w:pPr>
            <w:bookmarkStart w:id="139" w:name="_Toc343511721"/>
            <w:r>
              <w:rPr>
                <w:rFonts w:hint="eastAsia" w:ascii="宋体" w:hAnsi="宋体" w:eastAsia="宋体" w:cs="宋体"/>
                <w:color w:val="000000" w:themeColor="text1"/>
                <w:sz w:val="24"/>
                <w:szCs w:val="24"/>
                <w14:textFill>
                  <w14:solidFill>
                    <w14:schemeClr w14:val="tx1"/>
                  </w14:solidFill>
                </w14:textFill>
              </w:rPr>
              <w:t>符合第二章“供应商须知”第1.3.2项规定</w:t>
            </w:r>
            <w:bookmarkEnd w:id="13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vMerge w:val="continue"/>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772" w:type="dxa"/>
            <w:vMerge w:val="continue"/>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pPr>
              <w:spacing w:line="360" w:lineRule="auto"/>
              <w:jc w:val="center"/>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质保期</w:t>
            </w:r>
          </w:p>
        </w:tc>
        <w:tc>
          <w:tcPr>
            <w:tcW w:w="6439" w:type="dxa"/>
            <w:vAlign w:val="center"/>
          </w:tcPr>
          <w:p>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符合第二章“供应商须知”第1.3.</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vMerge w:val="continue"/>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772" w:type="dxa"/>
            <w:vMerge w:val="continue"/>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40" w:name="_Toc343511722"/>
            <w:r>
              <w:rPr>
                <w:rFonts w:hint="eastAsia" w:ascii="宋体" w:hAnsi="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有效期</w:t>
            </w:r>
            <w:bookmarkEnd w:id="140"/>
          </w:p>
        </w:tc>
        <w:tc>
          <w:tcPr>
            <w:tcW w:w="6439" w:type="dxa"/>
            <w:vAlign w:val="center"/>
          </w:tcPr>
          <w:p>
            <w:pPr>
              <w:spacing w:line="360" w:lineRule="auto"/>
              <w:jc w:val="left"/>
              <w:rPr>
                <w:rFonts w:hint="eastAsia" w:ascii="宋体" w:hAnsi="宋体" w:eastAsia="宋体" w:cs="宋体"/>
                <w:color w:val="000000" w:themeColor="text1"/>
                <w:sz w:val="24"/>
                <w:szCs w:val="24"/>
                <w14:textFill>
                  <w14:solidFill>
                    <w14:schemeClr w14:val="tx1"/>
                  </w14:solidFill>
                </w14:textFill>
              </w:rPr>
            </w:pPr>
            <w:bookmarkStart w:id="141" w:name="_Toc343511723"/>
            <w:r>
              <w:rPr>
                <w:rFonts w:hint="eastAsia" w:ascii="宋体" w:hAnsi="宋体" w:eastAsia="宋体" w:cs="宋体"/>
                <w:color w:val="000000" w:themeColor="text1"/>
                <w:sz w:val="24"/>
                <w:szCs w:val="24"/>
                <w14:textFill>
                  <w14:solidFill>
                    <w14:schemeClr w14:val="tx1"/>
                  </w14:solidFill>
                </w14:textFill>
              </w:rPr>
              <w:t>符合第二章“供应商须知”第3.3.1项规定</w:t>
            </w:r>
            <w:bookmarkEnd w:id="14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vMerge w:val="continue"/>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772" w:type="dxa"/>
            <w:vMerge w:val="continue"/>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42" w:name="_Toc343511728"/>
            <w:r>
              <w:rPr>
                <w:rFonts w:hint="eastAsia" w:ascii="宋体" w:hAnsi="宋体" w:eastAsia="宋体" w:cs="宋体"/>
                <w:color w:val="000000" w:themeColor="text1"/>
                <w:sz w:val="24"/>
                <w:szCs w:val="24"/>
                <w14:textFill>
                  <w14:solidFill>
                    <w14:schemeClr w14:val="tx1"/>
                  </w14:solidFill>
                </w14:textFill>
              </w:rPr>
              <w:t>已标价工程量清单</w:t>
            </w:r>
            <w:bookmarkEnd w:id="142"/>
          </w:p>
        </w:tc>
        <w:tc>
          <w:tcPr>
            <w:tcW w:w="6439" w:type="dxa"/>
            <w:vAlign w:val="center"/>
          </w:tcPr>
          <w:p>
            <w:pPr>
              <w:spacing w:line="360" w:lineRule="auto"/>
              <w:rPr>
                <w:rFonts w:hint="eastAsia" w:ascii="宋体" w:hAnsi="宋体" w:eastAsia="宋体" w:cs="宋体"/>
                <w:color w:val="000000" w:themeColor="text1"/>
                <w:sz w:val="24"/>
                <w:szCs w:val="24"/>
                <w14:textFill>
                  <w14:solidFill>
                    <w14:schemeClr w14:val="tx1"/>
                  </w14:solidFill>
                </w14:textFill>
              </w:rPr>
            </w:pPr>
            <w:bookmarkStart w:id="143" w:name="_Toc343511729"/>
            <w:r>
              <w:rPr>
                <w:rFonts w:hint="eastAsia" w:ascii="宋体" w:hAnsi="宋体" w:eastAsia="宋体" w:cs="宋体"/>
                <w:color w:val="000000" w:themeColor="text1"/>
                <w:sz w:val="24"/>
                <w:szCs w:val="24"/>
                <w14:textFill>
                  <w14:solidFill>
                    <w14:schemeClr w14:val="tx1"/>
                  </w14:solidFill>
                </w14:textFill>
              </w:rPr>
              <w:t>符合第五章“采购内容和技术要求”给出的子目编码、子目名称、子目特征、计量单位和工程量。</w:t>
            </w:r>
            <w:bookmarkEnd w:id="14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vMerge w:val="continue"/>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772" w:type="dxa"/>
            <w:vMerge w:val="continue"/>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有效</w:t>
            </w:r>
            <w:r>
              <w:rPr>
                <w:rFonts w:hint="eastAsia" w:ascii="宋体" w:hAnsi="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价格</w:t>
            </w:r>
          </w:p>
        </w:tc>
        <w:tc>
          <w:tcPr>
            <w:tcW w:w="6439" w:type="dxa"/>
            <w:vAlign w:val="center"/>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小于（含等于）本工程</w:t>
            </w:r>
            <w:r>
              <w:rPr>
                <w:rFonts w:hint="eastAsia" w:ascii="宋体" w:hAnsi="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最高限价（采购预算）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2" w:type="dxa"/>
            <w:gridSpan w:val="2"/>
            <w:vAlign w:val="center"/>
          </w:tcPr>
          <w:p>
            <w:pPr>
              <w:spacing w:line="360" w:lineRule="auto"/>
              <w:jc w:val="center"/>
              <w:rPr>
                <w:rFonts w:hint="eastAsia" w:ascii="宋体" w:hAnsi="宋体" w:eastAsia="宋体" w:cs="宋体"/>
                <w:b/>
                <w:color w:val="000000" w:themeColor="text1"/>
                <w:sz w:val="24"/>
                <w:szCs w:val="24"/>
                <w14:textFill>
                  <w14:solidFill>
                    <w14:schemeClr w14:val="tx1"/>
                  </w14:solidFill>
                </w14:textFill>
              </w:rPr>
            </w:pPr>
            <w:bookmarkStart w:id="144" w:name="_Toc343511732"/>
            <w:r>
              <w:rPr>
                <w:rFonts w:hint="eastAsia" w:ascii="宋体" w:hAnsi="宋体" w:eastAsia="宋体" w:cs="宋体"/>
                <w:b/>
                <w:color w:val="000000" w:themeColor="text1"/>
                <w:sz w:val="24"/>
                <w:szCs w:val="24"/>
                <w14:textFill>
                  <w14:solidFill>
                    <w14:schemeClr w14:val="tx1"/>
                  </w14:solidFill>
                </w14:textFill>
              </w:rPr>
              <w:t>条款号</w:t>
            </w:r>
            <w:bookmarkEnd w:id="144"/>
          </w:p>
        </w:tc>
        <w:tc>
          <w:tcPr>
            <w:tcW w:w="2286" w:type="dxa"/>
            <w:vAlign w:val="center"/>
          </w:tcPr>
          <w:p>
            <w:pPr>
              <w:spacing w:line="360" w:lineRule="auto"/>
              <w:jc w:val="center"/>
              <w:rPr>
                <w:rFonts w:hint="eastAsia" w:ascii="宋体" w:hAnsi="宋体" w:eastAsia="宋体" w:cs="宋体"/>
                <w:b/>
                <w:color w:val="000000" w:themeColor="text1"/>
                <w:sz w:val="24"/>
                <w:szCs w:val="24"/>
                <w14:textFill>
                  <w14:solidFill>
                    <w14:schemeClr w14:val="tx1"/>
                  </w14:solidFill>
                </w14:textFill>
              </w:rPr>
            </w:pPr>
            <w:bookmarkStart w:id="145" w:name="_Toc343511733"/>
            <w:r>
              <w:rPr>
                <w:rFonts w:hint="eastAsia" w:ascii="宋体" w:hAnsi="宋体" w:eastAsia="宋体" w:cs="宋体"/>
                <w:b/>
                <w:color w:val="000000" w:themeColor="text1"/>
                <w:sz w:val="24"/>
                <w:szCs w:val="24"/>
                <w14:textFill>
                  <w14:solidFill>
                    <w14:schemeClr w14:val="tx1"/>
                  </w14:solidFill>
                </w14:textFill>
              </w:rPr>
              <w:t>条款内容</w:t>
            </w:r>
            <w:bookmarkEnd w:id="145"/>
          </w:p>
        </w:tc>
        <w:tc>
          <w:tcPr>
            <w:tcW w:w="6439" w:type="dxa"/>
            <w:vAlign w:val="center"/>
          </w:tcPr>
          <w:p>
            <w:pPr>
              <w:spacing w:line="360" w:lineRule="auto"/>
              <w:jc w:val="center"/>
              <w:rPr>
                <w:rFonts w:hint="eastAsia" w:ascii="宋体" w:hAnsi="宋体" w:eastAsia="宋体" w:cs="宋体"/>
                <w:b/>
                <w:color w:val="000000" w:themeColor="text1"/>
                <w:sz w:val="24"/>
                <w:szCs w:val="24"/>
                <w14:textFill>
                  <w14:solidFill>
                    <w14:schemeClr w14:val="tx1"/>
                  </w14:solidFill>
                </w14:textFill>
              </w:rPr>
            </w:pPr>
            <w:bookmarkStart w:id="146" w:name="_Toc343511734"/>
            <w:r>
              <w:rPr>
                <w:rFonts w:hint="eastAsia" w:ascii="宋体" w:hAnsi="宋体" w:eastAsia="宋体" w:cs="宋体"/>
                <w:b/>
                <w:color w:val="000000" w:themeColor="text1"/>
                <w:sz w:val="24"/>
                <w:szCs w:val="24"/>
                <w14:textFill>
                  <w14:solidFill>
                    <w14:schemeClr w14:val="tx1"/>
                  </w14:solidFill>
                </w14:textFill>
              </w:rPr>
              <w:t>编列内容</w:t>
            </w:r>
            <w:bookmarkEnd w:id="14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2" w:type="dxa"/>
            <w:gridSpan w:val="2"/>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47" w:name="_Toc343511735"/>
            <w:r>
              <w:rPr>
                <w:rFonts w:hint="eastAsia" w:ascii="宋体" w:hAnsi="宋体" w:eastAsia="宋体" w:cs="宋体"/>
                <w:color w:val="000000" w:themeColor="text1"/>
                <w:sz w:val="24"/>
                <w:szCs w:val="24"/>
                <w14:textFill>
                  <w14:solidFill>
                    <w14:schemeClr w14:val="tx1"/>
                  </w14:solidFill>
                </w14:textFill>
              </w:rPr>
              <w:t>2.2.1</w:t>
            </w:r>
            <w:bookmarkEnd w:id="147"/>
          </w:p>
        </w:tc>
        <w:tc>
          <w:tcPr>
            <w:tcW w:w="2286"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48" w:name="_Toc343511736"/>
            <w:r>
              <w:rPr>
                <w:rFonts w:hint="eastAsia" w:ascii="宋体" w:hAnsi="宋体" w:eastAsia="宋体" w:cs="宋体"/>
                <w:color w:val="000000" w:themeColor="text1"/>
                <w:sz w:val="24"/>
                <w:szCs w:val="24"/>
                <w14:textFill>
                  <w14:solidFill>
                    <w14:schemeClr w14:val="tx1"/>
                  </w14:solidFill>
                </w14:textFill>
              </w:rPr>
              <w:t>分值构成</w:t>
            </w:r>
            <w:bookmarkEnd w:id="148"/>
          </w:p>
          <w:p>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49" w:name="_Toc343511737"/>
            <w:r>
              <w:rPr>
                <w:rFonts w:hint="eastAsia" w:ascii="宋体" w:hAnsi="宋体" w:eastAsia="宋体" w:cs="宋体"/>
                <w:color w:val="000000" w:themeColor="text1"/>
                <w:sz w:val="24"/>
                <w:szCs w:val="24"/>
                <w14:textFill>
                  <w14:solidFill>
                    <w14:schemeClr w14:val="tx1"/>
                  </w14:solidFill>
                </w14:textFill>
              </w:rPr>
              <w:t>(总分100分)</w:t>
            </w:r>
            <w:bookmarkEnd w:id="149"/>
          </w:p>
        </w:tc>
        <w:tc>
          <w:tcPr>
            <w:tcW w:w="6439" w:type="dxa"/>
            <w:vAlign w:val="center"/>
          </w:tcPr>
          <w:p>
            <w:pPr>
              <w:spacing w:line="360" w:lineRule="auto"/>
              <w:jc w:val="left"/>
              <w:rPr>
                <w:rFonts w:hint="eastAsia" w:ascii="宋体" w:hAnsi="宋体" w:eastAsia="宋体" w:cs="宋体"/>
                <w:color w:val="000000" w:themeColor="text1"/>
                <w:sz w:val="24"/>
                <w:szCs w:val="24"/>
                <w14:textFill>
                  <w14:solidFill>
                    <w14:schemeClr w14:val="tx1"/>
                  </w14:solidFill>
                </w14:textFill>
              </w:rPr>
            </w:pPr>
            <w:bookmarkStart w:id="150" w:name="_Toc343511738"/>
            <w:r>
              <w:rPr>
                <w:rFonts w:hint="eastAsia" w:ascii="宋体" w:hAnsi="宋体" w:eastAsia="宋体" w:cs="宋体"/>
                <w:color w:val="000000" w:themeColor="text1"/>
                <w:sz w:val="24"/>
                <w:szCs w:val="24"/>
                <w14:textFill>
                  <w14:solidFill>
                    <w14:schemeClr w14:val="tx1"/>
                  </w14:solidFill>
                </w14:textFill>
              </w:rPr>
              <w:t>技术</w:t>
            </w:r>
            <w:r>
              <w:rPr>
                <w:rFonts w:hint="eastAsia" w:ascii="宋体" w:hAnsi="宋体" w:eastAsia="宋体" w:cs="宋体"/>
                <w:color w:val="000000" w:themeColor="text1"/>
                <w:sz w:val="24"/>
                <w:szCs w:val="24"/>
                <w:lang w:eastAsia="zh-CN"/>
                <w14:textFill>
                  <w14:solidFill>
                    <w14:schemeClr w14:val="tx1"/>
                  </w14:solidFill>
                </w14:textFill>
              </w:rPr>
              <w:t>部分</w:t>
            </w:r>
            <w:r>
              <w:rPr>
                <w:rFonts w:hint="eastAsia" w:ascii="宋体" w:hAnsi="宋体" w:eastAsia="宋体" w:cs="宋体"/>
                <w:color w:val="000000" w:themeColor="text1"/>
                <w:sz w:val="24"/>
                <w:szCs w:val="24"/>
                <w14:textFill>
                  <w14:solidFill>
                    <w14:schemeClr w14:val="tx1"/>
                  </w14:solidFill>
                </w14:textFill>
              </w:rPr>
              <w:t>：</w:t>
            </w:r>
            <w:bookmarkEnd w:id="150"/>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0分（施工组织设计）</w:t>
            </w:r>
          </w:p>
          <w:p>
            <w:pPr>
              <w:spacing w:line="360" w:lineRule="auto"/>
              <w:jc w:val="left"/>
              <w:rPr>
                <w:rFonts w:hint="eastAsia" w:ascii="宋体" w:hAnsi="宋体" w:eastAsia="宋体" w:cs="宋体"/>
                <w:color w:val="000000" w:themeColor="text1"/>
                <w:sz w:val="24"/>
                <w:szCs w:val="24"/>
                <w14:textFill>
                  <w14:solidFill>
                    <w14:schemeClr w14:val="tx1"/>
                  </w14:solidFill>
                </w14:textFill>
              </w:rPr>
            </w:pPr>
            <w:bookmarkStart w:id="151" w:name="_Toc343511739"/>
            <w:r>
              <w:rPr>
                <w:rFonts w:hint="eastAsia" w:ascii="宋体" w:hAnsi="宋体" w:eastAsia="宋体" w:cs="宋体"/>
                <w:color w:val="000000" w:themeColor="text1"/>
                <w:sz w:val="24"/>
                <w:szCs w:val="24"/>
                <w14:textFill>
                  <w14:solidFill>
                    <w14:schemeClr w14:val="tx1"/>
                  </w14:solidFill>
                </w14:textFill>
              </w:rPr>
              <w:t>商务</w:t>
            </w:r>
            <w:r>
              <w:rPr>
                <w:rFonts w:hint="eastAsia" w:ascii="宋体" w:hAnsi="宋体" w:eastAsia="宋体" w:cs="宋体"/>
                <w:color w:val="000000" w:themeColor="text1"/>
                <w:sz w:val="24"/>
                <w:szCs w:val="24"/>
                <w:lang w:eastAsia="zh-CN"/>
                <w14:textFill>
                  <w14:solidFill>
                    <w14:schemeClr w14:val="tx1"/>
                  </w14:solidFill>
                </w14:textFill>
              </w:rPr>
              <w:t>部分</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0分</w:t>
            </w:r>
            <w:bookmarkEnd w:id="151"/>
          </w:p>
          <w:p>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2" w:type="dxa"/>
            <w:gridSpan w:val="2"/>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52" w:name="_Toc343511740"/>
            <w:r>
              <w:rPr>
                <w:rFonts w:hint="eastAsia" w:ascii="宋体" w:hAnsi="宋体" w:eastAsia="宋体" w:cs="宋体"/>
                <w:color w:val="000000" w:themeColor="text1"/>
                <w:sz w:val="24"/>
                <w:szCs w:val="24"/>
                <w14:textFill>
                  <w14:solidFill>
                    <w14:schemeClr w14:val="tx1"/>
                  </w14:solidFill>
                </w14:textFill>
              </w:rPr>
              <w:t>2.2.2</w:t>
            </w:r>
            <w:bookmarkEnd w:id="152"/>
          </w:p>
        </w:tc>
        <w:tc>
          <w:tcPr>
            <w:tcW w:w="2286"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53" w:name="_Toc343511741"/>
            <w:r>
              <w:rPr>
                <w:rFonts w:hint="eastAsia" w:ascii="宋体" w:hAnsi="宋体" w:eastAsia="宋体" w:cs="宋体"/>
                <w:color w:val="000000" w:themeColor="text1"/>
                <w:sz w:val="24"/>
                <w:szCs w:val="24"/>
                <w14:textFill>
                  <w14:solidFill>
                    <w14:schemeClr w14:val="tx1"/>
                  </w14:solidFill>
                </w14:textFill>
              </w:rPr>
              <w:t>评标方法</w:t>
            </w:r>
            <w:bookmarkEnd w:id="153"/>
          </w:p>
        </w:tc>
        <w:tc>
          <w:tcPr>
            <w:tcW w:w="6439"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54" w:name="_Toc343511742"/>
            <w:r>
              <w:rPr>
                <w:rFonts w:hint="eastAsia" w:ascii="宋体" w:hAnsi="宋体" w:eastAsia="宋体" w:cs="宋体"/>
                <w:color w:val="000000" w:themeColor="text1"/>
                <w:sz w:val="24"/>
                <w:szCs w:val="24"/>
                <w14:textFill>
                  <w14:solidFill>
                    <w14:schemeClr w14:val="tx1"/>
                  </w14:solidFill>
                </w14:textFill>
              </w:rPr>
              <w:t>详细评审</w:t>
            </w:r>
            <w:bookmarkEnd w:id="15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482" w:type="dxa"/>
            <w:gridSpan w:val="2"/>
            <w:vAlign w:val="center"/>
          </w:tcPr>
          <w:p>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2.2.3</w:t>
            </w:r>
          </w:p>
        </w:tc>
        <w:tc>
          <w:tcPr>
            <w:tcW w:w="2286" w:type="dxa"/>
            <w:vAlign w:val="center"/>
          </w:tcPr>
          <w:p>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技术</w:t>
            </w:r>
            <w:r>
              <w:rPr>
                <w:rFonts w:hint="eastAsia" w:ascii="宋体" w:hAnsi="宋体" w:eastAsia="宋体" w:cs="宋体"/>
                <w:b/>
                <w:color w:val="000000" w:themeColor="text1"/>
                <w:sz w:val="21"/>
                <w:szCs w:val="21"/>
                <w:lang w:eastAsia="zh-CN"/>
                <w14:textFill>
                  <w14:solidFill>
                    <w14:schemeClr w14:val="tx1"/>
                  </w14:solidFill>
                </w14:textFill>
              </w:rPr>
              <w:t>部分</w:t>
            </w:r>
            <w:r>
              <w:rPr>
                <w:rFonts w:hint="eastAsia" w:ascii="宋体" w:hAnsi="宋体" w:eastAsia="宋体" w:cs="宋体"/>
                <w:b/>
                <w:color w:val="000000" w:themeColor="text1"/>
                <w:sz w:val="21"/>
                <w:szCs w:val="21"/>
                <w14:textFill>
                  <w14:solidFill>
                    <w14:schemeClr w14:val="tx1"/>
                  </w14:solidFill>
                </w14:textFill>
              </w:rPr>
              <w:t>评分因素</w:t>
            </w:r>
          </w:p>
        </w:tc>
        <w:tc>
          <w:tcPr>
            <w:tcW w:w="6439" w:type="dxa"/>
            <w:vAlign w:val="center"/>
          </w:tcPr>
          <w:p>
            <w:pPr>
              <w:spacing w:line="360" w:lineRule="auto"/>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评分标准（满分</w:t>
            </w:r>
            <w:r>
              <w:rPr>
                <w:rFonts w:hint="eastAsia" w:ascii="宋体" w:hAnsi="宋体" w:eastAsia="宋体" w:cs="宋体"/>
                <w:b/>
                <w:color w:val="000000" w:themeColor="text1"/>
                <w:sz w:val="21"/>
                <w:szCs w:val="21"/>
                <w:lang w:val="en-US" w:eastAsia="zh-CN"/>
                <w14:textFill>
                  <w14:solidFill>
                    <w14:schemeClr w14:val="tx1"/>
                  </w14:solidFill>
                </w14:textFill>
              </w:rPr>
              <w:t>5</w:t>
            </w:r>
            <w:r>
              <w:rPr>
                <w:rFonts w:hint="eastAsia" w:ascii="宋体" w:hAnsi="宋体" w:eastAsia="宋体" w:cs="宋体"/>
                <w:b/>
                <w:color w:val="000000" w:themeColor="text1"/>
                <w:sz w:val="21"/>
                <w:szCs w:val="21"/>
                <w14:textFill>
                  <w14:solidFill>
                    <w14:schemeClr w14:val="tx1"/>
                  </w14:solidFill>
                </w14:textFill>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2" w:type="dxa"/>
            <w:gridSpan w:val="2"/>
            <w:vMerge w:val="restart"/>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55" w:name="_Hlk521924147"/>
            <w:r>
              <w:rPr>
                <w:rFonts w:hint="eastAsia" w:ascii="宋体" w:hAnsi="宋体" w:eastAsia="宋体" w:cs="宋体"/>
                <w:color w:val="000000" w:themeColor="text1"/>
                <w:sz w:val="24"/>
                <w:szCs w:val="24"/>
                <w14:textFill>
                  <w14:solidFill>
                    <w14:schemeClr w14:val="tx1"/>
                  </w14:solidFill>
                </w14:textFill>
              </w:rPr>
              <w:t>施工组织设计</w:t>
            </w:r>
          </w:p>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0分）</w:t>
            </w:r>
          </w:p>
        </w:tc>
        <w:tc>
          <w:tcPr>
            <w:tcW w:w="2286" w:type="dxa"/>
            <w:vAlign w:val="center"/>
          </w:tcPr>
          <w:p>
            <w:pPr>
              <w:overflowPunct w:val="0"/>
              <w:topLinePunct/>
              <w:autoSpaceDE w:val="0"/>
              <w:adjustRightInd w:val="0"/>
              <w:spacing w:line="360" w:lineRule="auto"/>
              <w:jc w:val="center"/>
              <w:rPr>
                <w:rFonts w:hint="eastAsia" w:eastAsia="宋体"/>
                <w:lang w:eastAsia="zh-CN"/>
              </w:rPr>
            </w:pPr>
            <w:r>
              <w:rPr>
                <w:rFonts w:hint="eastAsia" w:ascii="宋体" w:hAnsi="宋体" w:eastAsia="宋体" w:cs="宋体"/>
                <w:color w:val="000000" w:themeColor="text1"/>
                <w:sz w:val="24"/>
                <w:szCs w:val="24"/>
                <w14:textFill>
                  <w14:solidFill>
                    <w14:schemeClr w14:val="tx1"/>
                  </w14:solidFill>
                </w14:textFill>
              </w:rPr>
              <w:t>确保工程质量的技术组织措施</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5分</w:t>
            </w:r>
            <w:r>
              <w:rPr>
                <w:rFonts w:hint="eastAsia" w:ascii="宋体" w:hAnsi="宋体" w:eastAsia="宋体" w:cs="宋体"/>
                <w:color w:val="000000" w:themeColor="text1"/>
                <w:sz w:val="24"/>
                <w:szCs w:val="24"/>
                <w:lang w:eastAsia="zh-CN"/>
                <w14:textFill>
                  <w14:solidFill>
                    <w14:schemeClr w14:val="tx1"/>
                  </w14:solidFill>
                </w14:textFill>
              </w:rPr>
              <w:t>）</w:t>
            </w:r>
          </w:p>
        </w:tc>
        <w:tc>
          <w:tcPr>
            <w:tcW w:w="6439" w:type="dxa"/>
            <w:vAlign w:val="center"/>
          </w:tcPr>
          <w:p>
            <w:pPr>
              <w:overflowPunct w:val="0"/>
              <w:topLinePunct/>
              <w:autoSpaceDE w:val="0"/>
              <w:adjustRightInd w:val="0"/>
              <w:spacing w:line="36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磋商小组</w:t>
            </w:r>
            <w:r>
              <w:rPr>
                <w:rFonts w:hint="eastAsia" w:ascii="宋体" w:hAnsi="宋体" w:eastAsia="宋体" w:cs="宋体"/>
                <w:color w:val="000000" w:themeColor="text1"/>
                <w:sz w:val="24"/>
                <w:szCs w:val="24"/>
                <w14:textFill>
                  <w14:solidFill>
                    <w14:schemeClr w14:val="tx1"/>
                  </w14:solidFill>
                </w14:textFill>
              </w:rPr>
              <w:t>独立、自主评审，</w:t>
            </w:r>
            <w:r>
              <w:rPr>
                <w:rFonts w:hint="eastAsia" w:ascii="宋体" w:hAnsi="宋体"/>
                <w:sz w:val="24"/>
                <w:szCs w:val="24"/>
              </w:rPr>
              <w:t>横向对比打分：优</w:t>
            </w:r>
            <w:r>
              <w:rPr>
                <w:rFonts w:hint="eastAsia" w:ascii="宋体" w:hAnsi="宋体"/>
                <w:sz w:val="24"/>
                <w:szCs w:val="24"/>
                <w:lang w:eastAsia="zh-CN"/>
              </w:rPr>
              <w:t>秀</w:t>
            </w:r>
            <w:r>
              <w:rPr>
                <w:rFonts w:hint="eastAsia" w:ascii="宋体" w:hAnsi="宋体"/>
                <w:sz w:val="24"/>
                <w:szCs w:val="24"/>
                <w:lang w:val="en-US" w:eastAsia="zh-CN"/>
              </w:rPr>
              <w:t>5分，良好2分，一般1分，</w:t>
            </w:r>
            <w:r>
              <w:rPr>
                <w:rFonts w:hint="eastAsia" w:ascii="宋体" w:hAnsi="宋体" w:eastAsia="宋体" w:cs="宋体"/>
                <w:color w:val="000000" w:themeColor="text1"/>
                <w:sz w:val="24"/>
                <w:szCs w:val="24"/>
                <w14:textFill>
                  <w14:solidFill>
                    <w14:schemeClr w14:val="tx1"/>
                  </w14:solidFill>
                </w14:textFill>
              </w:rPr>
              <w:t>此项缺失，得零分</w:t>
            </w:r>
            <w:r>
              <w:rPr>
                <w:rFonts w:hint="eastAsia" w:ascii="宋体" w:hAnsi="宋体" w:cs="宋体"/>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482" w:type="dxa"/>
            <w:gridSpan w:val="2"/>
            <w:vMerge w:val="continue"/>
            <w:vAlign w:val="center"/>
          </w:tcPr>
          <w:p>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pPr>
              <w:overflowPunct w:val="0"/>
              <w:topLinePunct/>
              <w:autoSpaceDE w:val="0"/>
              <w:adjustRightInd w:val="0"/>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确保安全生产的技术组织措施</w:t>
            </w:r>
            <w:r>
              <w:rPr>
                <w:rFonts w:hint="eastAsia"/>
                <w:lang w:eastAsia="zh-CN"/>
              </w:rPr>
              <w:t>（</w:t>
            </w:r>
            <w:r>
              <w:rPr>
                <w:rFonts w:hint="eastAsia"/>
                <w:lang w:val="en-US" w:eastAsia="zh-CN"/>
              </w:rPr>
              <w:t>5分</w:t>
            </w:r>
            <w:r>
              <w:rPr>
                <w:rFonts w:hint="eastAsia"/>
                <w:lang w:eastAsia="zh-CN"/>
              </w:rPr>
              <w:t>）</w:t>
            </w:r>
          </w:p>
        </w:tc>
        <w:tc>
          <w:tcPr>
            <w:tcW w:w="6439" w:type="dxa"/>
            <w:vAlign w:val="center"/>
          </w:tcPr>
          <w:p>
            <w:pPr>
              <w:overflowPunct w:val="0"/>
              <w:topLinePunct/>
              <w:autoSpaceDE w:val="0"/>
              <w:adjustRightInd w:val="0"/>
              <w:spacing w:line="36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磋商小组</w:t>
            </w:r>
            <w:r>
              <w:rPr>
                <w:rFonts w:hint="eastAsia" w:ascii="宋体" w:hAnsi="宋体" w:eastAsia="宋体" w:cs="宋体"/>
                <w:color w:val="000000" w:themeColor="text1"/>
                <w:sz w:val="24"/>
                <w:szCs w:val="24"/>
                <w14:textFill>
                  <w14:solidFill>
                    <w14:schemeClr w14:val="tx1"/>
                  </w14:solidFill>
                </w14:textFill>
              </w:rPr>
              <w:t>独立、自主评审，</w:t>
            </w:r>
            <w:r>
              <w:rPr>
                <w:rFonts w:hint="eastAsia" w:ascii="宋体" w:hAnsi="宋体"/>
                <w:sz w:val="24"/>
                <w:szCs w:val="24"/>
              </w:rPr>
              <w:t>横向对比打分：优</w:t>
            </w:r>
            <w:r>
              <w:rPr>
                <w:rFonts w:hint="eastAsia" w:ascii="宋体" w:hAnsi="宋体"/>
                <w:sz w:val="24"/>
                <w:szCs w:val="24"/>
                <w:lang w:eastAsia="zh-CN"/>
              </w:rPr>
              <w:t>秀</w:t>
            </w:r>
            <w:r>
              <w:rPr>
                <w:rFonts w:hint="eastAsia" w:ascii="宋体" w:hAnsi="宋体"/>
                <w:sz w:val="24"/>
                <w:szCs w:val="24"/>
                <w:lang w:val="en-US" w:eastAsia="zh-CN"/>
              </w:rPr>
              <w:t>5分，良好3分，一般1分，</w:t>
            </w:r>
            <w:r>
              <w:rPr>
                <w:rFonts w:hint="eastAsia" w:ascii="宋体" w:hAnsi="宋体" w:eastAsia="宋体" w:cs="宋体"/>
                <w:color w:val="000000" w:themeColor="text1"/>
                <w:sz w:val="24"/>
                <w:szCs w:val="24"/>
                <w14:textFill>
                  <w14:solidFill>
                    <w14:schemeClr w14:val="tx1"/>
                  </w14:solidFill>
                </w14:textFill>
              </w:rPr>
              <w:t>此项缺失，得零分</w:t>
            </w:r>
            <w:r>
              <w:rPr>
                <w:rFonts w:hint="eastAsia" w:ascii="宋体" w:hAnsi="宋体" w:cs="宋体"/>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trPr>
        <w:tc>
          <w:tcPr>
            <w:tcW w:w="1482" w:type="dxa"/>
            <w:gridSpan w:val="2"/>
            <w:vMerge w:val="continue"/>
            <w:vAlign w:val="center"/>
          </w:tcPr>
          <w:p>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pPr>
              <w:overflowPunct w:val="0"/>
              <w:topLinePunct/>
              <w:autoSpaceDE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确保文明施工的技术组织措施及环境保护措施</w:t>
            </w:r>
            <w:r>
              <w:rPr>
                <w:rFonts w:hint="eastAsia"/>
                <w:lang w:eastAsia="zh-CN"/>
              </w:rPr>
              <w:t>（</w:t>
            </w:r>
            <w:r>
              <w:rPr>
                <w:rFonts w:hint="eastAsia"/>
                <w:lang w:val="en-US" w:eastAsia="zh-CN"/>
              </w:rPr>
              <w:t>5分</w:t>
            </w:r>
            <w:r>
              <w:rPr>
                <w:rFonts w:hint="eastAsia"/>
                <w:lang w:eastAsia="zh-CN"/>
              </w:rPr>
              <w:t>）</w:t>
            </w:r>
          </w:p>
        </w:tc>
        <w:tc>
          <w:tcPr>
            <w:tcW w:w="6439" w:type="dxa"/>
            <w:vAlign w:val="center"/>
          </w:tcPr>
          <w:p>
            <w:pPr>
              <w:overflowPunct w:val="0"/>
              <w:topLinePunct/>
              <w:autoSpaceDE w:val="0"/>
              <w:adjustRightInd w:val="0"/>
              <w:spacing w:line="36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磋商小组</w:t>
            </w:r>
            <w:r>
              <w:rPr>
                <w:rFonts w:hint="eastAsia" w:ascii="宋体" w:hAnsi="宋体" w:eastAsia="宋体" w:cs="宋体"/>
                <w:color w:val="000000" w:themeColor="text1"/>
                <w:sz w:val="24"/>
                <w:szCs w:val="24"/>
                <w14:textFill>
                  <w14:solidFill>
                    <w14:schemeClr w14:val="tx1"/>
                  </w14:solidFill>
                </w14:textFill>
              </w:rPr>
              <w:t>独立、自主评审，</w:t>
            </w:r>
            <w:r>
              <w:rPr>
                <w:rFonts w:hint="eastAsia" w:ascii="宋体" w:hAnsi="宋体"/>
                <w:sz w:val="24"/>
                <w:szCs w:val="24"/>
              </w:rPr>
              <w:t>横向对比打分：优</w:t>
            </w:r>
            <w:r>
              <w:rPr>
                <w:rFonts w:hint="eastAsia" w:ascii="宋体" w:hAnsi="宋体"/>
                <w:sz w:val="24"/>
                <w:szCs w:val="24"/>
                <w:lang w:eastAsia="zh-CN"/>
              </w:rPr>
              <w:t>秀</w:t>
            </w:r>
            <w:r>
              <w:rPr>
                <w:rFonts w:hint="eastAsia" w:ascii="宋体" w:hAnsi="宋体"/>
                <w:sz w:val="24"/>
                <w:szCs w:val="24"/>
                <w:lang w:val="en-US" w:eastAsia="zh-CN"/>
              </w:rPr>
              <w:t>（4-5）分，良好（2-3）分，一般1分，</w:t>
            </w:r>
            <w:r>
              <w:rPr>
                <w:rFonts w:hint="eastAsia" w:ascii="宋体" w:hAnsi="宋体" w:eastAsia="宋体" w:cs="宋体"/>
                <w:color w:val="000000" w:themeColor="text1"/>
                <w:sz w:val="24"/>
                <w:szCs w:val="24"/>
                <w14:textFill>
                  <w14:solidFill>
                    <w14:schemeClr w14:val="tx1"/>
                  </w14:solidFill>
                </w14:textFill>
              </w:rPr>
              <w:t>此项缺失，得零分</w:t>
            </w:r>
            <w:r>
              <w:rPr>
                <w:rFonts w:hint="eastAsia" w:ascii="宋体" w:hAnsi="宋体" w:cs="宋体"/>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Merge w:val="continue"/>
            <w:vAlign w:val="center"/>
          </w:tcPr>
          <w:p>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pPr>
              <w:overflowPunct w:val="0"/>
              <w:topLinePunct/>
              <w:autoSpaceDE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确保工期的技术组织措施</w:t>
            </w:r>
            <w:r>
              <w:rPr>
                <w:rFonts w:hint="eastAsia"/>
                <w:lang w:eastAsia="zh-CN"/>
              </w:rPr>
              <w:t>（</w:t>
            </w:r>
            <w:r>
              <w:rPr>
                <w:rFonts w:hint="eastAsia"/>
                <w:lang w:val="en-US" w:eastAsia="zh-CN"/>
              </w:rPr>
              <w:t>5分</w:t>
            </w:r>
            <w:r>
              <w:rPr>
                <w:rFonts w:hint="eastAsia"/>
                <w:lang w:eastAsia="zh-CN"/>
              </w:rPr>
              <w:t>）</w:t>
            </w:r>
          </w:p>
        </w:tc>
        <w:tc>
          <w:tcPr>
            <w:tcW w:w="6439" w:type="dxa"/>
            <w:vAlign w:val="center"/>
          </w:tcPr>
          <w:p>
            <w:pPr>
              <w:overflowPunct w:val="0"/>
              <w:topLinePunct/>
              <w:autoSpaceDE w:val="0"/>
              <w:adjustRightIn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磋商小组</w:t>
            </w:r>
            <w:r>
              <w:rPr>
                <w:rFonts w:hint="eastAsia" w:ascii="宋体" w:hAnsi="宋体" w:eastAsia="宋体" w:cs="宋体"/>
                <w:color w:val="000000" w:themeColor="text1"/>
                <w:sz w:val="24"/>
                <w:szCs w:val="24"/>
                <w14:textFill>
                  <w14:solidFill>
                    <w14:schemeClr w14:val="tx1"/>
                  </w14:solidFill>
                </w14:textFill>
              </w:rPr>
              <w:t>独立、自主评审，</w:t>
            </w:r>
            <w:r>
              <w:rPr>
                <w:rFonts w:hint="eastAsia" w:ascii="宋体" w:hAnsi="宋体"/>
                <w:sz w:val="24"/>
                <w:szCs w:val="24"/>
              </w:rPr>
              <w:t>横向对比打分：优</w:t>
            </w:r>
            <w:r>
              <w:rPr>
                <w:rFonts w:hint="eastAsia" w:ascii="宋体" w:hAnsi="宋体"/>
                <w:sz w:val="24"/>
                <w:szCs w:val="24"/>
                <w:lang w:eastAsia="zh-CN"/>
              </w:rPr>
              <w:t>秀</w:t>
            </w:r>
            <w:r>
              <w:rPr>
                <w:rFonts w:hint="eastAsia" w:ascii="宋体" w:hAnsi="宋体"/>
                <w:sz w:val="24"/>
                <w:szCs w:val="24"/>
                <w:lang w:val="en-US" w:eastAsia="zh-CN"/>
              </w:rPr>
              <w:t>5分，良好3分，一般1分，</w:t>
            </w:r>
            <w:r>
              <w:rPr>
                <w:rFonts w:hint="eastAsia" w:ascii="宋体" w:hAnsi="宋体" w:eastAsia="宋体" w:cs="宋体"/>
                <w:color w:val="000000" w:themeColor="text1"/>
                <w:sz w:val="24"/>
                <w:szCs w:val="24"/>
                <w14:textFill>
                  <w14:solidFill>
                    <w14:schemeClr w14:val="tx1"/>
                  </w14:solidFill>
                </w14:textFill>
              </w:rPr>
              <w:t>此项缺失，得零分</w:t>
            </w:r>
            <w:r>
              <w:rPr>
                <w:rFonts w:hint="eastAsia" w:ascii="宋体" w:hAnsi="宋体" w:cs="宋体"/>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Merge w:val="continue"/>
            <w:vAlign w:val="center"/>
          </w:tcPr>
          <w:p>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pPr>
              <w:overflowPunct w:val="0"/>
              <w:topLinePunct/>
              <w:autoSpaceDE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施工方案和项目经理部组成人员</w:t>
            </w:r>
            <w:r>
              <w:rPr>
                <w:rFonts w:hint="eastAsia"/>
                <w:lang w:eastAsia="zh-CN"/>
              </w:rPr>
              <w:t>（</w:t>
            </w:r>
            <w:r>
              <w:rPr>
                <w:rFonts w:hint="eastAsia"/>
                <w:lang w:val="en-US" w:eastAsia="zh-CN"/>
              </w:rPr>
              <w:t>5分</w:t>
            </w:r>
            <w:r>
              <w:rPr>
                <w:rFonts w:hint="eastAsia"/>
                <w:lang w:eastAsia="zh-CN"/>
              </w:rPr>
              <w:t>）</w:t>
            </w:r>
          </w:p>
        </w:tc>
        <w:tc>
          <w:tcPr>
            <w:tcW w:w="6439" w:type="dxa"/>
            <w:vAlign w:val="center"/>
          </w:tcPr>
          <w:p>
            <w:pPr>
              <w:overflowPunct w:val="0"/>
              <w:topLinePunct/>
              <w:autoSpaceDE w:val="0"/>
              <w:adjustRightIn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项目管理机构设置合理，拟派驻本项目的项目组成员（项目经理、质量、安全、施工、造价、材料员）齐全。</w:t>
            </w:r>
            <w:r>
              <w:rPr>
                <w:rFonts w:hint="eastAsia" w:ascii="宋体" w:hAnsi="宋体"/>
                <w:sz w:val="24"/>
                <w:szCs w:val="24"/>
              </w:rPr>
              <w:t>横向对比打分：优</w:t>
            </w:r>
            <w:r>
              <w:rPr>
                <w:rFonts w:hint="eastAsia" w:ascii="宋体" w:hAnsi="宋体"/>
                <w:sz w:val="24"/>
                <w:szCs w:val="24"/>
                <w:lang w:eastAsia="zh-CN"/>
              </w:rPr>
              <w:t>秀</w:t>
            </w:r>
            <w:r>
              <w:rPr>
                <w:rFonts w:hint="eastAsia" w:ascii="宋体" w:hAnsi="宋体"/>
                <w:sz w:val="24"/>
                <w:szCs w:val="24"/>
                <w:lang w:val="en-US" w:eastAsia="zh-CN"/>
              </w:rPr>
              <w:t>（4-5）分，良好（2-3）分，一般1分，</w:t>
            </w:r>
            <w:r>
              <w:rPr>
                <w:rFonts w:hint="eastAsia" w:ascii="宋体" w:hAnsi="宋体" w:eastAsia="宋体" w:cs="宋体"/>
                <w:color w:val="000000" w:themeColor="text1"/>
                <w:sz w:val="24"/>
                <w:szCs w:val="24"/>
                <w14:textFill>
                  <w14:solidFill>
                    <w14:schemeClr w14:val="tx1"/>
                  </w14:solidFill>
                </w14:textFill>
              </w:rPr>
              <w:t>此项缺失，得零分</w:t>
            </w:r>
            <w:r>
              <w:rPr>
                <w:rFonts w:hint="eastAsia" w:ascii="宋体" w:hAnsi="宋体" w:cs="宋体"/>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Merge w:val="continue"/>
            <w:vAlign w:val="center"/>
          </w:tcPr>
          <w:p>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pPr>
              <w:overflowPunct w:val="0"/>
              <w:topLinePunct/>
              <w:autoSpaceDE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施工机械配备和材料投入计划</w:t>
            </w:r>
          </w:p>
          <w:p>
            <w:pPr>
              <w:overflowPunct w:val="0"/>
              <w:topLinePunct/>
              <w:autoSpaceDE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lang w:eastAsia="zh-CN"/>
              </w:rPr>
              <w:t>（</w:t>
            </w:r>
            <w:r>
              <w:rPr>
                <w:rFonts w:hint="eastAsia"/>
                <w:lang w:val="en-US" w:eastAsia="zh-CN"/>
              </w:rPr>
              <w:t>5分</w:t>
            </w:r>
            <w:r>
              <w:rPr>
                <w:rFonts w:hint="eastAsia"/>
                <w:lang w:eastAsia="zh-CN"/>
              </w:rPr>
              <w:t>）</w:t>
            </w:r>
          </w:p>
        </w:tc>
        <w:tc>
          <w:tcPr>
            <w:tcW w:w="6439" w:type="dxa"/>
            <w:vAlign w:val="center"/>
          </w:tcPr>
          <w:p>
            <w:pPr>
              <w:overflowPunct w:val="0"/>
              <w:topLinePunct/>
              <w:autoSpaceDE w:val="0"/>
              <w:adjustRightInd w:val="0"/>
              <w:spacing w:line="360" w:lineRule="auto"/>
              <w:jc w:val="left"/>
              <w:rPr>
                <w:rFonts w:hint="eastAsia" w:eastAsia="宋体"/>
                <w:lang w:eastAsia="zh-CN"/>
              </w:rPr>
            </w:pPr>
            <w:r>
              <w:rPr>
                <w:rFonts w:hint="eastAsia" w:ascii="宋体" w:hAnsi="宋体" w:eastAsia="宋体" w:cs="宋体"/>
                <w:color w:val="000000" w:themeColor="text1"/>
                <w:sz w:val="24"/>
                <w:szCs w:val="24"/>
                <w14:textFill>
                  <w14:solidFill>
                    <w14:schemeClr w14:val="tx1"/>
                  </w14:solidFill>
                </w14:textFill>
              </w:rPr>
              <w:t>施工所用材料的质量保证、参考用材品牌表</w:t>
            </w:r>
            <w:r>
              <w:rPr>
                <w:rFonts w:hint="eastAsia" w:ascii="宋体" w:hAnsi="宋体" w:cs="宋体"/>
                <w:color w:val="000000" w:themeColor="text1"/>
                <w:sz w:val="24"/>
                <w:szCs w:val="24"/>
                <w:lang w:eastAsia="zh-CN"/>
                <w14:textFill>
                  <w14:solidFill>
                    <w14:schemeClr w14:val="tx1"/>
                  </w14:solidFill>
                </w14:textFill>
              </w:rPr>
              <w:t>磋商小组</w:t>
            </w:r>
            <w:r>
              <w:rPr>
                <w:rFonts w:hint="eastAsia" w:ascii="宋体" w:hAnsi="宋体" w:eastAsia="宋体" w:cs="宋体"/>
                <w:color w:val="000000" w:themeColor="text1"/>
                <w:sz w:val="24"/>
                <w:szCs w:val="24"/>
                <w14:textFill>
                  <w14:solidFill>
                    <w14:schemeClr w14:val="tx1"/>
                  </w14:solidFill>
                </w14:textFill>
              </w:rPr>
              <w:t>独立、自主评审，</w:t>
            </w:r>
            <w:r>
              <w:rPr>
                <w:rFonts w:hint="eastAsia" w:ascii="宋体" w:hAnsi="宋体"/>
                <w:sz w:val="24"/>
                <w:szCs w:val="24"/>
              </w:rPr>
              <w:t>横向对比打分：优</w:t>
            </w:r>
            <w:r>
              <w:rPr>
                <w:rFonts w:hint="eastAsia" w:ascii="宋体" w:hAnsi="宋体"/>
                <w:sz w:val="24"/>
                <w:szCs w:val="24"/>
                <w:lang w:eastAsia="zh-CN"/>
              </w:rPr>
              <w:t>秀</w:t>
            </w:r>
            <w:r>
              <w:rPr>
                <w:rFonts w:hint="eastAsia" w:ascii="宋体" w:hAnsi="宋体"/>
                <w:sz w:val="24"/>
                <w:szCs w:val="24"/>
                <w:lang w:val="en-US" w:eastAsia="zh-CN"/>
              </w:rPr>
              <w:t>5分，良好3分，一般1分，</w:t>
            </w:r>
            <w:r>
              <w:rPr>
                <w:rFonts w:hint="eastAsia" w:ascii="宋体" w:hAnsi="宋体" w:eastAsia="宋体" w:cs="宋体"/>
                <w:color w:val="000000" w:themeColor="text1"/>
                <w:sz w:val="24"/>
                <w:szCs w:val="24"/>
                <w14:textFill>
                  <w14:solidFill>
                    <w14:schemeClr w14:val="tx1"/>
                  </w14:solidFill>
                </w14:textFill>
              </w:rPr>
              <w:t>此项缺失，得零分</w:t>
            </w:r>
            <w:r>
              <w:rPr>
                <w:rFonts w:hint="eastAsia" w:ascii="宋体" w:hAnsi="宋体" w:cs="宋体"/>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Merge w:val="continue"/>
            <w:vAlign w:val="center"/>
          </w:tcPr>
          <w:p>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pPr>
              <w:overflowPunct w:val="0"/>
              <w:topLinePunct/>
              <w:autoSpaceDE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施工进度表或施工网络图</w:t>
            </w:r>
            <w:r>
              <w:rPr>
                <w:rFonts w:hint="eastAsia"/>
                <w:lang w:eastAsia="zh-CN"/>
              </w:rPr>
              <w:t>（</w:t>
            </w:r>
            <w:r>
              <w:rPr>
                <w:rFonts w:hint="eastAsia"/>
                <w:lang w:val="en-US" w:eastAsia="zh-CN"/>
              </w:rPr>
              <w:t>5分</w:t>
            </w:r>
            <w:r>
              <w:rPr>
                <w:rFonts w:hint="eastAsia"/>
                <w:lang w:eastAsia="zh-CN"/>
              </w:rPr>
              <w:t>）</w:t>
            </w:r>
          </w:p>
        </w:tc>
        <w:tc>
          <w:tcPr>
            <w:tcW w:w="6439" w:type="dxa"/>
            <w:vAlign w:val="center"/>
          </w:tcPr>
          <w:p>
            <w:pPr>
              <w:overflowPunct w:val="0"/>
              <w:topLinePunct/>
              <w:autoSpaceDE w:val="0"/>
              <w:adjustRightInd w:val="0"/>
              <w:spacing w:line="36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磋商小组</w:t>
            </w:r>
            <w:r>
              <w:rPr>
                <w:rFonts w:hint="eastAsia" w:ascii="宋体" w:hAnsi="宋体" w:eastAsia="宋体" w:cs="宋体"/>
                <w:color w:val="000000" w:themeColor="text1"/>
                <w:sz w:val="24"/>
                <w:szCs w:val="24"/>
                <w14:textFill>
                  <w14:solidFill>
                    <w14:schemeClr w14:val="tx1"/>
                  </w14:solidFill>
                </w14:textFill>
              </w:rPr>
              <w:t>独立、自主评审</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sz w:val="24"/>
                <w:szCs w:val="24"/>
              </w:rPr>
              <w:t>横向对比打分：优</w:t>
            </w:r>
            <w:r>
              <w:rPr>
                <w:rFonts w:hint="eastAsia" w:ascii="宋体" w:hAnsi="宋体"/>
                <w:sz w:val="24"/>
                <w:szCs w:val="24"/>
                <w:lang w:eastAsia="zh-CN"/>
              </w:rPr>
              <w:t>秀</w:t>
            </w:r>
            <w:r>
              <w:rPr>
                <w:rFonts w:hint="eastAsia" w:ascii="宋体" w:hAnsi="宋体"/>
                <w:sz w:val="24"/>
                <w:szCs w:val="24"/>
                <w:lang w:val="en-US" w:eastAsia="zh-CN"/>
              </w:rPr>
              <w:t>（4-5）分，良好（2-3）分，一般1分，</w:t>
            </w:r>
            <w:r>
              <w:rPr>
                <w:rFonts w:hint="eastAsia" w:ascii="宋体" w:hAnsi="宋体" w:eastAsia="宋体" w:cs="宋体"/>
                <w:color w:val="000000" w:themeColor="text1"/>
                <w:sz w:val="24"/>
                <w:szCs w:val="24"/>
                <w14:textFill>
                  <w14:solidFill>
                    <w14:schemeClr w14:val="tx1"/>
                  </w14:solidFill>
                </w14:textFill>
              </w:rPr>
              <w:t>此项缺失，得零分</w:t>
            </w:r>
            <w:r>
              <w:rPr>
                <w:rFonts w:hint="eastAsia" w:ascii="宋体" w:hAnsi="宋体" w:cs="宋体"/>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Merge w:val="continue"/>
            <w:vAlign w:val="center"/>
          </w:tcPr>
          <w:p>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pPr>
              <w:overflowPunct w:val="0"/>
              <w:topLinePunct/>
              <w:autoSpaceDE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劳动力安排计划及劳务分包情况表</w:t>
            </w:r>
            <w:r>
              <w:rPr>
                <w:rFonts w:hint="eastAsia"/>
                <w:lang w:eastAsia="zh-CN"/>
              </w:rPr>
              <w:t>（</w:t>
            </w:r>
            <w:r>
              <w:rPr>
                <w:rFonts w:hint="eastAsia"/>
                <w:lang w:val="en-US" w:eastAsia="zh-CN"/>
              </w:rPr>
              <w:t>5分</w:t>
            </w:r>
            <w:r>
              <w:rPr>
                <w:rFonts w:hint="eastAsia"/>
                <w:lang w:eastAsia="zh-CN"/>
              </w:rPr>
              <w:t>）</w:t>
            </w:r>
          </w:p>
        </w:tc>
        <w:tc>
          <w:tcPr>
            <w:tcW w:w="6439" w:type="dxa"/>
            <w:vAlign w:val="center"/>
          </w:tcPr>
          <w:p>
            <w:pPr>
              <w:overflowPunct w:val="0"/>
              <w:topLinePunct/>
              <w:autoSpaceDE w:val="0"/>
              <w:adjustRightInd w:val="0"/>
              <w:spacing w:line="36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磋商小组</w:t>
            </w:r>
            <w:r>
              <w:rPr>
                <w:rFonts w:hint="eastAsia" w:ascii="宋体" w:hAnsi="宋体" w:eastAsia="宋体" w:cs="宋体"/>
                <w:color w:val="000000" w:themeColor="text1"/>
                <w:sz w:val="24"/>
                <w:szCs w:val="24"/>
                <w14:textFill>
                  <w14:solidFill>
                    <w14:schemeClr w14:val="tx1"/>
                  </w14:solidFill>
                </w14:textFill>
              </w:rPr>
              <w:t>独立、自主评审，</w:t>
            </w:r>
            <w:r>
              <w:rPr>
                <w:rFonts w:hint="eastAsia" w:ascii="宋体" w:hAnsi="宋体"/>
                <w:sz w:val="24"/>
                <w:szCs w:val="24"/>
              </w:rPr>
              <w:t>横向对比打分：优</w:t>
            </w:r>
            <w:r>
              <w:rPr>
                <w:rFonts w:hint="eastAsia" w:ascii="宋体" w:hAnsi="宋体"/>
                <w:sz w:val="24"/>
                <w:szCs w:val="24"/>
                <w:lang w:eastAsia="zh-CN"/>
              </w:rPr>
              <w:t>秀</w:t>
            </w:r>
            <w:r>
              <w:rPr>
                <w:rFonts w:hint="eastAsia" w:ascii="宋体" w:hAnsi="宋体"/>
                <w:sz w:val="24"/>
                <w:szCs w:val="24"/>
                <w:lang w:val="en-US" w:eastAsia="zh-CN"/>
              </w:rPr>
              <w:t>5分，良好3分，一般1分，</w:t>
            </w:r>
            <w:r>
              <w:rPr>
                <w:rFonts w:hint="eastAsia" w:ascii="宋体" w:hAnsi="宋体" w:eastAsia="宋体" w:cs="宋体"/>
                <w:color w:val="000000" w:themeColor="text1"/>
                <w:sz w:val="24"/>
                <w:szCs w:val="24"/>
                <w14:textFill>
                  <w14:solidFill>
                    <w14:schemeClr w14:val="tx1"/>
                  </w14:solidFill>
                </w14:textFill>
              </w:rPr>
              <w:t>此项缺失，得零分</w:t>
            </w:r>
            <w:r>
              <w:rPr>
                <w:rFonts w:hint="eastAsia" w:ascii="宋体" w:hAnsi="宋体" w:cs="宋体"/>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Merge w:val="continue"/>
            <w:vAlign w:val="center"/>
          </w:tcPr>
          <w:p>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pPr>
              <w:overflowPunct w:val="0"/>
              <w:topLinePunct/>
              <w:autoSpaceDE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施工总平面布置图</w:t>
            </w:r>
            <w:r>
              <w:rPr>
                <w:rFonts w:hint="eastAsia"/>
                <w:lang w:eastAsia="zh-CN"/>
              </w:rPr>
              <w:t>（</w:t>
            </w:r>
            <w:r>
              <w:rPr>
                <w:rFonts w:hint="eastAsia"/>
                <w:lang w:val="en-US" w:eastAsia="zh-CN"/>
              </w:rPr>
              <w:t>5分</w:t>
            </w:r>
            <w:r>
              <w:rPr>
                <w:rFonts w:hint="eastAsia"/>
                <w:lang w:eastAsia="zh-CN"/>
              </w:rPr>
              <w:t>）</w:t>
            </w:r>
          </w:p>
        </w:tc>
        <w:tc>
          <w:tcPr>
            <w:tcW w:w="6439" w:type="dxa"/>
            <w:vAlign w:val="center"/>
          </w:tcPr>
          <w:p>
            <w:pPr>
              <w:overflowPunct w:val="0"/>
              <w:topLinePunct/>
              <w:autoSpaceDE w:val="0"/>
              <w:adjustRightIn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磋商小组</w:t>
            </w:r>
            <w:r>
              <w:rPr>
                <w:rFonts w:hint="eastAsia" w:ascii="宋体" w:hAnsi="宋体" w:eastAsia="宋体" w:cs="宋体"/>
                <w:color w:val="000000" w:themeColor="text1"/>
                <w:sz w:val="24"/>
                <w:szCs w:val="24"/>
                <w14:textFill>
                  <w14:solidFill>
                    <w14:schemeClr w14:val="tx1"/>
                  </w14:solidFill>
                </w14:textFill>
              </w:rPr>
              <w:t>独立、自主评审，</w:t>
            </w:r>
            <w:r>
              <w:rPr>
                <w:rFonts w:hint="eastAsia" w:ascii="宋体" w:hAnsi="宋体"/>
                <w:sz w:val="24"/>
                <w:szCs w:val="24"/>
              </w:rPr>
              <w:t>横向对比打分：优</w:t>
            </w:r>
            <w:r>
              <w:rPr>
                <w:rFonts w:hint="eastAsia" w:ascii="宋体" w:hAnsi="宋体"/>
                <w:sz w:val="24"/>
                <w:szCs w:val="24"/>
                <w:lang w:eastAsia="zh-CN"/>
              </w:rPr>
              <w:t>秀</w:t>
            </w:r>
            <w:r>
              <w:rPr>
                <w:rFonts w:hint="eastAsia" w:ascii="宋体" w:hAnsi="宋体"/>
                <w:sz w:val="24"/>
                <w:szCs w:val="24"/>
                <w:lang w:val="en-US" w:eastAsia="zh-CN"/>
              </w:rPr>
              <w:t>5分，良好2分，一般1分，</w:t>
            </w:r>
            <w:r>
              <w:rPr>
                <w:rFonts w:hint="eastAsia" w:ascii="宋体" w:hAnsi="宋体" w:eastAsia="宋体" w:cs="宋体"/>
                <w:color w:val="000000" w:themeColor="text1"/>
                <w:sz w:val="24"/>
                <w:szCs w:val="24"/>
                <w14:textFill>
                  <w14:solidFill>
                    <w14:schemeClr w14:val="tx1"/>
                  </w14:solidFill>
                </w14:textFill>
              </w:rPr>
              <w:t>此项缺失，</w:t>
            </w:r>
            <w:r>
              <w:rPr>
                <w:rFonts w:hint="eastAsia" w:ascii="宋体" w:hAnsi="宋体" w:cs="宋体"/>
                <w:color w:val="000000" w:themeColor="text1"/>
                <w:sz w:val="24"/>
                <w:szCs w:val="24"/>
                <w:lang w:eastAsia="zh-CN"/>
                <w14:textFill>
                  <w14:solidFill>
                    <w14:schemeClr w14:val="tx1"/>
                  </w14:solidFill>
                </w14:textFill>
              </w:rPr>
              <w:t>得零分。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Merge w:val="continue"/>
            <w:vAlign w:val="center"/>
          </w:tcPr>
          <w:p>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pPr>
              <w:overflowPunct w:val="0"/>
              <w:topLinePunct/>
              <w:autoSpaceDE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新技术、新产品、新工艺、新材料应用</w:t>
            </w:r>
            <w:r>
              <w:rPr>
                <w:rFonts w:hint="eastAsia"/>
                <w:lang w:eastAsia="zh-CN"/>
              </w:rPr>
              <w:t>（</w:t>
            </w:r>
            <w:r>
              <w:rPr>
                <w:rFonts w:hint="eastAsia"/>
                <w:lang w:val="en-US" w:eastAsia="zh-CN"/>
              </w:rPr>
              <w:t>5分</w:t>
            </w:r>
            <w:r>
              <w:rPr>
                <w:rFonts w:hint="eastAsia"/>
                <w:lang w:eastAsia="zh-CN"/>
              </w:rPr>
              <w:t>）</w:t>
            </w:r>
          </w:p>
        </w:tc>
        <w:tc>
          <w:tcPr>
            <w:tcW w:w="6439" w:type="dxa"/>
            <w:vAlign w:val="center"/>
          </w:tcPr>
          <w:p>
            <w:pPr>
              <w:overflowPunct w:val="0"/>
              <w:topLinePunct/>
              <w:autoSpaceDE w:val="0"/>
              <w:adjustRightIn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磋商小组</w:t>
            </w:r>
            <w:r>
              <w:rPr>
                <w:rFonts w:hint="eastAsia" w:ascii="宋体" w:hAnsi="宋体" w:eastAsia="宋体" w:cs="宋体"/>
                <w:color w:val="000000" w:themeColor="text1"/>
                <w:sz w:val="24"/>
                <w:szCs w:val="24"/>
                <w14:textFill>
                  <w14:solidFill>
                    <w14:schemeClr w14:val="tx1"/>
                  </w14:solidFill>
                </w14:textFill>
              </w:rPr>
              <w:t>独立、自主评审，</w:t>
            </w:r>
            <w:r>
              <w:rPr>
                <w:rFonts w:hint="eastAsia" w:ascii="宋体" w:hAnsi="宋体"/>
                <w:sz w:val="24"/>
                <w:szCs w:val="24"/>
              </w:rPr>
              <w:t>横向对比打分：优</w:t>
            </w:r>
            <w:r>
              <w:rPr>
                <w:rFonts w:hint="eastAsia" w:ascii="宋体" w:hAnsi="宋体"/>
                <w:sz w:val="24"/>
                <w:szCs w:val="24"/>
                <w:lang w:eastAsia="zh-CN"/>
              </w:rPr>
              <w:t>秀</w:t>
            </w:r>
            <w:r>
              <w:rPr>
                <w:rFonts w:hint="eastAsia" w:ascii="宋体" w:hAnsi="宋体"/>
                <w:sz w:val="24"/>
                <w:szCs w:val="24"/>
                <w:lang w:val="en-US" w:eastAsia="zh-CN"/>
              </w:rPr>
              <w:t>5分，良好3分，一般2分，</w:t>
            </w:r>
            <w:r>
              <w:rPr>
                <w:rFonts w:hint="eastAsia" w:ascii="宋体" w:hAnsi="宋体" w:eastAsia="宋体" w:cs="宋体"/>
                <w:color w:val="000000" w:themeColor="text1"/>
                <w:sz w:val="24"/>
                <w:szCs w:val="24"/>
                <w14:textFill>
                  <w14:solidFill>
                    <w14:schemeClr w14:val="tx1"/>
                  </w14:solidFill>
                </w14:textFill>
              </w:rPr>
              <w:t>此项缺失，</w:t>
            </w:r>
            <w:r>
              <w:rPr>
                <w:rFonts w:hint="eastAsia" w:ascii="宋体" w:hAnsi="宋体" w:cs="宋体"/>
                <w:color w:val="000000" w:themeColor="text1"/>
                <w:sz w:val="24"/>
                <w:szCs w:val="24"/>
                <w:lang w:eastAsia="zh-CN"/>
                <w14:textFill>
                  <w14:solidFill>
                    <w14:schemeClr w14:val="tx1"/>
                  </w14:solidFill>
                </w14:textFill>
              </w:rPr>
              <w:t>得零分。</w:t>
            </w:r>
          </w:p>
        </w:tc>
      </w:tr>
      <w:bookmarkEnd w:id="15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2.2.4</w:t>
            </w:r>
          </w:p>
        </w:tc>
        <w:tc>
          <w:tcPr>
            <w:tcW w:w="2286" w:type="dxa"/>
            <w:vAlign w:val="center"/>
          </w:tcPr>
          <w:p>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商务</w:t>
            </w:r>
            <w:r>
              <w:rPr>
                <w:rFonts w:hint="eastAsia" w:ascii="宋体" w:hAnsi="宋体" w:eastAsia="宋体" w:cs="宋体"/>
                <w:b/>
                <w:color w:val="000000" w:themeColor="text1"/>
                <w:sz w:val="24"/>
                <w:szCs w:val="24"/>
                <w:lang w:eastAsia="zh-CN"/>
                <w14:textFill>
                  <w14:solidFill>
                    <w14:schemeClr w14:val="tx1"/>
                  </w14:solidFill>
                </w14:textFill>
              </w:rPr>
              <w:t>部分</w:t>
            </w:r>
            <w:r>
              <w:rPr>
                <w:rFonts w:hint="eastAsia" w:ascii="宋体" w:hAnsi="宋体" w:eastAsia="宋体" w:cs="宋体"/>
                <w:b/>
                <w:color w:val="000000" w:themeColor="text1"/>
                <w:sz w:val="24"/>
                <w:szCs w:val="24"/>
                <w14:textFill>
                  <w14:solidFill>
                    <w14:schemeClr w14:val="tx1"/>
                  </w14:solidFill>
                </w14:textFill>
              </w:rPr>
              <w:t>评分因素</w:t>
            </w:r>
          </w:p>
        </w:tc>
        <w:tc>
          <w:tcPr>
            <w:tcW w:w="6439" w:type="dxa"/>
            <w:vAlign w:val="center"/>
          </w:tcPr>
          <w:p>
            <w:pPr>
              <w:spacing w:line="360" w:lineRule="auto"/>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评分标准（满分</w:t>
            </w:r>
            <w:r>
              <w:rPr>
                <w:rFonts w:hint="eastAsia" w:ascii="宋体" w:hAnsi="宋体" w:eastAsia="宋体" w:cs="宋体"/>
                <w:b/>
                <w:color w:val="000000" w:themeColor="text1"/>
                <w:sz w:val="24"/>
                <w:szCs w:val="24"/>
                <w:lang w:val="en-US" w:eastAsia="zh-CN"/>
                <w14:textFill>
                  <w14:solidFill>
                    <w14:schemeClr w14:val="tx1"/>
                  </w14:solidFill>
                </w14:textFill>
              </w:rPr>
              <w:t>2</w:t>
            </w:r>
            <w:r>
              <w:rPr>
                <w:rFonts w:hint="eastAsia" w:ascii="宋体" w:hAnsi="宋体" w:eastAsia="宋体" w:cs="宋体"/>
                <w:b/>
                <w:color w:val="000000" w:themeColor="text1"/>
                <w:sz w:val="24"/>
                <w:szCs w:val="24"/>
                <w14:textFill>
                  <w14:solidFill>
                    <w14:schemeClr w14:val="tx1"/>
                  </w14:solidFill>
                </w14:textFill>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Merge w:val="restart"/>
            <w:vAlign w:val="center"/>
          </w:tcPr>
          <w:p>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商务标</w:t>
            </w:r>
            <w:r>
              <w:rPr>
                <w:rFonts w:hint="eastAsia" w:ascii="宋体" w:hAnsi="宋体" w:eastAsia="宋体" w:cs="宋体"/>
                <w:color w:val="000000" w:themeColor="text1"/>
                <w:sz w:val="24"/>
                <w:szCs w:val="24"/>
                <w:lang w:eastAsia="zh-CN"/>
                <w14:textFill>
                  <w14:solidFill>
                    <w14:schemeClr w14:val="tx1"/>
                  </w14:solidFill>
                </w14:textFill>
              </w:rPr>
              <w:t>部分</w:t>
            </w:r>
          </w:p>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20</w:t>
            </w:r>
            <w:r>
              <w:rPr>
                <w:rFonts w:hint="eastAsia" w:ascii="宋体" w:hAnsi="宋体" w:eastAsia="宋体" w:cs="宋体"/>
                <w:color w:val="000000" w:themeColor="text1"/>
                <w:sz w:val="24"/>
                <w:szCs w:val="24"/>
                <w14:textFill>
                  <w14:solidFill>
                    <w14:schemeClr w14:val="tx1"/>
                  </w14:solidFill>
                </w14:textFill>
              </w:rPr>
              <w:t>分）</w:t>
            </w:r>
          </w:p>
        </w:tc>
        <w:tc>
          <w:tcPr>
            <w:tcW w:w="2286"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同类业绩</w:t>
            </w:r>
          </w:p>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（5分）</w:t>
            </w:r>
          </w:p>
        </w:tc>
        <w:tc>
          <w:tcPr>
            <w:tcW w:w="6439" w:type="dxa"/>
            <w:vAlign w:val="center"/>
          </w:tcPr>
          <w:p>
            <w:pPr>
              <w:tabs>
                <w:tab w:val="left" w:pos="2292"/>
              </w:tabs>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sz w:val="24"/>
                <w:szCs w:val="24"/>
                <w:lang w:val="en-US" w:eastAsia="zh-CN"/>
              </w:rPr>
              <w:t>投标人提供2020年1月1日及以后具有类似项目的业绩，响应文件中附有说明其业绩证明材料（以合同或中标通知书为准），每个业绩计1分，最高</w:t>
            </w:r>
            <w:r>
              <w:rPr>
                <w:rFonts w:hint="eastAsia" w:ascii="宋体" w:hAnsi="宋体" w:cs="宋体"/>
                <w:color w:val="000000"/>
                <w:sz w:val="24"/>
                <w:szCs w:val="24"/>
                <w:lang w:val="en-US" w:eastAsia="zh-CN"/>
              </w:rPr>
              <w:t>5</w:t>
            </w:r>
            <w:r>
              <w:rPr>
                <w:rFonts w:hint="eastAsia" w:ascii="宋体" w:hAnsi="宋体" w:eastAsia="宋体" w:cs="宋体"/>
                <w:color w:val="000000"/>
                <w:sz w:val="24"/>
                <w:szCs w:val="24"/>
                <w:lang w:val="en-US" w:eastAsia="zh-CN"/>
              </w:rPr>
              <w:t>分</w:t>
            </w:r>
            <w:r>
              <w:rPr>
                <w:rFonts w:hint="eastAsia" w:ascii="宋体" w:hAnsi="宋体" w:eastAsia="宋体" w:cs="宋体"/>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Merge w:val="continue"/>
            <w:vAlign w:val="center"/>
          </w:tcPr>
          <w:p>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工程质量承诺</w:t>
            </w:r>
          </w:p>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（10分）</w:t>
            </w:r>
          </w:p>
        </w:tc>
        <w:tc>
          <w:tcPr>
            <w:tcW w:w="6439" w:type="dxa"/>
            <w:vAlign w:val="center"/>
          </w:tcPr>
          <w:p>
            <w:pPr>
              <w:tabs>
                <w:tab w:val="left" w:pos="2292"/>
              </w:tabs>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质量保修承诺完整、合理</w:t>
            </w:r>
            <w:r>
              <w:rPr>
                <w:rFonts w:hint="eastAsia" w:ascii="宋体" w:hAnsi="宋体" w:eastAsia="宋体" w:cs="宋体"/>
                <w:color w:val="000000" w:themeColor="text1"/>
                <w:sz w:val="24"/>
                <w:szCs w:val="24"/>
                <w:lang w:eastAsia="zh-CN"/>
                <w14:textFill>
                  <w14:solidFill>
                    <w14:schemeClr w14:val="tx1"/>
                  </w14:solidFill>
                </w14:textFill>
              </w:rPr>
              <w:t>，进行</w:t>
            </w:r>
            <w:r>
              <w:rPr>
                <w:rFonts w:hint="eastAsia" w:ascii="宋体" w:hAnsi="宋体" w:eastAsia="宋体" w:cs="宋体"/>
                <w:color w:val="000000" w:themeColor="text1"/>
                <w:sz w:val="24"/>
                <w:szCs w:val="24"/>
                <w14:textFill>
                  <w14:solidFill>
                    <w14:schemeClr w14:val="tx1"/>
                  </w14:solidFill>
                </w14:textFill>
              </w:rPr>
              <w:t>综合评审</w:t>
            </w:r>
            <w:r>
              <w:rPr>
                <w:rFonts w:hint="eastAsia" w:ascii="宋体" w:hAnsi="宋体" w:eastAsia="宋体" w:cs="宋体"/>
                <w:color w:val="000000" w:themeColor="text1"/>
                <w:sz w:val="24"/>
                <w:szCs w:val="24"/>
                <w:lang w:eastAsia="zh-CN"/>
                <w14:textFill>
                  <w14:solidFill>
                    <w14:schemeClr w14:val="tx1"/>
                  </w14:solidFill>
                </w14:textFill>
              </w:rPr>
              <w:t>，承诺全面合理，符合采购人实际</w:t>
            </w:r>
            <w:r>
              <w:rPr>
                <w:rFonts w:hint="eastAsia" w:ascii="宋体" w:hAnsi="宋体" w:cs="宋体"/>
                <w:color w:val="000000" w:themeColor="text1"/>
                <w:sz w:val="24"/>
                <w:szCs w:val="24"/>
                <w:lang w:eastAsia="zh-CN"/>
                <w14:textFill>
                  <w14:solidFill>
                    <w14:schemeClr w14:val="tx1"/>
                  </w14:solidFill>
                </w14:textFill>
              </w:rPr>
              <w:t>需</w:t>
            </w:r>
            <w:r>
              <w:rPr>
                <w:rFonts w:hint="eastAsia" w:ascii="宋体" w:hAnsi="宋体" w:eastAsia="宋体" w:cs="宋体"/>
                <w:color w:val="000000" w:themeColor="text1"/>
                <w:sz w:val="24"/>
                <w:szCs w:val="24"/>
                <w:lang w:eastAsia="zh-CN"/>
                <w14:textFill>
                  <w14:solidFill>
                    <w14:schemeClr w14:val="tx1"/>
                  </w14:solidFill>
                </w14:textFill>
              </w:rPr>
              <w:t>求</w:t>
            </w:r>
            <w:r>
              <w:rPr>
                <w:rFonts w:hint="eastAsia" w:ascii="宋体" w:hAnsi="宋体" w:eastAsia="宋体" w:cs="宋体"/>
                <w:color w:val="000000" w:themeColor="text1"/>
                <w:sz w:val="24"/>
                <w:szCs w:val="24"/>
                <w14:textFill>
                  <w14:solidFill>
                    <w14:schemeClr w14:val="tx1"/>
                  </w14:solidFill>
                </w14:textFill>
              </w:rPr>
              <w:t>得</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7-10</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eastAsia="宋体" w:cs="宋体"/>
                <w:color w:val="000000" w:themeColor="text1"/>
                <w:sz w:val="24"/>
                <w:szCs w:val="24"/>
                <w:lang w:eastAsia="zh-CN"/>
                <w14:textFill>
                  <w14:solidFill>
                    <w14:schemeClr w14:val="tx1"/>
                  </w14:solidFill>
                </w14:textFill>
              </w:rPr>
              <w:t>承诺完整，实际操作性不强</w:t>
            </w:r>
            <w:r>
              <w:rPr>
                <w:rFonts w:hint="eastAsia" w:ascii="宋体" w:hAnsi="宋体" w:eastAsia="宋体" w:cs="宋体"/>
                <w:color w:val="000000" w:themeColor="text1"/>
                <w:sz w:val="24"/>
                <w:szCs w:val="24"/>
                <w14:textFill>
                  <w14:solidFill>
                    <w14:schemeClr w14:val="tx1"/>
                  </w14:solidFill>
                </w14:textFill>
              </w:rPr>
              <w:t>得</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4-6</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eastAsia="宋体" w:cs="宋体"/>
                <w:color w:val="000000" w:themeColor="text1"/>
                <w:sz w:val="24"/>
                <w:szCs w:val="24"/>
                <w:lang w:eastAsia="zh-CN"/>
                <w14:textFill>
                  <w14:solidFill>
                    <w14:schemeClr w14:val="tx1"/>
                  </w14:solidFill>
                </w14:textFill>
              </w:rPr>
              <w:t>承诺</w:t>
            </w:r>
            <w:r>
              <w:rPr>
                <w:rFonts w:hint="eastAsia" w:ascii="宋体" w:hAnsi="宋体" w:eastAsia="宋体" w:cs="宋体"/>
                <w:color w:val="000000" w:themeColor="text1"/>
                <w:sz w:val="24"/>
                <w:szCs w:val="24"/>
                <w14:textFill>
                  <w14:solidFill>
                    <w14:schemeClr w14:val="tx1"/>
                  </w14:solidFill>
                </w14:textFill>
              </w:rPr>
              <w:t>一般</w:t>
            </w:r>
            <w:r>
              <w:rPr>
                <w:rFonts w:hint="eastAsia" w:ascii="宋体" w:hAnsi="宋体" w:eastAsia="宋体" w:cs="宋体"/>
                <w:color w:val="000000" w:themeColor="text1"/>
                <w:sz w:val="24"/>
                <w:szCs w:val="24"/>
                <w:lang w:eastAsia="zh-CN"/>
                <w14:textFill>
                  <w14:solidFill>
                    <w14:schemeClr w14:val="tx1"/>
                  </w14:solidFill>
                </w14:textFill>
              </w:rPr>
              <w:t>，简单</w:t>
            </w:r>
            <w:r>
              <w:rPr>
                <w:rFonts w:hint="eastAsia" w:ascii="宋体" w:hAnsi="宋体" w:eastAsia="宋体" w:cs="宋体"/>
                <w:color w:val="000000" w:themeColor="text1"/>
                <w:sz w:val="24"/>
                <w:szCs w:val="24"/>
                <w14:textFill>
                  <w14:solidFill>
                    <w14:schemeClr w14:val="tx1"/>
                  </w14:solidFill>
                </w14:textFill>
              </w:rPr>
              <w:t>得</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0-3</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2" w:type="dxa"/>
            <w:gridSpan w:val="2"/>
            <w:vMerge w:val="continue"/>
            <w:vAlign w:val="center"/>
          </w:tcPr>
          <w:p>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后续服务</w:t>
            </w:r>
          </w:p>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（5分）</w:t>
            </w:r>
          </w:p>
        </w:tc>
        <w:tc>
          <w:tcPr>
            <w:tcW w:w="6439" w:type="dxa"/>
            <w:vAlign w:val="center"/>
          </w:tcPr>
          <w:p>
            <w:pPr>
              <w:tabs>
                <w:tab w:val="left" w:pos="2292"/>
              </w:tabs>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后续服务条款具体、可行；并有详细的后续服务措施承诺且具体、可行</w:t>
            </w:r>
            <w:r>
              <w:rPr>
                <w:rFonts w:hint="eastAsia" w:ascii="宋体" w:hAnsi="宋体"/>
                <w:sz w:val="24"/>
                <w:szCs w:val="24"/>
              </w:rPr>
              <w:t>横向对比打分：优</w:t>
            </w:r>
            <w:r>
              <w:rPr>
                <w:rFonts w:hint="eastAsia" w:ascii="宋体" w:hAnsi="宋体"/>
                <w:sz w:val="24"/>
                <w:szCs w:val="24"/>
                <w:lang w:eastAsia="zh-CN"/>
              </w:rPr>
              <w:t>秀</w:t>
            </w:r>
            <w:r>
              <w:rPr>
                <w:rFonts w:hint="eastAsia" w:ascii="宋体" w:hAnsi="宋体"/>
                <w:sz w:val="24"/>
                <w:szCs w:val="24"/>
                <w:lang w:val="en-US" w:eastAsia="zh-CN"/>
              </w:rPr>
              <w:t>5分，良好2分，一般1分。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Align w:val="center"/>
          </w:tcPr>
          <w:p>
            <w:pPr>
              <w:widowControl/>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2.2.5</w:t>
            </w:r>
          </w:p>
        </w:tc>
        <w:tc>
          <w:tcPr>
            <w:tcW w:w="2286" w:type="dxa"/>
            <w:vAlign w:val="center"/>
          </w:tcPr>
          <w:p>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lang w:eastAsia="zh-CN"/>
                <w14:textFill>
                  <w14:solidFill>
                    <w14:schemeClr w14:val="tx1"/>
                  </w14:solidFill>
                </w14:textFill>
              </w:rPr>
              <w:t>报价评分因素</w:t>
            </w:r>
          </w:p>
        </w:tc>
        <w:tc>
          <w:tcPr>
            <w:tcW w:w="6439" w:type="dxa"/>
            <w:vAlign w:val="center"/>
          </w:tcPr>
          <w:p>
            <w:pPr>
              <w:tabs>
                <w:tab w:val="left" w:pos="2292"/>
              </w:tabs>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评分标准（满分</w:t>
            </w:r>
            <w:r>
              <w:rPr>
                <w:rFonts w:hint="eastAsia" w:ascii="宋体" w:hAnsi="宋体" w:eastAsia="宋体" w:cs="宋体"/>
                <w:color w:val="000000" w:themeColor="text1"/>
                <w:sz w:val="24"/>
                <w:szCs w:val="24"/>
                <w:lang w:val="en-US" w:eastAsia="zh-CN"/>
                <w14:textFill>
                  <w14:solidFill>
                    <w14:schemeClr w14:val="tx1"/>
                  </w14:solidFill>
                </w14:textFill>
              </w:rPr>
              <w:t>30分</w:t>
            </w:r>
            <w:r>
              <w:rPr>
                <w:rFonts w:hint="eastAsia" w:ascii="宋体" w:hAnsi="宋体" w:eastAsia="宋体" w:cs="宋体"/>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Align w:val="center"/>
          </w:tcPr>
          <w:p>
            <w:pPr>
              <w:widowControl/>
              <w:spacing w:line="360" w:lineRule="auto"/>
              <w:jc w:val="center"/>
              <w:rPr>
                <w:rFonts w:hint="eastAsia" w:ascii="宋体" w:hAnsi="宋体" w:eastAsia="宋体" w:cs="宋体"/>
                <w:color w:val="auto"/>
                <w:sz w:val="24"/>
                <w:szCs w:val="24"/>
                <w:lang w:val="en-US" w:eastAsia="zh-CN"/>
              </w:rPr>
            </w:pPr>
            <w:r>
              <w:rPr>
                <w:rFonts w:hint="eastAsia" w:ascii="宋体" w:hAnsi="宋体" w:cs="宋体"/>
                <w:color w:val="auto"/>
                <w:kern w:val="0"/>
                <w:sz w:val="24"/>
                <w:szCs w:val="24"/>
                <w:lang w:val="en-US" w:eastAsia="zh-CN"/>
              </w:rPr>
              <w:t>磋商</w:t>
            </w:r>
            <w:r>
              <w:rPr>
                <w:rFonts w:hint="eastAsia" w:ascii="宋体" w:hAnsi="宋体" w:eastAsia="宋体" w:cs="宋体"/>
                <w:color w:val="auto"/>
                <w:kern w:val="0"/>
                <w:sz w:val="24"/>
                <w:szCs w:val="24"/>
              </w:rPr>
              <w:t>报价</w:t>
            </w:r>
          </w:p>
        </w:tc>
        <w:tc>
          <w:tcPr>
            <w:tcW w:w="2286" w:type="dxa"/>
            <w:vAlign w:val="center"/>
          </w:tcPr>
          <w:p>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0分</w:t>
            </w:r>
          </w:p>
        </w:tc>
        <w:tc>
          <w:tcPr>
            <w:tcW w:w="6439" w:type="dxa"/>
            <w:vAlign w:val="top"/>
          </w:tcPr>
          <w:p>
            <w:pPr>
              <w:tabs>
                <w:tab w:val="left" w:pos="6060"/>
              </w:tabs>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1、本次磋商设最高投标限价。供应商的磋商报价超过最高投标限价的视为废标，不再参与下一步评审。</w:t>
            </w:r>
          </w:p>
          <w:p>
            <w:pPr>
              <w:tabs>
                <w:tab w:val="left" w:pos="6060"/>
              </w:tabs>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2、未超出财政预算，实质性满足磋商文件要求且最后报价最低的报价为磋商基准价，其价格分为满分</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0分。其它供应商的价格分统一按照下列公式计算：磋商报价得分=（磋商基准价/最后磋商报价）×价格分值×100%</w:t>
            </w:r>
          </w:p>
          <w:p>
            <w:pPr>
              <w:tabs>
                <w:tab w:val="left" w:pos="6060"/>
              </w:tabs>
              <w:spacing w:line="360" w:lineRule="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eastAsia="zh-CN"/>
              </w:rPr>
              <w:t>、磋商报价不完整的，不进入评标基准价的计算，本项得0分。</w:t>
            </w:r>
          </w:p>
          <w:p>
            <w:pPr>
              <w:tabs>
                <w:tab w:val="left" w:pos="6060"/>
              </w:tabs>
              <w:spacing w:line="360" w:lineRule="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eastAsia="zh-CN"/>
              </w:rPr>
              <w:t>、磋商小组三分之二以上成员认为某磋商报价有低于成本价嫌疑的，有可能影响产品质量或者不能诚信履约的，应当要求其在评标现场合理的时间内提供书面说明，必要时提交相关证明材料;供应商不能证明其报价合理性的，磋商小组应当将其作为无效磋商处理。</w:t>
            </w:r>
          </w:p>
        </w:tc>
      </w:tr>
    </w:tbl>
    <w:p>
      <w:pPr>
        <w:spacing w:line="360" w:lineRule="auto"/>
        <w:ind w:firstLine="480" w:firstLineChars="200"/>
        <w:rPr>
          <w:rFonts w:hint="eastAsia" w:ascii="宋体" w:hAnsi="宋体" w:cs="宋体"/>
          <w:color w:val="000000" w:themeColor="text1"/>
          <w:sz w:val="24"/>
          <w:lang w:eastAsia="zh-CN"/>
          <w14:textFill>
            <w14:solidFill>
              <w14:schemeClr w14:val="tx1"/>
            </w14:solidFill>
          </w14:textFill>
        </w:rPr>
      </w:pPr>
    </w:p>
    <w:p>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旦八镇初级中学等8所学校足球场人造草坪维修改造工程</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文件，由</w:t>
      </w:r>
      <w:r>
        <w:rPr>
          <w:rFonts w:hint="eastAsia" w:ascii="宋体" w:hAnsi="宋体" w:cs="宋体"/>
          <w:color w:val="000000" w:themeColor="text1"/>
          <w:sz w:val="28"/>
          <w:szCs w:val="28"/>
          <w:lang w:eastAsia="zh-CN"/>
          <w14:textFill>
            <w14:solidFill>
              <w14:schemeClr w14:val="tx1"/>
            </w14:solidFill>
          </w14:textFill>
        </w:rPr>
        <w:t>陕西宸永项目管理有限公司</w:t>
      </w:r>
      <w:r>
        <w:rPr>
          <w:rFonts w:hint="eastAsia" w:ascii="宋体" w:hAnsi="宋体" w:eastAsia="宋体" w:cs="宋体"/>
          <w:color w:val="000000" w:themeColor="text1"/>
          <w:sz w:val="28"/>
          <w:szCs w:val="28"/>
          <w14:textFill>
            <w14:solidFill>
              <w14:schemeClr w14:val="tx1"/>
            </w14:solidFill>
          </w14:textFill>
        </w:rPr>
        <w:t>根据采购人提出的采购要求和商务要求编制，经</w:t>
      </w:r>
      <w:r>
        <w:rPr>
          <w:rFonts w:hint="eastAsia" w:ascii="宋体" w:hAnsi="宋体" w:eastAsia="宋体" w:cs="宋体"/>
          <w:color w:val="000000" w:themeColor="text1"/>
          <w:sz w:val="28"/>
          <w:szCs w:val="28"/>
          <w:lang w:eastAsia="zh-CN"/>
          <w14:textFill>
            <w14:solidFill>
              <w14:schemeClr w14:val="tx1"/>
            </w14:solidFill>
          </w14:textFill>
        </w:rPr>
        <w:t>采购人</w:t>
      </w:r>
      <w:r>
        <w:rPr>
          <w:rFonts w:hint="eastAsia" w:ascii="宋体" w:hAnsi="宋体" w:eastAsia="宋体" w:cs="宋体"/>
          <w:color w:val="000000" w:themeColor="text1"/>
          <w:sz w:val="28"/>
          <w:szCs w:val="28"/>
          <w14:textFill>
            <w14:solidFill>
              <w14:schemeClr w14:val="tx1"/>
            </w14:solidFill>
          </w14:textFill>
        </w:rPr>
        <w:t>审定、备案后发售。</w:t>
      </w:r>
    </w:p>
    <w:p>
      <w:pPr>
        <w:pStyle w:val="2"/>
        <w:spacing w:before="0" w:after="0" w:line="360" w:lineRule="auto"/>
        <w:ind w:firstLine="562" w:firstLineChars="200"/>
        <w:rPr>
          <w:rFonts w:hint="eastAsia" w:ascii="宋体" w:hAnsi="宋体" w:eastAsia="宋体" w:cs="宋体"/>
          <w:color w:val="000000" w:themeColor="text1"/>
          <w:sz w:val="28"/>
          <w:szCs w:val="28"/>
          <w14:textFill>
            <w14:solidFill>
              <w14:schemeClr w14:val="tx1"/>
            </w14:solidFill>
          </w14:textFill>
        </w:rPr>
      </w:pPr>
      <w:bookmarkStart w:id="156" w:name="_Toc22424"/>
      <w:bookmarkStart w:id="157" w:name="_Toc526842695"/>
      <w:r>
        <w:rPr>
          <w:rFonts w:hint="eastAsia" w:ascii="宋体" w:hAnsi="宋体" w:eastAsia="宋体" w:cs="宋体"/>
          <w:color w:val="000000" w:themeColor="text1"/>
          <w:sz w:val="28"/>
          <w:szCs w:val="28"/>
          <w14:textFill>
            <w14:solidFill>
              <w14:schemeClr w14:val="tx1"/>
            </w14:solidFill>
          </w14:textFill>
        </w:rPr>
        <w:t>1. 评标方法</w:t>
      </w:r>
      <w:bookmarkEnd w:id="156"/>
      <w:bookmarkEnd w:id="157"/>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1.1评标原则</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（1）公平、公正、科学、择优；</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w:t>
      </w:r>
      <w:r>
        <w:rPr>
          <w:rFonts w:hint="eastAsia" w:ascii="宋体" w:hAnsi="宋体" w:eastAsia="宋体" w:cs="宋体"/>
          <w:color w:val="000000" w:themeColor="text1"/>
          <w:sz w:val="28"/>
          <w:szCs w:val="28"/>
          <w:lang w:eastAsia="zh-CN"/>
          <w14:textFill>
            <w14:solidFill>
              <w14:schemeClr w14:val="tx1"/>
            </w14:solidFill>
          </w14:textFill>
        </w:rPr>
        <w:t>工期</w:t>
      </w:r>
      <w:r>
        <w:rPr>
          <w:rFonts w:hint="eastAsia" w:ascii="宋体" w:hAnsi="宋体" w:eastAsia="宋体" w:cs="宋体"/>
          <w:color w:val="000000" w:themeColor="text1"/>
          <w:sz w:val="28"/>
          <w:szCs w:val="28"/>
          <w14:textFill>
            <w14:solidFill>
              <w14:schemeClr w14:val="tx1"/>
            </w14:solidFill>
          </w14:textFill>
        </w:rPr>
        <w:t>合理、方案可行；</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（3）价格合理,且不低于成本价；</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（4）禁止不正当竞争。</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 本次评标采用综合评分法。</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按照《中华人民共和国招标投标法》的规定，本次评标采用“综合评估法”，即在最大限度地满足</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文件实质性要求前提下，按照</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文件中规定的各项因素和相应的权重分值进行综合评审后，以总得分最高的投标人作为中标候选人并依次排序。</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磋商小组对满足磋商文件实质性要求的磋商响应文件，按照本章第2.2款规定的评分标准进行打分。磋商小组对供应商在磋商响应文件中提出的</w:t>
      </w:r>
      <w:r>
        <w:rPr>
          <w:rFonts w:hint="eastAsia" w:ascii="宋体" w:hAnsi="宋体" w:eastAsia="宋体" w:cs="宋体"/>
          <w:color w:val="000000" w:themeColor="text1"/>
          <w:sz w:val="28"/>
          <w:szCs w:val="28"/>
          <w:lang w:eastAsia="zh-CN"/>
          <w14:textFill>
            <w14:solidFill>
              <w14:schemeClr w14:val="tx1"/>
            </w14:solidFill>
          </w14:textFill>
        </w:rPr>
        <w:t>工期</w:t>
      </w:r>
      <w:r>
        <w:rPr>
          <w:rFonts w:hint="eastAsia" w:ascii="宋体" w:hAnsi="宋体" w:eastAsia="宋体" w:cs="宋体"/>
          <w:color w:val="000000" w:themeColor="text1"/>
          <w:sz w:val="28"/>
          <w:szCs w:val="28"/>
          <w14:textFill>
            <w14:solidFill>
              <w14:schemeClr w14:val="tx1"/>
            </w14:solidFill>
          </w14:textFill>
        </w:rPr>
        <w:t>、质量、投标价格等能否最大限度地满足磋商文件的要求进行评审、赋分，向采购人推荐</w:t>
      </w: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名成交候选供应商，标明排列顺序，综合得分最高者为第一成交候选供应商。</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1.3在评标过程中，供应商对采购人和磋商小组施加影响的任何行为，都将导致其投标资格被取消。</w:t>
      </w:r>
    </w:p>
    <w:p>
      <w:pPr>
        <w:pStyle w:val="2"/>
        <w:spacing w:before="0" w:after="0" w:line="360" w:lineRule="auto"/>
        <w:ind w:firstLine="562" w:firstLineChars="200"/>
        <w:rPr>
          <w:rFonts w:hint="eastAsia" w:ascii="宋体" w:hAnsi="宋体" w:eastAsia="宋体" w:cs="宋体"/>
          <w:color w:val="000000" w:themeColor="text1"/>
          <w:sz w:val="28"/>
          <w:szCs w:val="28"/>
          <w14:textFill>
            <w14:solidFill>
              <w14:schemeClr w14:val="tx1"/>
            </w14:solidFill>
          </w14:textFill>
        </w:rPr>
      </w:pPr>
      <w:bookmarkStart w:id="158" w:name="_Toc526842696"/>
      <w:bookmarkStart w:id="159" w:name="_Toc24205"/>
      <w:r>
        <w:rPr>
          <w:rFonts w:hint="eastAsia" w:ascii="宋体" w:hAnsi="宋体" w:eastAsia="宋体" w:cs="宋体"/>
          <w:color w:val="000000" w:themeColor="text1"/>
          <w:sz w:val="28"/>
          <w:szCs w:val="28"/>
          <w14:textFill>
            <w14:solidFill>
              <w14:schemeClr w14:val="tx1"/>
            </w14:solidFill>
          </w14:textFill>
        </w:rPr>
        <w:t>2. 评审标准</w:t>
      </w:r>
      <w:bookmarkEnd w:id="158"/>
      <w:bookmarkEnd w:id="159"/>
    </w:p>
    <w:p>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0" w:name="_Toc8321"/>
      <w:bookmarkStart w:id="161" w:name="_Toc526842697"/>
      <w:r>
        <w:rPr>
          <w:rFonts w:hint="eastAsia" w:ascii="宋体" w:hAnsi="宋体" w:eastAsia="宋体" w:cs="宋体"/>
          <w:color w:val="000000" w:themeColor="text1"/>
          <w:sz w:val="28"/>
          <w:szCs w:val="28"/>
          <w14:textFill>
            <w14:solidFill>
              <w14:schemeClr w14:val="tx1"/>
            </w14:solidFill>
          </w14:textFill>
        </w:rPr>
        <w:t>2.1 初步评审标准</w:t>
      </w:r>
      <w:bookmarkEnd w:id="160"/>
      <w:bookmarkEnd w:id="161"/>
    </w:p>
    <w:p>
      <w:pPr>
        <w:wordWrap/>
        <w:overflowPunct/>
        <w:topLinePunct w:val="0"/>
        <w:bidi w:val="0"/>
        <w:spacing w:line="360" w:lineRule="auto"/>
        <w:ind w:firstLine="560" w:firstLineChars="200"/>
        <w:rPr>
          <w:rFonts w:hint="eastAsia" w:ascii="宋体" w:hAnsi="宋体" w:eastAsia="宋体" w:cs="宋体"/>
          <w:color w:val="000000"/>
          <w:sz w:val="28"/>
          <w:szCs w:val="28"/>
        </w:rPr>
      </w:pPr>
      <w:bookmarkStart w:id="162" w:name="_Toc526842698"/>
      <w:bookmarkStart w:id="163" w:name="_Toc526842699"/>
      <w:r>
        <w:rPr>
          <w:rFonts w:hint="eastAsia" w:ascii="宋体" w:hAnsi="宋体" w:eastAsia="宋体" w:cs="宋体"/>
          <w:color w:val="000000"/>
          <w:sz w:val="28"/>
          <w:szCs w:val="28"/>
        </w:rPr>
        <w:t>2.1.1形式评审标准：见评标办法前附表。</w:t>
      </w:r>
    </w:p>
    <w:p>
      <w:pPr>
        <w:pStyle w:val="4"/>
        <w:ind w:firstLine="560" w:firstLineChars="200"/>
        <w:rPr>
          <w:rFonts w:hint="eastAsia" w:ascii="宋体" w:hAnsi="宋体" w:eastAsia="宋体" w:cs="宋体"/>
          <w:b w:val="0"/>
          <w:bCs/>
          <w:color w:val="000000"/>
          <w:sz w:val="28"/>
          <w:szCs w:val="28"/>
        </w:rPr>
      </w:pPr>
      <w:bookmarkStart w:id="164" w:name="_Toc3038"/>
      <w:r>
        <w:rPr>
          <w:rFonts w:hint="eastAsia" w:ascii="宋体" w:hAnsi="宋体" w:eastAsia="宋体" w:cs="宋体"/>
          <w:b w:val="0"/>
          <w:bCs/>
          <w:color w:val="000000"/>
          <w:sz w:val="28"/>
          <w:szCs w:val="28"/>
        </w:rPr>
        <w:t>2.1.2响应性评审标准：见评标办法前附表。</w:t>
      </w:r>
      <w:bookmarkEnd w:id="164"/>
    </w:p>
    <w:p>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5" w:name="_Toc21767"/>
      <w:r>
        <w:rPr>
          <w:rFonts w:hint="eastAsia" w:ascii="宋体" w:hAnsi="宋体" w:eastAsia="宋体" w:cs="宋体"/>
          <w:color w:val="000000" w:themeColor="text1"/>
          <w:sz w:val="28"/>
          <w:szCs w:val="28"/>
          <w14:textFill>
            <w14:solidFill>
              <w14:schemeClr w14:val="tx1"/>
            </w14:solidFill>
          </w14:textFill>
        </w:rPr>
        <w:t>2.2 详细评审标准</w:t>
      </w:r>
      <w:bookmarkEnd w:id="162"/>
      <w:bookmarkEnd w:id="165"/>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2.2.1 分值构成</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：见评标办法前附表；</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（2）商务</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：见评标办法前附表。</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2.2.2评分标准</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评分标准：见评标办法前附表；</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（2）商务</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评分标准：见评标办法前附表。</w:t>
      </w:r>
    </w:p>
    <w:p>
      <w:pPr>
        <w:pStyle w:val="2"/>
        <w:spacing w:before="0" w:after="0" w:line="360" w:lineRule="auto"/>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6" w:name="_Toc15104"/>
      <w:r>
        <w:rPr>
          <w:rFonts w:hint="eastAsia" w:ascii="宋体" w:hAnsi="宋体" w:eastAsia="宋体" w:cs="宋体"/>
          <w:color w:val="000000" w:themeColor="text1"/>
          <w:sz w:val="28"/>
          <w:szCs w:val="28"/>
          <w14:textFill>
            <w14:solidFill>
              <w14:schemeClr w14:val="tx1"/>
            </w14:solidFill>
          </w14:textFill>
        </w:rPr>
        <w:t>3. 评标程序</w:t>
      </w:r>
      <w:bookmarkEnd w:id="163"/>
      <w:bookmarkEnd w:id="166"/>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3.1按照初审、详评、推荐成交候选供应商三个步骤进行评标。在上一步评审中被废标者，不进入下一步的评审。</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3.1.1对磋商响应文件的初审:</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按照以下内容对磋商响应文件初审，一项不合格即为废标。</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（1）磋商响应文件的完整性。磋商响应文件构成是否有重大缺项，是否按照</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文件要求的格式编写磋商响应文件。</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（2）磋商响应文件的有效性。磋商响应文件的签署、加盖印章是否合格、有效；提供的各种证明文件、数据、资料是否齐全。</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提供的资格证明文件是否符合</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文件要求。</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（3）磋商响应文件的响应性。投标有效期是否符合</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文件要求；是否满足本次投标的特殊要求；投标方案是否有重大缺漏项；投标服务内容与要求是否有重大偏离；投标商务条款是否有重大偏离；对合同中规定的双方的权利和义务是否做出了实质性修改。</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是否按照</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文件的要求提交了有效足额的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3.1.2对于磋商响应文件中可能出现的不一致和算术计算错误按以下方法更正:</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（1）磋商响应文件中开标一览表（报价表）内容与磋商响应文件中明细表内容不一致的，以开标一览表（报价表）为准。</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（2）用数字表示的金额和用文字表示的金额不一致的，以文字表示的金额为准。</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（3）总价金额与按单价汇总金额不一致的，以单价金额计算结果为准；但单价金额小数点有明显错位的，以总价为准，并修正单价。</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磋商小组将按照上述修正错误的方法修正磋商响应文件中的</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，修正后的价格对供应商具有约束力。如果供应商不接受修正后的价格，其投标将被拒绝。</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3.1.3详评:对于经初审合格的所有投标，由磋商小组各成员按照下列《评标分值及评审要素一览表》规定的内容独立进行综合评价、比较打分，然后汇总每个投标人的得分，按包从高到低依次排序，推荐成交候选供应商。</w:t>
      </w:r>
    </w:p>
    <w:p>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7" w:name="_Toc23340"/>
      <w:bookmarkStart w:id="168" w:name="_Toc526842700"/>
      <w:r>
        <w:rPr>
          <w:rFonts w:hint="eastAsia" w:ascii="宋体" w:hAnsi="宋体" w:eastAsia="宋体" w:cs="宋体"/>
          <w:color w:val="000000" w:themeColor="text1"/>
          <w:sz w:val="28"/>
          <w:szCs w:val="28"/>
          <w14:textFill>
            <w14:solidFill>
              <w14:schemeClr w14:val="tx1"/>
            </w14:solidFill>
          </w14:textFill>
        </w:rPr>
        <w:t>3.2初步评审</w:t>
      </w:r>
      <w:bookmarkEnd w:id="167"/>
      <w:bookmarkEnd w:id="168"/>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3.2.1磋商小组依据本章第2.1款规定的标准对磋商响应文件进行初步评审。有一项不符合评审标准的，磋商小组应当否决其投标。</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3.2.2 供应商有以下情形之一的，磋商小组应当否决其投标：</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（1）第二章“供应商须知”第1.4.1项规定的任何一种情形的；</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（2）串通投标或弄虚作假或有其他违法行为的；</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（3）不按磋商小组要求澄清、说明或补正的。</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3.2.3磋商报价有算术错误的，磋商小组按以下原则对磋商报价进行修正，修正的价格经供应商书面确认后具有约束力。供应商不接受修正价格的，磋商小组应当否决其投标。</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（1）磋商响应文件中的大写金额与小写金额不一致的，以大写金额为准；</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（2）总价金额与依据单价计算出的结果不一致的，以单价金额为准修正总价，但单价金额小数点有明显错误的除外。</w:t>
      </w:r>
    </w:p>
    <w:p>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9" w:name="_Toc272"/>
      <w:bookmarkStart w:id="170" w:name="_Toc526842701"/>
      <w:r>
        <w:rPr>
          <w:rFonts w:hint="eastAsia" w:ascii="宋体" w:hAnsi="宋体" w:eastAsia="宋体" w:cs="宋体"/>
          <w:color w:val="000000" w:themeColor="text1"/>
          <w:sz w:val="28"/>
          <w:szCs w:val="28"/>
          <w14:textFill>
            <w14:solidFill>
              <w14:schemeClr w14:val="tx1"/>
            </w14:solidFill>
          </w14:textFill>
        </w:rPr>
        <w:t>3.3 详细评审</w:t>
      </w:r>
      <w:bookmarkEnd w:id="169"/>
      <w:bookmarkEnd w:id="170"/>
    </w:p>
    <w:p>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3.3.1评审内容及步骤</w:t>
      </w:r>
    </w:p>
    <w:p>
      <w:pPr>
        <w:pStyle w:val="7"/>
        <w:ind w:left="0" w:leftChars="0" w:firstLine="416"/>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评标前磋商小组需先对供应商磋商响应文件中的资格证明文件（加盖单位公章的复印件）进行资格审查和符合性评审，然后再对通过资格审查和符合性评审的供应商进行技术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、商务</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进行量化打分。</w:t>
      </w:r>
    </w:p>
    <w:p>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3.3.2技术</w:t>
      </w:r>
      <w:r>
        <w:rPr>
          <w:rFonts w:hint="eastAsia" w:ascii="宋体" w:hAnsi="宋体" w:eastAsia="宋体" w:cs="宋体"/>
          <w:b/>
          <w:color w:val="000000" w:themeColor="text1"/>
          <w:sz w:val="28"/>
          <w:szCs w:val="28"/>
          <w:lang w:eastAsia="zh-CN"/>
          <w14:textFill>
            <w14:solidFill>
              <w14:schemeClr w14:val="tx1"/>
            </w14:solidFill>
          </w14:textFill>
        </w:rPr>
        <w:t>部分</w:t>
      </w:r>
      <w:r>
        <w:rPr>
          <w:rFonts w:hint="eastAsia" w:ascii="宋体" w:hAnsi="宋体" w:eastAsia="宋体" w:cs="宋体"/>
          <w:b/>
          <w:color w:val="000000" w:themeColor="text1"/>
          <w:sz w:val="28"/>
          <w:szCs w:val="28"/>
          <w14:textFill>
            <w14:solidFill>
              <w14:schemeClr w14:val="tx1"/>
            </w14:solidFill>
          </w14:textFill>
        </w:rPr>
        <w:t>的评审：</w:t>
      </w:r>
    </w:p>
    <w:p>
      <w:pPr>
        <w:spacing w:line="360" w:lineRule="auto"/>
        <w:ind w:firstLine="420" w:firstLine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磋商小组依据供应商提交的磋商响应文件，对供应商的技术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进行详细评审。</w:t>
      </w:r>
    </w:p>
    <w:p>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3.3.3确定供应商的有效报价：</w:t>
      </w:r>
    </w:p>
    <w:p>
      <w:pPr>
        <w:pStyle w:val="21"/>
        <w:spacing w:line="360" w:lineRule="auto"/>
        <w:ind w:left="0" w:firstLine="548" w:firstLineChars="196"/>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供应商有效报价αi：磋商报价≤最高投标限价（采购预算）的磋商报价。当出现价格汇总错误、单价与合不符时，必须以磋商小组修正的为准，否则不再参与评标。</w:t>
      </w:r>
    </w:p>
    <w:p>
      <w:pPr>
        <w:tabs>
          <w:tab w:val="left" w:pos="6060"/>
        </w:tabs>
        <w:spacing w:line="360" w:lineRule="auto"/>
        <w:ind w:firstLine="562"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3.3.4商务标评审，详见上述评标办法前附表。</w:t>
      </w:r>
    </w:p>
    <w:p>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3.3.5汇总上述技术</w:t>
      </w:r>
      <w:r>
        <w:rPr>
          <w:rFonts w:hint="eastAsia" w:ascii="宋体" w:hAnsi="宋体" w:eastAsia="宋体" w:cs="宋体"/>
          <w:b/>
          <w:color w:val="000000" w:themeColor="text1"/>
          <w:sz w:val="28"/>
          <w:szCs w:val="28"/>
          <w:lang w:eastAsia="zh-CN"/>
          <w14:textFill>
            <w14:solidFill>
              <w14:schemeClr w14:val="tx1"/>
            </w14:solidFill>
          </w14:textFill>
        </w:rPr>
        <w:t>部分</w:t>
      </w:r>
      <w:r>
        <w:rPr>
          <w:rFonts w:hint="eastAsia" w:ascii="宋体" w:hAnsi="宋体" w:eastAsia="宋体" w:cs="宋体"/>
          <w:b/>
          <w:color w:val="000000" w:themeColor="text1"/>
          <w:sz w:val="28"/>
          <w:szCs w:val="28"/>
          <w14:textFill>
            <w14:solidFill>
              <w14:schemeClr w14:val="tx1"/>
            </w14:solidFill>
          </w14:textFill>
        </w:rPr>
        <w:t>和商务</w:t>
      </w:r>
      <w:r>
        <w:rPr>
          <w:rFonts w:hint="eastAsia" w:ascii="宋体" w:hAnsi="宋体" w:eastAsia="宋体" w:cs="宋体"/>
          <w:b/>
          <w:color w:val="000000" w:themeColor="text1"/>
          <w:sz w:val="28"/>
          <w:szCs w:val="28"/>
          <w:lang w:eastAsia="zh-CN"/>
          <w14:textFill>
            <w14:solidFill>
              <w14:schemeClr w14:val="tx1"/>
            </w14:solidFill>
          </w14:textFill>
        </w:rPr>
        <w:t>部分</w:t>
      </w:r>
      <w:r>
        <w:rPr>
          <w:rFonts w:hint="eastAsia" w:ascii="宋体" w:hAnsi="宋体" w:eastAsia="宋体" w:cs="宋体"/>
          <w:b/>
          <w:color w:val="000000" w:themeColor="text1"/>
          <w:sz w:val="28"/>
          <w:szCs w:val="28"/>
          <w14:textFill>
            <w14:solidFill>
              <w14:schemeClr w14:val="tx1"/>
            </w14:solidFill>
          </w14:textFill>
        </w:rPr>
        <w:t>得分，按综合得分由高到低的顺序排序。</w:t>
      </w:r>
    </w:p>
    <w:p>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3.3.6确定成交供应商：</w:t>
      </w:r>
    </w:p>
    <w:p>
      <w:pPr>
        <w:spacing w:line="360" w:lineRule="auto"/>
        <w:ind w:firstLine="551" w:firstLineChars="196"/>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u w:val="single"/>
          <w14:textFill>
            <w14:solidFill>
              <w14:schemeClr w14:val="tx1"/>
            </w14:solidFill>
          </w14:textFill>
        </w:rPr>
        <w:t>采购人依据磋商小组推荐的候选人，按照评标排序来确定第一名为成交供应商。成交供应商磋商报价（总价和综合单价）为成交价即为合同价，以此类推</w:t>
      </w:r>
      <w:r>
        <w:rPr>
          <w:rFonts w:hint="eastAsia" w:ascii="宋体" w:hAnsi="宋体" w:eastAsia="宋体" w:cs="宋体"/>
          <w:color w:val="000000" w:themeColor="text1"/>
          <w:sz w:val="28"/>
          <w:szCs w:val="28"/>
          <w14:textFill>
            <w14:solidFill>
              <w14:schemeClr w14:val="tx1"/>
            </w14:solidFill>
          </w14:textFill>
        </w:rPr>
        <w:t>。</w:t>
      </w:r>
    </w:p>
    <w:p>
      <w:pPr>
        <w:tabs>
          <w:tab w:val="left" w:pos="6060"/>
        </w:tabs>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当确定的成交供应商放弃成交或不能够履行磋商响应文件承诺的条款，成交供应商按排名顺序依次递补或经采购人及监管同意后项目废标。</w:t>
      </w:r>
    </w:p>
    <w:p>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3.3.7其他情况：</w:t>
      </w:r>
    </w:p>
    <w:p>
      <w:pPr>
        <w:tabs>
          <w:tab w:val="left" w:pos="6060"/>
        </w:tabs>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综合得分并列时，比较磋商报价，此分项得分高者排序靠前；若磋商报价得分仍相同，比较供应商技术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得分；如仍相同，则由评委无记名投票，以得票高低确定排序先后。</w:t>
      </w:r>
    </w:p>
    <w:p>
      <w:pPr>
        <w:tabs>
          <w:tab w:val="left" w:pos="6060"/>
        </w:tabs>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评标中采用插入法计算保留小数点后两位，第三位四舍五入。</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本办法由采购人负责解释，未尽事宜执行有关规定。</w:t>
      </w:r>
    </w:p>
    <w:p>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71" w:name="_Toc17944"/>
      <w:bookmarkStart w:id="172" w:name="_Toc526842702"/>
      <w:r>
        <w:rPr>
          <w:rFonts w:hint="eastAsia" w:ascii="宋体" w:hAnsi="宋体" w:eastAsia="宋体" w:cs="宋体"/>
          <w:color w:val="000000" w:themeColor="text1"/>
          <w:sz w:val="28"/>
          <w:szCs w:val="28"/>
          <w14:textFill>
            <w14:solidFill>
              <w14:schemeClr w14:val="tx1"/>
            </w14:solidFill>
          </w14:textFill>
        </w:rPr>
        <w:t>3.4 磋商响应文件的澄清和补正</w:t>
      </w:r>
      <w:bookmarkEnd w:id="171"/>
      <w:bookmarkEnd w:id="172"/>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3.4.1在评标过程中，磋商小组可以书面形式要求供应商对所提交磋商响应文件中不明确的内容进行书面澄清或说明，或者对细微偏差进行补正。磋商小组不接受供应商主动提出的澄清、说明或补正。</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3.4.2 澄清、说明和补正不得改变磋商响应文件的实质性内容（算术性错误修正的除外）。供应商的书面澄清、说明和补正属于磋商响应文件的组成部分。</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3.4.3 磋商小组对供应商提交的澄清、说明或补正有疑问的，可以要求供应商进一步澄清、说明或补正，直至满足磋商小组的要求。</w:t>
      </w:r>
    </w:p>
    <w:p>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73" w:name="_Toc13592"/>
      <w:bookmarkStart w:id="174" w:name="_Toc526842703"/>
      <w:r>
        <w:rPr>
          <w:rFonts w:hint="eastAsia" w:ascii="宋体" w:hAnsi="宋体" w:eastAsia="宋体" w:cs="宋体"/>
          <w:color w:val="000000" w:themeColor="text1"/>
          <w:sz w:val="28"/>
          <w:szCs w:val="28"/>
          <w14:textFill>
            <w14:solidFill>
              <w14:schemeClr w14:val="tx1"/>
            </w14:solidFill>
          </w14:textFill>
        </w:rPr>
        <w:t>3.5 评标结果</w:t>
      </w:r>
      <w:bookmarkEnd w:id="173"/>
      <w:bookmarkEnd w:id="174"/>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3.5.1磋商小组按照得分由高到低的顺序推荐成交候选供应商。</w:t>
      </w:r>
    </w:p>
    <w:p>
      <w:pPr>
        <w:spacing w:line="360" w:lineRule="auto"/>
        <w:ind w:firstLine="560"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3.5.2 磋商小组完成评标后，应当向采购人提交书面评标报告。</w:t>
      </w:r>
    </w:p>
    <w:p>
      <w:pPr>
        <w:pStyle w:val="2"/>
        <w:spacing w:before="0" w:after="0" w:line="360" w:lineRule="auto"/>
        <w:rPr>
          <w:rFonts w:hint="eastAsia" w:ascii="宋体" w:hAnsi="宋体" w:eastAsia="宋体" w:cs="宋体"/>
          <w:color w:val="000000" w:themeColor="text1"/>
          <w:sz w:val="28"/>
          <w:szCs w:val="28"/>
          <w14:textFill>
            <w14:solidFill>
              <w14:schemeClr w14:val="tx1"/>
            </w14:solidFill>
          </w14:textFill>
        </w:rPr>
      </w:pPr>
      <w:bookmarkStart w:id="175" w:name="_Toc18242"/>
      <w:r>
        <w:rPr>
          <w:rFonts w:hint="eastAsia" w:ascii="宋体" w:hAnsi="宋体" w:eastAsia="宋体" w:cs="宋体"/>
          <w:color w:val="000000" w:themeColor="text1"/>
          <w:sz w:val="28"/>
          <w:szCs w:val="28"/>
          <w14:textFill>
            <w14:solidFill>
              <w14:schemeClr w14:val="tx1"/>
            </w14:solidFill>
          </w14:textFill>
        </w:rPr>
        <w:t>4.需要落实的政府采购政策</w:t>
      </w:r>
      <w:bookmarkEnd w:id="175"/>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bCs w:val="0"/>
          <w:color w:val="000000"/>
          <w:sz w:val="28"/>
          <w:szCs w:val="28"/>
          <w:lang w:val="en-US" w:eastAsia="zh-CN"/>
        </w:rPr>
      </w:pPr>
      <w:bookmarkStart w:id="176" w:name="_Toc6400"/>
      <w:bookmarkStart w:id="177" w:name="_Toc487726885"/>
      <w:bookmarkStart w:id="178" w:name="_Toc369361291"/>
      <w:bookmarkStart w:id="179" w:name="_Toc360604917"/>
      <w:bookmarkStart w:id="180" w:name="_Toc290389727"/>
      <w:bookmarkStart w:id="181" w:name="_Toc332199024"/>
      <w:bookmarkStart w:id="182" w:name="_Toc526842704"/>
      <w:bookmarkStart w:id="183" w:name="_Toc332199115"/>
      <w:bookmarkStart w:id="184" w:name="_Toc500323106"/>
      <w:bookmarkStart w:id="185" w:name="_Toc15026"/>
      <w:bookmarkStart w:id="186" w:name="_Toc9257"/>
      <w:r>
        <w:rPr>
          <w:rFonts w:hint="eastAsia" w:ascii="宋体" w:hAnsi="宋体" w:eastAsia="宋体" w:cs="宋体"/>
          <w:b/>
          <w:bCs w:val="0"/>
          <w:color w:val="000000"/>
          <w:sz w:val="28"/>
          <w:szCs w:val="28"/>
          <w:lang w:val="en-US" w:eastAsia="zh-CN"/>
        </w:rPr>
        <w:t>1.</w:t>
      </w:r>
      <w:r>
        <w:rPr>
          <w:rFonts w:hint="eastAsia" w:ascii="宋体" w:hAnsi="宋体" w:eastAsia="宋体" w:cs="宋体"/>
          <w:b/>
          <w:bCs w:val="0"/>
          <w:color w:val="000000"/>
          <w:sz w:val="28"/>
          <w:szCs w:val="28"/>
        </w:rPr>
        <w:t>《政府采购促进中小企业发展管理办法》的通知（财库〔2020〕46号）</w:t>
      </w:r>
      <w:bookmarkEnd w:id="176"/>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187" w:name="_Toc26075"/>
      <w:bookmarkStart w:id="188" w:name="_Toc2618"/>
      <w:bookmarkStart w:id="189" w:name="_Toc15061"/>
      <w:bookmarkStart w:id="190" w:name="_Toc28308"/>
      <w:bookmarkStart w:id="191" w:name="_Toc10056"/>
      <w:bookmarkStart w:id="192" w:name="_Toc12159"/>
      <w:r>
        <w:rPr>
          <w:rFonts w:hint="eastAsia" w:ascii="宋体" w:hAnsi="宋体" w:eastAsia="宋体" w:cs="宋体"/>
          <w:b w:val="0"/>
          <w:bCs/>
          <w:color w:val="000000"/>
          <w:sz w:val="28"/>
          <w:szCs w:val="28"/>
          <w:lang w:val="en-US" w:eastAsia="zh-CN"/>
        </w:rPr>
        <w:t>在政府采购活动中，供应商提供的货物、工程或者服务符合下列情形的，享受《办法》规定的中小企业扶持政策:</w:t>
      </w:r>
      <w:bookmarkEnd w:id="187"/>
      <w:bookmarkEnd w:id="188"/>
      <w:bookmarkEnd w:id="189"/>
      <w:bookmarkEnd w:id="190"/>
      <w:bookmarkEnd w:id="191"/>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193" w:name="_Toc3750"/>
      <w:bookmarkStart w:id="194" w:name="_Toc29610"/>
      <w:bookmarkStart w:id="195" w:name="_Toc12926"/>
      <w:bookmarkStart w:id="196" w:name="_Toc13553"/>
      <w:bookmarkStart w:id="197" w:name="_Toc13145"/>
      <w:r>
        <w:rPr>
          <w:rFonts w:hint="eastAsia" w:ascii="宋体" w:hAnsi="宋体" w:eastAsia="宋体" w:cs="宋体"/>
          <w:b w:val="0"/>
          <w:bCs/>
          <w:color w:val="000000"/>
          <w:sz w:val="28"/>
          <w:szCs w:val="28"/>
          <w:lang w:val="en-US" w:eastAsia="zh-CN"/>
        </w:rPr>
        <w:t>(一)在货物采购项目中，货物由中小企业制造，即货物由中小企业生产且使用该中小企业商号或者注册商标；</w:t>
      </w:r>
      <w:bookmarkEnd w:id="193"/>
      <w:bookmarkEnd w:id="194"/>
      <w:bookmarkEnd w:id="195"/>
      <w:bookmarkEnd w:id="196"/>
      <w:bookmarkEnd w:id="197"/>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198" w:name="_Toc10777"/>
      <w:bookmarkStart w:id="199" w:name="_Toc27737"/>
      <w:bookmarkStart w:id="200" w:name="_Toc2212"/>
      <w:bookmarkStart w:id="201" w:name="_Toc98"/>
      <w:bookmarkStart w:id="202" w:name="_Toc5972"/>
      <w:r>
        <w:rPr>
          <w:rFonts w:hint="eastAsia" w:ascii="宋体" w:hAnsi="宋体" w:eastAsia="宋体" w:cs="宋体"/>
          <w:b w:val="0"/>
          <w:bCs/>
          <w:color w:val="000000"/>
          <w:sz w:val="28"/>
          <w:szCs w:val="28"/>
          <w:lang w:val="en-US" w:eastAsia="zh-CN"/>
        </w:rPr>
        <w:t>(二)在工程采购项目中，工程由中小企业承建，即工程施工单位为中小企业；</w:t>
      </w:r>
      <w:bookmarkEnd w:id="198"/>
      <w:bookmarkEnd w:id="199"/>
      <w:bookmarkEnd w:id="200"/>
      <w:bookmarkEnd w:id="201"/>
      <w:bookmarkEnd w:id="202"/>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03" w:name="_Toc2676"/>
      <w:bookmarkStart w:id="204" w:name="_Toc14952"/>
      <w:bookmarkStart w:id="205" w:name="_Toc30603"/>
      <w:bookmarkStart w:id="206" w:name="_Toc31732"/>
      <w:bookmarkStart w:id="207" w:name="_Toc13181"/>
      <w:r>
        <w:rPr>
          <w:rFonts w:hint="eastAsia" w:ascii="宋体" w:hAnsi="宋体" w:eastAsia="宋体" w:cs="宋体"/>
          <w:b w:val="0"/>
          <w:bCs/>
          <w:color w:val="000000"/>
          <w:sz w:val="28"/>
          <w:szCs w:val="28"/>
          <w:lang w:val="en-US" w:eastAsia="zh-CN"/>
        </w:rPr>
        <w:t>(三)在服务采购项目中，服务由中小企业承接，即提供服务的人员为中小企业依照《中华人民共和国劳动合同法》订立劳动合同的从业人员。</w:t>
      </w:r>
      <w:bookmarkEnd w:id="203"/>
      <w:bookmarkEnd w:id="204"/>
      <w:bookmarkEnd w:id="205"/>
      <w:bookmarkEnd w:id="206"/>
      <w:bookmarkEnd w:id="207"/>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08" w:name="_Toc9186"/>
      <w:bookmarkStart w:id="209" w:name="_Toc28280"/>
      <w:bookmarkStart w:id="210" w:name="_Toc21217"/>
      <w:bookmarkStart w:id="211" w:name="_Toc31112"/>
      <w:bookmarkStart w:id="212" w:name="_Toc31982"/>
      <w:r>
        <w:rPr>
          <w:rFonts w:hint="eastAsia" w:ascii="宋体" w:hAnsi="宋体" w:eastAsia="宋体" w:cs="宋体"/>
          <w:b w:val="0"/>
          <w:bCs/>
          <w:color w:val="000000"/>
          <w:sz w:val="28"/>
          <w:szCs w:val="28"/>
          <w:lang w:val="en-US" w:eastAsia="zh-CN"/>
        </w:rPr>
        <w:t>在货物采购项目中，供应商提供的货物既有中小企业制造货物，也有大型企业制造货物的，不享受《办法》规定的中小企业扶持政策。</w:t>
      </w:r>
      <w:bookmarkEnd w:id="208"/>
      <w:bookmarkEnd w:id="209"/>
      <w:bookmarkEnd w:id="210"/>
      <w:bookmarkEnd w:id="211"/>
      <w:bookmarkEnd w:id="212"/>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13" w:name="_Toc12766"/>
      <w:bookmarkStart w:id="214" w:name="_Toc6020"/>
      <w:bookmarkStart w:id="215" w:name="_Toc28678"/>
      <w:bookmarkStart w:id="216" w:name="_Toc23925"/>
      <w:bookmarkStart w:id="217" w:name="_Toc18434"/>
      <w:r>
        <w:rPr>
          <w:rFonts w:hint="eastAsia" w:ascii="宋体" w:hAnsi="宋体" w:eastAsia="宋体" w:cs="宋体"/>
          <w:b w:val="0"/>
          <w:bCs/>
          <w:color w:val="000000"/>
          <w:sz w:val="28"/>
          <w:szCs w:val="28"/>
          <w:lang w:val="en-US" w:eastAsia="zh-CN"/>
        </w:rPr>
        <w:t>以联合体形式参加政府采购活动，联合体各方均为中小企业的，联合体视同中小企业。其中，联合体各方均为小微企业的，联合体视同小微企业。</w:t>
      </w:r>
      <w:bookmarkEnd w:id="213"/>
      <w:bookmarkEnd w:id="214"/>
      <w:bookmarkEnd w:id="215"/>
      <w:bookmarkEnd w:id="216"/>
      <w:bookmarkEnd w:id="217"/>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18" w:name="_Toc24099"/>
      <w:bookmarkStart w:id="219" w:name="_Toc9423"/>
      <w:bookmarkStart w:id="220" w:name="_Toc28971"/>
      <w:bookmarkStart w:id="221" w:name="_Toc17492"/>
      <w:bookmarkStart w:id="222" w:name="_Toc1848"/>
      <w:r>
        <w:rPr>
          <w:rFonts w:hint="eastAsia" w:ascii="宋体" w:hAnsi="宋体" w:eastAsia="宋体" w:cs="宋体"/>
          <w:b w:val="0"/>
          <w:bCs/>
          <w:color w:val="000000"/>
          <w:sz w:val="28"/>
          <w:szCs w:val="28"/>
          <w:lang w:val="en-US" w:eastAsia="zh-CN"/>
        </w:rPr>
        <w:t>依据《办法》规定享受扶持政策获得政府采购合同的，小微企业不得将合同分包给大中型企业，中型企业不得将合同分包给大型企业。</w:t>
      </w:r>
      <w:bookmarkEnd w:id="218"/>
      <w:bookmarkEnd w:id="219"/>
      <w:bookmarkEnd w:id="220"/>
      <w:bookmarkEnd w:id="221"/>
      <w:bookmarkEnd w:id="222"/>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23" w:name="_Toc12812"/>
      <w:bookmarkStart w:id="224" w:name="_Toc26502"/>
      <w:bookmarkStart w:id="225" w:name="_Toc7194"/>
      <w:bookmarkStart w:id="226" w:name="_Toc4775"/>
      <w:bookmarkStart w:id="227" w:name="_Toc26091"/>
      <w:r>
        <w:rPr>
          <w:rFonts w:hint="eastAsia" w:ascii="宋体" w:hAnsi="宋体" w:eastAsia="宋体" w:cs="宋体"/>
          <w:b w:val="0"/>
          <w:bCs/>
          <w:color w:val="000000"/>
          <w:sz w:val="28"/>
          <w:szCs w:val="28"/>
          <w:lang w:val="en-US" w:eastAsia="zh-CN"/>
        </w:rPr>
        <w:t>根据《政府采购促进中小企业发展管理办法》的通知（财库〔2020〕46号）规定，参加政府采购活动的中小企业应当提供《中小企业声明函》（见附件）。供应商提供的《中小企业声明函》资料必须真实，否则，按照有关规定予以处理。</w:t>
      </w:r>
      <w:bookmarkEnd w:id="223"/>
      <w:bookmarkEnd w:id="224"/>
      <w:bookmarkEnd w:id="225"/>
      <w:bookmarkEnd w:id="226"/>
      <w:bookmarkEnd w:id="227"/>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28" w:name="_Toc4731"/>
      <w:bookmarkStart w:id="229" w:name="_Toc10392"/>
      <w:bookmarkStart w:id="230" w:name="_Toc2963"/>
      <w:bookmarkStart w:id="231" w:name="_Toc29579"/>
      <w:bookmarkStart w:id="232" w:name="_Toc28497"/>
      <w:r>
        <w:rPr>
          <w:rFonts w:hint="eastAsia" w:ascii="宋体" w:hAnsi="宋体" w:eastAsia="宋体" w:cs="宋体"/>
          <w:b w:val="0"/>
          <w:bCs/>
          <w:color w:val="000000"/>
          <w:sz w:val="28"/>
          <w:szCs w:val="28"/>
          <w:lang w:val="en-US" w:eastAsia="zh-CN"/>
        </w:rPr>
        <w:t>评标委员会根据《政府采购促进中小企业发展管理办法》的通知（财库〔2020〕46号）、《财政部关于进一步加大政府采购支持中小企业力度的通知》（财库〔2022〕19号）的相关规定，小微企业报价给予10%(工程项目为3%)的扣除，用扣除后的价格参加评审。适用招标投标法的政府采购工程建设项目，采用综合评估法但未采用低价优先法计算价格分的，评标时应当在采用原报价进行评分的基础上增加其价格得分的3%作为其价格分。</w:t>
      </w:r>
      <w:bookmarkEnd w:id="228"/>
      <w:bookmarkEnd w:id="229"/>
      <w:bookmarkEnd w:id="230"/>
      <w:bookmarkEnd w:id="231"/>
      <w:bookmarkEnd w:id="232"/>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33" w:name="_Toc10033"/>
      <w:bookmarkStart w:id="234" w:name="_Toc2434"/>
      <w:bookmarkStart w:id="235" w:name="_Toc12101"/>
      <w:bookmarkStart w:id="236" w:name="_Toc11983"/>
      <w:bookmarkStart w:id="237" w:name="_Toc25557"/>
      <w:r>
        <w:rPr>
          <w:rFonts w:hint="eastAsia" w:ascii="宋体" w:hAnsi="宋体" w:eastAsia="宋体" w:cs="宋体"/>
          <w:b w:val="0"/>
          <w:bCs/>
          <w:color w:val="000000"/>
          <w:sz w:val="28"/>
          <w:szCs w:val="28"/>
          <w:lang w:val="en-US" w:eastAsia="zh-CN"/>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工程项目为1%)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bookmarkEnd w:id="233"/>
      <w:bookmarkEnd w:id="234"/>
      <w:bookmarkEnd w:id="235"/>
      <w:bookmarkEnd w:id="236"/>
      <w:bookmarkEnd w:id="237"/>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bCs w:val="0"/>
          <w:color w:val="000000"/>
          <w:sz w:val="28"/>
          <w:szCs w:val="28"/>
        </w:rPr>
      </w:pPr>
      <w:r>
        <w:rPr>
          <w:rFonts w:hint="eastAsia" w:ascii="宋体" w:hAnsi="宋体" w:eastAsia="宋体" w:cs="宋体"/>
          <w:b/>
          <w:bCs w:val="0"/>
          <w:color w:val="000000"/>
          <w:sz w:val="28"/>
          <w:szCs w:val="28"/>
          <w:lang w:val="en-US" w:eastAsia="zh-CN"/>
        </w:rPr>
        <w:t>2.</w:t>
      </w:r>
      <w:r>
        <w:rPr>
          <w:rFonts w:hint="eastAsia" w:ascii="宋体" w:hAnsi="宋体" w:eastAsia="宋体" w:cs="宋体"/>
          <w:b/>
          <w:bCs w:val="0"/>
          <w:color w:val="000000"/>
          <w:sz w:val="28"/>
          <w:szCs w:val="28"/>
        </w:rPr>
        <w:t>财政部司法部关于政府采购支持监狱企业发展有关问题的通知—财库〔2014〕68号</w:t>
      </w:r>
      <w:bookmarkEnd w:id="192"/>
      <w:r>
        <w:rPr>
          <w:rFonts w:hint="eastAsia" w:ascii="宋体" w:hAnsi="宋体" w:eastAsia="宋体" w:cs="宋体"/>
          <w:b/>
          <w:bCs w:val="0"/>
          <w:color w:val="000000"/>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38" w:name="_Toc13779"/>
      <w:r>
        <w:rPr>
          <w:rFonts w:hint="eastAsia" w:ascii="宋体" w:hAnsi="宋体" w:eastAsia="宋体" w:cs="宋体"/>
          <w:b w:val="0"/>
          <w:bCs/>
          <w:color w:val="000000"/>
          <w:sz w:val="28"/>
          <w:szCs w:val="28"/>
        </w:rPr>
        <w:t>根据《关于政府采购支持监狱企业发展有关问题的通知》（财库（2014）68号）规定，在政府采购活动中，监狱企业视同小型、微型企业，享受政府采购促进中小企业发展的政府采购政策。监狱企业参加政府采购活动时，应当提供由省级以上监狱管理局、戒毒管理局（含新疆生产建设兵团）出具的属于监狱企业的证明文件。</w:t>
      </w:r>
      <w:bookmarkEnd w:id="238"/>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39" w:name="_Toc30736"/>
      <w:r>
        <w:rPr>
          <w:rFonts w:hint="eastAsia" w:ascii="宋体" w:hAnsi="宋体" w:eastAsia="宋体" w:cs="宋体"/>
          <w:b w:val="0"/>
          <w:bCs/>
          <w:color w:val="000000"/>
          <w:sz w:val="28"/>
          <w:szCs w:val="28"/>
        </w:rPr>
        <w:t>评标委员会对监狱企业的价格给予</w:t>
      </w:r>
      <w:r>
        <w:rPr>
          <w:rFonts w:hint="eastAsia" w:ascii="宋体" w:hAnsi="宋体" w:cs="宋体"/>
          <w:b w:val="0"/>
          <w:bCs/>
          <w:color w:val="000000"/>
          <w:sz w:val="28"/>
          <w:szCs w:val="28"/>
          <w:lang w:val="en-US" w:eastAsia="zh-CN"/>
        </w:rPr>
        <w:t>10</w:t>
      </w:r>
      <w:r>
        <w:rPr>
          <w:rFonts w:hint="eastAsia" w:ascii="宋体" w:hAnsi="宋体" w:eastAsia="宋体" w:cs="宋体"/>
          <w:b w:val="0"/>
          <w:bCs/>
          <w:color w:val="000000"/>
          <w:sz w:val="28"/>
          <w:szCs w:val="28"/>
        </w:rPr>
        <w:t>%的扣除，用扣除后的价格参与评审。</w:t>
      </w:r>
      <w:bookmarkEnd w:id="239"/>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bCs w:val="0"/>
          <w:color w:val="000000"/>
          <w:sz w:val="28"/>
          <w:szCs w:val="28"/>
        </w:rPr>
      </w:pPr>
      <w:bookmarkStart w:id="240" w:name="_Toc15904"/>
      <w:r>
        <w:rPr>
          <w:rFonts w:hint="eastAsia" w:ascii="宋体" w:hAnsi="宋体" w:eastAsia="宋体" w:cs="宋体"/>
          <w:b/>
          <w:bCs w:val="0"/>
          <w:color w:val="000000"/>
          <w:sz w:val="28"/>
          <w:szCs w:val="28"/>
          <w:lang w:val="en-US" w:eastAsia="zh-CN"/>
        </w:rPr>
        <w:t>3.</w:t>
      </w:r>
      <w:r>
        <w:rPr>
          <w:rFonts w:hint="eastAsia" w:ascii="宋体" w:hAnsi="宋体" w:eastAsia="宋体" w:cs="宋体"/>
          <w:b/>
          <w:bCs w:val="0"/>
          <w:color w:val="000000"/>
          <w:sz w:val="28"/>
          <w:szCs w:val="28"/>
        </w:rPr>
        <w:t>《国务院办公厅关于建立政府强制采购节能产品制度的通知》—国办发〔2007〕51号</w:t>
      </w:r>
      <w:bookmarkEnd w:id="240"/>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1" w:name="_Toc24650"/>
      <w:r>
        <w:rPr>
          <w:rFonts w:hint="eastAsia" w:ascii="宋体" w:hAnsi="宋体" w:eastAsia="宋体" w:cs="宋体"/>
          <w:b w:val="0"/>
          <w:bCs/>
          <w:color w:val="000000"/>
          <w:sz w:val="28"/>
          <w:szCs w:val="28"/>
        </w:rPr>
        <w:t>各级政府机构使用财政性资金进行政府采购活动时，在技术、服务等指标满足采购需求的前提下，要优先采购节能产品，对部分节能效果、性能等达到要求的产品，实行强制采购。</w:t>
      </w:r>
      <w:bookmarkEnd w:id="241"/>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bCs w:val="0"/>
          <w:color w:val="000000"/>
          <w:sz w:val="28"/>
          <w:szCs w:val="28"/>
        </w:rPr>
      </w:pPr>
      <w:bookmarkStart w:id="242" w:name="_Toc3243"/>
      <w:r>
        <w:rPr>
          <w:rFonts w:hint="eastAsia" w:ascii="宋体" w:hAnsi="宋体" w:eastAsia="宋体" w:cs="宋体"/>
          <w:b/>
          <w:bCs w:val="0"/>
          <w:color w:val="000000"/>
          <w:sz w:val="28"/>
          <w:szCs w:val="28"/>
          <w:lang w:val="en-US" w:eastAsia="zh-CN"/>
        </w:rPr>
        <w:t>4.</w:t>
      </w:r>
      <w:r>
        <w:rPr>
          <w:rFonts w:hint="eastAsia" w:ascii="宋体" w:hAnsi="宋体" w:eastAsia="宋体" w:cs="宋体"/>
          <w:b/>
          <w:bCs w:val="0"/>
          <w:color w:val="000000"/>
          <w:sz w:val="28"/>
          <w:szCs w:val="28"/>
        </w:rPr>
        <w:t>《环境标志产品政府采购实施的意见》--财库[2006]90号</w:t>
      </w:r>
      <w:bookmarkEnd w:id="242"/>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3" w:name="_Toc16156"/>
      <w:r>
        <w:rPr>
          <w:rFonts w:hint="eastAsia" w:ascii="宋体" w:hAnsi="宋体" w:eastAsia="宋体" w:cs="宋体"/>
          <w:b w:val="0"/>
          <w:bCs/>
          <w:color w:val="000000"/>
          <w:sz w:val="28"/>
          <w:szCs w:val="28"/>
        </w:rPr>
        <w:t>根据《环境标志产品政府采购实施的意见》--财库[2006]90号规定，采购人采购的产品在品目清单中并具有认证证书的，在性能、技术、服务等指标同等条件下，应当优先采购清单中的产品。</w:t>
      </w:r>
      <w:bookmarkEnd w:id="243"/>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4" w:name="_Toc28793"/>
      <w:r>
        <w:rPr>
          <w:rFonts w:hint="eastAsia" w:ascii="宋体" w:hAnsi="宋体" w:eastAsia="宋体" w:cs="宋体"/>
          <w:b w:val="0"/>
          <w:bCs/>
          <w:color w:val="000000"/>
          <w:sz w:val="28"/>
          <w:szCs w:val="28"/>
        </w:rPr>
        <w:t>产品属于品目清单范围中实施政府强制采购的，需提供依据国家确定的认证机构出具的、处于有效期之内的环境标志产品认证证书，属于品目清单范围中实施政府优先采购的，依据提供的品目清单和认证证书实施政府优先采购。</w:t>
      </w:r>
      <w:bookmarkEnd w:id="244"/>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val="0"/>
          <w:bCs/>
          <w:color w:val="000000"/>
          <w:sz w:val="28"/>
          <w:szCs w:val="28"/>
        </w:rPr>
      </w:pPr>
      <w:bookmarkStart w:id="245" w:name="_Toc29696"/>
      <w:r>
        <w:rPr>
          <w:rFonts w:hint="eastAsia" w:ascii="宋体" w:hAnsi="宋体" w:eastAsia="宋体" w:cs="宋体"/>
          <w:b/>
          <w:bCs w:val="0"/>
          <w:color w:val="000000"/>
          <w:sz w:val="28"/>
          <w:szCs w:val="28"/>
          <w:lang w:val="en-US" w:eastAsia="zh-CN"/>
        </w:rPr>
        <w:t>5.</w:t>
      </w:r>
      <w:r>
        <w:rPr>
          <w:rFonts w:hint="eastAsia" w:ascii="宋体" w:hAnsi="宋体" w:eastAsia="宋体" w:cs="宋体"/>
          <w:b/>
          <w:bCs w:val="0"/>
          <w:color w:val="000000"/>
          <w:sz w:val="28"/>
          <w:szCs w:val="28"/>
        </w:rPr>
        <w:t>《节能产品政府采购实施意见》--（财库[2004]185号）</w:t>
      </w:r>
      <w:bookmarkEnd w:id="245"/>
      <w:r>
        <w:rPr>
          <w:rFonts w:hint="eastAsia" w:ascii="宋体" w:hAnsi="宋体" w:eastAsia="宋体" w:cs="宋体"/>
          <w:b w:val="0"/>
          <w:bCs/>
          <w:color w:val="000000"/>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6" w:name="_Toc3457"/>
      <w:r>
        <w:rPr>
          <w:rFonts w:hint="eastAsia" w:ascii="宋体" w:hAnsi="宋体" w:eastAsia="宋体" w:cs="宋体"/>
          <w:b w:val="0"/>
          <w:bCs/>
          <w:color w:val="000000"/>
          <w:sz w:val="28"/>
          <w:szCs w:val="28"/>
        </w:rPr>
        <w:t>根据《节能产品政府采购实施意见》--（财库[2004]185号）规定，采购人采购的产品在品目清单中并具有认证证书的，在技术、服务等指标同等条件下，应当优先采购节能清单所列的节能产品。</w:t>
      </w:r>
      <w:bookmarkEnd w:id="246"/>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7" w:name="_Toc21485"/>
      <w:r>
        <w:rPr>
          <w:rFonts w:hint="eastAsia" w:ascii="宋体" w:hAnsi="宋体" w:eastAsia="宋体" w:cs="宋体"/>
          <w:b w:val="0"/>
          <w:bCs/>
          <w:color w:val="000000"/>
          <w:sz w:val="28"/>
          <w:szCs w:val="28"/>
        </w:rPr>
        <w:t>产品属于品目清单范围中实施政府强制采购的，需提供依据国家确定的认证机构出具的、处于有效期之内的节能产品认证证书，属于品目清单范围中实施政府优先采购的，依据提供的品目清单和认证证书实施政府优先采购。</w:t>
      </w:r>
      <w:bookmarkEnd w:id="247"/>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8" w:name="_Toc2641"/>
      <w:r>
        <w:rPr>
          <w:rFonts w:hint="eastAsia" w:ascii="宋体" w:hAnsi="宋体" w:eastAsia="宋体" w:cs="宋体"/>
          <w:b w:val="0"/>
          <w:bCs/>
          <w:color w:val="000000"/>
          <w:sz w:val="28"/>
          <w:szCs w:val="28"/>
          <w:lang w:eastAsia="zh-CN"/>
        </w:rPr>
        <w:t>注：</w:t>
      </w:r>
      <w:r>
        <w:rPr>
          <w:rFonts w:hint="eastAsia" w:ascii="宋体" w:hAnsi="宋体" w:eastAsia="宋体" w:cs="宋体"/>
          <w:b w:val="0"/>
          <w:bCs/>
          <w:color w:val="000000"/>
          <w:sz w:val="28"/>
          <w:szCs w:val="28"/>
        </w:rPr>
        <w:t>获得上述认证的产品在</w:t>
      </w:r>
      <w:r>
        <w:rPr>
          <w:rFonts w:hint="eastAsia" w:ascii="宋体" w:hAnsi="宋体" w:eastAsia="宋体" w:cs="宋体"/>
          <w:b w:val="0"/>
          <w:bCs/>
          <w:color w:val="000000"/>
          <w:sz w:val="28"/>
          <w:szCs w:val="28"/>
          <w:lang w:eastAsia="zh-CN"/>
        </w:rPr>
        <w:t>投标</w:t>
      </w:r>
      <w:r>
        <w:rPr>
          <w:rFonts w:hint="eastAsia" w:ascii="宋体" w:hAnsi="宋体" w:eastAsia="宋体" w:cs="宋体"/>
          <w:b w:val="0"/>
          <w:bCs/>
          <w:color w:val="000000"/>
          <w:sz w:val="28"/>
          <w:szCs w:val="28"/>
        </w:rPr>
        <w:t>时应提供有效证明材料。以上所有证明文件复印件须加盖</w:t>
      </w:r>
      <w:r>
        <w:rPr>
          <w:rFonts w:hint="eastAsia" w:ascii="宋体" w:hAnsi="宋体" w:eastAsia="宋体" w:cs="宋体"/>
          <w:b w:val="0"/>
          <w:bCs/>
          <w:color w:val="000000"/>
          <w:sz w:val="28"/>
          <w:szCs w:val="28"/>
          <w:lang w:eastAsia="zh-CN"/>
        </w:rPr>
        <w:t>供应商</w:t>
      </w:r>
      <w:r>
        <w:rPr>
          <w:rFonts w:hint="eastAsia" w:ascii="宋体" w:hAnsi="宋体" w:eastAsia="宋体" w:cs="宋体"/>
          <w:b w:val="0"/>
          <w:bCs/>
          <w:color w:val="000000"/>
          <w:sz w:val="28"/>
          <w:szCs w:val="28"/>
        </w:rPr>
        <w:t>公章并注明“与原件一致”，否则不予计分。</w:t>
      </w:r>
      <w:bookmarkEnd w:id="248"/>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bCs w:val="0"/>
          <w:color w:val="000000"/>
          <w:sz w:val="28"/>
          <w:szCs w:val="28"/>
        </w:rPr>
      </w:pPr>
      <w:bookmarkStart w:id="249" w:name="_Toc17122"/>
      <w:r>
        <w:rPr>
          <w:rFonts w:hint="eastAsia" w:ascii="宋体" w:hAnsi="宋体" w:eastAsia="宋体" w:cs="宋体"/>
          <w:b/>
          <w:bCs w:val="0"/>
          <w:color w:val="000000"/>
          <w:sz w:val="28"/>
          <w:szCs w:val="28"/>
          <w:lang w:val="en-US" w:eastAsia="zh-CN"/>
        </w:rPr>
        <w:t>6.</w:t>
      </w:r>
      <w:r>
        <w:rPr>
          <w:rFonts w:hint="eastAsia" w:ascii="宋体" w:hAnsi="宋体" w:eastAsia="宋体" w:cs="宋体"/>
          <w:b/>
          <w:bCs w:val="0"/>
          <w:color w:val="000000"/>
          <w:sz w:val="28"/>
          <w:szCs w:val="28"/>
        </w:rPr>
        <w:t>《关于促进残疾人就业政府采购政策的通知》财库〔2017〕141号</w:t>
      </w:r>
      <w:bookmarkEnd w:id="249"/>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50" w:name="_Toc1750"/>
      <w:r>
        <w:rPr>
          <w:rFonts w:hint="eastAsia" w:ascii="宋体" w:hAnsi="宋体" w:eastAsia="宋体" w:cs="宋体"/>
          <w:b w:val="0"/>
          <w:bCs/>
          <w:color w:val="000000"/>
          <w:sz w:val="28"/>
          <w:szCs w:val="28"/>
        </w:rPr>
        <w:t>福利企业参加政府采购活动时，应当提供市级以上民政局、财政局、残联部门出具的福利性企业的证明文件。</w:t>
      </w:r>
      <w:bookmarkEnd w:id="250"/>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bCs w:val="0"/>
          <w:color w:val="000000"/>
          <w:sz w:val="28"/>
          <w:szCs w:val="28"/>
          <w:lang w:val="en-US" w:eastAsia="zh-CN"/>
        </w:rPr>
      </w:pPr>
      <w:bookmarkStart w:id="251" w:name="_Toc20174"/>
      <w:r>
        <w:rPr>
          <w:rFonts w:hint="eastAsia" w:ascii="宋体" w:hAnsi="宋体" w:cs="宋体"/>
          <w:b/>
          <w:bCs w:val="0"/>
          <w:color w:val="000000"/>
          <w:sz w:val="28"/>
          <w:szCs w:val="28"/>
          <w:lang w:val="en-US" w:eastAsia="zh-CN"/>
        </w:rPr>
        <w:t>7</w:t>
      </w:r>
      <w:r>
        <w:rPr>
          <w:rFonts w:hint="eastAsia" w:ascii="宋体" w:hAnsi="宋体" w:eastAsia="宋体" w:cs="宋体"/>
          <w:b/>
          <w:bCs w:val="0"/>
          <w:color w:val="000000"/>
          <w:sz w:val="28"/>
          <w:szCs w:val="28"/>
          <w:lang w:val="en-US" w:eastAsia="zh-CN"/>
        </w:rPr>
        <w:t>.陕西省财政厅关于印发《陕西省中小企业政府采购信用融资办法》（陕财办采〔2018〕23号）</w:t>
      </w:r>
      <w:bookmarkEnd w:id="251"/>
    </w:p>
    <w:p>
      <w:pPr>
        <w:spacing w:line="360" w:lineRule="auto"/>
        <w:ind w:firstLine="560" w:firstLineChars="200"/>
        <w:outlineLvl w:val="1"/>
        <w:rPr>
          <w:rFonts w:hint="eastAsia" w:ascii="宋体" w:hAnsi="宋体" w:eastAsia="宋体" w:cs="宋体"/>
          <w:b w:val="0"/>
          <w:bCs/>
          <w:color w:val="000000" w:themeColor="text1"/>
          <w:sz w:val="28"/>
          <w:szCs w:val="28"/>
          <w:lang w:val="en-US" w:eastAsia="zh-CN"/>
          <w14:textFill>
            <w14:solidFill>
              <w14:schemeClr w14:val="tx1"/>
            </w14:solidFill>
          </w14:textFill>
        </w:rPr>
      </w:pPr>
      <w:bookmarkStart w:id="252" w:name="_Toc2203"/>
      <w:bookmarkStart w:id="253" w:name="_Toc1696"/>
      <w:bookmarkStart w:id="254" w:name="_Toc802"/>
      <w:bookmarkStart w:id="255" w:name="_Toc2902"/>
      <w:bookmarkStart w:id="256" w:name="_Toc26044"/>
      <w:r>
        <w:rPr>
          <w:rFonts w:hint="eastAsia" w:ascii="宋体" w:hAnsi="宋体" w:eastAsia="宋体" w:cs="宋体"/>
          <w:b w:val="0"/>
          <w:bCs/>
          <w:color w:val="000000" w:themeColor="text1"/>
          <w:sz w:val="28"/>
          <w:szCs w:val="28"/>
          <w:lang w:val="en-US" w:eastAsia="zh-CN"/>
          <w14:textFill>
            <w14:solidFill>
              <w14:schemeClr w14:val="tx1"/>
            </w14:solidFill>
          </w14:textFill>
        </w:rPr>
        <w:t>融资平台：有融资需求的供应商可根据自身情况，在陕西省政府采购信用融资平台（含各市分平台）自主选择金融机构及其融资产品，凭政府采购中标（成交）通知书或政府采购合同向金融机构提出融资申请。</w:t>
      </w:r>
      <w:bookmarkEnd w:id="252"/>
      <w:bookmarkEnd w:id="253"/>
      <w:bookmarkEnd w:id="254"/>
      <w:bookmarkEnd w:id="255"/>
      <w:bookmarkEnd w:id="256"/>
    </w:p>
    <w:p>
      <w:pPr>
        <w:spacing w:line="360" w:lineRule="auto"/>
        <w:outlineLvl w:val="1"/>
        <w:rPr>
          <w:rFonts w:hint="eastAsia" w:ascii="宋体" w:hAnsi="宋体" w:eastAsia="宋体" w:cs="宋体"/>
          <w:b w:val="0"/>
          <w:bCs/>
          <w:color w:val="000000" w:themeColor="text1"/>
          <w:sz w:val="28"/>
          <w:szCs w:val="28"/>
          <w14:textFill>
            <w14:solidFill>
              <w14:schemeClr w14:val="tx1"/>
            </w14:solidFill>
          </w14:textFill>
        </w:rPr>
      </w:pPr>
      <w:bookmarkStart w:id="257" w:name="_Toc4872"/>
      <w:bookmarkStart w:id="258" w:name="_Toc29619"/>
      <w:bookmarkStart w:id="259" w:name="_Toc30311"/>
      <w:bookmarkStart w:id="260" w:name="_Toc31707"/>
      <w:bookmarkStart w:id="261" w:name="_Toc6798"/>
      <w:r>
        <w:rPr>
          <w:rFonts w:hint="eastAsia" w:ascii="宋体" w:hAnsi="宋体" w:eastAsia="宋体" w:cs="宋体"/>
          <w:b w:val="0"/>
          <w:bCs/>
          <w:color w:val="000000" w:themeColor="text1"/>
          <w:sz w:val="28"/>
          <w:szCs w:val="28"/>
          <w:lang w:val="en-US" w:eastAsia="zh-CN"/>
          <w14:textFill>
            <w14:solidFill>
              <w14:schemeClr w14:val="tx1"/>
            </w14:solidFill>
          </w14:textFill>
        </w:rPr>
        <w:t>网址：http://www.ccgp-shaanxi.gov.cn/zcdservice/zcd/shanxi/</w:t>
      </w:r>
      <w:bookmarkEnd w:id="257"/>
      <w:bookmarkEnd w:id="258"/>
      <w:bookmarkEnd w:id="259"/>
      <w:bookmarkEnd w:id="260"/>
      <w:bookmarkEnd w:id="261"/>
    </w:p>
    <w:p>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p>
    <w:p>
      <w:pPr>
        <w:pStyle w:val="7"/>
        <w:rPr>
          <w:rFonts w:hint="eastAsia" w:ascii="宋体" w:hAnsi="宋体" w:eastAsia="宋体" w:cs="宋体"/>
          <w:b/>
          <w:color w:val="000000" w:themeColor="text1"/>
          <w:sz w:val="28"/>
          <w:szCs w:val="28"/>
          <w14:textFill>
            <w14:solidFill>
              <w14:schemeClr w14:val="tx1"/>
            </w14:solidFill>
          </w14:textFill>
        </w:rPr>
      </w:pPr>
    </w:p>
    <w:p>
      <w:pPr>
        <w:pStyle w:val="7"/>
        <w:rPr>
          <w:rFonts w:hint="eastAsia" w:ascii="宋体" w:hAnsi="宋体" w:eastAsia="宋体" w:cs="宋体"/>
          <w:b/>
          <w:color w:val="000000" w:themeColor="text1"/>
          <w:sz w:val="28"/>
          <w:szCs w:val="28"/>
          <w14:textFill>
            <w14:solidFill>
              <w14:schemeClr w14:val="tx1"/>
            </w14:solidFill>
          </w14:textFill>
        </w:rPr>
      </w:pPr>
    </w:p>
    <w:p>
      <w:pPr>
        <w:pStyle w:val="7"/>
        <w:rPr>
          <w:rFonts w:hint="eastAsia" w:ascii="宋体" w:hAnsi="宋体" w:eastAsia="宋体" w:cs="宋体"/>
          <w:b/>
          <w:color w:val="000000" w:themeColor="text1"/>
          <w:sz w:val="28"/>
          <w:szCs w:val="28"/>
          <w14:textFill>
            <w14:solidFill>
              <w14:schemeClr w14:val="tx1"/>
            </w14:solidFill>
          </w14:textFill>
        </w:rPr>
      </w:pPr>
    </w:p>
    <w:p>
      <w:pPr>
        <w:pStyle w:val="7"/>
        <w:rPr>
          <w:rFonts w:hint="eastAsia" w:ascii="宋体" w:hAnsi="宋体" w:eastAsia="宋体" w:cs="宋体"/>
          <w:b/>
          <w:color w:val="000000" w:themeColor="text1"/>
          <w:sz w:val="28"/>
          <w:szCs w:val="28"/>
          <w14:textFill>
            <w14:solidFill>
              <w14:schemeClr w14:val="tx1"/>
            </w14:solidFill>
          </w14:textFill>
        </w:rPr>
      </w:pPr>
    </w:p>
    <w:p>
      <w:pPr>
        <w:pStyle w:val="7"/>
        <w:rPr>
          <w:rFonts w:hint="eastAsia" w:ascii="宋体" w:hAnsi="宋体" w:eastAsia="宋体" w:cs="宋体"/>
          <w:b/>
          <w:color w:val="000000" w:themeColor="text1"/>
          <w:sz w:val="28"/>
          <w:szCs w:val="28"/>
          <w14:textFill>
            <w14:solidFill>
              <w14:schemeClr w14:val="tx1"/>
            </w14:solidFill>
          </w14:textFill>
        </w:rPr>
      </w:pPr>
    </w:p>
    <w:p>
      <w:pPr>
        <w:pStyle w:val="7"/>
        <w:rPr>
          <w:rFonts w:hint="eastAsia" w:ascii="宋体" w:hAnsi="宋体" w:eastAsia="宋体" w:cs="宋体"/>
          <w:b/>
          <w:color w:val="000000" w:themeColor="text1"/>
          <w:sz w:val="28"/>
          <w:szCs w:val="28"/>
          <w14:textFill>
            <w14:solidFill>
              <w14:schemeClr w14:val="tx1"/>
            </w14:solidFill>
          </w14:textFill>
        </w:rPr>
      </w:pPr>
    </w:p>
    <w:p>
      <w:pPr>
        <w:pStyle w:val="7"/>
        <w:rPr>
          <w:rFonts w:hint="eastAsia" w:ascii="宋体" w:hAnsi="宋体" w:eastAsia="宋体" w:cs="宋体"/>
          <w:b/>
          <w:color w:val="000000" w:themeColor="text1"/>
          <w:sz w:val="28"/>
          <w:szCs w:val="28"/>
          <w14:textFill>
            <w14:solidFill>
              <w14:schemeClr w14:val="tx1"/>
            </w14:solidFill>
          </w14:textFill>
        </w:rPr>
      </w:pPr>
    </w:p>
    <w:p>
      <w:pPr>
        <w:pStyle w:val="7"/>
        <w:rPr>
          <w:rFonts w:hint="eastAsia" w:ascii="宋体" w:hAnsi="宋体" w:eastAsia="宋体" w:cs="宋体"/>
          <w:b/>
          <w:color w:val="000000" w:themeColor="text1"/>
          <w:sz w:val="28"/>
          <w:szCs w:val="28"/>
          <w14:textFill>
            <w14:solidFill>
              <w14:schemeClr w14:val="tx1"/>
            </w14:solidFill>
          </w14:textFill>
        </w:rPr>
      </w:pPr>
    </w:p>
    <w:p>
      <w:pPr>
        <w:pStyle w:val="7"/>
        <w:rPr>
          <w:rFonts w:hint="eastAsia" w:ascii="宋体" w:hAnsi="宋体" w:eastAsia="宋体" w:cs="宋体"/>
          <w:b/>
          <w:color w:val="000000" w:themeColor="text1"/>
          <w:sz w:val="28"/>
          <w:szCs w:val="28"/>
          <w14:textFill>
            <w14:solidFill>
              <w14:schemeClr w14:val="tx1"/>
            </w14:solidFill>
          </w14:textFill>
        </w:rPr>
      </w:pPr>
    </w:p>
    <w:p>
      <w:pPr>
        <w:pStyle w:val="7"/>
        <w:rPr>
          <w:rFonts w:hint="eastAsia" w:ascii="宋体" w:hAnsi="宋体" w:eastAsia="宋体" w:cs="宋体"/>
          <w:b/>
          <w:color w:val="000000" w:themeColor="text1"/>
          <w:sz w:val="28"/>
          <w:szCs w:val="28"/>
          <w14:textFill>
            <w14:solidFill>
              <w14:schemeClr w14:val="tx1"/>
            </w14:solidFill>
          </w14:textFill>
        </w:rPr>
      </w:pPr>
    </w:p>
    <w:p>
      <w:pPr>
        <w:pStyle w:val="7"/>
        <w:rPr>
          <w:rFonts w:hint="eastAsia" w:ascii="宋体" w:hAnsi="宋体" w:eastAsia="宋体" w:cs="宋体"/>
          <w:b/>
          <w:color w:val="000000" w:themeColor="text1"/>
          <w:sz w:val="28"/>
          <w:szCs w:val="28"/>
          <w14:textFill>
            <w14:solidFill>
              <w14:schemeClr w14:val="tx1"/>
            </w14:solidFill>
          </w14:textFill>
        </w:rPr>
      </w:pPr>
    </w:p>
    <w:p>
      <w:pPr>
        <w:pStyle w:val="7"/>
        <w:rPr>
          <w:rFonts w:hint="eastAsia" w:ascii="宋体" w:hAnsi="宋体" w:eastAsia="宋体" w:cs="宋体"/>
          <w:b/>
          <w:color w:val="000000" w:themeColor="text1"/>
          <w:sz w:val="28"/>
          <w:szCs w:val="28"/>
          <w14:textFill>
            <w14:solidFill>
              <w14:schemeClr w14:val="tx1"/>
            </w14:solidFill>
          </w14:textFill>
        </w:rPr>
      </w:pPr>
    </w:p>
    <w:p>
      <w:pPr>
        <w:pStyle w:val="7"/>
        <w:rPr>
          <w:rFonts w:hint="eastAsia" w:ascii="宋体" w:hAnsi="宋体" w:eastAsia="宋体" w:cs="宋体"/>
          <w:b/>
          <w:color w:val="000000" w:themeColor="text1"/>
          <w:sz w:val="28"/>
          <w:szCs w:val="28"/>
          <w14:textFill>
            <w14:solidFill>
              <w14:schemeClr w14:val="tx1"/>
            </w14:solidFill>
          </w14:textFill>
        </w:rPr>
      </w:pPr>
    </w:p>
    <w:p>
      <w:pPr>
        <w:pStyle w:val="7"/>
        <w:rPr>
          <w:rFonts w:hint="eastAsia" w:ascii="宋体" w:hAnsi="宋体" w:eastAsia="宋体" w:cs="宋体"/>
          <w:b/>
          <w:color w:val="000000" w:themeColor="text1"/>
          <w:sz w:val="28"/>
          <w:szCs w:val="28"/>
          <w14:textFill>
            <w14:solidFill>
              <w14:schemeClr w14:val="tx1"/>
            </w14:solidFill>
          </w14:textFill>
        </w:rPr>
      </w:pPr>
    </w:p>
    <w:p>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p>
    <w:p>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附件A:废标条件</w:t>
      </w:r>
      <w:bookmarkEnd w:id="177"/>
      <w:bookmarkEnd w:id="178"/>
      <w:bookmarkEnd w:id="179"/>
      <w:bookmarkEnd w:id="180"/>
      <w:bookmarkEnd w:id="181"/>
      <w:bookmarkEnd w:id="182"/>
      <w:bookmarkEnd w:id="183"/>
      <w:bookmarkEnd w:id="184"/>
      <w:bookmarkEnd w:id="185"/>
      <w:bookmarkEnd w:id="186"/>
    </w:p>
    <w:p>
      <w:pPr>
        <w:adjustRightInd w:val="0"/>
        <w:snapToGrid w:val="0"/>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废 标 条 件</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A0. 总  则</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本附件所集中所示的否决投标条件，是本章“评标办法”的组成部分，是对本章正文部分所归定否决投标条件的总结和补充，如果出现相互矛盾的情况，以本章正文部分的规定为准。</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A1. 否决投标条件</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供应商或其磋商响应文件有下列情形之一的，否决其投标：</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（1）</w:t>
      </w:r>
      <w:r>
        <w:rPr>
          <w:rFonts w:hint="eastAsia" w:ascii="宋体" w:hAnsi="宋体" w:eastAsia="宋体" w:cs="宋体"/>
          <w:color w:val="000000" w:themeColor="text1"/>
          <w:spacing w:val="4"/>
          <w:sz w:val="28"/>
          <w:szCs w:val="28"/>
          <w:lang w:eastAsia="zh-CN"/>
          <w14:textFill>
            <w14:solidFill>
              <w14:schemeClr w14:val="tx1"/>
            </w14:solidFill>
          </w14:textFill>
        </w:rPr>
        <w:t>磋商报价</w:t>
      </w:r>
      <w:r>
        <w:rPr>
          <w:rFonts w:hint="eastAsia" w:ascii="宋体" w:hAnsi="宋体" w:eastAsia="宋体" w:cs="宋体"/>
          <w:color w:val="000000" w:themeColor="text1"/>
          <w:spacing w:val="4"/>
          <w:sz w:val="28"/>
          <w:szCs w:val="28"/>
          <w14:textFill>
            <w14:solidFill>
              <w14:schemeClr w14:val="tx1"/>
            </w14:solidFill>
          </w14:textFill>
        </w:rPr>
        <w:t>明显低于成本形成不正当竞争的；</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（2）</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正副本数量不符合</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（3）</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的语言、计量单位、报价货币、知识产权、</w:t>
      </w:r>
      <w:r>
        <w:rPr>
          <w:rFonts w:hint="eastAsia" w:ascii="宋体" w:hAnsi="宋体" w:eastAsia="宋体" w:cs="宋体"/>
          <w:color w:val="000000" w:themeColor="text1"/>
          <w:spacing w:val="4"/>
          <w:sz w:val="28"/>
          <w:szCs w:val="28"/>
          <w:lang w:eastAsia="zh-CN"/>
          <w14:textFill>
            <w14:solidFill>
              <w14:schemeClr w14:val="tx1"/>
            </w14:solidFill>
          </w14:textFill>
        </w:rPr>
        <w:t>投标</w:t>
      </w:r>
      <w:r>
        <w:rPr>
          <w:rFonts w:hint="eastAsia" w:ascii="宋体" w:hAnsi="宋体" w:eastAsia="宋体" w:cs="宋体"/>
          <w:color w:val="000000" w:themeColor="text1"/>
          <w:spacing w:val="4"/>
          <w:sz w:val="28"/>
          <w:szCs w:val="28"/>
          <w14:textFill>
            <w14:solidFill>
              <w14:schemeClr w14:val="tx1"/>
            </w14:solidFill>
          </w14:textFill>
        </w:rPr>
        <w:t>有效期等不符合</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（4）未按</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规定要求密封、签署、盖章的；无</w:t>
      </w:r>
      <w:r>
        <w:rPr>
          <w:rFonts w:hint="eastAsia" w:ascii="宋体" w:hAnsi="宋体" w:eastAsia="宋体" w:cs="宋体"/>
          <w:color w:val="000000" w:themeColor="text1"/>
          <w:spacing w:val="4"/>
          <w:sz w:val="28"/>
          <w:szCs w:val="28"/>
          <w:lang w:eastAsia="zh-CN"/>
          <w14:textFill>
            <w14:solidFill>
              <w14:schemeClr w14:val="tx1"/>
            </w14:solidFill>
          </w14:textFill>
        </w:rPr>
        <w:t>投标</w:t>
      </w:r>
      <w:r>
        <w:rPr>
          <w:rFonts w:hint="eastAsia" w:ascii="宋体" w:hAnsi="宋体" w:eastAsia="宋体" w:cs="宋体"/>
          <w:color w:val="000000" w:themeColor="text1"/>
          <w:spacing w:val="4"/>
          <w:sz w:val="28"/>
          <w:szCs w:val="28"/>
          <w14:textFill>
            <w14:solidFill>
              <w14:schemeClr w14:val="tx1"/>
            </w14:solidFill>
          </w14:textFill>
        </w:rPr>
        <w:t>有效期或有效期达不到</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要求的</w:t>
      </w: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不符合</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规定且影响整个</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有效性和采购活动公平竞争的；</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（5）响应技术标准明显不符合</w:t>
      </w:r>
      <w:r>
        <w:rPr>
          <w:rFonts w:hint="eastAsia" w:ascii="宋体" w:hAnsi="宋体" w:eastAsia="宋体" w:cs="宋体"/>
          <w:color w:val="000000" w:themeColor="text1"/>
          <w:spacing w:val="4"/>
          <w:sz w:val="28"/>
          <w:szCs w:val="28"/>
          <w:lang w:eastAsia="zh-CN"/>
          <w14:textFill>
            <w14:solidFill>
              <w14:schemeClr w14:val="tx1"/>
            </w14:solidFill>
          </w14:textFill>
        </w:rPr>
        <w:t>项目</w:t>
      </w:r>
      <w:r>
        <w:rPr>
          <w:rFonts w:hint="eastAsia" w:ascii="宋体" w:hAnsi="宋体" w:eastAsia="宋体" w:cs="宋体"/>
          <w:color w:val="000000" w:themeColor="text1"/>
          <w:spacing w:val="4"/>
          <w:sz w:val="28"/>
          <w:szCs w:val="28"/>
          <w14:textFill>
            <w14:solidFill>
              <w14:schemeClr w14:val="tx1"/>
            </w14:solidFill>
          </w14:textFill>
        </w:rPr>
        <w:t>的要求；</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（6）附有采购人不能接受的条件或者不符合</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规定的其他实质性要求，商务条款偏离的；</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（7）未按照</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要求编制，内容严重缺失的。</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8</w:t>
      </w:r>
      <w:r>
        <w:rPr>
          <w:rFonts w:hint="eastAsia" w:ascii="宋体" w:hAnsi="宋体" w:eastAsia="宋体" w:cs="宋体"/>
          <w:color w:val="000000" w:themeColor="text1"/>
          <w:spacing w:val="4"/>
          <w:sz w:val="28"/>
          <w:szCs w:val="28"/>
          <w:lang w:eastAsia="zh-CN"/>
          <w14:textFill>
            <w14:solidFill>
              <w14:schemeClr w14:val="tx1"/>
            </w14:solidFill>
          </w14:textFill>
        </w:rPr>
        <w:t>）投标人</w:t>
      </w:r>
      <w:r>
        <w:rPr>
          <w:rFonts w:hint="eastAsia" w:ascii="宋体" w:hAnsi="宋体" w:eastAsia="宋体" w:cs="宋体"/>
          <w:color w:val="000000" w:themeColor="text1"/>
          <w:spacing w:val="4"/>
          <w:sz w:val="28"/>
          <w:szCs w:val="28"/>
          <w14:textFill>
            <w14:solidFill>
              <w14:schemeClr w14:val="tx1"/>
            </w14:solidFill>
          </w14:textFill>
        </w:rPr>
        <w:t>单位未经过正常渠道领取</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，或</w:t>
      </w:r>
      <w:r>
        <w:rPr>
          <w:rFonts w:hint="eastAsia" w:ascii="宋体" w:hAnsi="宋体" w:eastAsia="宋体" w:cs="宋体"/>
          <w:color w:val="000000" w:themeColor="text1"/>
          <w:spacing w:val="4"/>
          <w:sz w:val="28"/>
          <w:szCs w:val="28"/>
          <w:lang w:eastAsia="zh-CN"/>
          <w14:textFill>
            <w14:solidFill>
              <w14:schemeClr w14:val="tx1"/>
            </w14:solidFill>
          </w14:textFill>
        </w:rPr>
        <w:t>投标人</w:t>
      </w:r>
      <w:r>
        <w:rPr>
          <w:rFonts w:hint="eastAsia" w:ascii="宋体" w:hAnsi="宋体" w:eastAsia="宋体" w:cs="宋体"/>
          <w:color w:val="000000" w:themeColor="text1"/>
          <w:spacing w:val="4"/>
          <w:sz w:val="28"/>
          <w:szCs w:val="28"/>
          <w14:textFill>
            <w14:solidFill>
              <w14:schemeClr w14:val="tx1"/>
            </w14:solidFill>
          </w14:textFill>
        </w:rPr>
        <w:t>名称与领取</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时登记的</w:t>
      </w:r>
      <w:r>
        <w:rPr>
          <w:rFonts w:hint="eastAsia" w:ascii="宋体" w:hAnsi="宋体" w:eastAsia="宋体" w:cs="宋体"/>
          <w:color w:val="000000" w:themeColor="text1"/>
          <w:spacing w:val="4"/>
          <w:sz w:val="28"/>
          <w:szCs w:val="28"/>
          <w:lang w:eastAsia="zh-CN"/>
          <w14:textFill>
            <w14:solidFill>
              <w14:schemeClr w14:val="tx1"/>
            </w14:solidFill>
          </w14:textFill>
        </w:rPr>
        <w:t>投标</w:t>
      </w:r>
      <w:r>
        <w:rPr>
          <w:rFonts w:hint="eastAsia" w:ascii="宋体" w:hAnsi="宋体" w:eastAsia="宋体" w:cs="宋体"/>
          <w:color w:val="000000" w:themeColor="text1"/>
          <w:spacing w:val="4"/>
          <w:sz w:val="28"/>
          <w:szCs w:val="28"/>
          <w14:textFill>
            <w14:solidFill>
              <w14:schemeClr w14:val="tx1"/>
            </w14:solidFill>
          </w14:textFill>
        </w:rPr>
        <w:t>单位名称不符的；</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9</w:t>
      </w: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未按规定交纳</w:t>
      </w:r>
      <w:r>
        <w:rPr>
          <w:rFonts w:hint="eastAsia" w:ascii="宋体" w:hAnsi="宋体" w:eastAsia="宋体" w:cs="宋体"/>
          <w:color w:val="000000" w:themeColor="text1"/>
          <w:spacing w:val="4"/>
          <w:sz w:val="28"/>
          <w:szCs w:val="28"/>
          <w:lang w:eastAsia="zh-CN"/>
          <w14:textFill>
            <w14:solidFill>
              <w14:schemeClr w14:val="tx1"/>
            </w14:solidFill>
          </w14:textFill>
        </w:rPr>
        <w:t>磋商保证金</w:t>
      </w:r>
      <w:r>
        <w:rPr>
          <w:rFonts w:hint="eastAsia" w:ascii="宋体" w:hAnsi="宋体" w:eastAsia="宋体" w:cs="宋体"/>
          <w:color w:val="000000" w:themeColor="text1"/>
          <w:spacing w:val="4"/>
          <w:sz w:val="28"/>
          <w:szCs w:val="28"/>
          <w14:textFill>
            <w14:solidFill>
              <w14:schemeClr w14:val="tx1"/>
            </w14:solidFill>
          </w14:textFill>
        </w:rPr>
        <w:t>的；</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10</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未按照</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格式及内容要求填写的；</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11</w:t>
      </w:r>
      <w:r>
        <w:rPr>
          <w:rFonts w:hint="eastAsia" w:ascii="宋体" w:hAnsi="宋体" w:eastAsia="宋体" w:cs="宋体"/>
          <w:color w:val="000000" w:themeColor="text1"/>
          <w:spacing w:val="4"/>
          <w:sz w:val="28"/>
          <w:szCs w:val="28"/>
          <w:lang w:eastAsia="zh-CN"/>
          <w14:textFill>
            <w14:solidFill>
              <w14:schemeClr w14:val="tx1"/>
            </w14:solidFill>
          </w14:textFill>
        </w:rPr>
        <w:t>）投标人</w:t>
      </w:r>
      <w:r>
        <w:rPr>
          <w:rFonts w:hint="eastAsia" w:ascii="宋体" w:hAnsi="宋体" w:eastAsia="宋体" w:cs="宋体"/>
          <w:color w:val="000000" w:themeColor="text1"/>
          <w:spacing w:val="4"/>
          <w:sz w:val="28"/>
          <w:szCs w:val="28"/>
          <w14:textFill>
            <w14:solidFill>
              <w14:schemeClr w14:val="tx1"/>
            </w14:solidFill>
          </w14:textFill>
        </w:rPr>
        <w:t>针对同一项目递交两份或多份内容不同的</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，未书面声明哪一份是有效的或出现选择性报价的；</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12</w:t>
      </w: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附有采购人、</w:t>
      </w:r>
      <w:r>
        <w:rPr>
          <w:rFonts w:hint="eastAsia" w:ascii="宋体" w:hAnsi="宋体" w:eastAsia="宋体" w:cs="宋体"/>
          <w:color w:val="000000" w:themeColor="text1"/>
          <w:spacing w:val="4"/>
          <w:sz w:val="28"/>
          <w:szCs w:val="28"/>
          <w:lang w:eastAsia="zh-CN"/>
          <w14:textFill>
            <w14:solidFill>
              <w14:schemeClr w14:val="tx1"/>
            </w14:solidFill>
          </w14:textFill>
        </w:rPr>
        <w:t>招标</w:t>
      </w:r>
      <w:r>
        <w:rPr>
          <w:rFonts w:hint="eastAsia" w:ascii="宋体" w:hAnsi="宋体" w:eastAsia="宋体" w:cs="宋体"/>
          <w:color w:val="000000" w:themeColor="text1"/>
          <w:spacing w:val="4"/>
          <w:sz w:val="28"/>
          <w:szCs w:val="28"/>
          <w14:textFill>
            <w14:solidFill>
              <w14:schemeClr w14:val="tx1"/>
            </w14:solidFill>
          </w14:textFill>
        </w:rPr>
        <w:t>组织机构不能接受的条款和商务响应方面（</w:t>
      </w:r>
      <w:r>
        <w:rPr>
          <w:rFonts w:hint="eastAsia" w:ascii="宋体" w:hAnsi="宋体" w:eastAsia="宋体" w:cs="宋体"/>
          <w:color w:val="000000" w:themeColor="text1"/>
          <w:spacing w:val="4"/>
          <w:sz w:val="28"/>
          <w:szCs w:val="28"/>
          <w:lang w:eastAsia="zh-CN"/>
          <w14:textFill>
            <w14:solidFill>
              <w14:schemeClr w14:val="tx1"/>
            </w14:solidFill>
          </w14:textFill>
        </w:rPr>
        <w:t>工期、履约验收</w:t>
      </w:r>
      <w:r>
        <w:rPr>
          <w:rFonts w:hint="eastAsia" w:ascii="宋体" w:hAnsi="宋体" w:eastAsia="宋体" w:cs="宋体"/>
          <w:color w:val="000000" w:themeColor="text1"/>
          <w:spacing w:val="4"/>
          <w:sz w:val="28"/>
          <w:szCs w:val="28"/>
          <w14:textFill>
            <w14:solidFill>
              <w14:schemeClr w14:val="tx1"/>
            </w14:solidFill>
          </w14:textFill>
        </w:rPr>
        <w:t>）与</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要求不一致的；</w:t>
      </w:r>
    </w:p>
    <w:p>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13</w:t>
      </w:r>
      <w:r>
        <w:rPr>
          <w:rFonts w:hint="eastAsia" w:ascii="宋体" w:hAnsi="宋体" w:eastAsia="宋体" w:cs="宋体"/>
          <w:color w:val="000000" w:themeColor="text1"/>
          <w:spacing w:val="4"/>
          <w:sz w:val="28"/>
          <w:szCs w:val="28"/>
          <w:lang w:eastAsia="zh-CN"/>
          <w14:textFill>
            <w14:solidFill>
              <w14:schemeClr w14:val="tx1"/>
            </w14:solidFill>
          </w14:textFill>
        </w:rPr>
        <w:t>）在政府采购或其它重大项目履约过程中有不良记录，不能按期履约的；</w:t>
      </w:r>
    </w:p>
    <w:p>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14</w:t>
      </w:r>
      <w:r>
        <w:rPr>
          <w:rFonts w:hint="eastAsia" w:ascii="宋体" w:hAnsi="宋体" w:eastAsia="宋体" w:cs="宋体"/>
          <w:color w:val="000000" w:themeColor="text1"/>
          <w:spacing w:val="4"/>
          <w:sz w:val="28"/>
          <w:szCs w:val="28"/>
          <w:lang w:eastAsia="zh-CN"/>
          <w14:textFill>
            <w14:solidFill>
              <w14:schemeClr w14:val="tx1"/>
            </w14:solidFill>
          </w14:textFill>
        </w:rPr>
        <w:t>）磋商报价与市场价偏离较大，低于成本，形成不正当竞争的；</w:t>
      </w:r>
    </w:p>
    <w:p>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15</w:t>
      </w:r>
      <w:r>
        <w:rPr>
          <w:rFonts w:hint="eastAsia" w:ascii="宋体" w:hAnsi="宋体" w:eastAsia="宋体" w:cs="宋体"/>
          <w:color w:val="000000" w:themeColor="text1"/>
          <w:spacing w:val="4"/>
          <w:sz w:val="28"/>
          <w:szCs w:val="28"/>
          <w:lang w:eastAsia="zh-CN"/>
          <w14:textFill>
            <w14:solidFill>
              <w14:schemeClr w14:val="tx1"/>
            </w14:solidFill>
          </w14:textFill>
        </w:rPr>
        <w:t>）有重大缺漏项的；</w:t>
      </w:r>
    </w:p>
    <w:p>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16</w:t>
      </w:r>
      <w:r>
        <w:rPr>
          <w:rFonts w:hint="eastAsia" w:ascii="宋体" w:hAnsi="宋体" w:eastAsia="宋体" w:cs="宋体"/>
          <w:color w:val="000000" w:themeColor="text1"/>
          <w:spacing w:val="4"/>
          <w:sz w:val="28"/>
          <w:szCs w:val="28"/>
          <w:lang w:eastAsia="zh-CN"/>
          <w14:textFill>
            <w14:solidFill>
              <w14:schemeClr w14:val="tx1"/>
            </w14:solidFill>
          </w14:textFill>
        </w:rPr>
        <w:t>）以他人名义进行投标的；</w:t>
      </w:r>
    </w:p>
    <w:p>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17</w:t>
      </w:r>
      <w:r>
        <w:rPr>
          <w:rFonts w:hint="eastAsia" w:ascii="宋体" w:hAnsi="宋体" w:eastAsia="宋体" w:cs="宋体"/>
          <w:color w:val="000000" w:themeColor="text1"/>
          <w:spacing w:val="4"/>
          <w:sz w:val="28"/>
          <w:szCs w:val="28"/>
          <w:lang w:eastAsia="zh-CN"/>
          <w14:textFill>
            <w14:solidFill>
              <w14:schemeClr w14:val="tx1"/>
            </w14:solidFill>
          </w14:textFill>
        </w:rPr>
        <w:t>）投标人无法定代表人授权书或其授权书的有效性不符合磋商文件规定的；</w:t>
      </w:r>
    </w:p>
    <w:p>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18</w:t>
      </w:r>
      <w:r>
        <w:rPr>
          <w:rFonts w:hint="eastAsia" w:ascii="宋体" w:hAnsi="宋体" w:eastAsia="宋体" w:cs="宋体"/>
          <w:color w:val="000000" w:themeColor="text1"/>
          <w:spacing w:val="4"/>
          <w:sz w:val="28"/>
          <w:szCs w:val="28"/>
          <w:lang w:eastAsia="zh-CN"/>
          <w14:textFill>
            <w14:solidFill>
              <w14:schemeClr w14:val="tx1"/>
            </w14:solidFill>
          </w14:textFill>
        </w:rPr>
        <w:t>）投标人有串通投标、弄虚作假、行贿等违法行为的。</w:t>
      </w:r>
    </w:p>
    <w:p>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19</w:t>
      </w:r>
      <w:r>
        <w:rPr>
          <w:rFonts w:hint="eastAsia" w:ascii="宋体" w:hAnsi="宋体" w:eastAsia="宋体" w:cs="宋体"/>
          <w:color w:val="000000" w:themeColor="text1"/>
          <w:spacing w:val="4"/>
          <w:sz w:val="28"/>
          <w:szCs w:val="28"/>
          <w:lang w:eastAsia="zh-CN"/>
          <w14:textFill>
            <w14:solidFill>
              <w14:schemeClr w14:val="tx1"/>
            </w14:solidFill>
          </w14:textFill>
        </w:rPr>
        <w:t>）照抄或复印磋商文件技术及商务要求的、手写的、未按规定签署的响应文件的；</w:t>
      </w:r>
    </w:p>
    <w:p>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20</w:t>
      </w:r>
      <w:r>
        <w:rPr>
          <w:rFonts w:hint="eastAsia" w:ascii="宋体" w:hAnsi="宋体" w:eastAsia="宋体" w:cs="宋体"/>
          <w:color w:val="000000" w:themeColor="text1"/>
          <w:spacing w:val="4"/>
          <w:sz w:val="28"/>
          <w:szCs w:val="28"/>
          <w:lang w:eastAsia="zh-CN"/>
          <w14:textFill>
            <w14:solidFill>
              <w14:schemeClr w14:val="tx1"/>
            </w14:solidFill>
          </w14:textFill>
        </w:rPr>
        <w:t>）响应文件的实质性内容未使用中文表述，意思表述不明确，前后矛盾或者使用计量单位不符合磋商文件要求；</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21</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的关键内容字迹模糊、无法辨认的，或者</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中经修正的内容字迹模糊难以辨认或者修改处未按规定签名盖章的；</w:t>
      </w:r>
    </w:p>
    <w:p>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22</w:t>
      </w: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未实质性响</w:t>
      </w:r>
      <w:r>
        <w:rPr>
          <w:rFonts w:hint="eastAsia" w:ascii="宋体" w:hAnsi="宋体" w:eastAsia="宋体" w:cs="宋体"/>
          <w:color w:val="000000" w:themeColor="text1"/>
          <w:spacing w:val="4"/>
          <w:sz w:val="28"/>
          <w:szCs w:val="28"/>
          <w:lang w:eastAsia="zh-CN"/>
          <w14:textFill>
            <w14:solidFill>
              <w14:schemeClr w14:val="tx1"/>
            </w14:solidFill>
          </w14:textFill>
        </w:rPr>
        <w:t>应或者擅自改变磋商文件要求的；</w:t>
      </w:r>
    </w:p>
    <w:p>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23</w:t>
      </w:r>
      <w:r>
        <w:rPr>
          <w:rFonts w:hint="eastAsia" w:ascii="宋体" w:hAnsi="宋体" w:eastAsia="宋体" w:cs="宋体"/>
          <w:color w:val="000000" w:themeColor="text1"/>
          <w:spacing w:val="4"/>
          <w:sz w:val="28"/>
          <w:szCs w:val="28"/>
          <w:lang w:eastAsia="zh-CN"/>
          <w14:textFill>
            <w14:solidFill>
              <w14:schemeClr w14:val="tx1"/>
            </w14:solidFill>
          </w14:textFill>
        </w:rPr>
        <w:t>）磋商报价超出最高限价或者超出采购预算，采购人不能支付的；</w:t>
      </w:r>
    </w:p>
    <w:p>
      <w:pPr>
        <w:pStyle w:val="32"/>
        <w:ind w:left="0" w:leftChars="0" w:firstLine="0" w:firstLineChars="0"/>
        <w:rPr>
          <w:rFonts w:hint="eastAsia"/>
          <w:lang w:eastAsia="zh-CN"/>
        </w:rPr>
      </w:pPr>
      <w:r>
        <w:rPr>
          <w:rFonts w:hint="eastAsia" w:ascii="宋体" w:hAnsi="宋体" w:eastAsia="宋体" w:cs="宋体"/>
          <w:color w:val="000000" w:themeColor="text1"/>
          <w:spacing w:val="4"/>
          <w:kern w:val="2"/>
          <w:sz w:val="28"/>
          <w:szCs w:val="28"/>
          <w:lang w:val="en-US" w:eastAsia="zh-CN" w:bidi="ar-SA"/>
          <w14:textFill>
            <w14:solidFill>
              <w14:schemeClr w14:val="tx1"/>
            </w14:solidFill>
          </w14:textFill>
        </w:rPr>
        <w:t>（25）中小企业声明函未按要求填写，或填写信息有误的。</w:t>
      </w:r>
    </w:p>
    <w:p>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w:t>
      </w:r>
      <w:r>
        <w:rPr>
          <w:rFonts w:hint="eastAsia" w:ascii="宋体" w:hAnsi="宋体" w:cs="宋体"/>
          <w:color w:val="000000" w:themeColor="text1"/>
          <w:spacing w:val="4"/>
          <w:sz w:val="28"/>
          <w:szCs w:val="28"/>
          <w:lang w:val="en-US" w:eastAsia="zh-CN"/>
          <w14:textFill>
            <w14:solidFill>
              <w14:schemeClr w14:val="tx1"/>
            </w14:solidFill>
          </w14:textFill>
        </w:rPr>
        <w:t>4</w:t>
      </w:r>
      <w:r>
        <w:rPr>
          <w:rFonts w:hint="eastAsia" w:ascii="宋体" w:hAnsi="宋体" w:eastAsia="宋体" w:cs="宋体"/>
          <w:color w:val="000000" w:themeColor="text1"/>
          <w:spacing w:val="4"/>
          <w:sz w:val="28"/>
          <w:szCs w:val="28"/>
          <w:lang w:eastAsia="zh-CN"/>
          <w14:textFill>
            <w14:solidFill>
              <w14:schemeClr w14:val="tx1"/>
            </w14:solidFill>
          </w14:textFill>
        </w:rPr>
        <w:t>）法律法规规定其他投标无效情形的。</w:t>
      </w:r>
    </w:p>
    <w:p>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A2 . 串通投标</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有下列情形之一的，属于供应商相互串通投标：</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（1）供应商之间协商磋商报价等磋商响应文件的实质性内容；</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（2）供应商之间约定成交供应商；</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（3）供应商之间约定部分供应商放弃投标或者成交；</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（4）属于同一集团、协会、商会等组织成员的供应商按照该组织要求协同投标；</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（5）供应商之间为谋取成交或者排斥特定供应商而采取的其他联合行动。</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有下列情形之一的，视为供应商相互串通投标：</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（1）不同供应商的磋商响应文件由同一单位或者个人编制；</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（2）不同供应商委托同一单位或者个人办理投标事宜；</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（3）不同供应商的磋商响应文件载明的项目管理成员为同一人；</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（4）不同供应商的磋商响应文件异常一致或者磋商报价呈规律性差异；</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（5）不同供应商的磋商响应文件相互混装；</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（6）不同供应商的磋商保证金从同一单位或者个人的账户转出。</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 弄虚作假</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供应商有下列情形之一的，属于弄虚作假的行为：</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A3.1 使用伪造、变造的许可证件；</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A3.2 提供虚假的财务状况或者业绩；</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A3.3 提供虚假的项目负责人或者技术人员简历、劳动关系证明；</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A3.4 提供虚假的信用状况；</w:t>
      </w:r>
    </w:p>
    <w:p>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A3.5 其他弄虚作假的行为。</w:t>
      </w:r>
    </w:p>
    <w:p>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p>
    <w:p>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p>
    <w:p>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p>
    <w:p>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p>
    <w:p>
      <w:pPr>
        <w:pStyle w:val="16"/>
        <w:rPr>
          <w:rFonts w:hint="eastAsia" w:ascii="宋体" w:hAnsi="宋体" w:eastAsia="宋体" w:cs="宋体"/>
          <w:color w:val="000000" w:themeColor="text1"/>
          <w:sz w:val="28"/>
          <w:szCs w:val="28"/>
          <w14:textFill>
            <w14:solidFill>
              <w14:schemeClr w14:val="tx1"/>
            </w14:solidFill>
          </w14:textFill>
        </w:rPr>
      </w:pPr>
    </w:p>
    <w:p>
      <w:pPr>
        <w:rPr>
          <w:rFonts w:hint="eastAsia" w:ascii="宋体" w:hAnsi="宋体" w:eastAsia="宋体" w:cs="宋体"/>
          <w:color w:val="000000" w:themeColor="text1"/>
          <w:sz w:val="28"/>
          <w:szCs w:val="28"/>
          <w14:textFill>
            <w14:solidFill>
              <w14:schemeClr w14:val="tx1"/>
            </w14:solidFill>
          </w14:textFill>
        </w:rPr>
      </w:pPr>
    </w:p>
    <w:p>
      <w:pPr>
        <w:pStyle w:val="16"/>
        <w:rPr>
          <w:rFonts w:hint="eastAsia" w:ascii="宋体" w:hAnsi="宋体" w:eastAsia="宋体" w:cs="宋体"/>
          <w:color w:val="000000" w:themeColor="text1"/>
          <w:sz w:val="28"/>
          <w:szCs w:val="28"/>
          <w14:textFill>
            <w14:solidFill>
              <w14:schemeClr w14:val="tx1"/>
            </w14:solidFill>
          </w14:textFill>
        </w:rPr>
      </w:pPr>
    </w:p>
    <w:p>
      <w:pPr>
        <w:rPr>
          <w:rFonts w:hint="eastAsia" w:ascii="宋体" w:hAnsi="宋体" w:eastAsia="宋体" w:cs="宋体"/>
          <w:color w:val="000000" w:themeColor="text1"/>
          <w:sz w:val="28"/>
          <w:szCs w:val="28"/>
          <w14:textFill>
            <w14:solidFill>
              <w14:schemeClr w14:val="tx1"/>
            </w14:solidFill>
          </w14:textFill>
        </w:rPr>
      </w:pPr>
    </w:p>
    <w:p>
      <w:pPr>
        <w:pStyle w:val="16"/>
        <w:jc w:val="both"/>
        <w:rPr>
          <w:rFonts w:hint="eastAsia" w:ascii="宋体" w:hAnsi="宋体" w:eastAsia="宋体" w:cs="宋体"/>
          <w:sz w:val="28"/>
          <w:szCs w:val="28"/>
        </w:rPr>
      </w:pPr>
    </w:p>
    <w:p>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p>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Pr>
        <w:pStyle w:val="3"/>
        <w:numPr>
          <w:ilvl w:val="0"/>
          <w:numId w:val="6"/>
        </w:numPr>
        <w:bidi w:val="0"/>
        <w:ind w:left="0" w:leftChars="0" w:firstLine="0" w:firstLineChars="0"/>
        <w:jc w:val="center"/>
        <w:rPr>
          <w:rFonts w:hint="eastAsia"/>
          <w:sz w:val="32"/>
          <w:szCs w:val="32"/>
          <w:lang w:eastAsia="zh-CN"/>
        </w:rPr>
      </w:pPr>
      <w:bookmarkStart w:id="262" w:name="_Toc30610"/>
      <w:bookmarkStart w:id="263" w:name="_Toc30671"/>
      <w:bookmarkStart w:id="264" w:name="_Toc406150410"/>
      <w:bookmarkStart w:id="265" w:name="_Toc457826139"/>
      <w:r>
        <w:rPr>
          <w:rFonts w:hint="eastAsia"/>
          <w:sz w:val="32"/>
          <w:szCs w:val="32"/>
        </w:rPr>
        <w:t>合同</w:t>
      </w:r>
      <w:r>
        <w:rPr>
          <w:rFonts w:hint="eastAsia"/>
          <w:sz w:val="32"/>
          <w:szCs w:val="32"/>
          <w:lang w:eastAsia="zh-CN"/>
        </w:rPr>
        <w:t>（</w:t>
      </w:r>
      <w:r>
        <w:rPr>
          <w:rFonts w:hint="eastAsia"/>
          <w:sz w:val="32"/>
          <w:szCs w:val="32"/>
          <w:lang w:val="en-US" w:eastAsia="zh-CN"/>
        </w:rPr>
        <w:t>拟签订文本</w:t>
      </w:r>
      <w:r>
        <w:rPr>
          <w:rFonts w:hint="eastAsia"/>
          <w:sz w:val="32"/>
          <w:szCs w:val="32"/>
          <w:lang w:eastAsia="zh-CN"/>
        </w:rPr>
        <w:t>）</w:t>
      </w:r>
      <w:bookmarkEnd w:id="262"/>
      <w:bookmarkEnd w:id="263"/>
    </w:p>
    <w:p>
      <w:pPr>
        <w:numPr>
          <w:ilvl w:val="0"/>
          <w:numId w:val="0"/>
        </w:numPr>
        <w:ind w:leftChars="0"/>
        <w:rPr>
          <w:rFonts w:hint="eastAsia"/>
          <w:lang w:eastAsia="zh-CN"/>
        </w:rPr>
      </w:pPr>
    </w:p>
    <w:p>
      <w:pPr>
        <w:widowControl/>
        <w:wordWrap w:val="0"/>
        <w:spacing w:line="360" w:lineRule="auto"/>
        <w:jc w:val="right"/>
        <w:rPr>
          <w:rFonts w:hint="eastAsia" w:ascii="宋体" w:hAnsi="宋体" w:eastAsia="宋体" w:cs="宋体"/>
          <w:bCs/>
          <w:kern w:val="0"/>
          <w:sz w:val="28"/>
          <w:szCs w:val="28"/>
        </w:rPr>
      </w:pPr>
      <w:r>
        <w:rPr>
          <w:rFonts w:hint="eastAsia" w:ascii="宋体" w:hAnsi="宋体" w:eastAsia="宋体" w:cs="宋体"/>
          <w:kern w:val="0"/>
          <w:sz w:val="28"/>
          <w:szCs w:val="28"/>
        </w:rPr>
        <w:t xml:space="preserve">合同编号：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甲方：</w:t>
      </w:r>
      <w:r>
        <w:rPr>
          <w:rFonts w:hint="eastAsia" w:ascii="宋体" w:hAnsi="宋体" w:cs="宋体"/>
          <w:sz w:val="28"/>
          <w:szCs w:val="28"/>
          <w:lang w:eastAsia="zh-CN"/>
        </w:rPr>
        <w:t>志丹县教育科技体育局</w:t>
      </w:r>
      <w:r>
        <w:rPr>
          <w:rFonts w:hint="eastAsia" w:ascii="宋体" w:hAnsi="宋体" w:eastAsia="宋体" w:cs="宋体"/>
          <w:sz w:val="28"/>
          <w:szCs w:val="28"/>
          <w:lang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乙方：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cs="宋体"/>
          <w:sz w:val="28"/>
          <w:szCs w:val="28"/>
          <w:lang w:val="en-US" w:eastAsia="zh-CN"/>
        </w:rPr>
        <w:t>代理机构</w:t>
      </w:r>
      <w:r>
        <w:rPr>
          <w:rFonts w:hint="eastAsia" w:ascii="宋体" w:hAnsi="宋体" w:eastAsia="宋体" w:cs="宋体"/>
          <w:sz w:val="28"/>
          <w:szCs w:val="28"/>
          <w:lang w:eastAsia="zh-CN"/>
        </w:rPr>
        <w:t>：</w:t>
      </w:r>
      <w:r>
        <w:rPr>
          <w:rFonts w:hint="eastAsia" w:ascii="宋体" w:hAnsi="宋体" w:cs="宋体"/>
          <w:sz w:val="28"/>
          <w:szCs w:val="28"/>
          <w:lang w:eastAsia="zh-CN"/>
        </w:rPr>
        <w:t>陕西宸永项目管理有限公司</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依照《中华人民共和国</w:t>
      </w:r>
      <w:r>
        <w:rPr>
          <w:rFonts w:hint="eastAsia" w:ascii="宋体" w:hAnsi="宋体" w:cs="宋体"/>
          <w:sz w:val="28"/>
          <w:szCs w:val="28"/>
          <w:lang w:val="en-US" w:eastAsia="zh-CN"/>
        </w:rPr>
        <w:t>民法典</w:t>
      </w:r>
      <w:r>
        <w:rPr>
          <w:rFonts w:hint="eastAsia" w:ascii="宋体" w:hAnsi="宋体" w:eastAsia="宋体" w:cs="宋体"/>
          <w:sz w:val="28"/>
          <w:szCs w:val="28"/>
          <w:lang w:eastAsia="zh-CN"/>
        </w:rPr>
        <w:t>》、《中华人民共和国建筑法》及其他有关法律、行政法规，遵循平等、自愿、公平和诚实信用的原则，双方就本建设工程施工协商一致，订立本合同。</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一、工程概况</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工程名称：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工程地点：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工程项目内容：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资金来源：</w:t>
      </w:r>
      <w:r>
        <w:rPr>
          <w:rFonts w:hint="eastAsia" w:ascii="宋体" w:hAnsi="宋体" w:cs="宋体"/>
          <w:sz w:val="28"/>
          <w:szCs w:val="28"/>
          <w:lang w:eastAsia="zh-CN"/>
        </w:rPr>
        <w:t>财政资金</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二、工程承包范围</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承包范围：该项目工程量清单范围内发包人要求的全部工作内容。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不包括的工程范围：       /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三、合同工期：</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工期：</w:t>
      </w:r>
      <w:r>
        <w:rPr>
          <w:rFonts w:hint="eastAsia" w:ascii="宋体" w:hAnsi="宋体" w:eastAsia="宋体" w:cs="宋体"/>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开工日期：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竣工日期：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四、质量标准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工程质量标准：《建设工程施工质量验收统一标准》GB50300-2013合格标准。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五、合同价款</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1.合同总价（大写）：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（小写）￥：元</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（其中：工程预留金   /    元，零星工作费    /     元，安全防护、文明施工措施费      /      元，工程分包和材料购置费     /   元，总承包服务费   /  元。)</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2.综合单价：详见承包人的报价书。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六、组成合同的文件：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1.本合同协议书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2.本合同专用条款</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3.本合同通用条款</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4.成交通知书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5.响应文件、工程报价单或预算书及其附件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6.谈判文件、答疑纪要及工程量清单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7.标准、规范及有关技术文件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双方为履行本合同的有关洽商、变更等书面协议、文件，视为本合同的组成部分。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七、本协议书中有关词语含义与合同第二部分《通用条款》中赋予的定义相同。</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八、承包人按照合同约定进行施工、竣工并在质量保修期内承担工程质量保修责任。</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九、工程经费支付及结算办法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default" w:ascii="宋体" w:hAnsi="宋体" w:eastAsia="宋体" w:cs="宋体"/>
          <w:sz w:val="28"/>
          <w:szCs w:val="28"/>
          <w:u w:val="single"/>
          <w:lang w:val="en-US" w:eastAsia="zh-CN"/>
        </w:rPr>
      </w:pPr>
      <w:r>
        <w:rPr>
          <w:rFonts w:hint="eastAsia" w:ascii="宋体" w:hAnsi="宋体" w:eastAsia="宋体" w:cs="宋体"/>
          <w:sz w:val="28"/>
          <w:szCs w:val="28"/>
          <w:lang w:eastAsia="zh-CN"/>
        </w:rPr>
        <w:t>付款方式</w:t>
      </w:r>
      <w:r>
        <w:rPr>
          <w:rFonts w:hint="eastAsia" w:ascii="宋体" w:hAnsi="宋体" w:cs="宋体"/>
          <w:sz w:val="28"/>
          <w:szCs w:val="28"/>
          <w:lang w:eastAsia="zh-CN"/>
        </w:rPr>
        <w:t>：</w:t>
      </w:r>
      <w:r>
        <w:rPr>
          <w:rFonts w:hint="eastAsia" w:ascii="宋体" w:hAnsi="宋体" w:cs="宋体"/>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十、发包人职责</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1.负责施工现场的协调、施工质量检查监督及工程验收工作。</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2.负责提供具备正常施工条件。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3.施工中出现问题召集有关部门和单位会商解决。</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4.做好隐蔽工程的随检工作，凡隐蔽工程验收不合格，不能进行下道工序。</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十一、承包人职责：</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1.要组织精良的施工队伍和机具，严格按照施工图纸和技术要求以及有关规范、规程，主动接受甲方的检查监督，保质保量， 按工期要求完成施工任务。</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2.严把工程质量关。做好施工记录，备齐所需技术材料，质量检测资料。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3.强化安全施工意识，承担施工期间质量、安全事故的全部责任。凡施工中出现的质量和安全事故，甲方概不负责。</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4.积极提供建议，及时向甲方反映施工中出现的问题，并协商解决。</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5.严格遵守甲方的各项规章制度，违者按有关规定予以处罚。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6.施工中要做到不扰民，不污染环境，场地整齐、干净，所产生的废料及时清运，不抛撒，对此项做出承诺，若违反由发包人在承包人缴纳的履约保证金中予以处罚，直至保证金全部。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十二、解决纠纷方式</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合同履行过程中如发生纠纷，双方应通过协商解决。协商仍不成时可提请延安市仲裁委员会裁决。</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十三、合同生效</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合同订立时间：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本合同一式</w:t>
      </w:r>
      <w:r>
        <w:rPr>
          <w:rFonts w:hint="eastAsia" w:ascii="宋体" w:hAnsi="宋体" w:cs="宋体"/>
          <w:sz w:val="28"/>
          <w:szCs w:val="28"/>
          <w:lang w:val="en-US" w:eastAsia="zh-CN"/>
        </w:rPr>
        <w:t>肆</w:t>
      </w:r>
      <w:r>
        <w:rPr>
          <w:rFonts w:hint="eastAsia" w:ascii="宋体" w:hAnsi="宋体" w:eastAsia="宋体" w:cs="宋体"/>
          <w:sz w:val="28"/>
          <w:szCs w:val="28"/>
          <w:lang w:eastAsia="zh-CN"/>
        </w:rPr>
        <w:t>份，经供需双方签字盖章后生效，甲方</w:t>
      </w:r>
      <w:r>
        <w:rPr>
          <w:rFonts w:hint="eastAsia" w:ascii="宋体" w:hAnsi="宋体" w:cs="宋体"/>
          <w:sz w:val="28"/>
          <w:szCs w:val="28"/>
          <w:lang w:eastAsia="zh-CN"/>
        </w:rPr>
        <w:t>贰</w:t>
      </w:r>
      <w:r>
        <w:rPr>
          <w:rFonts w:hint="eastAsia" w:ascii="宋体" w:hAnsi="宋体" w:eastAsia="宋体" w:cs="宋体"/>
          <w:sz w:val="28"/>
          <w:szCs w:val="28"/>
          <w:lang w:eastAsia="zh-CN"/>
        </w:rPr>
        <w:t>份，乙方</w:t>
      </w:r>
      <w:r>
        <w:rPr>
          <w:rFonts w:hint="eastAsia" w:ascii="宋体" w:hAnsi="宋体" w:cs="宋体"/>
          <w:sz w:val="28"/>
          <w:szCs w:val="28"/>
          <w:lang w:val="en-US" w:eastAsia="zh-CN"/>
        </w:rPr>
        <w:t>壹</w:t>
      </w:r>
      <w:r>
        <w:rPr>
          <w:rFonts w:hint="eastAsia" w:ascii="宋体" w:hAnsi="宋体" w:eastAsia="宋体" w:cs="宋体"/>
          <w:sz w:val="28"/>
          <w:szCs w:val="28"/>
          <w:lang w:eastAsia="zh-CN"/>
        </w:rPr>
        <w:t>份，鉴证方</w:t>
      </w:r>
      <w:r>
        <w:rPr>
          <w:rFonts w:hint="eastAsia" w:ascii="宋体" w:hAnsi="宋体" w:cs="宋体"/>
          <w:sz w:val="28"/>
          <w:szCs w:val="28"/>
          <w:lang w:val="en-US" w:eastAsia="zh-CN"/>
        </w:rPr>
        <w:t>壹</w:t>
      </w:r>
      <w:r>
        <w:rPr>
          <w:rFonts w:hint="eastAsia" w:ascii="宋体" w:hAnsi="宋体" w:eastAsia="宋体" w:cs="宋体"/>
          <w:sz w:val="28"/>
          <w:szCs w:val="28"/>
          <w:lang w:eastAsia="zh-CN"/>
        </w:rPr>
        <w:t>份，均具有同等法律效力。</w:t>
      </w:r>
    </w:p>
    <w:p>
      <w:pPr>
        <w:keepNext w:val="0"/>
        <w:keepLines w:val="0"/>
        <w:pageBreakBefore w:val="0"/>
        <w:widowControl w:val="0"/>
        <w:kinsoku w:val="0"/>
        <w:wordWrap/>
        <w:overflowPunct/>
        <w:topLinePunct w:val="0"/>
        <w:autoSpaceDE/>
        <w:autoSpaceDN/>
        <w:bidi w:val="0"/>
        <w:adjustRightInd/>
        <w:snapToGrid/>
        <w:spacing w:line="590" w:lineRule="exact"/>
        <w:ind w:left="0" w:leftChars="0" w:right="0" w:rightChars="0" w:firstLine="480" w:firstLineChars="200"/>
        <w:jc w:val="both"/>
        <w:textAlignment w:val="auto"/>
        <w:outlineLvl w:val="9"/>
        <w:rPr>
          <w:rFonts w:hint="eastAsia" w:ascii="宋体" w:hAnsi="宋体" w:eastAsia="宋体" w:cs="宋体"/>
          <w:bCs/>
          <w:sz w:val="24"/>
          <w:szCs w:val="24"/>
        </w:rPr>
      </w:pPr>
    </w:p>
    <w:p>
      <w:pPr>
        <w:pStyle w:val="16"/>
        <w:rPr>
          <w:rFonts w:hint="eastAsia" w:ascii="宋体" w:hAnsi="宋体" w:eastAsia="宋体" w:cs="宋体"/>
          <w:bCs/>
          <w:sz w:val="24"/>
          <w:szCs w:val="24"/>
        </w:rPr>
      </w:pPr>
    </w:p>
    <w:p>
      <w:pPr>
        <w:rPr>
          <w:rFonts w:hint="eastAsia" w:ascii="宋体" w:hAnsi="宋体" w:eastAsia="宋体" w:cs="宋体"/>
          <w:bCs/>
          <w:sz w:val="24"/>
          <w:szCs w:val="24"/>
        </w:rPr>
      </w:pPr>
    </w:p>
    <w:p>
      <w:pPr>
        <w:rPr>
          <w:rFonts w:hint="eastAsia" w:ascii="宋体" w:hAnsi="宋体" w:eastAsia="宋体" w:cs="宋体"/>
          <w:bCs/>
          <w:sz w:val="24"/>
          <w:szCs w:val="24"/>
        </w:rPr>
      </w:pPr>
    </w:p>
    <w:bookmarkEnd w:id="264"/>
    <w:bookmarkEnd w:id="265"/>
    <w:tbl>
      <w:tblPr>
        <w:tblStyle w:val="33"/>
        <w:tblpPr w:leftFromText="180" w:rightFromText="180" w:vertAnchor="text" w:horzAnchor="page" w:tblpX="1342" w:tblpY="260"/>
        <w:tblOverlap w:val="never"/>
        <w:tblW w:w="9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0"/>
        <w:gridCol w:w="3260"/>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pPr>
              <w:spacing w:line="420" w:lineRule="exact"/>
              <w:jc w:val="both"/>
              <w:rPr>
                <w:rFonts w:hint="eastAsia" w:ascii="宋体" w:hAnsi="宋体" w:eastAsia="宋体" w:cs="宋体"/>
                <w:bCs/>
                <w:sz w:val="28"/>
                <w:szCs w:val="28"/>
              </w:rPr>
            </w:pPr>
            <w:r>
              <w:rPr>
                <w:rFonts w:hint="eastAsia" w:ascii="宋体" w:hAnsi="宋体" w:eastAsia="宋体" w:cs="宋体"/>
                <w:bCs/>
                <w:sz w:val="28"/>
                <w:szCs w:val="28"/>
              </w:rPr>
              <w:t>甲  方</w:t>
            </w:r>
          </w:p>
        </w:tc>
        <w:tc>
          <w:tcPr>
            <w:tcW w:w="3260" w:type="dxa"/>
            <w:noWrap w:val="0"/>
            <w:vAlign w:val="top"/>
          </w:tcPr>
          <w:p>
            <w:pPr>
              <w:spacing w:line="420" w:lineRule="exact"/>
              <w:jc w:val="center"/>
              <w:rPr>
                <w:rFonts w:hint="eastAsia" w:ascii="宋体" w:hAnsi="宋体" w:eastAsia="宋体" w:cs="宋体"/>
                <w:bCs/>
                <w:sz w:val="28"/>
                <w:szCs w:val="28"/>
              </w:rPr>
            </w:pPr>
            <w:r>
              <w:rPr>
                <w:rFonts w:hint="eastAsia" w:ascii="宋体" w:hAnsi="宋体" w:eastAsia="宋体" w:cs="宋体"/>
                <w:bCs/>
                <w:sz w:val="28"/>
                <w:szCs w:val="28"/>
              </w:rPr>
              <w:t>乙  方</w:t>
            </w:r>
          </w:p>
        </w:tc>
        <w:tc>
          <w:tcPr>
            <w:tcW w:w="3260" w:type="dxa"/>
            <w:noWrap w:val="0"/>
            <w:vAlign w:val="top"/>
          </w:tcPr>
          <w:p>
            <w:pPr>
              <w:spacing w:line="420" w:lineRule="exact"/>
              <w:jc w:val="center"/>
              <w:rPr>
                <w:rFonts w:hint="default" w:ascii="宋体" w:hAnsi="宋体" w:eastAsia="宋体" w:cs="宋体"/>
                <w:bCs/>
                <w:sz w:val="28"/>
                <w:szCs w:val="28"/>
                <w:lang w:val="en-US"/>
              </w:rPr>
            </w:pPr>
            <w:r>
              <w:rPr>
                <w:rFonts w:hint="eastAsia" w:ascii="宋体" w:hAnsi="宋体" w:cs="宋体"/>
                <w:sz w:val="28"/>
                <w:szCs w:val="28"/>
                <w:lang w:val="en-US" w:eastAsia="zh-CN"/>
              </w:rPr>
              <w:t>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trPr>
        <w:tc>
          <w:tcPr>
            <w:tcW w:w="3260" w:type="dxa"/>
            <w:noWrap w:val="0"/>
            <w:vAlign w:val="center"/>
          </w:tcPr>
          <w:p>
            <w:pPr>
              <w:spacing w:line="420" w:lineRule="exact"/>
              <w:jc w:val="center"/>
              <w:rPr>
                <w:rFonts w:hint="eastAsia" w:ascii="宋体" w:hAnsi="宋体" w:eastAsia="宋体" w:cs="宋体"/>
                <w:bCs/>
                <w:sz w:val="28"/>
                <w:szCs w:val="28"/>
              </w:rPr>
            </w:pPr>
          </w:p>
          <w:p>
            <w:pPr>
              <w:spacing w:line="420" w:lineRule="exact"/>
              <w:jc w:val="center"/>
              <w:rPr>
                <w:rFonts w:hint="eastAsia" w:ascii="宋体" w:hAnsi="宋体" w:eastAsia="宋体" w:cs="宋体"/>
                <w:bCs/>
                <w:sz w:val="28"/>
                <w:szCs w:val="28"/>
              </w:rPr>
            </w:pPr>
          </w:p>
          <w:p>
            <w:pPr>
              <w:spacing w:line="420" w:lineRule="exact"/>
              <w:jc w:val="center"/>
              <w:rPr>
                <w:rFonts w:hint="eastAsia" w:ascii="宋体" w:hAnsi="宋体" w:eastAsia="宋体" w:cs="宋体"/>
                <w:bCs/>
                <w:sz w:val="28"/>
                <w:szCs w:val="28"/>
              </w:rPr>
            </w:pPr>
          </w:p>
          <w:p>
            <w:pPr>
              <w:spacing w:line="420" w:lineRule="exact"/>
              <w:jc w:val="center"/>
              <w:rPr>
                <w:rFonts w:hint="eastAsia" w:ascii="宋体" w:hAnsi="宋体" w:eastAsia="宋体" w:cs="宋体"/>
                <w:bCs/>
                <w:sz w:val="28"/>
                <w:szCs w:val="28"/>
              </w:rPr>
            </w:pPr>
            <w:r>
              <w:rPr>
                <w:rFonts w:hint="eastAsia" w:ascii="宋体" w:hAnsi="宋体" w:eastAsia="宋体" w:cs="宋体"/>
                <w:bCs/>
                <w:sz w:val="28"/>
                <w:szCs w:val="28"/>
              </w:rPr>
              <w:t>（盖章）</w:t>
            </w:r>
          </w:p>
        </w:tc>
        <w:tc>
          <w:tcPr>
            <w:tcW w:w="3260" w:type="dxa"/>
            <w:noWrap w:val="0"/>
            <w:vAlign w:val="center"/>
          </w:tcPr>
          <w:p>
            <w:pPr>
              <w:spacing w:line="420" w:lineRule="exact"/>
              <w:jc w:val="center"/>
              <w:rPr>
                <w:rFonts w:hint="eastAsia" w:ascii="宋体" w:hAnsi="宋体" w:eastAsia="宋体" w:cs="宋体"/>
                <w:bCs/>
                <w:sz w:val="28"/>
                <w:szCs w:val="28"/>
              </w:rPr>
            </w:pPr>
          </w:p>
          <w:p>
            <w:pPr>
              <w:spacing w:line="420" w:lineRule="exact"/>
              <w:jc w:val="center"/>
              <w:rPr>
                <w:rFonts w:hint="eastAsia" w:ascii="宋体" w:hAnsi="宋体" w:eastAsia="宋体" w:cs="宋体"/>
                <w:bCs/>
                <w:sz w:val="28"/>
                <w:szCs w:val="28"/>
              </w:rPr>
            </w:pPr>
          </w:p>
          <w:p>
            <w:pPr>
              <w:spacing w:line="420" w:lineRule="exact"/>
              <w:jc w:val="center"/>
              <w:rPr>
                <w:rFonts w:hint="eastAsia" w:ascii="宋体" w:hAnsi="宋体" w:eastAsia="宋体" w:cs="宋体"/>
                <w:bCs/>
                <w:sz w:val="28"/>
                <w:szCs w:val="28"/>
              </w:rPr>
            </w:pPr>
          </w:p>
          <w:p>
            <w:pPr>
              <w:spacing w:line="420" w:lineRule="exact"/>
              <w:jc w:val="center"/>
              <w:rPr>
                <w:rFonts w:hint="eastAsia" w:ascii="宋体" w:hAnsi="宋体" w:eastAsia="宋体" w:cs="宋体"/>
                <w:bCs/>
                <w:sz w:val="28"/>
                <w:szCs w:val="28"/>
              </w:rPr>
            </w:pPr>
            <w:r>
              <w:rPr>
                <w:rFonts w:hint="eastAsia" w:ascii="宋体" w:hAnsi="宋体" w:eastAsia="宋体" w:cs="宋体"/>
                <w:bCs/>
                <w:sz w:val="28"/>
                <w:szCs w:val="28"/>
              </w:rPr>
              <w:t>（盖章）</w:t>
            </w:r>
          </w:p>
        </w:tc>
        <w:tc>
          <w:tcPr>
            <w:tcW w:w="3260" w:type="dxa"/>
            <w:noWrap w:val="0"/>
            <w:vAlign w:val="center"/>
          </w:tcPr>
          <w:p>
            <w:pPr>
              <w:spacing w:line="420" w:lineRule="exact"/>
              <w:jc w:val="center"/>
              <w:rPr>
                <w:rFonts w:hint="eastAsia" w:ascii="宋体" w:hAnsi="宋体" w:eastAsia="宋体" w:cs="宋体"/>
                <w:bCs/>
                <w:sz w:val="28"/>
                <w:szCs w:val="28"/>
              </w:rPr>
            </w:pPr>
          </w:p>
          <w:p>
            <w:pPr>
              <w:spacing w:line="420" w:lineRule="exact"/>
              <w:jc w:val="center"/>
              <w:rPr>
                <w:rFonts w:hint="eastAsia" w:ascii="宋体" w:hAnsi="宋体" w:eastAsia="宋体" w:cs="宋体"/>
                <w:bCs/>
                <w:sz w:val="28"/>
                <w:szCs w:val="28"/>
              </w:rPr>
            </w:pPr>
          </w:p>
          <w:p>
            <w:pPr>
              <w:spacing w:line="420" w:lineRule="exact"/>
              <w:jc w:val="center"/>
              <w:rPr>
                <w:rFonts w:hint="eastAsia" w:ascii="宋体" w:hAnsi="宋体" w:eastAsia="宋体" w:cs="宋体"/>
                <w:bCs/>
                <w:sz w:val="28"/>
                <w:szCs w:val="28"/>
              </w:rPr>
            </w:pPr>
          </w:p>
          <w:p>
            <w:pPr>
              <w:spacing w:line="420" w:lineRule="exact"/>
              <w:jc w:val="center"/>
              <w:rPr>
                <w:rFonts w:hint="eastAsia" w:ascii="宋体" w:hAnsi="宋体" w:eastAsia="宋体" w:cs="宋体"/>
                <w:bCs/>
                <w:sz w:val="28"/>
                <w:szCs w:val="28"/>
              </w:rPr>
            </w:pPr>
            <w:r>
              <w:rPr>
                <w:rFonts w:hint="eastAsia" w:ascii="宋体" w:hAnsi="宋体" w:eastAsia="宋体" w:cs="宋体"/>
                <w:bCs/>
                <w:sz w:val="28"/>
                <w:szCs w:val="28"/>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3260" w:type="dxa"/>
            <w:noWrap w:val="0"/>
            <w:vAlign w:val="top"/>
          </w:tcPr>
          <w:p>
            <w:pPr>
              <w:spacing w:line="420" w:lineRule="exact"/>
              <w:rPr>
                <w:rFonts w:hint="eastAsia" w:ascii="宋体" w:hAnsi="宋体" w:eastAsia="宋体" w:cs="宋体"/>
                <w:bCs/>
                <w:sz w:val="28"/>
                <w:szCs w:val="28"/>
              </w:rPr>
            </w:pPr>
            <w:r>
              <w:rPr>
                <w:rFonts w:hint="eastAsia" w:ascii="宋体" w:hAnsi="宋体" w:eastAsia="宋体" w:cs="宋体"/>
                <w:bCs/>
                <w:sz w:val="28"/>
                <w:szCs w:val="28"/>
              </w:rPr>
              <w:t>地址：</w:t>
            </w:r>
          </w:p>
        </w:tc>
        <w:tc>
          <w:tcPr>
            <w:tcW w:w="3260" w:type="dxa"/>
            <w:noWrap w:val="0"/>
            <w:vAlign w:val="top"/>
          </w:tcPr>
          <w:p>
            <w:pPr>
              <w:spacing w:line="420" w:lineRule="exact"/>
              <w:rPr>
                <w:rFonts w:hint="eastAsia" w:ascii="宋体" w:hAnsi="宋体" w:eastAsia="宋体" w:cs="宋体"/>
                <w:bCs/>
                <w:sz w:val="28"/>
                <w:szCs w:val="28"/>
              </w:rPr>
            </w:pPr>
            <w:r>
              <w:rPr>
                <w:rFonts w:hint="eastAsia" w:ascii="宋体" w:hAnsi="宋体" w:eastAsia="宋体" w:cs="宋体"/>
                <w:bCs/>
                <w:sz w:val="28"/>
                <w:szCs w:val="28"/>
              </w:rPr>
              <w:t>地址：</w:t>
            </w:r>
          </w:p>
        </w:tc>
        <w:tc>
          <w:tcPr>
            <w:tcW w:w="3260" w:type="dxa"/>
            <w:noWrap w:val="0"/>
            <w:vAlign w:val="top"/>
          </w:tcPr>
          <w:p>
            <w:pPr>
              <w:spacing w:line="420" w:lineRule="exact"/>
              <w:rPr>
                <w:rFonts w:hint="eastAsia" w:ascii="宋体" w:hAnsi="宋体" w:eastAsia="宋体" w:cs="宋体"/>
                <w:bCs/>
                <w:sz w:val="28"/>
                <w:szCs w:val="28"/>
              </w:rPr>
            </w:pPr>
            <w:r>
              <w:rPr>
                <w:rFonts w:hint="eastAsia" w:ascii="宋体" w:hAnsi="宋体" w:eastAsia="宋体" w:cs="宋体"/>
                <w:bCs/>
                <w:sz w:val="28"/>
                <w:szCs w:val="28"/>
              </w:rPr>
              <w:t>地址：</w:t>
            </w:r>
            <w:r>
              <w:rPr>
                <w:rFonts w:hint="eastAsia" w:ascii="宋体" w:hAnsi="宋体" w:eastAsia="宋体" w:cs="宋体"/>
                <w:bCs/>
                <w:sz w:val="28"/>
                <w:szCs w:val="28"/>
                <w:lang w:val="en-US" w:eastAsia="zh-CN"/>
              </w:rPr>
              <w:t xml:space="preserve"> 延安市新区盛世花园北区12号楼一单元802室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pPr>
              <w:spacing w:line="420" w:lineRule="exact"/>
              <w:rPr>
                <w:rFonts w:hint="eastAsia" w:ascii="宋体" w:hAnsi="宋体" w:eastAsia="宋体" w:cs="宋体"/>
                <w:bCs/>
                <w:sz w:val="28"/>
                <w:szCs w:val="28"/>
              </w:rPr>
            </w:pPr>
            <w:r>
              <w:rPr>
                <w:rFonts w:hint="eastAsia" w:ascii="宋体" w:hAnsi="宋体" w:eastAsia="宋体" w:cs="宋体"/>
                <w:bCs/>
                <w:sz w:val="28"/>
                <w:szCs w:val="28"/>
              </w:rPr>
              <w:t>邮编：</w:t>
            </w:r>
          </w:p>
        </w:tc>
        <w:tc>
          <w:tcPr>
            <w:tcW w:w="3260" w:type="dxa"/>
            <w:noWrap w:val="0"/>
            <w:vAlign w:val="top"/>
          </w:tcPr>
          <w:p>
            <w:pPr>
              <w:spacing w:line="420" w:lineRule="exact"/>
              <w:rPr>
                <w:rFonts w:hint="eastAsia" w:ascii="宋体" w:hAnsi="宋体" w:eastAsia="宋体" w:cs="宋体"/>
                <w:bCs/>
                <w:sz w:val="28"/>
                <w:szCs w:val="28"/>
              </w:rPr>
            </w:pPr>
            <w:r>
              <w:rPr>
                <w:rFonts w:hint="eastAsia" w:ascii="宋体" w:hAnsi="宋体" w:eastAsia="宋体" w:cs="宋体"/>
                <w:bCs/>
                <w:sz w:val="28"/>
                <w:szCs w:val="28"/>
              </w:rPr>
              <w:t>邮编：</w:t>
            </w:r>
          </w:p>
        </w:tc>
        <w:tc>
          <w:tcPr>
            <w:tcW w:w="3260" w:type="dxa"/>
            <w:noWrap w:val="0"/>
            <w:vAlign w:val="top"/>
          </w:tcPr>
          <w:p>
            <w:pPr>
              <w:spacing w:line="420" w:lineRule="exact"/>
              <w:rPr>
                <w:rFonts w:hint="eastAsia" w:ascii="宋体" w:hAnsi="宋体" w:eastAsia="宋体" w:cs="宋体"/>
                <w:bCs/>
                <w:sz w:val="28"/>
                <w:szCs w:val="28"/>
              </w:rPr>
            </w:pPr>
            <w:r>
              <w:rPr>
                <w:rFonts w:hint="eastAsia" w:ascii="宋体" w:hAnsi="宋体" w:eastAsia="宋体" w:cs="宋体"/>
                <w:bCs/>
                <w:sz w:val="28"/>
                <w:szCs w:val="28"/>
              </w:rPr>
              <w:t>邮编：</w:t>
            </w:r>
            <w:r>
              <w:rPr>
                <w:rFonts w:hint="eastAsia" w:ascii="宋体" w:hAnsi="宋体" w:eastAsia="宋体" w:cs="宋体"/>
                <w:bCs/>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pPr>
              <w:spacing w:line="420" w:lineRule="exact"/>
              <w:rPr>
                <w:rFonts w:hint="eastAsia" w:ascii="宋体" w:hAnsi="宋体" w:eastAsia="宋体" w:cs="宋体"/>
                <w:bCs/>
                <w:sz w:val="28"/>
                <w:szCs w:val="28"/>
              </w:rPr>
            </w:pPr>
            <w:r>
              <w:rPr>
                <w:rFonts w:hint="eastAsia" w:ascii="宋体" w:hAnsi="宋体" w:eastAsia="宋体" w:cs="宋体"/>
                <w:bCs/>
                <w:sz w:val="28"/>
                <w:szCs w:val="28"/>
              </w:rPr>
              <w:t xml:space="preserve">法定代表人： </w:t>
            </w:r>
          </w:p>
        </w:tc>
        <w:tc>
          <w:tcPr>
            <w:tcW w:w="3260" w:type="dxa"/>
            <w:noWrap w:val="0"/>
            <w:vAlign w:val="top"/>
          </w:tcPr>
          <w:p>
            <w:pPr>
              <w:spacing w:line="420" w:lineRule="exact"/>
              <w:rPr>
                <w:rFonts w:hint="eastAsia" w:ascii="宋体" w:hAnsi="宋体" w:eastAsia="宋体" w:cs="宋体"/>
                <w:bCs/>
                <w:sz w:val="28"/>
                <w:szCs w:val="28"/>
              </w:rPr>
            </w:pPr>
            <w:r>
              <w:rPr>
                <w:rFonts w:hint="eastAsia" w:ascii="宋体" w:hAnsi="宋体" w:eastAsia="宋体" w:cs="宋体"/>
                <w:bCs/>
                <w:sz w:val="28"/>
                <w:szCs w:val="28"/>
              </w:rPr>
              <w:t>法定代表人：</w:t>
            </w:r>
          </w:p>
        </w:tc>
        <w:tc>
          <w:tcPr>
            <w:tcW w:w="3260" w:type="dxa"/>
            <w:noWrap w:val="0"/>
            <w:vAlign w:val="top"/>
          </w:tcPr>
          <w:p>
            <w:pPr>
              <w:spacing w:line="420" w:lineRule="exact"/>
              <w:rPr>
                <w:rFonts w:hint="eastAsia" w:ascii="宋体" w:hAnsi="宋体" w:eastAsia="宋体" w:cs="宋体"/>
                <w:bCs/>
                <w:sz w:val="28"/>
                <w:szCs w:val="28"/>
              </w:rPr>
            </w:pPr>
            <w:r>
              <w:rPr>
                <w:rFonts w:hint="eastAsia" w:ascii="宋体" w:hAnsi="宋体" w:eastAsia="宋体" w:cs="宋体"/>
                <w:bCs/>
                <w:sz w:val="28"/>
                <w:szCs w:val="28"/>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pPr>
              <w:spacing w:line="420" w:lineRule="exact"/>
              <w:rPr>
                <w:rFonts w:hint="eastAsia" w:ascii="宋体" w:hAnsi="宋体" w:eastAsia="宋体" w:cs="宋体"/>
                <w:bCs/>
                <w:sz w:val="28"/>
                <w:szCs w:val="28"/>
              </w:rPr>
            </w:pPr>
            <w:r>
              <w:rPr>
                <w:rFonts w:hint="eastAsia" w:ascii="宋体" w:hAnsi="宋体" w:eastAsia="宋体" w:cs="宋体"/>
                <w:bCs/>
                <w:sz w:val="28"/>
                <w:szCs w:val="28"/>
              </w:rPr>
              <w:t>被授权代表：</w:t>
            </w:r>
          </w:p>
        </w:tc>
        <w:tc>
          <w:tcPr>
            <w:tcW w:w="3260" w:type="dxa"/>
            <w:noWrap w:val="0"/>
            <w:vAlign w:val="top"/>
          </w:tcPr>
          <w:p>
            <w:pPr>
              <w:spacing w:line="420" w:lineRule="exact"/>
              <w:rPr>
                <w:rFonts w:hint="eastAsia" w:ascii="宋体" w:hAnsi="宋体" w:eastAsia="宋体" w:cs="宋体"/>
                <w:bCs/>
                <w:sz w:val="28"/>
                <w:szCs w:val="28"/>
              </w:rPr>
            </w:pPr>
            <w:r>
              <w:rPr>
                <w:rFonts w:hint="eastAsia" w:ascii="宋体" w:hAnsi="宋体" w:eastAsia="宋体" w:cs="宋体"/>
                <w:bCs/>
                <w:sz w:val="28"/>
                <w:szCs w:val="28"/>
              </w:rPr>
              <w:t>被授权代表：</w:t>
            </w:r>
          </w:p>
        </w:tc>
        <w:tc>
          <w:tcPr>
            <w:tcW w:w="3260" w:type="dxa"/>
            <w:noWrap w:val="0"/>
            <w:vAlign w:val="top"/>
          </w:tcPr>
          <w:p>
            <w:pPr>
              <w:spacing w:line="420" w:lineRule="exact"/>
              <w:rPr>
                <w:rFonts w:hint="eastAsia" w:ascii="宋体" w:hAnsi="宋体" w:eastAsia="宋体" w:cs="宋体"/>
                <w:bCs/>
                <w:sz w:val="28"/>
                <w:szCs w:val="28"/>
              </w:rPr>
            </w:pPr>
            <w:r>
              <w:rPr>
                <w:rFonts w:hint="eastAsia" w:ascii="宋体" w:hAnsi="宋体" w:eastAsia="宋体" w:cs="宋体"/>
                <w:bCs/>
                <w:sz w:val="28"/>
                <w:szCs w:val="28"/>
              </w:rPr>
              <w:t>承办人：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pPr>
              <w:spacing w:line="420" w:lineRule="exact"/>
              <w:rPr>
                <w:rFonts w:hint="eastAsia" w:ascii="宋体" w:hAnsi="宋体" w:eastAsia="宋体" w:cs="宋体"/>
                <w:bCs/>
                <w:sz w:val="28"/>
                <w:szCs w:val="28"/>
              </w:rPr>
            </w:pPr>
            <w:r>
              <w:rPr>
                <w:rFonts w:hint="eastAsia" w:ascii="宋体" w:hAnsi="宋体" w:eastAsia="宋体" w:cs="宋体"/>
                <w:bCs/>
                <w:sz w:val="28"/>
                <w:szCs w:val="28"/>
              </w:rPr>
              <w:t>电话：</w:t>
            </w:r>
          </w:p>
        </w:tc>
        <w:tc>
          <w:tcPr>
            <w:tcW w:w="3260" w:type="dxa"/>
            <w:noWrap w:val="0"/>
            <w:vAlign w:val="top"/>
          </w:tcPr>
          <w:p>
            <w:pPr>
              <w:spacing w:line="420" w:lineRule="exact"/>
              <w:rPr>
                <w:rFonts w:hint="eastAsia" w:ascii="宋体" w:hAnsi="宋体" w:eastAsia="宋体" w:cs="宋体"/>
                <w:bCs/>
                <w:sz w:val="28"/>
                <w:szCs w:val="28"/>
              </w:rPr>
            </w:pPr>
            <w:r>
              <w:rPr>
                <w:rFonts w:hint="eastAsia" w:ascii="宋体" w:hAnsi="宋体" w:eastAsia="宋体" w:cs="宋体"/>
                <w:bCs/>
                <w:sz w:val="28"/>
                <w:szCs w:val="28"/>
              </w:rPr>
              <w:t>电话：</w:t>
            </w:r>
          </w:p>
        </w:tc>
        <w:tc>
          <w:tcPr>
            <w:tcW w:w="3260" w:type="dxa"/>
            <w:noWrap w:val="0"/>
            <w:vAlign w:val="top"/>
          </w:tcPr>
          <w:p>
            <w:pPr>
              <w:spacing w:line="420" w:lineRule="exact"/>
              <w:rPr>
                <w:rFonts w:hint="default" w:ascii="宋体" w:hAnsi="宋体" w:eastAsia="宋体" w:cs="宋体"/>
                <w:bCs/>
                <w:sz w:val="28"/>
                <w:szCs w:val="28"/>
                <w:lang w:val="en-US"/>
              </w:rPr>
            </w:pPr>
            <w:r>
              <w:rPr>
                <w:rFonts w:hint="eastAsia" w:ascii="宋体" w:hAnsi="宋体" w:eastAsia="宋体" w:cs="宋体"/>
                <w:bCs/>
                <w:sz w:val="28"/>
                <w:szCs w:val="28"/>
              </w:rPr>
              <w:t>电话：</w:t>
            </w:r>
            <w:r>
              <w:rPr>
                <w:rFonts w:hint="eastAsia" w:ascii="宋体" w:hAnsi="宋体" w:eastAsia="宋体" w:cs="宋体"/>
                <w:bCs/>
                <w:sz w:val="28"/>
                <w:szCs w:val="28"/>
                <w:lang w:val="en-US" w:eastAsia="zh-CN"/>
              </w:rPr>
              <w:t xml:space="preserve"> </w:t>
            </w:r>
            <w:r>
              <w:rPr>
                <w:rFonts w:hint="eastAsia" w:ascii="宋体" w:hAnsi="宋体" w:cs="宋体"/>
                <w:bCs/>
                <w:sz w:val="28"/>
                <w:szCs w:val="28"/>
                <w:lang w:val="en-US" w:eastAsia="zh-CN"/>
              </w:rPr>
              <w:t>0911-8688810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pPr>
              <w:spacing w:line="420" w:lineRule="exact"/>
              <w:rPr>
                <w:rFonts w:hint="eastAsia" w:ascii="宋体" w:hAnsi="宋体" w:eastAsia="宋体" w:cs="宋体"/>
                <w:bCs/>
                <w:sz w:val="28"/>
                <w:szCs w:val="28"/>
              </w:rPr>
            </w:pPr>
            <w:r>
              <w:rPr>
                <w:rFonts w:hint="eastAsia" w:ascii="宋体" w:hAnsi="宋体" w:eastAsia="宋体" w:cs="宋体"/>
                <w:bCs/>
                <w:sz w:val="28"/>
                <w:szCs w:val="28"/>
              </w:rPr>
              <w:t>传真：</w:t>
            </w:r>
          </w:p>
        </w:tc>
        <w:tc>
          <w:tcPr>
            <w:tcW w:w="3260" w:type="dxa"/>
            <w:noWrap w:val="0"/>
            <w:vAlign w:val="top"/>
          </w:tcPr>
          <w:p>
            <w:pPr>
              <w:spacing w:line="420" w:lineRule="exact"/>
              <w:rPr>
                <w:rFonts w:hint="eastAsia" w:ascii="宋体" w:hAnsi="宋体" w:eastAsia="宋体" w:cs="宋体"/>
                <w:bCs/>
                <w:sz w:val="28"/>
                <w:szCs w:val="28"/>
              </w:rPr>
            </w:pPr>
            <w:r>
              <w:rPr>
                <w:rFonts w:hint="eastAsia" w:ascii="宋体" w:hAnsi="宋体" w:eastAsia="宋体" w:cs="宋体"/>
                <w:bCs/>
                <w:sz w:val="28"/>
                <w:szCs w:val="28"/>
              </w:rPr>
              <w:t>传真：</w:t>
            </w:r>
          </w:p>
        </w:tc>
        <w:tc>
          <w:tcPr>
            <w:tcW w:w="3260" w:type="dxa"/>
            <w:noWrap w:val="0"/>
            <w:vAlign w:val="top"/>
          </w:tcPr>
          <w:p>
            <w:pPr>
              <w:spacing w:line="420" w:lineRule="exact"/>
              <w:rPr>
                <w:rFonts w:hint="eastAsia" w:ascii="宋体" w:hAnsi="宋体" w:eastAsia="宋体" w:cs="宋体"/>
                <w:bCs/>
                <w:sz w:val="28"/>
                <w:szCs w:val="28"/>
              </w:rPr>
            </w:pPr>
            <w:r>
              <w:rPr>
                <w:rFonts w:hint="eastAsia" w:ascii="宋体" w:hAnsi="宋体" w:eastAsia="宋体" w:cs="宋体"/>
                <w:bCs/>
                <w:sz w:val="28"/>
                <w:szCs w:val="28"/>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260" w:type="dxa"/>
            <w:noWrap w:val="0"/>
            <w:vAlign w:val="top"/>
          </w:tcPr>
          <w:p>
            <w:pPr>
              <w:spacing w:line="420" w:lineRule="exact"/>
              <w:rPr>
                <w:rFonts w:hint="eastAsia" w:ascii="宋体" w:hAnsi="宋体" w:eastAsia="宋体" w:cs="宋体"/>
                <w:bCs/>
                <w:sz w:val="28"/>
                <w:szCs w:val="28"/>
              </w:rPr>
            </w:pPr>
          </w:p>
        </w:tc>
        <w:tc>
          <w:tcPr>
            <w:tcW w:w="3260" w:type="dxa"/>
            <w:noWrap w:val="0"/>
            <w:vAlign w:val="top"/>
          </w:tcPr>
          <w:p>
            <w:pPr>
              <w:spacing w:line="420" w:lineRule="exact"/>
              <w:rPr>
                <w:rFonts w:hint="eastAsia" w:ascii="宋体" w:hAnsi="宋体" w:eastAsia="宋体" w:cs="宋体"/>
                <w:bCs/>
                <w:sz w:val="28"/>
                <w:szCs w:val="28"/>
              </w:rPr>
            </w:pPr>
            <w:r>
              <w:rPr>
                <w:rFonts w:hint="eastAsia" w:ascii="宋体" w:hAnsi="宋体" w:eastAsia="宋体" w:cs="宋体"/>
                <w:bCs/>
                <w:sz w:val="28"/>
                <w:szCs w:val="28"/>
              </w:rPr>
              <w:t>开户银行：</w:t>
            </w:r>
          </w:p>
        </w:tc>
        <w:tc>
          <w:tcPr>
            <w:tcW w:w="3260" w:type="dxa"/>
            <w:noWrap w:val="0"/>
            <w:vAlign w:val="top"/>
          </w:tcPr>
          <w:p>
            <w:pPr>
              <w:spacing w:line="420" w:lineRule="exact"/>
              <w:rPr>
                <w:rFonts w:hint="eastAsia" w:ascii="宋体" w:hAnsi="宋体" w:eastAsia="宋体" w:cs="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3260" w:type="dxa"/>
            <w:noWrap w:val="0"/>
            <w:vAlign w:val="top"/>
          </w:tcPr>
          <w:p>
            <w:pPr>
              <w:spacing w:line="420" w:lineRule="exact"/>
              <w:rPr>
                <w:rFonts w:hint="eastAsia" w:ascii="宋体" w:hAnsi="宋体" w:eastAsia="宋体" w:cs="宋体"/>
                <w:bCs/>
                <w:sz w:val="28"/>
                <w:szCs w:val="28"/>
              </w:rPr>
            </w:pPr>
          </w:p>
        </w:tc>
        <w:tc>
          <w:tcPr>
            <w:tcW w:w="3260" w:type="dxa"/>
            <w:noWrap w:val="0"/>
            <w:vAlign w:val="top"/>
          </w:tcPr>
          <w:p>
            <w:pPr>
              <w:spacing w:line="420" w:lineRule="exact"/>
              <w:rPr>
                <w:rFonts w:hint="eastAsia" w:ascii="宋体" w:hAnsi="宋体" w:eastAsia="宋体" w:cs="宋体"/>
                <w:bCs/>
                <w:sz w:val="28"/>
                <w:szCs w:val="28"/>
              </w:rPr>
            </w:pPr>
            <w:r>
              <w:rPr>
                <w:rFonts w:hint="eastAsia" w:ascii="宋体" w:hAnsi="宋体" w:eastAsia="宋体" w:cs="宋体"/>
                <w:bCs/>
                <w:sz w:val="28"/>
                <w:szCs w:val="28"/>
              </w:rPr>
              <w:t>帐号：</w:t>
            </w:r>
          </w:p>
        </w:tc>
        <w:tc>
          <w:tcPr>
            <w:tcW w:w="3260" w:type="dxa"/>
            <w:noWrap w:val="0"/>
            <w:vAlign w:val="top"/>
          </w:tcPr>
          <w:p>
            <w:pPr>
              <w:spacing w:line="420" w:lineRule="exact"/>
              <w:rPr>
                <w:rFonts w:hint="eastAsia" w:ascii="宋体" w:hAnsi="宋体" w:eastAsia="宋体" w:cs="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3260" w:type="dxa"/>
            <w:noWrap w:val="0"/>
            <w:vAlign w:val="top"/>
          </w:tcPr>
          <w:p>
            <w:pPr>
              <w:spacing w:line="420" w:lineRule="exact"/>
              <w:rPr>
                <w:rFonts w:hint="eastAsia" w:ascii="宋体" w:hAnsi="宋体" w:eastAsia="宋体" w:cs="宋体"/>
                <w:bCs/>
                <w:sz w:val="28"/>
                <w:szCs w:val="28"/>
              </w:rPr>
            </w:pPr>
            <w:r>
              <w:rPr>
                <w:rFonts w:hint="eastAsia" w:ascii="宋体" w:hAnsi="宋体" w:eastAsia="宋体" w:cs="宋体"/>
                <w:bCs/>
                <w:sz w:val="28"/>
                <w:szCs w:val="28"/>
              </w:rPr>
              <w:t>日期：    年   月   日</w:t>
            </w:r>
          </w:p>
        </w:tc>
        <w:tc>
          <w:tcPr>
            <w:tcW w:w="3260" w:type="dxa"/>
            <w:noWrap w:val="0"/>
            <w:vAlign w:val="top"/>
          </w:tcPr>
          <w:p>
            <w:pPr>
              <w:spacing w:line="420" w:lineRule="exact"/>
              <w:rPr>
                <w:rFonts w:hint="eastAsia" w:ascii="宋体" w:hAnsi="宋体" w:eastAsia="宋体" w:cs="宋体"/>
                <w:bCs/>
                <w:sz w:val="28"/>
                <w:szCs w:val="28"/>
              </w:rPr>
            </w:pPr>
            <w:r>
              <w:rPr>
                <w:rFonts w:hint="eastAsia" w:ascii="宋体" w:hAnsi="宋体" w:eastAsia="宋体" w:cs="宋体"/>
                <w:bCs/>
                <w:sz w:val="28"/>
                <w:szCs w:val="28"/>
              </w:rPr>
              <w:t>日期：    年   月   日</w:t>
            </w:r>
          </w:p>
        </w:tc>
        <w:tc>
          <w:tcPr>
            <w:tcW w:w="3260" w:type="dxa"/>
            <w:noWrap w:val="0"/>
            <w:vAlign w:val="top"/>
          </w:tcPr>
          <w:p>
            <w:pPr>
              <w:spacing w:line="420" w:lineRule="exact"/>
              <w:rPr>
                <w:rFonts w:hint="eastAsia" w:ascii="宋体" w:hAnsi="宋体" w:eastAsia="宋体" w:cs="宋体"/>
                <w:bCs/>
                <w:sz w:val="28"/>
                <w:szCs w:val="28"/>
              </w:rPr>
            </w:pPr>
            <w:r>
              <w:rPr>
                <w:rFonts w:hint="eastAsia" w:ascii="宋体" w:hAnsi="宋体" w:eastAsia="宋体" w:cs="宋体"/>
                <w:bCs/>
                <w:sz w:val="28"/>
                <w:szCs w:val="28"/>
              </w:rPr>
              <w:t>日期：    年   月   日</w:t>
            </w:r>
          </w:p>
        </w:tc>
      </w:tr>
    </w:tbl>
    <w:p>
      <w:pPr>
        <w:numPr>
          <w:ilvl w:val="0"/>
          <w:numId w:val="0"/>
        </w:numPr>
        <w:rPr>
          <w:rFonts w:hint="eastAsia" w:ascii="宋体" w:hAnsi="宋体" w:eastAsia="宋体" w:cs="宋体"/>
        </w:rPr>
      </w:pPr>
    </w:p>
    <w:p>
      <w:pPr>
        <w:pStyle w:val="3"/>
        <w:keepNext w:val="0"/>
        <w:pageBreakBefore/>
        <w:numPr>
          <w:ilvl w:val="0"/>
          <w:numId w:val="0"/>
        </w:numPr>
        <w:ind w:leftChars="0"/>
        <w:jc w:val="center"/>
        <w:rPr>
          <w:rFonts w:hint="eastAsia" w:ascii="宋体" w:hAnsi="宋体" w:eastAsia="宋体" w:cs="宋体"/>
          <w:sz w:val="28"/>
          <w:szCs w:val="28"/>
          <w:lang w:eastAsia="zh-CN"/>
        </w:rPr>
      </w:pPr>
      <w:bookmarkStart w:id="266" w:name="_Toc22897"/>
      <w:r>
        <w:rPr>
          <w:rFonts w:hint="eastAsia" w:ascii="宋体" w:hAnsi="宋体" w:cs="宋体"/>
          <w:color w:val="000000" w:themeColor="text1"/>
          <w:sz w:val="30"/>
          <w:szCs w:val="30"/>
          <w:lang w:eastAsia="zh-CN"/>
          <w14:textFill>
            <w14:solidFill>
              <w14:schemeClr w14:val="tx1"/>
            </w14:solidFill>
          </w14:textFill>
        </w:rPr>
        <w:t>第五章</w:t>
      </w:r>
      <w:r>
        <w:rPr>
          <w:rFonts w:hint="eastAsia" w:ascii="宋体" w:hAnsi="宋体" w:cs="宋体"/>
          <w:color w:val="000000" w:themeColor="text1"/>
          <w:sz w:val="30"/>
          <w:szCs w:val="30"/>
          <w:lang w:val="en-US" w:eastAsia="zh-CN"/>
          <w14:textFill>
            <w14:solidFill>
              <w14:schemeClr w14:val="tx1"/>
            </w14:solidFill>
          </w14:textFill>
        </w:rPr>
        <w:t xml:space="preserve">  </w:t>
      </w:r>
      <w:r>
        <w:rPr>
          <w:rFonts w:hint="eastAsia" w:ascii="宋体" w:hAnsi="宋体" w:eastAsia="宋体" w:cs="宋体"/>
          <w:color w:val="000000" w:themeColor="text1"/>
          <w:sz w:val="30"/>
          <w:szCs w:val="30"/>
          <w14:textFill>
            <w14:solidFill>
              <w14:schemeClr w14:val="tx1"/>
            </w14:solidFill>
          </w14:textFill>
        </w:rPr>
        <w:t>采购内容和技术要求</w:t>
      </w:r>
      <w:bookmarkEnd w:id="266"/>
    </w:p>
    <w:p>
      <w:pPr>
        <w:jc w:val="center"/>
        <w:rPr>
          <w:rFonts w:hint="eastAsia" w:ascii="宋体" w:hAnsi="宋体" w:eastAsia="宋体" w:cs="宋体"/>
          <w:b/>
          <w:color w:val="000000" w:themeColor="text1"/>
          <w:kern w:val="44"/>
          <w:sz w:val="30"/>
          <w:szCs w:val="30"/>
          <w:lang w:val="en-US" w:eastAsia="zh-CN" w:bidi="ar-SA"/>
          <w14:textFill>
            <w14:solidFill>
              <w14:schemeClr w14:val="tx1"/>
            </w14:solidFill>
          </w14:textFill>
        </w:rPr>
      </w:pPr>
      <w:r>
        <w:rPr>
          <w:rFonts w:hint="eastAsia" w:ascii="宋体" w:hAnsi="宋体" w:eastAsia="宋体" w:cs="宋体"/>
          <w:b/>
          <w:color w:val="000000" w:themeColor="text1"/>
          <w:kern w:val="44"/>
          <w:sz w:val="30"/>
          <w:szCs w:val="30"/>
          <w:lang w:val="en-US" w:eastAsia="zh-CN" w:bidi="ar-SA"/>
          <w14:textFill>
            <w14:solidFill>
              <w14:schemeClr w14:val="tx1"/>
            </w14:solidFill>
          </w14:textFill>
        </w:rPr>
        <w:t>编制说明</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宋体" w:hAnsi="宋体" w:eastAsia="宋体" w:cs="宋体"/>
          <w:b/>
          <w:bCs/>
          <w:sz w:val="28"/>
          <w:szCs w:val="28"/>
          <w:lang w:eastAsia="zh-CN"/>
        </w:rPr>
      </w:pPr>
      <w:r>
        <w:rPr>
          <w:rFonts w:hint="eastAsia" w:ascii="宋体" w:hAnsi="宋体" w:cs="宋体"/>
          <w:b/>
          <w:bCs/>
          <w:sz w:val="28"/>
          <w:szCs w:val="28"/>
          <w:lang w:val="en-US" w:eastAsia="zh-CN"/>
        </w:rPr>
        <w:t>一、</w:t>
      </w:r>
      <w:r>
        <w:rPr>
          <w:rFonts w:hint="eastAsia" w:ascii="宋体" w:hAnsi="宋体" w:eastAsia="宋体" w:cs="宋体"/>
          <w:b/>
          <w:bCs/>
          <w:sz w:val="28"/>
          <w:szCs w:val="28"/>
          <w:lang w:eastAsia="zh-CN"/>
        </w:rPr>
        <w:t>工程概况：</w:t>
      </w:r>
    </w:p>
    <w:p>
      <w:pPr>
        <w:spacing w:line="360" w:lineRule="auto"/>
        <w:jc w:val="left"/>
        <w:rPr>
          <w:rFonts w:hint="eastAsia" w:ascii="宋体" w:hAnsi="宋体" w:cs="宋体"/>
          <w:sz w:val="28"/>
          <w:szCs w:val="28"/>
          <w:lang w:val="en-US" w:eastAsia="zh-CN"/>
        </w:rPr>
      </w:pP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t>本工程为</w:t>
      </w:r>
      <w:r>
        <w:rPr>
          <w:rFonts w:hint="eastAsia" w:ascii="宋体" w:hAnsi="宋体" w:cs="宋体"/>
          <w:sz w:val="28"/>
          <w:szCs w:val="28"/>
          <w:lang w:val="en-US" w:eastAsia="zh-CN"/>
        </w:rPr>
        <w:t>旦八镇初级中学等8所学校足球场人造草坪维修改造工程</w:t>
      </w:r>
      <w:r>
        <w:rPr>
          <w:rFonts w:hint="eastAsia" w:ascii="宋体" w:hAnsi="宋体" w:eastAsia="宋体" w:cs="宋体"/>
          <w:sz w:val="28"/>
          <w:szCs w:val="28"/>
          <w:lang w:eastAsia="zh-CN"/>
        </w:rPr>
        <w:t>位于陕西省延安</w:t>
      </w:r>
      <w:r>
        <w:rPr>
          <w:rFonts w:hint="eastAsia" w:ascii="宋体" w:hAnsi="宋体" w:cs="宋体"/>
          <w:sz w:val="28"/>
          <w:szCs w:val="28"/>
          <w:lang w:val="en-US" w:eastAsia="zh-CN"/>
        </w:rPr>
        <w:t>市志丹县</w:t>
      </w:r>
      <w:r>
        <w:rPr>
          <w:rFonts w:hint="eastAsia" w:ascii="宋体" w:hAnsi="宋体" w:eastAsia="宋体" w:cs="宋体"/>
          <w:sz w:val="28"/>
          <w:szCs w:val="28"/>
          <w:lang w:eastAsia="zh-CN"/>
        </w:rPr>
        <w:t>，主要工程内容</w:t>
      </w:r>
      <w:r>
        <w:rPr>
          <w:rFonts w:hint="eastAsia" w:ascii="宋体" w:hAnsi="宋体" w:eastAsia="宋体" w:cs="宋体"/>
          <w:sz w:val="28"/>
          <w:szCs w:val="28"/>
          <w:lang w:val="en-US" w:eastAsia="zh-CN"/>
        </w:rPr>
        <w:t>为</w:t>
      </w:r>
      <w:bookmarkStart w:id="267" w:name="_Toc3645"/>
      <w:r>
        <w:rPr>
          <w:rFonts w:hint="eastAsia" w:ascii="宋体" w:hAnsi="宋体" w:eastAsia="宋体" w:cs="宋体"/>
          <w:sz w:val="28"/>
          <w:szCs w:val="28"/>
          <w:lang w:val="en-US" w:eastAsia="zh-CN"/>
        </w:rPr>
        <w:t>对旦八镇初级中学，红都小学，金丁镇中心小学，创新实验小学，永宁镇中心小学，侯市小学，红军小学，吴堡小学等8所学校足球场更换人造草坪等。</w:t>
      </w:r>
    </w:p>
    <w:p>
      <w:pPr>
        <w:spacing w:line="360" w:lineRule="auto"/>
        <w:jc w:val="left"/>
        <w:rPr>
          <w:rFonts w:hint="eastAsia" w:ascii="宋体" w:hAnsi="宋体" w:cs="宋体"/>
          <w:sz w:val="28"/>
          <w:szCs w:val="28"/>
          <w:lang w:val="en-US" w:eastAsia="zh-CN"/>
        </w:rPr>
      </w:pPr>
    </w:p>
    <w:p>
      <w:pPr>
        <w:spacing w:line="360" w:lineRule="auto"/>
        <w:jc w:val="left"/>
        <w:rPr>
          <w:rFonts w:hint="eastAsia" w:ascii="宋体" w:hAnsi="宋体" w:cs="宋体"/>
          <w:sz w:val="28"/>
          <w:szCs w:val="28"/>
          <w:lang w:val="en-US" w:eastAsia="zh-CN"/>
        </w:rPr>
      </w:pPr>
    </w:p>
    <w:p>
      <w:pPr>
        <w:spacing w:line="360" w:lineRule="auto"/>
        <w:jc w:val="left"/>
        <w:rPr>
          <w:rFonts w:hint="eastAsia" w:ascii="宋体" w:hAnsi="宋体" w:cs="宋体"/>
          <w:sz w:val="28"/>
          <w:szCs w:val="28"/>
          <w:lang w:val="en-US" w:eastAsia="zh-CN"/>
        </w:rPr>
      </w:pPr>
    </w:p>
    <w:p>
      <w:pPr>
        <w:spacing w:line="360" w:lineRule="auto"/>
        <w:jc w:val="left"/>
        <w:rPr>
          <w:rFonts w:hint="eastAsia" w:ascii="宋体" w:hAnsi="宋体" w:cs="宋体"/>
          <w:sz w:val="28"/>
          <w:szCs w:val="28"/>
          <w:lang w:val="en-US" w:eastAsia="zh-CN"/>
        </w:rPr>
      </w:pPr>
    </w:p>
    <w:p>
      <w:pPr>
        <w:spacing w:line="360" w:lineRule="auto"/>
        <w:jc w:val="left"/>
        <w:rPr>
          <w:rFonts w:hint="eastAsia" w:ascii="宋体" w:hAnsi="宋体" w:cs="宋体"/>
          <w:sz w:val="28"/>
          <w:szCs w:val="28"/>
          <w:lang w:val="en-US" w:eastAsia="zh-CN"/>
        </w:rPr>
      </w:pPr>
    </w:p>
    <w:p>
      <w:pPr>
        <w:spacing w:line="360" w:lineRule="auto"/>
        <w:jc w:val="left"/>
        <w:rPr>
          <w:rFonts w:hint="eastAsia" w:ascii="宋体" w:hAnsi="宋体" w:cs="宋体"/>
          <w:sz w:val="28"/>
          <w:szCs w:val="28"/>
          <w:lang w:val="en-US" w:eastAsia="zh-CN"/>
        </w:rPr>
      </w:pPr>
    </w:p>
    <w:p>
      <w:pPr>
        <w:spacing w:line="360" w:lineRule="auto"/>
        <w:jc w:val="left"/>
        <w:rPr>
          <w:rFonts w:hint="eastAsia" w:ascii="宋体" w:hAnsi="宋体" w:cs="宋体"/>
          <w:sz w:val="28"/>
          <w:szCs w:val="28"/>
          <w:lang w:val="en-US" w:eastAsia="zh-CN"/>
        </w:rPr>
      </w:pPr>
    </w:p>
    <w:p>
      <w:pPr>
        <w:spacing w:line="360" w:lineRule="auto"/>
        <w:jc w:val="left"/>
        <w:rPr>
          <w:rFonts w:hint="eastAsia" w:ascii="宋体" w:hAnsi="宋体" w:cs="宋体"/>
          <w:sz w:val="28"/>
          <w:szCs w:val="28"/>
          <w:lang w:val="en-US" w:eastAsia="zh-CN"/>
        </w:rPr>
      </w:pPr>
    </w:p>
    <w:p>
      <w:pPr>
        <w:spacing w:line="360" w:lineRule="auto"/>
        <w:jc w:val="left"/>
        <w:rPr>
          <w:rFonts w:hint="eastAsia" w:ascii="宋体" w:hAnsi="宋体" w:cs="宋体"/>
          <w:sz w:val="28"/>
          <w:szCs w:val="28"/>
          <w:lang w:val="en-US" w:eastAsia="zh-CN"/>
        </w:rPr>
      </w:pPr>
    </w:p>
    <w:p>
      <w:pPr>
        <w:spacing w:line="360" w:lineRule="auto"/>
        <w:jc w:val="left"/>
        <w:rPr>
          <w:rFonts w:hint="eastAsia" w:ascii="宋体" w:hAnsi="宋体" w:cs="宋体"/>
          <w:sz w:val="28"/>
          <w:szCs w:val="28"/>
          <w:lang w:val="en-US" w:eastAsia="zh-CN"/>
        </w:rPr>
      </w:pPr>
    </w:p>
    <w:p>
      <w:pPr>
        <w:spacing w:line="360" w:lineRule="auto"/>
        <w:jc w:val="left"/>
        <w:rPr>
          <w:rFonts w:hint="eastAsia" w:ascii="宋体" w:hAnsi="宋体" w:cs="宋体"/>
          <w:sz w:val="28"/>
          <w:szCs w:val="28"/>
          <w:lang w:val="en-US" w:eastAsia="zh-CN"/>
        </w:rPr>
      </w:pPr>
    </w:p>
    <w:p>
      <w:pPr>
        <w:spacing w:line="360" w:lineRule="auto"/>
        <w:jc w:val="left"/>
        <w:rPr>
          <w:rFonts w:hint="eastAsia" w:ascii="宋体" w:hAnsi="宋体" w:cs="宋体"/>
          <w:sz w:val="28"/>
          <w:szCs w:val="28"/>
          <w:lang w:val="en-US" w:eastAsia="zh-CN"/>
        </w:rPr>
      </w:pPr>
    </w:p>
    <w:p>
      <w:pPr>
        <w:spacing w:line="360" w:lineRule="auto"/>
        <w:jc w:val="left"/>
        <w:rPr>
          <w:rFonts w:hint="eastAsia" w:ascii="宋体" w:hAnsi="宋体" w:cs="宋体"/>
          <w:sz w:val="28"/>
          <w:szCs w:val="28"/>
          <w:lang w:val="en-US" w:eastAsia="zh-CN"/>
        </w:rPr>
      </w:pPr>
    </w:p>
    <w:p>
      <w:pPr>
        <w:spacing w:line="360" w:lineRule="auto"/>
        <w:jc w:val="left"/>
        <w:rPr>
          <w:rFonts w:hint="eastAsia" w:ascii="宋体" w:hAnsi="宋体" w:cs="宋体"/>
          <w:sz w:val="28"/>
          <w:szCs w:val="28"/>
          <w:lang w:val="en-US" w:eastAsia="zh-CN"/>
        </w:rPr>
      </w:pPr>
    </w:p>
    <w:p>
      <w:pPr>
        <w:spacing w:line="360" w:lineRule="auto"/>
        <w:jc w:val="left"/>
        <w:rPr>
          <w:rFonts w:hint="eastAsia" w:ascii="宋体" w:hAnsi="宋体" w:cs="宋体"/>
          <w:sz w:val="28"/>
          <w:szCs w:val="28"/>
          <w:lang w:val="en-US" w:eastAsia="zh-CN"/>
        </w:rPr>
      </w:pPr>
    </w:p>
    <w:p>
      <w:pPr>
        <w:spacing w:line="360" w:lineRule="auto"/>
        <w:jc w:val="left"/>
        <w:rPr>
          <w:rFonts w:hint="eastAsia" w:ascii="宋体" w:hAnsi="宋体" w:cs="宋体"/>
          <w:sz w:val="28"/>
          <w:szCs w:val="28"/>
          <w:lang w:val="en-US" w:eastAsia="zh-CN"/>
        </w:rPr>
      </w:pPr>
    </w:p>
    <w:p>
      <w:pPr>
        <w:spacing w:line="360" w:lineRule="auto"/>
        <w:jc w:val="left"/>
        <w:rPr>
          <w:rFonts w:hint="eastAsia" w:ascii="宋体" w:hAnsi="宋体" w:cs="宋体"/>
          <w:sz w:val="28"/>
          <w:szCs w:val="28"/>
          <w:lang w:val="en-US" w:eastAsia="zh-CN"/>
        </w:rPr>
      </w:pPr>
    </w:p>
    <w:p>
      <w:pPr>
        <w:spacing w:line="360" w:lineRule="auto"/>
        <w:jc w:val="left"/>
        <w:rPr>
          <w:rFonts w:hint="eastAsia" w:ascii="宋体" w:hAnsi="宋体" w:cs="宋体"/>
          <w:sz w:val="28"/>
          <w:szCs w:val="28"/>
          <w:lang w:val="en-US" w:eastAsia="zh-CN"/>
        </w:rPr>
      </w:pPr>
    </w:p>
    <w:p>
      <w:pPr>
        <w:spacing w:line="360" w:lineRule="auto"/>
        <w:jc w:val="left"/>
        <w:rPr>
          <w:rFonts w:hint="eastAsia" w:ascii="宋体" w:hAnsi="宋体" w:cs="宋体"/>
          <w:sz w:val="28"/>
          <w:szCs w:val="28"/>
          <w:lang w:val="en-US" w:eastAsia="zh-CN"/>
        </w:rPr>
      </w:pPr>
    </w:p>
    <w:p>
      <w:pPr>
        <w:spacing w:line="360" w:lineRule="auto"/>
        <w:jc w:val="left"/>
        <w:rPr>
          <w:rFonts w:hint="eastAsia" w:ascii="宋体" w:hAnsi="宋体" w:cs="宋体"/>
          <w:sz w:val="28"/>
          <w:szCs w:val="28"/>
          <w:lang w:val="en-US" w:eastAsia="zh-CN"/>
        </w:rPr>
      </w:pPr>
    </w:p>
    <w:p>
      <w:pPr>
        <w:spacing w:line="360" w:lineRule="auto"/>
        <w:jc w:val="left"/>
        <w:rPr>
          <w:rFonts w:hint="eastAsia" w:ascii="宋体" w:hAnsi="宋体" w:cs="宋体"/>
          <w:sz w:val="28"/>
          <w:szCs w:val="28"/>
          <w:lang w:val="en-US" w:eastAsia="zh-CN"/>
        </w:rPr>
      </w:pPr>
    </w:p>
    <w:p>
      <w:pPr>
        <w:spacing w:line="360" w:lineRule="auto"/>
        <w:jc w:val="left"/>
        <w:rPr>
          <w:rFonts w:hint="eastAsia" w:ascii="宋体" w:hAnsi="宋体" w:cs="宋体"/>
          <w:sz w:val="28"/>
          <w:szCs w:val="28"/>
          <w:lang w:val="en-US" w:eastAsia="zh-CN"/>
        </w:rPr>
      </w:pPr>
    </w:p>
    <w:p>
      <w:pPr>
        <w:spacing w:line="360" w:lineRule="auto"/>
        <w:jc w:val="left"/>
        <w:rPr>
          <w:rFonts w:hint="eastAsia" w:ascii="宋体" w:hAnsi="宋体" w:cs="宋体"/>
          <w:sz w:val="28"/>
          <w:szCs w:val="28"/>
          <w:lang w:val="en-US" w:eastAsia="zh-CN"/>
        </w:rPr>
      </w:pPr>
    </w:p>
    <w:p>
      <w:pPr>
        <w:spacing w:line="360" w:lineRule="auto"/>
        <w:jc w:val="left"/>
        <w:rPr>
          <w:rFonts w:hint="eastAsia" w:ascii="宋体" w:hAnsi="宋体" w:cs="宋体"/>
          <w:sz w:val="28"/>
          <w:szCs w:val="28"/>
          <w:lang w:val="en-US" w:eastAsia="zh-CN"/>
        </w:rPr>
      </w:pPr>
    </w:p>
    <w:p>
      <w:pPr>
        <w:spacing w:line="360" w:lineRule="auto"/>
        <w:jc w:val="left"/>
        <w:rPr>
          <w:rFonts w:hint="eastAsia" w:ascii="宋体" w:hAnsi="宋体" w:cs="宋体"/>
          <w:sz w:val="28"/>
          <w:szCs w:val="28"/>
          <w:lang w:val="en-US" w:eastAsia="zh-CN"/>
        </w:rPr>
      </w:pPr>
    </w:p>
    <w:p>
      <w:pPr>
        <w:spacing w:line="360" w:lineRule="auto"/>
        <w:jc w:val="left"/>
        <w:rPr>
          <w:rFonts w:hint="eastAsia" w:ascii="宋体" w:hAnsi="宋体" w:cs="宋体"/>
          <w:sz w:val="28"/>
          <w:szCs w:val="28"/>
          <w:lang w:val="en-US" w:eastAsia="zh-CN"/>
        </w:rPr>
      </w:pPr>
    </w:p>
    <w:p>
      <w:pPr>
        <w:spacing w:line="360" w:lineRule="auto"/>
        <w:jc w:val="left"/>
        <w:rPr>
          <w:rFonts w:hint="eastAsia" w:ascii="宋体" w:hAnsi="宋体" w:cs="宋体"/>
          <w:sz w:val="28"/>
          <w:szCs w:val="28"/>
          <w:lang w:val="en-US" w:eastAsia="zh-CN"/>
        </w:rPr>
      </w:pPr>
    </w:p>
    <w:p>
      <w:pPr>
        <w:spacing w:line="360" w:lineRule="auto"/>
        <w:jc w:val="center"/>
        <w:rPr>
          <w:rFonts w:hint="eastAsia" w:ascii="宋体" w:hAnsi="宋体" w:cs="宋体"/>
          <w:color w:val="000000" w:themeColor="text1"/>
          <w:sz w:val="52"/>
          <w:szCs w:val="52"/>
          <w:lang w:val="en-US" w:eastAsia="zh-CN"/>
          <w14:textFill>
            <w14:solidFill>
              <w14:schemeClr w14:val="tx1"/>
            </w14:solidFill>
          </w14:textFill>
        </w:rPr>
      </w:pPr>
      <w:r>
        <w:rPr>
          <w:rFonts w:hint="eastAsia" w:ascii="宋体" w:hAnsi="宋体" w:cs="宋体"/>
          <w:color w:val="000000" w:themeColor="text1"/>
          <w:sz w:val="52"/>
          <w:szCs w:val="52"/>
          <w:lang w:val="en-US" w:eastAsia="zh-CN"/>
          <w14:textFill>
            <w14:solidFill>
              <w14:schemeClr w14:val="tx1"/>
            </w14:solidFill>
          </w14:textFill>
        </w:rPr>
        <w:t>工程量清单</w:t>
      </w:r>
    </w:p>
    <w:p>
      <w:pPr>
        <w:jc w:val="center"/>
        <w:rPr>
          <w:rFonts w:hint="default"/>
          <w:sz w:val="52"/>
          <w:szCs w:val="52"/>
          <w:lang w:val="en-US" w:eastAsia="zh-CN"/>
        </w:rPr>
      </w:pPr>
      <w:r>
        <w:rPr>
          <w:rFonts w:hint="eastAsia" w:ascii="宋体" w:hAnsi="宋体" w:cs="宋体"/>
          <w:color w:val="000000" w:themeColor="text1"/>
          <w:sz w:val="52"/>
          <w:szCs w:val="52"/>
          <w:lang w:val="en-US" w:eastAsia="zh-CN"/>
          <w14:textFill>
            <w14:solidFill>
              <w14:schemeClr w14:val="tx1"/>
            </w14:solidFill>
          </w14:textFill>
        </w:rPr>
        <w:t>另附</w:t>
      </w:r>
    </w:p>
    <w:p>
      <w:pPr>
        <w:pStyle w:val="3"/>
        <w:keepNext w:val="0"/>
        <w:pageBreakBefore/>
        <w:numPr>
          <w:ilvl w:val="0"/>
          <w:numId w:val="0"/>
        </w:numPr>
        <w:tabs>
          <w:tab w:val="left" w:pos="2898"/>
          <w:tab w:val="center" w:pos="5348"/>
        </w:tabs>
        <w:ind w:leftChars="0"/>
        <w:jc w:val="center"/>
        <w:rPr>
          <w:rFonts w:hint="eastAsia" w:ascii="宋体" w:hAnsi="宋体" w:eastAsia="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lang w:val="en-US" w:eastAsia="zh-CN"/>
          <w14:textFill>
            <w14:solidFill>
              <w14:schemeClr w14:val="tx1"/>
            </w14:solidFill>
          </w14:textFill>
        </w:rPr>
        <w:t xml:space="preserve">第六章  </w:t>
      </w:r>
      <w:r>
        <w:rPr>
          <w:rFonts w:hint="eastAsia" w:ascii="宋体" w:hAnsi="宋体" w:eastAsia="宋体" w:cs="宋体"/>
          <w:color w:val="000000" w:themeColor="text1"/>
          <w:sz w:val="30"/>
          <w:szCs w:val="30"/>
          <w14:textFill>
            <w14:solidFill>
              <w14:schemeClr w14:val="tx1"/>
            </w14:solidFill>
          </w14:textFill>
        </w:rPr>
        <w:t>磋商响应文件格式</w:t>
      </w:r>
      <w:bookmarkEnd w:id="267"/>
    </w:p>
    <w:p>
      <w:pPr>
        <w:numPr>
          <w:ilvl w:val="0"/>
          <w:numId w:val="0"/>
        </w:numPr>
        <w:ind w:leftChars="0"/>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1.</w:t>
      </w:r>
      <w:r>
        <w:rPr>
          <w:rFonts w:hint="eastAsia" w:ascii="宋体" w:hAnsi="宋体" w:cs="宋体"/>
          <w:b w:val="0"/>
          <w:bCs/>
          <w:color w:val="000000"/>
          <w:sz w:val="28"/>
          <w:szCs w:val="28"/>
          <w:lang w:eastAsia="zh-CN"/>
        </w:rPr>
        <w:t>响应</w:t>
      </w:r>
      <w:r>
        <w:rPr>
          <w:rFonts w:hint="eastAsia" w:ascii="宋体" w:hAnsi="宋体" w:eastAsia="宋体" w:cs="宋体"/>
          <w:b w:val="0"/>
          <w:bCs/>
          <w:color w:val="000000"/>
          <w:sz w:val="28"/>
          <w:szCs w:val="28"/>
        </w:rPr>
        <w:t>文件格式由本章目录所列第1部分至第</w:t>
      </w:r>
      <w:r>
        <w:rPr>
          <w:rFonts w:hint="eastAsia" w:ascii="宋体" w:hAnsi="宋体" w:cs="宋体"/>
          <w:b w:val="0"/>
          <w:bCs/>
          <w:color w:val="000000"/>
          <w:sz w:val="28"/>
          <w:szCs w:val="28"/>
          <w:lang w:val="en-US" w:eastAsia="zh-CN"/>
        </w:rPr>
        <w:t>9</w:t>
      </w:r>
      <w:r>
        <w:rPr>
          <w:rFonts w:hint="eastAsia" w:ascii="宋体" w:hAnsi="宋体" w:eastAsia="宋体" w:cs="宋体"/>
          <w:b w:val="0"/>
          <w:bCs/>
          <w:color w:val="000000"/>
          <w:sz w:val="28"/>
          <w:szCs w:val="28"/>
        </w:rPr>
        <w:t>部分构成。</w:t>
      </w:r>
      <w:r>
        <w:rPr>
          <w:rFonts w:hint="eastAsia" w:ascii="宋体" w:hAnsi="宋体" w:eastAsia="宋体" w:cs="宋体"/>
          <w:b w:val="0"/>
          <w:bCs/>
          <w:color w:val="000000"/>
          <w:sz w:val="28"/>
          <w:szCs w:val="28"/>
          <w:lang w:eastAsia="zh-CN"/>
        </w:rPr>
        <w:t>不得缺项漏项，否则按废标处理，其中资格证明文件还应单独提供，相应要求详见资格审查</w:t>
      </w:r>
      <w:r>
        <w:rPr>
          <w:rFonts w:hint="eastAsia" w:ascii="宋体" w:hAnsi="宋体" w:cs="宋体"/>
          <w:b w:val="0"/>
          <w:bCs/>
          <w:color w:val="000000"/>
          <w:sz w:val="28"/>
          <w:szCs w:val="28"/>
          <w:lang w:eastAsia="zh-CN"/>
        </w:rPr>
        <w:t>内容。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2.供应商应认真审阅本章内容，并参照格式要求编制</w:t>
      </w:r>
      <w:r>
        <w:rPr>
          <w:rFonts w:hint="eastAsia" w:ascii="宋体" w:hAnsi="宋体" w:cs="宋体"/>
          <w:b w:val="0"/>
          <w:bCs/>
          <w:color w:val="000000"/>
          <w:sz w:val="28"/>
          <w:szCs w:val="28"/>
          <w:lang w:eastAsia="zh-CN"/>
        </w:rPr>
        <w:t>响应</w:t>
      </w:r>
      <w:r>
        <w:rPr>
          <w:rFonts w:hint="eastAsia" w:ascii="宋体" w:hAnsi="宋体" w:eastAsia="宋体" w:cs="宋体"/>
          <w:b w:val="0"/>
          <w:bCs/>
          <w:color w:val="000000"/>
          <w:sz w:val="28"/>
          <w:szCs w:val="28"/>
        </w:rPr>
        <w:t>文件。凡未按格式要求编制</w:t>
      </w:r>
      <w:r>
        <w:rPr>
          <w:rFonts w:hint="eastAsia" w:ascii="宋体" w:hAnsi="宋体" w:cs="宋体"/>
          <w:b w:val="0"/>
          <w:bCs/>
          <w:color w:val="000000"/>
          <w:sz w:val="28"/>
          <w:szCs w:val="28"/>
          <w:lang w:eastAsia="zh-CN"/>
        </w:rPr>
        <w:t>响应</w:t>
      </w:r>
      <w:r>
        <w:rPr>
          <w:rFonts w:hint="eastAsia" w:ascii="宋体" w:hAnsi="宋体" w:eastAsia="宋体" w:cs="宋体"/>
          <w:b w:val="0"/>
          <w:bCs/>
          <w:color w:val="000000"/>
          <w:sz w:val="28"/>
          <w:szCs w:val="28"/>
        </w:rPr>
        <w:t>文件而造成的不利后果，由供应商自行承担。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3.</w:t>
      </w:r>
      <w:r>
        <w:rPr>
          <w:rFonts w:hint="eastAsia" w:ascii="宋体" w:hAnsi="宋体" w:cs="宋体"/>
          <w:b w:val="0"/>
          <w:bCs/>
          <w:color w:val="000000"/>
          <w:sz w:val="28"/>
          <w:szCs w:val="28"/>
          <w:lang w:eastAsia="zh-CN"/>
        </w:rPr>
        <w:t>响应</w:t>
      </w:r>
      <w:r>
        <w:rPr>
          <w:rFonts w:hint="eastAsia" w:ascii="宋体" w:hAnsi="宋体" w:eastAsia="宋体" w:cs="宋体"/>
          <w:b w:val="0"/>
          <w:bCs/>
          <w:color w:val="000000"/>
          <w:sz w:val="28"/>
          <w:szCs w:val="28"/>
        </w:rPr>
        <w:t>文件的正、副本必须按照要求编制，凡正、副本不相符的，以正本为准。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rPr>
      </w:pPr>
      <w:r>
        <w:rPr>
          <w:rFonts w:hint="eastAsia" w:ascii="宋体" w:hAnsi="宋体" w:eastAsia="宋体" w:cs="宋体"/>
          <w:b w:val="0"/>
          <w:bCs/>
          <w:color w:val="000000"/>
          <w:sz w:val="28"/>
          <w:szCs w:val="28"/>
          <w:lang w:val="en-US" w:eastAsia="zh-CN"/>
        </w:rPr>
        <w:t>4.</w:t>
      </w:r>
      <w:r>
        <w:rPr>
          <w:rFonts w:hint="eastAsia" w:ascii="宋体" w:hAnsi="宋体" w:cs="宋体"/>
          <w:b w:val="0"/>
          <w:bCs/>
          <w:color w:val="000000"/>
          <w:sz w:val="28"/>
          <w:szCs w:val="28"/>
          <w:lang w:val="en-US" w:eastAsia="zh-CN"/>
        </w:rPr>
        <w:t>响应</w:t>
      </w:r>
      <w:r>
        <w:rPr>
          <w:rFonts w:hint="eastAsia" w:ascii="宋体" w:hAnsi="宋体" w:eastAsia="宋体" w:cs="宋体"/>
          <w:b w:val="0"/>
          <w:bCs/>
          <w:color w:val="000000"/>
          <w:sz w:val="28"/>
          <w:szCs w:val="28"/>
          <w:lang w:val="en-US" w:eastAsia="zh-CN"/>
        </w:rPr>
        <w:t>文件的正本和所有的副本、资格文件必须全部打印并分别装订成册，并编制目录，统一装订、编码，必须在每一页的下方清楚标明。</w:t>
      </w:r>
      <w:r>
        <w:rPr>
          <w:rFonts w:hint="eastAsia"/>
        </w:rPr>
        <w:br w:type="page"/>
      </w:r>
    </w:p>
    <w:tbl>
      <w:tblPr>
        <w:tblStyle w:val="33"/>
        <w:tblpPr w:leftFromText="180" w:rightFromText="180" w:vertAnchor="text" w:horzAnchor="margin" w:tblpXSpec="right" w:tblpY="157"/>
        <w:tblW w:w="17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764" w:type="dxa"/>
            <w:vAlign w:val="center"/>
          </w:tcPr>
          <w:p>
            <w:pPr>
              <w:autoSpaceDE w:val="0"/>
              <w:autoSpaceDN w:val="0"/>
              <w:adjustRightInd w:val="0"/>
              <w:snapToGrid w:val="0"/>
              <w:spacing w:line="360" w:lineRule="auto"/>
              <w:jc w:val="center"/>
              <w:rPr>
                <w:rFonts w:hint="eastAsia" w:ascii="宋体" w:hAnsi="宋体" w:eastAsia="宋体" w:cs="宋体"/>
                <w:b/>
                <w:bCs/>
                <w:color w:val="000000" w:themeColor="text1"/>
                <w:sz w:val="30"/>
                <w:szCs w:val="30"/>
                <w:lang w:val="zh-CN"/>
                <w14:textFill>
                  <w14:solidFill>
                    <w14:schemeClr w14:val="tx1"/>
                  </w14:solidFill>
                </w14:textFill>
              </w:rPr>
            </w:pPr>
            <w:r>
              <w:rPr>
                <w:rFonts w:hint="eastAsia" w:ascii="宋体" w:hAnsi="宋体" w:eastAsia="宋体" w:cs="宋体"/>
                <w:b/>
                <w:bCs/>
                <w:color w:val="000000" w:themeColor="text1"/>
                <w:sz w:val="30"/>
                <w:szCs w:val="30"/>
                <w:lang w:val="zh-CN"/>
                <w14:textFill>
                  <w14:solidFill>
                    <w14:schemeClr w14:val="tx1"/>
                  </w14:solidFill>
                </w14:textFill>
              </w:rPr>
              <w:t>正本/副本</w:t>
            </w:r>
          </w:p>
        </w:tc>
      </w:tr>
    </w:tbl>
    <w:p>
      <w:pPr>
        <w:spacing w:line="360" w:lineRule="auto"/>
        <w:rPr>
          <w:rFonts w:hint="eastAsia" w:ascii="宋体" w:hAnsi="宋体" w:eastAsia="宋体" w:cs="宋体"/>
          <w:b/>
          <w:color w:val="000000" w:themeColor="text1"/>
          <w:sz w:val="30"/>
          <w:szCs w:val="30"/>
          <w14:textFill>
            <w14:solidFill>
              <w14:schemeClr w14:val="tx1"/>
            </w14:solidFill>
          </w14:textFill>
        </w:rPr>
      </w:pPr>
    </w:p>
    <w:p>
      <w:pPr>
        <w:spacing w:line="360" w:lineRule="auto"/>
        <w:rPr>
          <w:rFonts w:hint="default" w:ascii="宋体" w:hAnsi="宋体" w:eastAsia="宋体" w:cs="宋体"/>
          <w:b/>
          <w:bCs w:val="0"/>
          <w:i/>
          <w:iCs/>
          <w:color w:val="000000" w:themeColor="text1"/>
          <w:sz w:val="30"/>
          <w:szCs w:val="30"/>
          <w:lang w:val="en-US" w:eastAsia="zh-CN"/>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项目编</w:t>
      </w:r>
      <w:r>
        <w:rPr>
          <w:rFonts w:hint="eastAsia" w:ascii="宋体" w:hAnsi="宋体" w:eastAsia="宋体" w:cs="宋体"/>
          <w:b/>
          <w:bCs w:val="0"/>
          <w:color w:val="000000" w:themeColor="text1"/>
          <w:sz w:val="30"/>
          <w:szCs w:val="30"/>
          <w14:textFill>
            <w14:solidFill>
              <w14:schemeClr w14:val="tx1"/>
            </w14:solidFill>
          </w14:textFill>
        </w:rPr>
        <w:t>号：</w:t>
      </w:r>
      <w:r>
        <w:rPr>
          <w:rFonts w:hint="eastAsia" w:ascii="宋体" w:hAnsi="宋体" w:cs="宋体"/>
          <w:b/>
          <w:bCs w:val="0"/>
          <w:color w:val="000000" w:themeColor="text1"/>
          <w:sz w:val="30"/>
          <w:szCs w:val="30"/>
          <w:lang w:val="en-US" w:eastAsia="zh-CN"/>
          <w14:textFill>
            <w14:solidFill>
              <w14:schemeClr w14:val="tx1"/>
            </w14:solidFill>
          </w14:textFill>
        </w:rPr>
        <w:t>SXCY2023-33</w:t>
      </w:r>
    </w:p>
    <w:p>
      <w:pPr>
        <w:spacing w:line="360" w:lineRule="auto"/>
        <w:jc w:val="center"/>
        <w:rPr>
          <w:rFonts w:hint="eastAsia" w:ascii="宋体" w:hAnsi="宋体" w:eastAsia="宋体" w:cs="宋体"/>
          <w:b/>
          <w:color w:val="000000" w:themeColor="text1"/>
          <w:sz w:val="30"/>
          <w:szCs w:val="30"/>
          <w14:textFill>
            <w14:solidFill>
              <w14:schemeClr w14:val="tx1"/>
            </w14:solidFill>
          </w14:textFill>
        </w:rPr>
      </w:pPr>
    </w:p>
    <w:p>
      <w:pPr>
        <w:spacing w:line="360" w:lineRule="auto"/>
        <w:jc w:val="center"/>
        <w:rPr>
          <w:rFonts w:hint="eastAsia" w:ascii="宋体" w:hAnsi="宋体" w:eastAsia="宋体" w:cs="宋体"/>
          <w:b/>
          <w:color w:val="000000" w:themeColor="text1"/>
          <w:sz w:val="44"/>
          <w:szCs w:val="44"/>
          <w:lang w:val="en-US" w:eastAsia="zh-CN"/>
          <w14:textFill>
            <w14:solidFill>
              <w14:schemeClr w14:val="tx1"/>
            </w14:solidFill>
          </w14:textFill>
        </w:rPr>
      </w:pPr>
    </w:p>
    <w:p>
      <w:pPr>
        <w:spacing w:line="360" w:lineRule="auto"/>
        <w:jc w:val="center"/>
        <w:rPr>
          <w:rFonts w:hint="eastAsia" w:ascii="宋体" w:hAnsi="宋体" w:eastAsia="宋体" w:cs="宋体"/>
          <w:b/>
          <w:color w:val="000000" w:themeColor="text1"/>
          <w:sz w:val="30"/>
          <w:szCs w:val="30"/>
          <w14:textFill>
            <w14:solidFill>
              <w14:schemeClr w14:val="tx1"/>
            </w14:solidFill>
          </w14:textFill>
        </w:rPr>
      </w:pPr>
      <w:r>
        <w:rPr>
          <w:rFonts w:hint="eastAsia" w:ascii="宋体" w:hAnsi="宋体" w:cs="宋体"/>
          <w:b/>
          <w:color w:val="000000" w:themeColor="text1"/>
          <w:sz w:val="48"/>
          <w:szCs w:val="48"/>
          <w:lang w:val="en-US" w:eastAsia="zh-CN"/>
          <w14:textFill>
            <w14:solidFill>
              <w14:schemeClr w14:val="tx1"/>
            </w14:solidFill>
          </w14:textFill>
        </w:rPr>
        <w:t>旦八镇初级中学等8所学校足球场人造草坪维修改造工程</w:t>
      </w:r>
    </w:p>
    <w:p>
      <w:pPr>
        <w:pStyle w:val="16"/>
        <w:rPr>
          <w:rFonts w:hint="eastAsia" w:ascii="宋体" w:hAnsi="宋体" w:eastAsia="宋体" w:cs="宋体"/>
          <w:b/>
          <w:color w:val="000000" w:themeColor="text1"/>
          <w:sz w:val="30"/>
          <w:szCs w:val="30"/>
          <w14:textFill>
            <w14:solidFill>
              <w14:schemeClr w14:val="tx1"/>
            </w14:solidFill>
          </w14:textFill>
        </w:rPr>
      </w:pPr>
    </w:p>
    <w:p>
      <w:pPr>
        <w:pStyle w:val="16"/>
        <w:rPr>
          <w:rFonts w:hint="eastAsia" w:ascii="宋体" w:hAnsi="宋体" w:eastAsia="宋体" w:cs="宋体"/>
          <w:b/>
          <w:color w:val="000000" w:themeColor="text1"/>
          <w:sz w:val="30"/>
          <w:szCs w:val="30"/>
          <w14:textFill>
            <w14:solidFill>
              <w14:schemeClr w14:val="tx1"/>
            </w14:solidFill>
          </w14:textFill>
        </w:rPr>
      </w:pPr>
    </w:p>
    <w:p>
      <w:pPr>
        <w:rPr>
          <w:rFonts w:hint="eastAsia" w:ascii="宋体" w:hAnsi="宋体" w:eastAsia="宋体" w:cs="宋体"/>
          <w:b/>
          <w:color w:val="000000" w:themeColor="text1"/>
          <w:sz w:val="30"/>
          <w:szCs w:val="30"/>
          <w14:textFill>
            <w14:solidFill>
              <w14:schemeClr w14:val="tx1"/>
            </w14:solidFill>
          </w14:textFill>
        </w:rPr>
      </w:pPr>
    </w:p>
    <w:p>
      <w:pPr>
        <w:pStyle w:val="16"/>
        <w:rPr>
          <w:rFonts w:hint="eastAsia"/>
        </w:rPr>
      </w:pPr>
    </w:p>
    <w:p>
      <w:pPr>
        <w:spacing w:line="360" w:lineRule="auto"/>
        <w:jc w:val="center"/>
        <w:rPr>
          <w:rFonts w:hint="eastAsia" w:ascii="宋体" w:hAnsi="宋体" w:eastAsia="宋体" w:cs="宋体"/>
          <w:b/>
          <w:color w:val="000000" w:themeColor="text1"/>
          <w:sz w:val="48"/>
          <w:szCs w:val="48"/>
          <w14:textFill>
            <w14:solidFill>
              <w14:schemeClr w14:val="tx1"/>
            </w14:solidFill>
          </w14:textFill>
        </w:rPr>
      </w:pPr>
      <w:r>
        <w:rPr>
          <w:rFonts w:hint="eastAsia" w:ascii="宋体" w:hAnsi="宋体" w:eastAsia="宋体" w:cs="宋体"/>
          <w:b/>
          <w:color w:val="000000" w:themeColor="text1"/>
          <w:sz w:val="48"/>
          <w:szCs w:val="48"/>
          <w14:textFill>
            <w14:solidFill>
              <w14:schemeClr w14:val="tx1"/>
            </w14:solidFill>
          </w14:textFill>
        </w:rPr>
        <w:t>磋商响应文件</w:t>
      </w: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pStyle w:val="16"/>
        <w:rPr>
          <w:rFonts w:hint="eastAsia" w:ascii="宋体" w:hAnsi="宋体" w:eastAsia="宋体" w:cs="宋体"/>
          <w:color w:val="000000" w:themeColor="text1"/>
          <w14:textFill>
            <w14:solidFill>
              <w14:schemeClr w14:val="tx1"/>
            </w14:solidFill>
          </w14:textFill>
        </w:rPr>
      </w:pPr>
    </w:p>
    <w:p>
      <w:pPr>
        <w:pStyle w:val="16"/>
        <w:rPr>
          <w:rFonts w:hint="eastAsia" w:ascii="宋体" w:hAnsi="宋体" w:eastAsia="宋体" w:cs="宋体"/>
          <w:color w:val="000000" w:themeColor="text1"/>
          <w14:textFill>
            <w14:solidFill>
              <w14:schemeClr w14:val="tx1"/>
            </w14:solidFill>
          </w14:textFill>
        </w:rPr>
      </w:pPr>
    </w:p>
    <w:p>
      <w:pPr>
        <w:pStyle w:val="16"/>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16"/>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16"/>
        <w:rPr>
          <w:rFonts w:hint="eastAsia" w:ascii="宋体" w:hAnsi="宋体" w:eastAsia="宋体" w:cs="宋体"/>
          <w:color w:val="000000" w:themeColor="text1"/>
          <w14:textFill>
            <w14:solidFill>
              <w14:schemeClr w14:val="tx1"/>
            </w14:solidFill>
          </w14:textFill>
        </w:rPr>
      </w:pPr>
    </w:p>
    <w:p>
      <w:pPr>
        <w:rPr>
          <w:rFonts w:hint="eastAsia"/>
        </w:rPr>
      </w:pPr>
    </w:p>
    <w:p>
      <w:pPr>
        <w:pStyle w:val="16"/>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ind w:firstLine="602" w:firstLineChars="200"/>
        <w:rPr>
          <w:rFonts w:hint="eastAsia" w:ascii="宋体" w:hAnsi="宋体" w:eastAsia="宋体" w:cs="宋体"/>
          <w:b/>
          <w:color w:val="000000" w:themeColor="text1"/>
          <w:sz w:val="30"/>
          <w:szCs w:val="30"/>
          <w:u w:val="single"/>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供</w:t>
      </w:r>
      <w:r>
        <w:rPr>
          <w:rFonts w:hint="eastAsia" w:ascii="宋体" w:hAnsi="宋体" w:cs="宋体"/>
          <w:b/>
          <w:color w:val="000000" w:themeColor="text1"/>
          <w:sz w:val="30"/>
          <w:szCs w:val="30"/>
          <w:lang w:val="en-US" w:eastAsia="zh-CN"/>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应</w:t>
      </w:r>
      <w:r>
        <w:rPr>
          <w:rFonts w:hint="eastAsia" w:ascii="宋体" w:hAnsi="宋体" w:cs="宋体"/>
          <w:b/>
          <w:color w:val="000000" w:themeColor="text1"/>
          <w:sz w:val="30"/>
          <w:szCs w:val="30"/>
          <w:lang w:val="en-US" w:eastAsia="zh-CN"/>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商：</w:t>
      </w:r>
      <w:r>
        <w:rPr>
          <w:rFonts w:hint="eastAsia" w:ascii="宋体" w:hAnsi="宋体" w:eastAsia="宋体" w:cs="宋体"/>
          <w:b/>
          <w:color w:val="000000" w:themeColor="text1"/>
          <w:sz w:val="30"/>
          <w:szCs w:val="30"/>
          <w:u w:val="single"/>
          <w14:textFill>
            <w14:solidFill>
              <w14:schemeClr w14:val="tx1"/>
            </w14:solidFill>
          </w14:textFill>
        </w:rPr>
        <w:t xml:space="preserve">          （单位全称）      </w:t>
      </w:r>
      <w:r>
        <w:rPr>
          <w:rFonts w:hint="eastAsia" w:ascii="宋体" w:hAnsi="宋体" w:eastAsia="宋体" w:cs="宋体"/>
          <w:b/>
          <w:color w:val="000000" w:themeColor="text1"/>
          <w:sz w:val="30"/>
          <w:szCs w:val="30"/>
          <w14:textFill>
            <w14:solidFill>
              <w14:schemeClr w14:val="tx1"/>
            </w14:solidFill>
          </w14:textFill>
        </w:rPr>
        <w:t>（盖单位公章）</w:t>
      </w:r>
    </w:p>
    <w:p>
      <w:pPr>
        <w:spacing w:line="360" w:lineRule="auto"/>
        <w:ind w:firstLine="602" w:firstLineChars="200"/>
        <w:rPr>
          <w:rFonts w:hint="eastAsia" w:ascii="宋体" w:hAnsi="宋体" w:eastAsia="宋体" w:cs="宋体"/>
          <w:b/>
          <w:color w:val="000000" w:themeColor="text1"/>
          <w:sz w:val="30"/>
          <w:szCs w:val="30"/>
          <w14:textFill>
            <w14:solidFill>
              <w14:schemeClr w14:val="tx1"/>
            </w14:solidFill>
          </w14:textFill>
        </w:rPr>
      </w:pPr>
      <w:bookmarkStart w:id="268" w:name="_Toc343512253"/>
      <w:r>
        <w:rPr>
          <w:rFonts w:hint="eastAsia" w:ascii="宋体" w:hAnsi="宋体" w:eastAsia="宋体" w:cs="宋体"/>
          <w:b/>
          <w:color w:val="000000" w:themeColor="text1"/>
          <w:sz w:val="30"/>
          <w:szCs w:val="30"/>
          <w14:textFill>
            <w14:solidFill>
              <w14:schemeClr w14:val="tx1"/>
            </w14:solidFill>
          </w14:textFill>
        </w:rPr>
        <w:t>法定代表人：</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w:t>
      </w:r>
      <w:r>
        <w:rPr>
          <w:rFonts w:hint="eastAsia" w:ascii="宋体" w:hAnsi="宋体" w:cs="宋体"/>
          <w:b/>
          <w:color w:val="000000" w:themeColor="text1"/>
          <w:sz w:val="30"/>
          <w:szCs w:val="30"/>
          <w:lang w:eastAsia="zh-CN"/>
          <w14:textFill>
            <w14:solidFill>
              <w14:schemeClr w14:val="tx1"/>
            </w14:solidFill>
          </w14:textFill>
        </w:rPr>
        <w:t>签字或盖章</w:t>
      </w:r>
      <w:r>
        <w:rPr>
          <w:rFonts w:hint="eastAsia" w:ascii="宋体" w:hAnsi="宋体" w:eastAsia="宋体" w:cs="宋体"/>
          <w:b/>
          <w:color w:val="000000" w:themeColor="text1"/>
          <w:sz w:val="30"/>
          <w:szCs w:val="30"/>
          <w14:textFill>
            <w14:solidFill>
              <w14:schemeClr w14:val="tx1"/>
            </w14:solidFill>
          </w14:textFill>
        </w:rPr>
        <w:t>）</w:t>
      </w:r>
      <w:bookmarkEnd w:id="268"/>
    </w:p>
    <w:p>
      <w:pPr>
        <w:spacing w:line="360" w:lineRule="auto"/>
        <w:ind w:firstLine="602" w:firstLineChars="200"/>
        <w:rPr>
          <w:rFonts w:hint="eastAsia" w:ascii="宋体" w:hAnsi="宋体" w:eastAsia="宋体" w:cs="宋体"/>
          <w:b/>
          <w:color w:val="000000" w:themeColor="text1"/>
          <w:sz w:val="30"/>
          <w:szCs w:val="30"/>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委托代理人：</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（签字）</w:t>
      </w:r>
    </w:p>
    <w:p>
      <w:pPr>
        <w:spacing w:line="360" w:lineRule="auto"/>
        <w:ind w:firstLine="602" w:firstLineChars="200"/>
        <w:jc w:val="both"/>
        <w:rPr>
          <w:rFonts w:hint="eastAsia" w:ascii="宋体" w:hAnsi="宋体" w:eastAsia="宋体" w:cs="宋体"/>
          <w:b/>
          <w:color w:val="000000" w:themeColor="text1"/>
          <w:sz w:val="30"/>
          <w:szCs w:val="30"/>
          <w14:textFill>
            <w14:solidFill>
              <w14:schemeClr w14:val="tx1"/>
            </w14:solidFill>
          </w14:textFill>
        </w:rPr>
      </w:pPr>
      <w:bookmarkStart w:id="269" w:name="_Toc343512254"/>
      <w:r>
        <w:rPr>
          <w:rFonts w:hint="eastAsia" w:ascii="宋体" w:hAnsi="宋体" w:cs="宋体"/>
          <w:b/>
          <w:color w:val="000000" w:themeColor="text1"/>
          <w:sz w:val="30"/>
          <w:szCs w:val="30"/>
          <w:u w:val="none"/>
          <w:lang w:eastAsia="zh-CN"/>
          <w14:textFill>
            <w14:solidFill>
              <w14:schemeClr w14:val="tx1"/>
            </w14:solidFill>
          </w14:textFill>
        </w:rPr>
        <w:t>日</w:t>
      </w:r>
      <w:r>
        <w:rPr>
          <w:rFonts w:hint="eastAsia" w:ascii="宋体" w:hAnsi="宋体" w:cs="宋体"/>
          <w:b/>
          <w:color w:val="000000" w:themeColor="text1"/>
          <w:sz w:val="30"/>
          <w:szCs w:val="30"/>
          <w:u w:val="none"/>
          <w:lang w:val="en-US" w:eastAsia="zh-CN"/>
          <w14:textFill>
            <w14:solidFill>
              <w14:schemeClr w14:val="tx1"/>
            </w14:solidFill>
          </w14:textFill>
        </w:rPr>
        <w:t xml:space="preserve">      </w:t>
      </w:r>
      <w:r>
        <w:rPr>
          <w:rFonts w:hint="eastAsia" w:ascii="宋体" w:hAnsi="宋体" w:cs="宋体"/>
          <w:b/>
          <w:color w:val="000000" w:themeColor="text1"/>
          <w:sz w:val="30"/>
          <w:szCs w:val="30"/>
          <w:u w:val="none"/>
          <w:lang w:eastAsia="zh-CN"/>
          <w14:textFill>
            <w14:solidFill>
              <w14:schemeClr w14:val="tx1"/>
            </w14:solidFill>
          </w14:textFill>
        </w:rPr>
        <w:t>期：</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年</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月</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日</w:t>
      </w:r>
      <w:bookmarkEnd w:id="269"/>
    </w:p>
    <w:p>
      <w:pPr>
        <w:spacing w:line="360" w:lineRule="auto"/>
        <w:rPr>
          <w:rFonts w:hint="eastAsia" w:ascii="宋体" w:hAnsi="宋体" w:eastAsia="宋体" w:cs="宋体"/>
          <w:color w:val="000000" w:themeColor="text1"/>
          <w14:textFill>
            <w14:solidFill>
              <w14:schemeClr w14:val="tx1"/>
            </w14:solidFill>
          </w14:textFill>
        </w:rPr>
        <w:sectPr>
          <w:footerReference r:id="rId11" w:type="default"/>
          <w:pgSz w:w="11906" w:h="16838"/>
          <w:pgMar w:top="1440" w:right="1440" w:bottom="1440" w:left="1440" w:header="851" w:footer="992" w:gutter="0"/>
          <w:pgNumType w:fmt="decimal"/>
          <w:cols w:space="720" w:num="1"/>
          <w:titlePg/>
          <w:docGrid w:linePitch="312" w:charSpace="0"/>
        </w:sectPr>
      </w:pPr>
    </w:p>
    <w:p>
      <w:pPr>
        <w:spacing w:line="360" w:lineRule="auto"/>
        <w:jc w:val="center"/>
        <w:rPr>
          <w:rFonts w:hint="eastAsia" w:ascii="宋体" w:hAnsi="宋体" w:eastAsia="宋体" w:cs="宋体"/>
          <w:b/>
          <w:color w:val="000000" w:themeColor="text1"/>
          <w:sz w:val="44"/>
          <w:szCs w:val="44"/>
          <w14:textFill>
            <w14:solidFill>
              <w14:schemeClr w14:val="tx1"/>
            </w14:solidFill>
          </w14:textFill>
        </w:rPr>
      </w:pPr>
      <w:bookmarkStart w:id="270" w:name="_Toc420591500"/>
      <w:bookmarkStart w:id="271" w:name="_Toc420591666"/>
      <w:bookmarkStart w:id="272" w:name="_Toc421778385"/>
      <w:bookmarkStart w:id="273" w:name="_Toc372885969"/>
      <w:r>
        <w:rPr>
          <w:rFonts w:hint="eastAsia" w:ascii="宋体" w:hAnsi="宋体" w:eastAsia="宋体" w:cs="宋体"/>
          <w:b/>
          <w:color w:val="000000" w:themeColor="text1"/>
          <w:sz w:val="44"/>
          <w:szCs w:val="44"/>
          <w14:textFill>
            <w14:solidFill>
              <w14:schemeClr w14:val="tx1"/>
            </w14:solidFill>
          </w14:textFill>
        </w:rPr>
        <w:t>目    录</w:t>
      </w:r>
      <w:bookmarkEnd w:id="270"/>
      <w:bookmarkEnd w:id="271"/>
      <w:bookmarkEnd w:id="272"/>
      <w:bookmarkEnd w:id="273"/>
    </w:p>
    <w:p>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14:textFill>
            <w14:solidFill>
              <w14:schemeClr w14:val="tx1"/>
            </w14:solidFill>
          </w14:textFill>
        </w:rPr>
        <w:t>一、</w:t>
      </w:r>
      <w:r>
        <w:rPr>
          <w:rFonts w:hint="eastAsia" w:ascii="宋体" w:hAnsi="宋体" w:cs="宋体"/>
          <w:b/>
          <w:bCs/>
          <w:color w:val="000000" w:themeColor="text1"/>
          <w:sz w:val="28"/>
          <w:szCs w:val="24"/>
          <w:lang w:val="en-US" w:eastAsia="zh-CN"/>
          <w14:textFill>
            <w14:solidFill>
              <w14:schemeClr w14:val="tx1"/>
            </w14:solidFill>
          </w14:textFill>
        </w:rPr>
        <w:t>响应</w:t>
      </w:r>
      <w:r>
        <w:rPr>
          <w:rFonts w:hint="eastAsia" w:ascii="宋体" w:hAnsi="宋体" w:eastAsia="宋体" w:cs="宋体"/>
          <w:b/>
          <w:bCs/>
          <w:color w:val="000000" w:themeColor="text1"/>
          <w:sz w:val="28"/>
          <w:szCs w:val="24"/>
          <w14:textFill>
            <w14:solidFill>
              <w14:schemeClr w14:val="tx1"/>
            </w14:solidFill>
          </w14:textFill>
        </w:rPr>
        <w:t>函</w:t>
      </w:r>
    </w:p>
    <w:p>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14:textFill>
            <w14:solidFill>
              <w14:schemeClr w14:val="tx1"/>
            </w14:solidFill>
          </w14:textFill>
        </w:rPr>
        <w:t>二、磋商一览表（</w:t>
      </w:r>
      <w:r>
        <w:rPr>
          <w:rFonts w:hint="eastAsia" w:ascii="宋体" w:hAnsi="宋体" w:cs="宋体"/>
          <w:b/>
          <w:bCs/>
          <w:color w:val="000000" w:themeColor="text1"/>
          <w:sz w:val="28"/>
          <w:szCs w:val="24"/>
          <w:lang w:eastAsia="zh-CN"/>
          <w14:textFill>
            <w14:solidFill>
              <w14:schemeClr w14:val="tx1"/>
            </w14:solidFill>
          </w14:textFill>
        </w:rPr>
        <w:t>一</w:t>
      </w:r>
      <w:r>
        <w:rPr>
          <w:rFonts w:hint="eastAsia" w:ascii="宋体" w:hAnsi="宋体" w:eastAsia="宋体" w:cs="宋体"/>
          <w:b/>
          <w:bCs/>
          <w:color w:val="000000" w:themeColor="text1"/>
          <w:sz w:val="28"/>
          <w:szCs w:val="24"/>
          <w14:textFill>
            <w14:solidFill>
              <w14:schemeClr w14:val="tx1"/>
            </w14:solidFill>
          </w14:textFill>
        </w:rPr>
        <w:t>次）</w:t>
      </w:r>
    </w:p>
    <w:p>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14:textFill>
            <w14:solidFill>
              <w14:schemeClr w14:val="tx1"/>
            </w14:solidFill>
          </w14:textFill>
        </w:rPr>
        <w:t>三、法定代表人身份证明</w:t>
      </w:r>
    </w:p>
    <w:p>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14:textFill>
            <w14:solidFill>
              <w14:schemeClr w14:val="tx1"/>
            </w14:solidFill>
          </w14:textFill>
        </w:rPr>
        <w:t>四、法定代表人授权委托书</w:t>
      </w:r>
    </w:p>
    <w:p>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cs="宋体"/>
          <w:b/>
          <w:bCs/>
          <w:color w:val="000000" w:themeColor="text1"/>
          <w:sz w:val="28"/>
          <w:szCs w:val="24"/>
          <w:lang w:eastAsia="zh-CN"/>
          <w14:textFill>
            <w14:solidFill>
              <w14:schemeClr w14:val="tx1"/>
            </w14:solidFill>
          </w14:textFill>
        </w:rPr>
        <w:t>五</w:t>
      </w:r>
      <w:r>
        <w:rPr>
          <w:rFonts w:hint="eastAsia" w:ascii="宋体" w:hAnsi="宋体" w:eastAsia="宋体" w:cs="宋体"/>
          <w:b/>
          <w:bCs/>
          <w:color w:val="000000" w:themeColor="text1"/>
          <w:sz w:val="28"/>
          <w:szCs w:val="24"/>
          <w14:textFill>
            <w14:solidFill>
              <w14:schemeClr w14:val="tx1"/>
            </w14:solidFill>
          </w14:textFill>
        </w:rPr>
        <w:t>、技术方案</w:t>
      </w:r>
    </w:p>
    <w:p>
      <w:pPr>
        <w:spacing w:line="360" w:lineRule="auto"/>
        <w:ind w:firstLine="562" w:firstLineChars="200"/>
        <w:rPr>
          <w:rFonts w:hint="eastAsia" w:ascii="宋体" w:hAnsi="宋体" w:cs="宋体"/>
          <w:b/>
          <w:bCs/>
          <w:color w:val="000000" w:themeColor="text1"/>
          <w:sz w:val="28"/>
          <w:szCs w:val="24"/>
          <w:lang w:eastAsia="zh-CN"/>
          <w14:textFill>
            <w14:solidFill>
              <w14:schemeClr w14:val="tx1"/>
            </w14:solidFill>
          </w14:textFill>
        </w:rPr>
      </w:pPr>
      <w:r>
        <w:rPr>
          <w:rFonts w:hint="eastAsia" w:ascii="宋体" w:hAnsi="宋体" w:cs="宋体"/>
          <w:b/>
          <w:bCs/>
          <w:color w:val="000000" w:themeColor="text1"/>
          <w:sz w:val="28"/>
          <w:szCs w:val="24"/>
          <w:lang w:eastAsia="zh-CN"/>
          <w14:textFill>
            <w14:solidFill>
              <w14:schemeClr w14:val="tx1"/>
            </w14:solidFill>
          </w14:textFill>
        </w:rPr>
        <w:t>六</w:t>
      </w:r>
      <w:r>
        <w:rPr>
          <w:rFonts w:hint="eastAsia" w:ascii="宋体" w:hAnsi="宋体" w:eastAsia="宋体" w:cs="宋体"/>
          <w:b/>
          <w:bCs/>
          <w:color w:val="000000" w:themeColor="text1"/>
          <w:sz w:val="28"/>
          <w:szCs w:val="24"/>
          <w14:textFill>
            <w14:solidFill>
              <w14:schemeClr w14:val="tx1"/>
            </w14:solidFill>
          </w14:textFill>
        </w:rPr>
        <w:t>、商务方案</w:t>
      </w:r>
    </w:p>
    <w:p>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cs="宋体"/>
          <w:b/>
          <w:bCs/>
          <w:color w:val="000000" w:themeColor="text1"/>
          <w:sz w:val="28"/>
          <w:szCs w:val="24"/>
          <w:lang w:val="en-US" w:eastAsia="zh-CN"/>
          <w14:textFill>
            <w14:solidFill>
              <w14:schemeClr w14:val="tx1"/>
            </w14:solidFill>
          </w14:textFill>
        </w:rPr>
        <w:t>七</w:t>
      </w:r>
      <w:r>
        <w:rPr>
          <w:rFonts w:hint="eastAsia" w:ascii="宋体" w:hAnsi="宋体" w:eastAsia="宋体" w:cs="宋体"/>
          <w:b/>
          <w:bCs/>
          <w:color w:val="000000" w:themeColor="text1"/>
          <w:sz w:val="28"/>
          <w:szCs w:val="24"/>
          <w14:textFill>
            <w14:solidFill>
              <w14:schemeClr w14:val="tx1"/>
            </w14:solidFill>
          </w14:textFill>
        </w:rPr>
        <w:t>、陕西省政府采购供应商拒绝政府采购领域商业贿赂承诺书</w:t>
      </w:r>
    </w:p>
    <w:p>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cs="宋体"/>
          <w:b/>
          <w:bCs/>
          <w:color w:val="000000" w:themeColor="text1"/>
          <w:sz w:val="28"/>
          <w:szCs w:val="24"/>
          <w:lang w:val="en-US" w:eastAsia="zh-CN"/>
          <w14:textFill>
            <w14:solidFill>
              <w14:schemeClr w14:val="tx1"/>
            </w14:solidFill>
          </w14:textFill>
        </w:rPr>
        <w:t>八</w:t>
      </w:r>
      <w:r>
        <w:rPr>
          <w:rFonts w:hint="eastAsia" w:ascii="宋体" w:hAnsi="宋体" w:eastAsia="宋体" w:cs="宋体"/>
          <w:b/>
          <w:bCs/>
          <w:color w:val="000000" w:themeColor="text1"/>
          <w:sz w:val="28"/>
          <w:szCs w:val="24"/>
          <w14:textFill>
            <w14:solidFill>
              <w14:schemeClr w14:val="tx1"/>
            </w14:solidFill>
          </w14:textFill>
        </w:rPr>
        <w:t>、资格审查资料</w:t>
      </w:r>
    </w:p>
    <w:p>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cs="宋体"/>
          <w:b/>
          <w:bCs/>
          <w:color w:val="000000" w:themeColor="text1"/>
          <w:sz w:val="28"/>
          <w:szCs w:val="24"/>
          <w:lang w:val="en-US" w:eastAsia="zh-CN"/>
          <w14:textFill>
            <w14:solidFill>
              <w14:schemeClr w14:val="tx1"/>
            </w14:solidFill>
          </w14:textFill>
        </w:rPr>
        <w:t>九</w:t>
      </w:r>
      <w:r>
        <w:rPr>
          <w:rFonts w:hint="eastAsia" w:ascii="宋体" w:hAnsi="宋体" w:eastAsia="宋体" w:cs="宋体"/>
          <w:b/>
          <w:bCs/>
          <w:color w:val="000000" w:themeColor="text1"/>
          <w:sz w:val="28"/>
          <w:szCs w:val="24"/>
          <w14:textFill>
            <w14:solidFill>
              <w14:schemeClr w14:val="tx1"/>
            </w14:solidFill>
          </w14:textFill>
        </w:rPr>
        <w:t>、其它资料</w:t>
      </w:r>
    </w:p>
    <w:p>
      <w:pPr>
        <w:pStyle w:val="7"/>
        <w:rPr>
          <w:rFonts w:hint="eastAsia"/>
        </w:rPr>
      </w:pPr>
    </w:p>
    <w:p>
      <w:pPr>
        <w:spacing w:line="360" w:lineRule="auto"/>
        <w:ind w:firstLine="562" w:firstLineChars="200"/>
        <w:rPr>
          <w:rFonts w:hint="eastAsia" w:ascii="宋体" w:hAnsi="宋体" w:eastAsia="宋体" w:cs="宋体"/>
          <w:b/>
          <w:bCs/>
          <w:color w:val="000000"/>
          <w:sz w:val="28"/>
          <w:szCs w:val="28"/>
        </w:rPr>
        <w:sectPr>
          <w:pgSz w:w="11906" w:h="16838"/>
          <w:pgMar w:top="1440" w:right="1440" w:bottom="1440" w:left="1440" w:header="851" w:footer="992" w:gutter="0"/>
          <w:lnNumType w:countBy="0" w:distance="360"/>
          <w:pgNumType w:fmt="decimal"/>
          <w:cols w:space="720" w:num="1"/>
          <w:titlePg/>
          <w:docGrid w:linePitch="312" w:charSpace="0"/>
        </w:sectPr>
      </w:pPr>
      <w:r>
        <w:rPr>
          <w:rFonts w:hint="eastAsia" w:ascii="宋体" w:hAnsi="宋体" w:eastAsia="宋体" w:cs="宋体"/>
          <w:b/>
          <w:bCs/>
          <w:color w:val="000000"/>
          <w:sz w:val="28"/>
          <w:szCs w:val="28"/>
        </w:rPr>
        <w:t>注：以上磋商响应文件内容必须加盖公司公章，否则按无效投标处理</w:t>
      </w:r>
    </w:p>
    <w:p>
      <w:pPr>
        <w:keepLines/>
        <w:pageBreakBefore/>
        <w:spacing w:line="360" w:lineRule="auto"/>
        <w:jc w:val="center"/>
        <w:outlineLvl w:val="1"/>
        <w:rPr>
          <w:rFonts w:hint="eastAsia" w:ascii="宋体" w:hAnsi="宋体" w:eastAsia="宋体" w:cs="宋体"/>
          <w:b/>
          <w:color w:val="000000" w:themeColor="text1"/>
          <w:sz w:val="28"/>
          <w:szCs w:val="28"/>
          <w14:textFill>
            <w14:solidFill>
              <w14:schemeClr w14:val="tx1"/>
            </w14:solidFill>
          </w14:textFill>
        </w:rPr>
      </w:pPr>
      <w:bookmarkStart w:id="274" w:name="_Toc500323111"/>
      <w:bookmarkStart w:id="275" w:name="_Toc421778387"/>
      <w:bookmarkStart w:id="276" w:name="_Toc2157"/>
      <w:bookmarkStart w:id="277" w:name="_Toc425240482"/>
      <w:bookmarkStart w:id="278" w:name="_Toc420591668"/>
      <w:bookmarkStart w:id="279" w:name="_Toc3816"/>
      <w:r>
        <w:rPr>
          <w:rFonts w:hint="eastAsia" w:ascii="宋体" w:hAnsi="宋体" w:eastAsia="宋体" w:cs="宋体"/>
          <w:b/>
          <w:color w:val="000000" w:themeColor="text1"/>
          <w:sz w:val="28"/>
          <w:szCs w:val="28"/>
          <w14:textFill>
            <w14:solidFill>
              <w14:schemeClr w14:val="tx1"/>
            </w14:solidFill>
          </w14:textFill>
        </w:rPr>
        <w:t>一、</w:t>
      </w:r>
      <w:r>
        <w:rPr>
          <w:rFonts w:hint="eastAsia" w:ascii="宋体" w:hAnsi="宋体" w:eastAsia="宋体" w:cs="宋体"/>
          <w:b/>
          <w:color w:val="000000" w:themeColor="text1"/>
          <w:sz w:val="28"/>
          <w:szCs w:val="28"/>
          <w:lang w:val="en-US" w:eastAsia="zh-CN"/>
          <w14:textFill>
            <w14:solidFill>
              <w14:schemeClr w14:val="tx1"/>
            </w14:solidFill>
          </w14:textFill>
        </w:rPr>
        <w:t>响应</w:t>
      </w:r>
      <w:r>
        <w:rPr>
          <w:rFonts w:hint="eastAsia" w:ascii="宋体" w:hAnsi="宋体" w:eastAsia="宋体" w:cs="宋体"/>
          <w:b/>
          <w:color w:val="000000" w:themeColor="text1"/>
          <w:sz w:val="28"/>
          <w:szCs w:val="28"/>
          <w14:textFill>
            <w14:solidFill>
              <w14:schemeClr w14:val="tx1"/>
            </w14:solidFill>
          </w14:textFill>
        </w:rPr>
        <w:t>函</w:t>
      </w:r>
    </w:p>
    <w:p>
      <w:pPr>
        <w:spacing w:line="208" w:lineRule="exact"/>
        <w:rPr>
          <w:rFonts w:hint="eastAsia" w:ascii="宋体" w:hAnsi="宋体" w:cs="宋体"/>
        </w:rPr>
      </w:pPr>
    </w:p>
    <w:tbl>
      <w:tblPr>
        <w:tblStyle w:val="33"/>
        <w:tblW w:w="9220" w:type="dxa"/>
        <w:jc w:val="center"/>
        <w:tblLayout w:type="fixed"/>
        <w:tblCellMar>
          <w:top w:w="0" w:type="dxa"/>
          <w:left w:w="108" w:type="dxa"/>
          <w:bottom w:w="0" w:type="dxa"/>
          <w:right w:w="108" w:type="dxa"/>
        </w:tblCellMar>
      </w:tblPr>
      <w:tblGrid>
        <w:gridCol w:w="847"/>
        <w:gridCol w:w="627"/>
        <w:gridCol w:w="1"/>
        <w:gridCol w:w="1507"/>
        <w:gridCol w:w="91"/>
        <w:gridCol w:w="2490"/>
        <w:gridCol w:w="391"/>
        <w:gridCol w:w="192"/>
        <w:gridCol w:w="424"/>
        <w:gridCol w:w="805"/>
        <w:gridCol w:w="1845"/>
      </w:tblGrid>
      <w:tr>
        <w:tblPrEx>
          <w:tblCellMar>
            <w:top w:w="0" w:type="dxa"/>
            <w:left w:w="108" w:type="dxa"/>
            <w:bottom w:w="0" w:type="dxa"/>
            <w:right w:w="108" w:type="dxa"/>
          </w:tblCellMar>
        </w:tblPrEx>
        <w:trPr>
          <w:trHeight w:val="403" w:hRule="atLeast"/>
          <w:jc w:val="center"/>
        </w:trPr>
        <w:tc>
          <w:tcPr>
            <w:tcW w:w="9220" w:type="dxa"/>
            <w:gridSpan w:val="11"/>
            <w:tcBorders>
              <w:top w:val="single" w:color="auto" w:sz="4" w:space="0"/>
              <w:left w:val="single" w:color="auto" w:sz="4" w:space="0"/>
              <w:bottom w:val="single" w:color="auto" w:sz="4" w:space="0"/>
              <w:right w:val="single" w:color="auto" w:sz="4" w:space="0"/>
            </w:tcBorders>
            <w:noWrap w:val="0"/>
            <w:vAlign w:val="center"/>
          </w:tcPr>
          <w:p>
            <w:pPr>
              <w:tabs>
                <w:tab w:val="left" w:pos="1260"/>
              </w:tabs>
              <w:ind w:firstLine="134" w:firstLineChars="56"/>
              <w:rPr>
                <w:rFonts w:hint="eastAsia" w:ascii="宋体" w:hAnsi="宋体" w:eastAsia="宋体" w:cs="宋体"/>
                <w:sz w:val="24"/>
              </w:rPr>
            </w:pPr>
            <w:r>
              <w:rPr>
                <w:rFonts w:hint="eastAsia" w:ascii="宋体" w:hAnsi="宋体" w:eastAsia="宋体" w:cs="宋体"/>
                <w:sz w:val="24"/>
              </w:rPr>
              <w:t>致：</w:t>
            </w:r>
            <w:r>
              <w:rPr>
                <w:rFonts w:hint="eastAsia" w:ascii="宋体" w:hAnsi="宋体" w:cs="宋体"/>
                <w:sz w:val="24"/>
                <w:lang w:eastAsia="zh-CN"/>
              </w:rPr>
              <w:t>陕西宸永项目管理有限公司</w:t>
            </w:r>
          </w:p>
        </w:tc>
      </w:tr>
      <w:tr>
        <w:tblPrEx>
          <w:tblCellMar>
            <w:top w:w="0" w:type="dxa"/>
            <w:left w:w="108" w:type="dxa"/>
            <w:bottom w:w="0" w:type="dxa"/>
            <w:right w:w="108" w:type="dxa"/>
          </w:tblCellMar>
        </w:tblPrEx>
        <w:trPr>
          <w:trHeight w:val="403" w:hRule="atLeast"/>
          <w:jc w:val="center"/>
        </w:trPr>
        <w:tc>
          <w:tcPr>
            <w:tcW w:w="847"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1260"/>
              </w:tabs>
              <w:spacing w:line="300" w:lineRule="exact"/>
              <w:jc w:val="center"/>
              <w:rPr>
                <w:rFonts w:hint="eastAsia" w:ascii="宋体" w:hAnsi="宋体" w:eastAsia="宋体" w:cs="宋体"/>
                <w:sz w:val="24"/>
              </w:rPr>
            </w:pPr>
            <w:r>
              <w:rPr>
                <w:rFonts w:hint="eastAsia" w:ascii="宋体" w:hAnsi="宋体" w:eastAsia="宋体" w:cs="宋体"/>
                <w:sz w:val="24"/>
              </w:rPr>
              <w:t>企 业 法 人</w:t>
            </w: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260"/>
              </w:tabs>
              <w:jc w:val="center"/>
              <w:rPr>
                <w:rFonts w:hint="eastAsia" w:ascii="宋体" w:hAnsi="宋体" w:eastAsia="宋体" w:cs="宋体"/>
                <w:sz w:val="24"/>
              </w:rPr>
            </w:pPr>
            <w:r>
              <w:rPr>
                <w:rFonts w:hint="eastAsia" w:ascii="宋体" w:hAnsi="宋体" w:eastAsia="宋体" w:cs="宋体"/>
                <w:sz w:val="24"/>
              </w:rPr>
              <w:t>企业名称</w:t>
            </w:r>
          </w:p>
        </w:tc>
        <w:tc>
          <w:tcPr>
            <w:tcW w:w="6238" w:type="dxa"/>
            <w:gridSpan w:val="7"/>
            <w:tcBorders>
              <w:top w:val="single" w:color="auto" w:sz="4" w:space="0"/>
              <w:left w:val="single" w:color="auto" w:sz="4" w:space="0"/>
              <w:bottom w:val="single" w:color="auto" w:sz="4" w:space="0"/>
              <w:right w:val="single" w:color="auto" w:sz="4" w:space="0"/>
            </w:tcBorders>
            <w:noWrap w:val="0"/>
            <w:vAlign w:val="top"/>
          </w:tcPr>
          <w:p>
            <w:pPr>
              <w:tabs>
                <w:tab w:val="left" w:pos="1260"/>
              </w:tabs>
              <w:rPr>
                <w:rFonts w:hint="eastAsia" w:ascii="宋体" w:hAnsi="宋体" w:eastAsia="宋体" w:cs="宋体"/>
                <w:sz w:val="24"/>
              </w:rPr>
            </w:pPr>
          </w:p>
        </w:tc>
      </w:tr>
      <w:tr>
        <w:tblPrEx>
          <w:tblCellMar>
            <w:top w:w="0" w:type="dxa"/>
            <w:left w:w="108" w:type="dxa"/>
            <w:bottom w:w="0" w:type="dxa"/>
            <w:right w:w="108" w:type="dxa"/>
          </w:tblCellMar>
        </w:tblPrEx>
        <w:trPr>
          <w:trHeight w:val="403"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260"/>
              </w:tabs>
              <w:jc w:val="center"/>
              <w:rPr>
                <w:rFonts w:hint="eastAsia" w:ascii="宋体" w:hAnsi="宋体" w:eastAsia="宋体" w:cs="宋体"/>
                <w:sz w:val="24"/>
              </w:rPr>
            </w:pPr>
            <w:r>
              <w:rPr>
                <w:rFonts w:hint="eastAsia" w:ascii="宋体" w:hAnsi="宋体" w:eastAsia="宋体" w:cs="宋体"/>
                <w:sz w:val="24"/>
              </w:rPr>
              <w:t>法定地址</w:t>
            </w:r>
          </w:p>
        </w:tc>
        <w:tc>
          <w:tcPr>
            <w:tcW w:w="6238" w:type="dxa"/>
            <w:gridSpan w:val="7"/>
            <w:tcBorders>
              <w:top w:val="single" w:color="auto" w:sz="4" w:space="0"/>
              <w:left w:val="single" w:color="auto" w:sz="4" w:space="0"/>
              <w:bottom w:val="single" w:color="auto" w:sz="4" w:space="0"/>
              <w:right w:val="single" w:color="auto" w:sz="4" w:space="0"/>
            </w:tcBorders>
            <w:noWrap w:val="0"/>
            <w:vAlign w:val="top"/>
          </w:tcPr>
          <w:p>
            <w:pPr>
              <w:tabs>
                <w:tab w:val="left" w:pos="1260"/>
              </w:tabs>
              <w:rPr>
                <w:rFonts w:hint="eastAsia" w:ascii="宋体" w:hAnsi="宋体" w:eastAsia="宋体" w:cs="宋体"/>
                <w:sz w:val="24"/>
              </w:rPr>
            </w:pPr>
          </w:p>
        </w:tc>
      </w:tr>
      <w:tr>
        <w:tblPrEx>
          <w:tblCellMar>
            <w:top w:w="0" w:type="dxa"/>
            <w:left w:w="108" w:type="dxa"/>
            <w:bottom w:w="0" w:type="dxa"/>
            <w:right w:w="108" w:type="dxa"/>
          </w:tblCellMar>
        </w:tblPrEx>
        <w:trPr>
          <w:trHeight w:val="403"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260"/>
              </w:tabs>
              <w:jc w:val="center"/>
              <w:rPr>
                <w:rFonts w:hint="eastAsia" w:ascii="宋体" w:hAnsi="宋体" w:eastAsia="宋体" w:cs="宋体"/>
                <w:sz w:val="24"/>
              </w:rPr>
            </w:pPr>
            <w:r>
              <w:rPr>
                <w:rFonts w:hint="eastAsia" w:ascii="宋体" w:hAnsi="宋体" w:eastAsia="宋体" w:cs="宋体"/>
                <w:sz w:val="24"/>
              </w:rPr>
              <w:t>法定代表人</w:t>
            </w:r>
          </w:p>
        </w:tc>
        <w:tc>
          <w:tcPr>
            <w:tcW w:w="2581" w:type="dxa"/>
            <w:gridSpan w:val="2"/>
            <w:tcBorders>
              <w:top w:val="single" w:color="auto" w:sz="4" w:space="0"/>
              <w:left w:val="single" w:color="auto" w:sz="4" w:space="0"/>
              <w:bottom w:val="single" w:color="auto" w:sz="4" w:space="0"/>
              <w:right w:val="single" w:color="auto" w:sz="4" w:space="0"/>
            </w:tcBorders>
            <w:noWrap w:val="0"/>
            <w:vAlign w:val="top"/>
          </w:tcPr>
          <w:p>
            <w:pPr>
              <w:tabs>
                <w:tab w:val="left" w:pos="1260"/>
              </w:tabs>
              <w:rPr>
                <w:rFonts w:hint="eastAsia" w:ascii="宋体" w:hAnsi="宋体" w:eastAsia="宋体" w:cs="宋体"/>
                <w:sz w:val="24"/>
              </w:rPr>
            </w:pPr>
          </w:p>
        </w:tc>
        <w:tc>
          <w:tcPr>
            <w:tcW w:w="1007"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260"/>
              </w:tabs>
              <w:rPr>
                <w:rFonts w:hint="eastAsia" w:ascii="宋体" w:hAnsi="宋体" w:eastAsia="宋体" w:cs="宋体"/>
                <w:sz w:val="24"/>
              </w:rPr>
            </w:pPr>
            <w:r>
              <w:rPr>
                <w:rFonts w:hint="eastAsia" w:ascii="宋体" w:hAnsi="宋体" w:eastAsia="宋体" w:cs="宋体"/>
                <w:sz w:val="24"/>
              </w:rPr>
              <w:t>职 务</w:t>
            </w:r>
          </w:p>
        </w:tc>
        <w:tc>
          <w:tcPr>
            <w:tcW w:w="2650" w:type="dxa"/>
            <w:gridSpan w:val="2"/>
            <w:tcBorders>
              <w:top w:val="single" w:color="auto" w:sz="4" w:space="0"/>
              <w:left w:val="single" w:color="auto" w:sz="4" w:space="0"/>
              <w:bottom w:val="single" w:color="auto" w:sz="4" w:space="0"/>
              <w:right w:val="single" w:color="auto" w:sz="4" w:space="0"/>
            </w:tcBorders>
            <w:noWrap w:val="0"/>
            <w:vAlign w:val="top"/>
          </w:tcPr>
          <w:p>
            <w:pPr>
              <w:tabs>
                <w:tab w:val="left" w:pos="1260"/>
              </w:tabs>
              <w:ind w:firstLine="459"/>
              <w:rPr>
                <w:rFonts w:hint="eastAsia" w:ascii="宋体" w:hAnsi="宋体" w:eastAsia="宋体" w:cs="宋体"/>
                <w:sz w:val="24"/>
              </w:rPr>
            </w:pPr>
          </w:p>
        </w:tc>
      </w:tr>
      <w:tr>
        <w:tblPrEx>
          <w:tblCellMar>
            <w:top w:w="0" w:type="dxa"/>
            <w:left w:w="108" w:type="dxa"/>
            <w:bottom w:w="0" w:type="dxa"/>
            <w:right w:w="108" w:type="dxa"/>
          </w:tblCellMar>
        </w:tblPrEx>
        <w:trPr>
          <w:trHeight w:val="403" w:hRule="atLeast"/>
          <w:jc w:val="center"/>
        </w:trPr>
        <w:tc>
          <w:tcPr>
            <w:tcW w:w="847"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响</w:t>
            </w:r>
          </w:p>
          <w:p>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应</w:t>
            </w:r>
          </w:p>
          <w:p>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与</w:t>
            </w:r>
          </w:p>
          <w:p>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声</w:t>
            </w:r>
          </w:p>
          <w:p>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明</w:t>
            </w: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260"/>
              </w:tabs>
              <w:jc w:val="center"/>
              <w:rPr>
                <w:rFonts w:hint="eastAsia" w:ascii="宋体" w:hAnsi="宋体" w:eastAsia="宋体" w:cs="宋体"/>
                <w:sz w:val="24"/>
              </w:rPr>
            </w:pPr>
            <w:r>
              <w:rPr>
                <w:rFonts w:hint="eastAsia" w:ascii="宋体" w:hAnsi="宋体" w:eastAsia="宋体" w:cs="宋体"/>
                <w:sz w:val="24"/>
              </w:rPr>
              <w:t>项目名称</w:t>
            </w:r>
          </w:p>
        </w:tc>
        <w:tc>
          <w:tcPr>
            <w:tcW w:w="6238" w:type="dxa"/>
            <w:gridSpan w:val="7"/>
            <w:tcBorders>
              <w:top w:val="single" w:color="auto" w:sz="4" w:space="0"/>
              <w:left w:val="single" w:color="auto" w:sz="4" w:space="0"/>
              <w:bottom w:val="single" w:color="auto" w:sz="4" w:space="0"/>
              <w:right w:val="single" w:color="auto" w:sz="4" w:space="0"/>
            </w:tcBorders>
            <w:noWrap w:val="0"/>
            <w:vAlign w:val="top"/>
          </w:tcPr>
          <w:p>
            <w:pPr>
              <w:tabs>
                <w:tab w:val="left" w:pos="1260"/>
              </w:tabs>
              <w:rPr>
                <w:rFonts w:hint="eastAsia" w:ascii="宋体" w:hAnsi="宋体" w:eastAsia="宋体" w:cs="宋体"/>
                <w:sz w:val="24"/>
              </w:rPr>
            </w:pPr>
          </w:p>
        </w:tc>
      </w:tr>
      <w:tr>
        <w:tblPrEx>
          <w:tblCellMar>
            <w:top w:w="0" w:type="dxa"/>
            <w:left w:w="108" w:type="dxa"/>
            <w:bottom w:w="0" w:type="dxa"/>
            <w:right w:w="108" w:type="dxa"/>
          </w:tblCellMar>
        </w:tblPrEx>
        <w:trPr>
          <w:trHeight w:val="403"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260"/>
              </w:tabs>
              <w:jc w:val="center"/>
              <w:rPr>
                <w:rFonts w:hint="eastAsia" w:ascii="宋体" w:hAnsi="宋体" w:eastAsia="宋体" w:cs="宋体"/>
                <w:sz w:val="24"/>
              </w:rPr>
            </w:pPr>
            <w:r>
              <w:rPr>
                <w:rFonts w:hint="eastAsia" w:ascii="宋体" w:hAnsi="宋体" w:eastAsia="宋体" w:cs="宋体"/>
                <w:sz w:val="24"/>
              </w:rPr>
              <w:t>文件编号</w:t>
            </w:r>
          </w:p>
        </w:tc>
        <w:tc>
          <w:tcPr>
            <w:tcW w:w="6238" w:type="dxa"/>
            <w:gridSpan w:val="7"/>
            <w:tcBorders>
              <w:top w:val="single" w:color="auto" w:sz="4" w:space="0"/>
              <w:left w:val="single" w:color="auto" w:sz="4" w:space="0"/>
              <w:bottom w:val="single" w:color="auto" w:sz="4" w:space="0"/>
              <w:right w:val="single" w:color="auto" w:sz="4" w:space="0"/>
            </w:tcBorders>
            <w:noWrap w:val="0"/>
            <w:vAlign w:val="top"/>
          </w:tcPr>
          <w:p>
            <w:pPr>
              <w:tabs>
                <w:tab w:val="left" w:pos="1260"/>
              </w:tabs>
              <w:rPr>
                <w:rFonts w:hint="eastAsia" w:ascii="宋体" w:hAnsi="宋体" w:eastAsia="宋体" w:cs="宋体"/>
                <w:sz w:val="24"/>
              </w:rPr>
            </w:pPr>
          </w:p>
        </w:tc>
      </w:tr>
      <w:tr>
        <w:tblPrEx>
          <w:tblCellMar>
            <w:top w:w="0" w:type="dxa"/>
            <w:left w:w="108" w:type="dxa"/>
            <w:bottom w:w="0" w:type="dxa"/>
            <w:right w:w="108" w:type="dxa"/>
          </w:tblCellMar>
        </w:tblPrEx>
        <w:trPr>
          <w:trHeight w:val="403"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260"/>
              </w:tabs>
              <w:jc w:val="center"/>
              <w:rPr>
                <w:rFonts w:hint="eastAsia" w:ascii="宋体" w:hAnsi="宋体" w:eastAsia="宋体" w:cs="宋体"/>
                <w:sz w:val="24"/>
              </w:rPr>
            </w:pPr>
            <w:r>
              <w:rPr>
                <w:rFonts w:hint="eastAsia" w:ascii="宋体" w:hAnsi="宋体" w:eastAsia="宋体" w:cs="宋体"/>
                <w:sz w:val="24"/>
              </w:rPr>
              <w:t>被授权人</w:t>
            </w:r>
          </w:p>
        </w:tc>
        <w:tc>
          <w:tcPr>
            <w:tcW w:w="2581" w:type="dxa"/>
            <w:gridSpan w:val="2"/>
            <w:tcBorders>
              <w:top w:val="single" w:color="auto" w:sz="4" w:space="0"/>
              <w:left w:val="single" w:color="auto" w:sz="4" w:space="0"/>
              <w:bottom w:val="single" w:color="auto" w:sz="4" w:space="0"/>
              <w:right w:val="single" w:color="auto" w:sz="4" w:space="0"/>
            </w:tcBorders>
            <w:noWrap w:val="0"/>
            <w:vAlign w:val="top"/>
          </w:tcPr>
          <w:p>
            <w:pPr>
              <w:tabs>
                <w:tab w:val="left" w:pos="1260"/>
              </w:tabs>
              <w:ind w:firstLine="459"/>
              <w:rPr>
                <w:rFonts w:hint="eastAsia" w:ascii="宋体" w:hAnsi="宋体" w:eastAsia="宋体" w:cs="宋体"/>
                <w:sz w:val="24"/>
              </w:rPr>
            </w:pPr>
          </w:p>
        </w:tc>
        <w:tc>
          <w:tcPr>
            <w:tcW w:w="1007"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260"/>
              </w:tabs>
              <w:rPr>
                <w:rFonts w:hint="eastAsia" w:ascii="宋体" w:hAnsi="宋体" w:eastAsia="宋体" w:cs="宋体"/>
                <w:sz w:val="24"/>
              </w:rPr>
            </w:pPr>
            <w:r>
              <w:rPr>
                <w:rFonts w:hint="eastAsia" w:ascii="宋体" w:hAnsi="宋体" w:eastAsia="宋体" w:cs="宋体"/>
                <w:sz w:val="24"/>
              </w:rPr>
              <w:t>职 务</w:t>
            </w:r>
          </w:p>
        </w:tc>
        <w:tc>
          <w:tcPr>
            <w:tcW w:w="2650" w:type="dxa"/>
            <w:gridSpan w:val="2"/>
            <w:tcBorders>
              <w:top w:val="single" w:color="auto" w:sz="4" w:space="0"/>
              <w:left w:val="single" w:color="auto" w:sz="4" w:space="0"/>
              <w:bottom w:val="single" w:color="auto" w:sz="4" w:space="0"/>
              <w:right w:val="single" w:color="auto" w:sz="4" w:space="0"/>
            </w:tcBorders>
            <w:noWrap w:val="0"/>
            <w:vAlign w:val="top"/>
          </w:tcPr>
          <w:p>
            <w:pPr>
              <w:tabs>
                <w:tab w:val="left" w:pos="1260"/>
              </w:tabs>
              <w:ind w:firstLine="459"/>
              <w:rPr>
                <w:rFonts w:hint="eastAsia" w:ascii="宋体" w:hAnsi="宋体" w:eastAsia="宋体" w:cs="宋体"/>
                <w:sz w:val="24"/>
              </w:rPr>
            </w:pPr>
          </w:p>
        </w:tc>
      </w:tr>
      <w:tr>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260"/>
              </w:tabs>
              <w:jc w:val="center"/>
              <w:rPr>
                <w:rFonts w:hint="eastAsia" w:ascii="宋体" w:hAnsi="宋体" w:eastAsia="宋体" w:cs="宋体"/>
                <w:sz w:val="24"/>
              </w:rPr>
            </w:pPr>
            <w:r>
              <w:rPr>
                <w:rFonts w:hint="eastAsia" w:ascii="宋体" w:hAnsi="宋体" w:eastAsia="宋体" w:cs="宋体"/>
                <w:sz w:val="24"/>
              </w:rPr>
              <w:t>递交响应文件</w:t>
            </w:r>
          </w:p>
        </w:tc>
        <w:tc>
          <w:tcPr>
            <w:tcW w:w="6238" w:type="dxa"/>
            <w:gridSpan w:val="7"/>
            <w:tcBorders>
              <w:top w:val="single" w:color="auto" w:sz="4" w:space="0"/>
              <w:left w:val="single" w:color="auto" w:sz="4" w:space="0"/>
              <w:bottom w:val="single" w:color="auto" w:sz="4" w:space="0"/>
              <w:right w:val="single" w:color="auto" w:sz="4" w:space="0"/>
            </w:tcBorders>
            <w:noWrap w:val="0"/>
            <w:vAlign w:val="center"/>
          </w:tcPr>
          <w:p>
            <w:pPr>
              <w:tabs>
                <w:tab w:val="left" w:pos="1260"/>
              </w:tabs>
              <w:spacing w:line="360" w:lineRule="exact"/>
              <w:rPr>
                <w:rFonts w:hint="eastAsia" w:ascii="宋体" w:hAnsi="宋体" w:eastAsia="宋体" w:cs="宋体"/>
                <w:sz w:val="24"/>
              </w:rPr>
            </w:pPr>
            <w:r>
              <w:rPr>
                <w:rFonts w:hint="eastAsia" w:ascii="宋体" w:hAnsi="宋体" w:eastAsia="宋体" w:cs="宋体"/>
                <w:sz w:val="24"/>
              </w:rPr>
              <w:t>正本</w:t>
            </w:r>
            <w:r>
              <w:rPr>
                <w:rFonts w:hint="eastAsia" w:ascii="宋体" w:hAnsi="宋体" w:eastAsia="宋体" w:cs="宋体"/>
                <w:sz w:val="24"/>
                <w:u w:val="single"/>
              </w:rPr>
              <w:t xml:space="preserve"> 1 </w:t>
            </w:r>
            <w:r>
              <w:rPr>
                <w:rFonts w:hint="eastAsia" w:ascii="宋体" w:hAnsi="宋体" w:eastAsia="宋体" w:cs="宋体"/>
                <w:sz w:val="24"/>
              </w:rPr>
              <w:t>份、副本</w:t>
            </w:r>
            <w:r>
              <w:rPr>
                <w:rFonts w:hint="eastAsia" w:ascii="宋体" w:hAnsi="宋体" w:eastAsia="宋体" w:cs="宋体"/>
                <w:sz w:val="24"/>
                <w:u w:val="single"/>
              </w:rPr>
              <w:t xml:space="preserve"> 2 </w:t>
            </w:r>
            <w:r>
              <w:rPr>
                <w:rFonts w:hint="eastAsia" w:ascii="宋体" w:hAnsi="宋体" w:eastAsia="宋体" w:cs="宋体"/>
                <w:sz w:val="24"/>
              </w:rPr>
              <w:t>份</w:t>
            </w:r>
            <w:r>
              <w:rPr>
                <w:rFonts w:hint="eastAsia" w:ascii="宋体" w:hAnsi="宋体" w:eastAsia="宋体" w:cs="宋体"/>
                <w:sz w:val="24"/>
                <w:lang w:eastAsia="zh-CN"/>
              </w:rPr>
              <w:t>、电子版（</w:t>
            </w:r>
            <w:r>
              <w:rPr>
                <w:rFonts w:hint="eastAsia" w:ascii="宋体" w:hAnsi="宋体" w:eastAsia="宋体" w:cs="宋体"/>
                <w:sz w:val="24"/>
                <w:lang w:val="en-US" w:eastAsia="zh-CN"/>
              </w:rPr>
              <w:t>U盘</w:t>
            </w:r>
            <w:r>
              <w:rPr>
                <w:rFonts w:hint="eastAsia" w:ascii="宋体" w:hAnsi="宋体" w:eastAsia="宋体" w:cs="宋体"/>
                <w:sz w:val="24"/>
                <w:lang w:eastAsia="zh-CN"/>
              </w:rPr>
              <w:t>）</w:t>
            </w:r>
            <w:r>
              <w:rPr>
                <w:rFonts w:hint="eastAsia" w:ascii="宋体" w:hAnsi="宋体" w:eastAsia="宋体" w:cs="宋体"/>
                <w:sz w:val="24"/>
                <w:u w:val="single"/>
                <w:lang w:val="en-US" w:eastAsia="zh-CN"/>
              </w:rPr>
              <w:t>1</w:t>
            </w:r>
            <w:r>
              <w:rPr>
                <w:rFonts w:hint="eastAsia" w:ascii="宋体" w:hAnsi="宋体" w:eastAsia="宋体" w:cs="宋体"/>
                <w:sz w:val="24"/>
                <w:lang w:val="en-US" w:eastAsia="zh-CN"/>
              </w:rPr>
              <w:t>份，资质</w:t>
            </w:r>
            <w:r>
              <w:rPr>
                <w:rFonts w:hint="eastAsia" w:ascii="宋体" w:hAnsi="宋体" w:cs="宋体"/>
                <w:sz w:val="24"/>
                <w:lang w:val="en-US" w:eastAsia="zh-CN"/>
              </w:rPr>
              <w:t>证明文件</w:t>
            </w:r>
            <w:r>
              <w:rPr>
                <w:rFonts w:hint="eastAsia" w:ascii="宋体" w:hAnsi="宋体" w:eastAsia="宋体" w:cs="宋体"/>
                <w:sz w:val="24"/>
                <w:u w:val="single"/>
                <w:lang w:val="en-US" w:eastAsia="zh-CN"/>
              </w:rPr>
              <w:t>1</w:t>
            </w:r>
            <w:r>
              <w:rPr>
                <w:rFonts w:hint="eastAsia" w:ascii="宋体" w:hAnsi="宋体" w:eastAsia="宋体" w:cs="宋体"/>
                <w:sz w:val="24"/>
                <w:lang w:val="en-US" w:eastAsia="zh-CN"/>
              </w:rPr>
              <w:t>份</w:t>
            </w:r>
            <w:r>
              <w:rPr>
                <w:rFonts w:hint="eastAsia" w:ascii="宋体" w:hAnsi="宋体" w:eastAsia="宋体" w:cs="宋体"/>
                <w:sz w:val="24"/>
              </w:rPr>
              <w:t>。</w:t>
            </w:r>
          </w:p>
        </w:tc>
      </w:tr>
      <w:tr>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59"/>
              <w:rPr>
                <w:rFonts w:hint="eastAsia" w:ascii="宋体" w:hAnsi="宋体" w:eastAsia="宋体" w:cs="宋体"/>
                <w:sz w:val="24"/>
              </w:rPr>
            </w:pPr>
          </w:p>
        </w:tc>
        <w:tc>
          <w:tcPr>
            <w:tcW w:w="8373" w:type="dxa"/>
            <w:gridSpan w:val="10"/>
            <w:tcBorders>
              <w:top w:val="single" w:color="auto" w:sz="4" w:space="0"/>
              <w:left w:val="single" w:color="auto" w:sz="4" w:space="0"/>
              <w:bottom w:val="single" w:color="auto" w:sz="4" w:space="0"/>
              <w:right w:val="single" w:color="auto" w:sz="4" w:space="0"/>
            </w:tcBorders>
            <w:noWrap w:val="0"/>
            <w:vAlign w:val="center"/>
          </w:tcPr>
          <w:p>
            <w:pPr>
              <w:tabs>
                <w:tab w:val="left" w:pos="1260"/>
              </w:tabs>
              <w:spacing w:line="360" w:lineRule="exact"/>
              <w:rPr>
                <w:rFonts w:hint="eastAsia" w:ascii="宋体" w:hAnsi="宋体" w:eastAsia="宋体" w:cs="宋体"/>
                <w:sz w:val="24"/>
              </w:rPr>
            </w:pPr>
            <w:r>
              <w:rPr>
                <w:rFonts w:hint="eastAsia" w:ascii="宋体" w:hAnsi="宋体" w:eastAsia="宋体" w:cs="宋体"/>
                <w:sz w:val="24"/>
              </w:rPr>
              <w:t>作为供应商郑重声明</w:t>
            </w:r>
          </w:p>
        </w:tc>
      </w:tr>
      <w:tr>
        <w:tblPrEx>
          <w:tblCellMar>
            <w:top w:w="0" w:type="dxa"/>
            <w:left w:w="108" w:type="dxa"/>
            <w:bottom w:w="0" w:type="dxa"/>
            <w:right w:w="108" w:type="dxa"/>
          </w:tblCellMar>
        </w:tblPrEx>
        <w:trPr>
          <w:trHeight w:val="690"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A</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pPr>
              <w:tabs>
                <w:tab w:val="left" w:pos="1260"/>
              </w:tabs>
              <w:spacing w:line="300" w:lineRule="exact"/>
              <w:ind w:firstLine="240" w:firstLineChars="100"/>
              <w:rPr>
                <w:rFonts w:hint="eastAsia" w:ascii="宋体" w:hAnsi="宋体" w:eastAsia="宋体" w:cs="宋体"/>
                <w:sz w:val="24"/>
              </w:rPr>
            </w:pPr>
            <w:r>
              <w:rPr>
                <w:rFonts w:hint="eastAsia" w:ascii="宋体" w:hAnsi="宋体" w:eastAsia="宋体" w:cs="宋体"/>
                <w:sz w:val="24"/>
              </w:rPr>
              <w:t>依据</w:t>
            </w:r>
            <w:r>
              <w:rPr>
                <w:rFonts w:hint="eastAsia" w:ascii="宋体" w:hAnsi="宋体" w:cs="宋体"/>
                <w:color w:val="auto"/>
                <w:sz w:val="24"/>
                <w:lang w:val="en-US" w:eastAsia="zh-CN"/>
              </w:rPr>
              <w:t>磋商</w:t>
            </w:r>
            <w:r>
              <w:rPr>
                <w:rFonts w:hint="eastAsia" w:ascii="宋体" w:hAnsi="宋体" w:eastAsia="宋体" w:cs="宋体"/>
                <w:sz w:val="24"/>
              </w:rPr>
              <w:t>文件的内容要求，提供完全满足采购需求的合格产品和全面技术、售后服务保障。</w:t>
            </w:r>
          </w:p>
        </w:tc>
      </w:tr>
      <w:tr>
        <w:tblPrEx>
          <w:tblCellMar>
            <w:top w:w="0" w:type="dxa"/>
            <w:left w:w="108" w:type="dxa"/>
            <w:bottom w:w="0" w:type="dxa"/>
            <w:right w:w="108" w:type="dxa"/>
          </w:tblCellMar>
        </w:tblPrEx>
        <w:trPr>
          <w:trHeight w:val="90"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B</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pPr>
              <w:tabs>
                <w:tab w:val="left" w:pos="1260"/>
              </w:tabs>
              <w:spacing w:line="300" w:lineRule="exact"/>
              <w:ind w:firstLine="240" w:firstLineChars="100"/>
              <w:rPr>
                <w:rFonts w:hint="eastAsia" w:ascii="宋体" w:hAnsi="宋体" w:eastAsia="宋体" w:cs="宋体"/>
                <w:sz w:val="24"/>
              </w:rPr>
            </w:pPr>
            <w:r>
              <w:rPr>
                <w:rFonts w:hint="eastAsia" w:ascii="宋体" w:hAnsi="宋体" w:eastAsia="宋体" w:cs="宋体"/>
                <w:sz w:val="24"/>
              </w:rPr>
              <w:t>已详细阅读和核实全部</w:t>
            </w:r>
            <w:r>
              <w:rPr>
                <w:rFonts w:hint="eastAsia" w:ascii="宋体" w:hAnsi="宋体" w:cs="宋体"/>
                <w:color w:val="auto"/>
                <w:sz w:val="24"/>
                <w:lang w:val="en-US" w:eastAsia="zh-CN"/>
              </w:rPr>
              <w:t>磋商</w:t>
            </w:r>
            <w:r>
              <w:rPr>
                <w:rFonts w:hint="eastAsia" w:ascii="宋体" w:hAnsi="宋体" w:eastAsia="宋体" w:cs="宋体"/>
                <w:sz w:val="24"/>
              </w:rPr>
              <w:t>文件内容,完全清楚和知道必须放弃提出含糊不清或误解问题的所有权利。</w:t>
            </w:r>
          </w:p>
        </w:tc>
      </w:tr>
      <w:tr>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C</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pPr>
              <w:tabs>
                <w:tab w:val="left" w:pos="1260"/>
              </w:tabs>
              <w:spacing w:line="300" w:lineRule="exact"/>
              <w:ind w:firstLine="240" w:firstLineChars="100"/>
              <w:rPr>
                <w:rFonts w:hint="eastAsia" w:ascii="宋体" w:hAnsi="宋体" w:eastAsia="宋体" w:cs="宋体"/>
                <w:sz w:val="24"/>
              </w:rPr>
            </w:pPr>
            <w:r>
              <w:rPr>
                <w:rFonts w:hint="eastAsia" w:ascii="宋体" w:hAnsi="宋体" w:eastAsia="宋体" w:cs="宋体"/>
                <w:sz w:val="24"/>
              </w:rPr>
              <w:t>同意提供与本次</w:t>
            </w:r>
            <w:r>
              <w:rPr>
                <w:rFonts w:hint="eastAsia" w:ascii="宋体" w:hAnsi="宋体" w:cs="宋体"/>
                <w:color w:val="auto"/>
                <w:sz w:val="24"/>
                <w:lang w:val="en-US" w:eastAsia="zh-CN"/>
              </w:rPr>
              <w:t>磋商</w:t>
            </w:r>
            <w:r>
              <w:rPr>
                <w:rFonts w:hint="eastAsia" w:ascii="宋体" w:hAnsi="宋体" w:eastAsia="宋体" w:cs="宋体"/>
                <w:sz w:val="24"/>
              </w:rPr>
              <w:t>采购活动相关的其他任何证据和资料。</w:t>
            </w:r>
          </w:p>
        </w:tc>
      </w:tr>
      <w:tr>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D</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pPr>
              <w:tabs>
                <w:tab w:val="left" w:pos="1260"/>
              </w:tabs>
              <w:spacing w:line="300" w:lineRule="exact"/>
              <w:ind w:firstLine="240" w:firstLineChars="100"/>
              <w:rPr>
                <w:rFonts w:hint="eastAsia" w:ascii="宋体" w:hAnsi="宋体" w:eastAsia="宋体" w:cs="宋体"/>
                <w:sz w:val="24"/>
              </w:rPr>
            </w:pPr>
            <w:r>
              <w:rPr>
                <w:rFonts w:hint="eastAsia" w:ascii="宋体" w:hAnsi="宋体" w:eastAsia="宋体" w:cs="宋体"/>
                <w:sz w:val="24"/>
              </w:rPr>
              <w:t>尊重</w:t>
            </w:r>
            <w:r>
              <w:rPr>
                <w:rFonts w:hint="eastAsia" w:ascii="宋体" w:hAnsi="宋体" w:cs="宋体"/>
                <w:color w:val="auto"/>
                <w:sz w:val="24"/>
                <w:lang w:val="en-US" w:eastAsia="zh-CN"/>
              </w:rPr>
              <w:t>磋商</w:t>
            </w:r>
            <w:r>
              <w:rPr>
                <w:rFonts w:hint="eastAsia" w:ascii="宋体" w:hAnsi="宋体" w:eastAsia="宋体" w:cs="宋体"/>
                <w:sz w:val="24"/>
              </w:rPr>
              <w:t>小组的评审结论及成交结果。</w:t>
            </w:r>
          </w:p>
        </w:tc>
      </w:tr>
      <w:tr>
        <w:tblPrEx>
          <w:tblCellMar>
            <w:top w:w="0" w:type="dxa"/>
            <w:left w:w="108" w:type="dxa"/>
            <w:bottom w:w="0" w:type="dxa"/>
            <w:right w:w="108" w:type="dxa"/>
          </w:tblCellMar>
        </w:tblPrEx>
        <w:trPr>
          <w:trHeight w:val="690"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E</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pPr>
              <w:tabs>
                <w:tab w:val="left" w:pos="1260"/>
              </w:tabs>
              <w:spacing w:line="300" w:lineRule="exact"/>
              <w:ind w:firstLine="240" w:firstLineChars="100"/>
              <w:rPr>
                <w:rFonts w:hint="eastAsia" w:ascii="宋体" w:hAnsi="宋体" w:eastAsia="宋体" w:cs="宋体"/>
                <w:sz w:val="24"/>
              </w:rPr>
            </w:pPr>
            <w:r>
              <w:rPr>
                <w:rFonts w:hint="eastAsia" w:ascii="宋体" w:hAnsi="宋体" w:eastAsia="宋体" w:cs="宋体"/>
                <w:sz w:val="24"/>
              </w:rPr>
              <w:t>如若成交，将根据</w:t>
            </w:r>
            <w:r>
              <w:rPr>
                <w:rFonts w:hint="eastAsia" w:ascii="宋体" w:hAnsi="宋体" w:cs="宋体"/>
                <w:color w:val="auto"/>
                <w:sz w:val="24"/>
                <w:lang w:val="en-US" w:eastAsia="zh-CN"/>
              </w:rPr>
              <w:t>磋商</w:t>
            </w:r>
            <w:r>
              <w:rPr>
                <w:rFonts w:hint="eastAsia" w:ascii="宋体" w:hAnsi="宋体" w:eastAsia="宋体" w:cs="宋体"/>
                <w:sz w:val="24"/>
              </w:rPr>
              <w:t>文件的要求、响应文件及承诺条件，全面签约并履行约定书规定的责任和义务。</w:t>
            </w:r>
          </w:p>
        </w:tc>
      </w:tr>
      <w:tr>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F</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pPr>
              <w:tabs>
                <w:tab w:val="left" w:pos="1260"/>
              </w:tabs>
              <w:spacing w:line="300" w:lineRule="exact"/>
              <w:ind w:firstLine="235" w:firstLineChars="98"/>
              <w:rPr>
                <w:rFonts w:hint="eastAsia" w:ascii="宋体" w:hAnsi="宋体" w:eastAsia="宋体" w:cs="宋体"/>
                <w:sz w:val="24"/>
                <w:lang w:eastAsia="zh-CN"/>
              </w:rPr>
            </w:pPr>
            <w:r>
              <w:rPr>
                <w:rFonts w:hint="eastAsia" w:ascii="宋体" w:hAnsi="宋体" w:eastAsia="宋体" w:cs="宋体"/>
                <w:sz w:val="24"/>
                <w:lang w:eastAsia="zh-CN"/>
              </w:rPr>
              <w:t>本响应</w:t>
            </w:r>
            <w:r>
              <w:rPr>
                <w:rFonts w:hint="eastAsia" w:ascii="宋体" w:hAnsi="宋体" w:eastAsia="宋体" w:cs="宋体"/>
                <w:sz w:val="24"/>
                <w:lang w:val="en-US" w:eastAsia="zh-CN"/>
              </w:rPr>
              <w:t>函</w:t>
            </w:r>
            <w:r>
              <w:rPr>
                <w:rFonts w:hint="eastAsia" w:ascii="宋体" w:hAnsi="宋体" w:eastAsia="宋体" w:cs="宋体"/>
                <w:sz w:val="24"/>
                <w:lang w:eastAsia="zh-CN"/>
              </w:rPr>
              <w:t>有效期</w:t>
            </w:r>
            <w:r>
              <w:rPr>
                <w:rFonts w:hint="eastAsia" w:ascii="宋体" w:hAnsi="宋体" w:eastAsia="宋体" w:cs="宋体"/>
                <w:sz w:val="24"/>
                <w:lang w:val="en-US" w:eastAsia="zh-CN"/>
              </w:rPr>
              <w:t xml:space="preserve">  </w:t>
            </w:r>
            <w:r>
              <w:rPr>
                <w:rFonts w:hint="eastAsia" w:ascii="宋体" w:hAnsi="宋体" w:eastAsia="宋体" w:cs="宋体"/>
                <w:sz w:val="24"/>
                <w:lang w:eastAsia="zh-CN"/>
              </w:rPr>
              <w:t>年  月  日——</w:t>
            </w:r>
            <w:r>
              <w:rPr>
                <w:rFonts w:hint="eastAsia" w:ascii="宋体" w:hAnsi="宋体" w:eastAsia="宋体" w:cs="宋体"/>
                <w:sz w:val="24"/>
                <w:lang w:val="en-US" w:eastAsia="zh-CN"/>
              </w:rPr>
              <w:t xml:space="preserve">  </w:t>
            </w:r>
            <w:r>
              <w:rPr>
                <w:rFonts w:hint="eastAsia" w:ascii="宋体" w:hAnsi="宋体" w:eastAsia="宋体" w:cs="宋体"/>
                <w:sz w:val="24"/>
                <w:lang w:eastAsia="zh-CN"/>
              </w:rPr>
              <w:t>年 月  日</w:t>
            </w:r>
          </w:p>
        </w:tc>
      </w:tr>
      <w:tr>
        <w:tblPrEx>
          <w:tblCellMar>
            <w:top w:w="0" w:type="dxa"/>
            <w:left w:w="108" w:type="dxa"/>
            <w:bottom w:w="0" w:type="dxa"/>
            <w:right w:w="108" w:type="dxa"/>
          </w:tblCellMar>
        </w:tblPrEx>
        <w:trPr>
          <w:trHeight w:val="403" w:hRule="atLeast"/>
          <w:jc w:val="center"/>
        </w:trPr>
        <w:tc>
          <w:tcPr>
            <w:tcW w:w="9220" w:type="dxa"/>
            <w:gridSpan w:val="11"/>
            <w:tcBorders>
              <w:top w:val="single" w:color="auto" w:sz="4" w:space="0"/>
              <w:left w:val="single" w:color="auto" w:sz="4" w:space="0"/>
              <w:bottom w:val="single" w:color="auto" w:sz="4" w:space="0"/>
              <w:right w:val="single" w:color="auto" w:sz="4" w:space="0"/>
            </w:tcBorders>
            <w:noWrap w:val="0"/>
            <w:vAlign w:val="center"/>
          </w:tcPr>
          <w:p>
            <w:pPr>
              <w:tabs>
                <w:tab w:val="left" w:pos="1260"/>
              </w:tabs>
              <w:rPr>
                <w:rFonts w:hint="eastAsia" w:ascii="宋体" w:hAnsi="宋体" w:eastAsia="宋体" w:cs="宋体"/>
                <w:sz w:val="24"/>
              </w:rPr>
            </w:pPr>
            <w:r>
              <w:rPr>
                <w:rFonts w:hint="eastAsia" w:ascii="宋体" w:hAnsi="宋体" w:eastAsia="宋体" w:cs="宋体"/>
                <w:sz w:val="24"/>
              </w:rPr>
              <w:t>有关本次</w:t>
            </w:r>
            <w:r>
              <w:rPr>
                <w:rFonts w:hint="eastAsia" w:ascii="宋体" w:hAnsi="宋体" w:cs="宋体"/>
                <w:color w:val="auto"/>
                <w:sz w:val="24"/>
                <w:lang w:val="en-US" w:eastAsia="zh-CN"/>
              </w:rPr>
              <w:t>磋商</w:t>
            </w:r>
            <w:r>
              <w:rPr>
                <w:rFonts w:hint="eastAsia" w:ascii="宋体" w:hAnsi="宋体" w:eastAsia="宋体" w:cs="宋体"/>
                <w:sz w:val="24"/>
              </w:rPr>
              <w:t>的所有联络函电，请按下列方式联系：</w:t>
            </w:r>
          </w:p>
        </w:tc>
      </w:tr>
      <w:tr>
        <w:tblPrEx>
          <w:tblCellMar>
            <w:top w:w="0" w:type="dxa"/>
            <w:left w:w="108" w:type="dxa"/>
            <w:bottom w:w="0" w:type="dxa"/>
            <w:right w:w="108" w:type="dxa"/>
          </w:tblCellMar>
        </w:tblPrEx>
        <w:trPr>
          <w:trHeight w:val="403" w:hRule="atLeast"/>
          <w:jc w:val="center"/>
        </w:trPr>
        <w:tc>
          <w:tcPr>
            <w:tcW w:w="1474"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260"/>
              </w:tabs>
              <w:jc w:val="center"/>
              <w:rPr>
                <w:rFonts w:hint="eastAsia" w:ascii="宋体" w:hAnsi="宋体" w:eastAsia="宋体" w:cs="宋体"/>
                <w:sz w:val="24"/>
              </w:rPr>
            </w:pPr>
            <w:r>
              <w:rPr>
                <w:rFonts w:hint="eastAsia" w:ascii="宋体" w:hAnsi="宋体" w:eastAsia="宋体" w:cs="宋体"/>
                <w:sz w:val="24"/>
              </w:rPr>
              <w:t>地    址</w:t>
            </w:r>
          </w:p>
        </w:tc>
        <w:tc>
          <w:tcPr>
            <w:tcW w:w="4480" w:type="dxa"/>
            <w:gridSpan w:val="5"/>
            <w:tcBorders>
              <w:top w:val="single" w:color="auto" w:sz="4" w:space="0"/>
              <w:left w:val="single" w:color="auto" w:sz="4" w:space="0"/>
              <w:bottom w:val="single" w:color="auto" w:sz="4" w:space="0"/>
              <w:right w:val="single" w:color="auto" w:sz="4" w:space="0"/>
            </w:tcBorders>
            <w:noWrap w:val="0"/>
            <w:vAlign w:val="center"/>
          </w:tcPr>
          <w:p>
            <w:pPr>
              <w:tabs>
                <w:tab w:val="left" w:pos="1260"/>
              </w:tabs>
              <w:ind w:firstLine="394"/>
              <w:jc w:val="center"/>
              <w:rPr>
                <w:rFonts w:hint="eastAsia" w:ascii="宋体" w:hAnsi="宋体" w:eastAsia="宋体" w:cs="宋体"/>
                <w:sz w:val="24"/>
              </w:rPr>
            </w:pPr>
          </w:p>
        </w:tc>
        <w:tc>
          <w:tcPr>
            <w:tcW w:w="1421"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260"/>
              </w:tabs>
              <w:jc w:val="center"/>
              <w:rPr>
                <w:rFonts w:hint="eastAsia" w:ascii="宋体" w:hAnsi="宋体" w:eastAsia="宋体" w:cs="宋体"/>
                <w:sz w:val="24"/>
              </w:rPr>
            </w:pPr>
            <w:r>
              <w:rPr>
                <w:rFonts w:hint="eastAsia" w:ascii="宋体" w:hAnsi="宋体" w:eastAsia="宋体" w:cs="宋体"/>
                <w:sz w:val="24"/>
              </w:rPr>
              <w:t>邮政编码</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tabs>
                <w:tab w:val="left" w:pos="1260"/>
              </w:tabs>
              <w:ind w:firstLine="459"/>
              <w:rPr>
                <w:rFonts w:hint="eastAsia" w:ascii="宋体" w:hAnsi="宋体" w:eastAsia="宋体" w:cs="宋体"/>
                <w:sz w:val="24"/>
              </w:rPr>
            </w:pPr>
          </w:p>
        </w:tc>
      </w:tr>
      <w:tr>
        <w:tblPrEx>
          <w:tblCellMar>
            <w:top w:w="0" w:type="dxa"/>
            <w:left w:w="108" w:type="dxa"/>
            <w:bottom w:w="0" w:type="dxa"/>
            <w:right w:w="108" w:type="dxa"/>
          </w:tblCellMar>
        </w:tblPrEx>
        <w:trPr>
          <w:trHeight w:val="403" w:hRule="atLeast"/>
          <w:jc w:val="center"/>
        </w:trPr>
        <w:tc>
          <w:tcPr>
            <w:tcW w:w="1474"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260"/>
              </w:tabs>
              <w:jc w:val="center"/>
              <w:rPr>
                <w:rFonts w:hint="eastAsia" w:ascii="宋体" w:hAnsi="宋体" w:eastAsia="宋体" w:cs="宋体"/>
                <w:sz w:val="24"/>
              </w:rPr>
            </w:pPr>
            <w:r>
              <w:rPr>
                <w:rFonts w:hint="eastAsia" w:ascii="宋体" w:hAnsi="宋体" w:eastAsia="宋体" w:cs="宋体"/>
                <w:sz w:val="24"/>
              </w:rPr>
              <w:t>电话/传真</w:t>
            </w:r>
          </w:p>
        </w:tc>
        <w:tc>
          <w:tcPr>
            <w:tcW w:w="4480" w:type="dxa"/>
            <w:gridSpan w:val="5"/>
            <w:tcBorders>
              <w:top w:val="single" w:color="auto" w:sz="4" w:space="0"/>
              <w:left w:val="single" w:color="auto" w:sz="4" w:space="0"/>
              <w:bottom w:val="single" w:color="auto" w:sz="4" w:space="0"/>
              <w:right w:val="single" w:color="auto" w:sz="4" w:space="0"/>
            </w:tcBorders>
            <w:noWrap w:val="0"/>
            <w:vAlign w:val="center"/>
          </w:tcPr>
          <w:p>
            <w:pPr>
              <w:tabs>
                <w:tab w:val="left" w:pos="1260"/>
              </w:tabs>
              <w:ind w:firstLine="394"/>
              <w:jc w:val="center"/>
              <w:rPr>
                <w:rFonts w:hint="eastAsia" w:ascii="宋体" w:hAnsi="宋体" w:eastAsia="宋体" w:cs="宋体"/>
                <w:sz w:val="24"/>
              </w:rPr>
            </w:pPr>
          </w:p>
        </w:tc>
        <w:tc>
          <w:tcPr>
            <w:tcW w:w="1421"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260"/>
              </w:tabs>
              <w:jc w:val="center"/>
              <w:rPr>
                <w:rFonts w:hint="eastAsia" w:ascii="宋体" w:hAnsi="宋体" w:eastAsia="宋体" w:cs="宋体"/>
                <w:sz w:val="24"/>
              </w:rPr>
            </w:pPr>
            <w:r>
              <w:rPr>
                <w:rFonts w:hint="eastAsia" w:ascii="宋体" w:hAnsi="宋体" w:eastAsia="宋体" w:cs="宋体"/>
                <w:sz w:val="24"/>
              </w:rPr>
              <w:t>联 系 人</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tabs>
                <w:tab w:val="left" w:pos="1260"/>
              </w:tabs>
              <w:ind w:firstLine="459"/>
              <w:rPr>
                <w:rFonts w:hint="eastAsia" w:ascii="宋体" w:hAnsi="宋体" w:eastAsia="宋体" w:cs="宋体"/>
                <w:sz w:val="24"/>
              </w:rPr>
            </w:pPr>
          </w:p>
        </w:tc>
      </w:tr>
      <w:tr>
        <w:tblPrEx>
          <w:tblCellMar>
            <w:top w:w="0" w:type="dxa"/>
            <w:left w:w="108" w:type="dxa"/>
            <w:bottom w:w="0" w:type="dxa"/>
            <w:right w:w="108" w:type="dxa"/>
          </w:tblCellMar>
        </w:tblPrEx>
        <w:trPr>
          <w:trHeight w:val="403" w:hRule="atLeast"/>
          <w:jc w:val="center"/>
        </w:trPr>
        <w:tc>
          <w:tcPr>
            <w:tcW w:w="1474"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260"/>
              </w:tabs>
              <w:jc w:val="center"/>
              <w:rPr>
                <w:rFonts w:hint="eastAsia" w:ascii="宋体" w:hAnsi="宋体" w:eastAsia="宋体" w:cs="宋体"/>
                <w:sz w:val="24"/>
              </w:rPr>
            </w:pPr>
            <w:r>
              <w:rPr>
                <w:rFonts w:hint="eastAsia" w:ascii="宋体" w:hAnsi="宋体" w:eastAsia="宋体" w:cs="宋体"/>
                <w:sz w:val="24"/>
              </w:rPr>
              <w:t>网    址</w:t>
            </w:r>
          </w:p>
        </w:tc>
        <w:tc>
          <w:tcPr>
            <w:tcW w:w="4480" w:type="dxa"/>
            <w:gridSpan w:val="5"/>
            <w:tcBorders>
              <w:top w:val="single" w:color="auto" w:sz="4" w:space="0"/>
              <w:left w:val="single" w:color="auto" w:sz="4" w:space="0"/>
              <w:bottom w:val="single" w:color="auto" w:sz="4" w:space="0"/>
              <w:right w:val="single" w:color="auto" w:sz="4" w:space="0"/>
            </w:tcBorders>
            <w:noWrap w:val="0"/>
            <w:vAlign w:val="center"/>
          </w:tcPr>
          <w:p>
            <w:pPr>
              <w:tabs>
                <w:tab w:val="left" w:pos="1260"/>
              </w:tabs>
              <w:ind w:firstLine="394"/>
              <w:jc w:val="center"/>
              <w:rPr>
                <w:rFonts w:hint="eastAsia" w:ascii="宋体" w:hAnsi="宋体" w:eastAsia="宋体" w:cs="宋体"/>
                <w:sz w:val="24"/>
              </w:rPr>
            </w:pPr>
          </w:p>
        </w:tc>
        <w:tc>
          <w:tcPr>
            <w:tcW w:w="1421"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260"/>
              </w:tabs>
              <w:jc w:val="center"/>
              <w:rPr>
                <w:rFonts w:hint="eastAsia" w:ascii="宋体" w:hAnsi="宋体" w:eastAsia="宋体" w:cs="宋体"/>
                <w:sz w:val="24"/>
              </w:rPr>
            </w:pPr>
            <w:r>
              <w:rPr>
                <w:rFonts w:hint="eastAsia" w:ascii="宋体" w:hAnsi="宋体" w:eastAsia="宋体" w:cs="宋体"/>
                <w:sz w:val="24"/>
              </w:rPr>
              <w:t>手机号码</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tabs>
                <w:tab w:val="left" w:pos="1260"/>
              </w:tabs>
              <w:ind w:firstLine="459"/>
              <w:rPr>
                <w:rFonts w:hint="eastAsia" w:ascii="宋体" w:hAnsi="宋体" w:eastAsia="宋体" w:cs="宋体"/>
                <w:sz w:val="24"/>
              </w:rPr>
            </w:pPr>
          </w:p>
        </w:tc>
      </w:tr>
      <w:tr>
        <w:tblPrEx>
          <w:tblCellMar>
            <w:top w:w="0" w:type="dxa"/>
            <w:left w:w="108" w:type="dxa"/>
            <w:bottom w:w="0" w:type="dxa"/>
            <w:right w:w="108" w:type="dxa"/>
          </w:tblCellMar>
        </w:tblPrEx>
        <w:trPr>
          <w:trHeight w:val="739" w:hRule="atLeast"/>
          <w:jc w:val="center"/>
        </w:trPr>
        <w:tc>
          <w:tcPr>
            <w:tcW w:w="3073" w:type="dxa"/>
            <w:gridSpan w:val="5"/>
            <w:tcBorders>
              <w:top w:val="single" w:color="auto" w:sz="4" w:space="0"/>
              <w:left w:val="single" w:color="auto" w:sz="4" w:space="0"/>
              <w:bottom w:val="single" w:color="auto" w:sz="4" w:space="0"/>
            </w:tcBorders>
            <w:noWrap w:val="0"/>
            <w:vAlign w:val="center"/>
          </w:tcPr>
          <w:p>
            <w:pPr>
              <w:tabs>
                <w:tab w:val="left" w:pos="1260"/>
              </w:tabs>
              <w:jc w:val="center"/>
              <w:rPr>
                <w:rFonts w:hint="eastAsia" w:ascii="宋体" w:hAnsi="宋体" w:eastAsia="宋体" w:cs="宋体"/>
                <w:bCs/>
                <w:sz w:val="24"/>
              </w:rPr>
            </w:pPr>
            <w:r>
              <w:rPr>
                <w:rFonts w:hint="eastAsia" w:ascii="宋体" w:hAnsi="宋体" w:eastAsia="宋体" w:cs="宋体"/>
                <w:sz w:val="24"/>
              </w:rPr>
              <w:t>供应商</w:t>
            </w:r>
          </w:p>
        </w:tc>
        <w:tc>
          <w:tcPr>
            <w:tcW w:w="3073" w:type="dxa"/>
            <w:gridSpan w:val="3"/>
            <w:tcBorders>
              <w:top w:val="single" w:color="auto" w:sz="4" w:space="0"/>
              <w:left w:val="single" w:color="auto" w:sz="4" w:space="0"/>
              <w:bottom w:val="single" w:color="auto" w:sz="4" w:space="0"/>
            </w:tcBorders>
            <w:noWrap w:val="0"/>
            <w:vAlign w:val="center"/>
          </w:tcPr>
          <w:p>
            <w:pPr>
              <w:tabs>
                <w:tab w:val="left" w:pos="1260"/>
              </w:tabs>
              <w:jc w:val="center"/>
              <w:rPr>
                <w:rFonts w:hint="eastAsia" w:ascii="宋体" w:hAnsi="宋体" w:eastAsia="宋体" w:cs="宋体"/>
                <w:bCs/>
                <w:sz w:val="24"/>
              </w:rPr>
            </w:pPr>
            <w:r>
              <w:rPr>
                <w:rFonts w:hint="eastAsia" w:ascii="宋体" w:hAnsi="宋体" w:eastAsia="宋体" w:cs="宋体"/>
                <w:sz w:val="24"/>
              </w:rPr>
              <w:t>法定代表人或被授权人</w:t>
            </w:r>
          </w:p>
        </w:tc>
        <w:tc>
          <w:tcPr>
            <w:tcW w:w="3074"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260"/>
              </w:tabs>
              <w:jc w:val="center"/>
              <w:rPr>
                <w:rFonts w:hint="eastAsia" w:ascii="宋体" w:hAnsi="宋体" w:eastAsia="宋体" w:cs="宋体"/>
                <w:sz w:val="24"/>
              </w:rPr>
            </w:pPr>
            <w:r>
              <w:rPr>
                <w:rFonts w:hint="eastAsia" w:ascii="宋体" w:hAnsi="宋体" w:eastAsia="宋体" w:cs="宋体"/>
                <w:sz w:val="24"/>
              </w:rPr>
              <w:t>签署日期</w:t>
            </w:r>
          </w:p>
        </w:tc>
      </w:tr>
      <w:tr>
        <w:tblPrEx>
          <w:tblCellMar>
            <w:top w:w="0" w:type="dxa"/>
            <w:left w:w="108" w:type="dxa"/>
            <w:bottom w:w="0" w:type="dxa"/>
            <w:right w:w="108" w:type="dxa"/>
          </w:tblCellMar>
        </w:tblPrEx>
        <w:trPr>
          <w:trHeight w:val="2219" w:hRule="atLeast"/>
          <w:jc w:val="center"/>
        </w:trPr>
        <w:tc>
          <w:tcPr>
            <w:tcW w:w="3073" w:type="dxa"/>
            <w:gridSpan w:val="5"/>
            <w:tcBorders>
              <w:top w:val="single" w:color="auto" w:sz="4" w:space="0"/>
              <w:left w:val="single" w:color="auto" w:sz="4" w:space="0"/>
              <w:bottom w:val="single" w:color="auto" w:sz="4" w:space="0"/>
            </w:tcBorders>
            <w:noWrap w:val="0"/>
            <w:vAlign w:val="center"/>
          </w:tcPr>
          <w:p>
            <w:pPr>
              <w:tabs>
                <w:tab w:val="left" w:pos="1260"/>
              </w:tabs>
              <w:jc w:val="center"/>
              <w:rPr>
                <w:rFonts w:hint="eastAsia" w:ascii="宋体" w:hAnsi="宋体" w:eastAsia="宋体" w:cs="宋体"/>
                <w:sz w:val="24"/>
              </w:rPr>
            </w:pPr>
            <w:r>
              <w:rPr>
                <w:rFonts w:hint="eastAsia" w:ascii="宋体" w:hAnsi="宋体" w:eastAsia="宋体" w:cs="宋体"/>
                <w:sz w:val="24"/>
              </w:rPr>
              <w:t>（企业公章）</w:t>
            </w:r>
          </w:p>
        </w:tc>
        <w:tc>
          <w:tcPr>
            <w:tcW w:w="3073"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260"/>
              </w:tabs>
              <w:jc w:val="center"/>
              <w:rPr>
                <w:rFonts w:hint="eastAsia" w:ascii="宋体" w:hAnsi="宋体" w:eastAsia="宋体" w:cs="宋体"/>
                <w:bCs/>
                <w:sz w:val="24"/>
              </w:rPr>
            </w:pPr>
            <w:r>
              <w:rPr>
                <w:rFonts w:hint="eastAsia" w:ascii="宋体" w:hAnsi="宋体" w:eastAsia="宋体" w:cs="宋体"/>
                <w:sz w:val="24"/>
              </w:rPr>
              <w:t>（</w:t>
            </w:r>
            <w:r>
              <w:rPr>
                <w:rFonts w:hint="eastAsia" w:ascii="宋体" w:hAnsi="宋体" w:cs="宋体"/>
                <w:sz w:val="24"/>
                <w:lang w:eastAsia="zh-CN"/>
              </w:rPr>
              <w:t>签字或盖章</w:t>
            </w:r>
            <w:r>
              <w:rPr>
                <w:rFonts w:hint="eastAsia" w:ascii="宋体" w:hAnsi="宋体" w:eastAsia="宋体" w:cs="宋体"/>
                <w:sz w:val="24"/>
              </w:rPr>
              <w:t>）</w:t>
            </w:r>
          </w:p>
        </w:tc>
        <w:tc>
          <w:tcPr>
            <w:tcW w:w="3074"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1260"/>
              </w:tabs>
              <w:ind w:firstLine="480" w:firstLineChars="200"/>
              <w:jc w:val="center"/>
              <w:rPr>
                <w:rFonts w:hint="eastAsia" w:ascii="宋体" w:hAnsi="宋体" w:eastAsia="宋体" w:cs="宋体"/>
                <w:bCs/>
                <w:sz w:val="24"/>
              </w:rPr>
            </w:pPr>
            <w:r>
              <w:rPr>
                <w:rFonts w:hint="eastAsia" w:ascii="宋体" w:hAnsi="宋体" w:eastAsia="宋体" w:cs="宋体"/>
                <w:sz w:val="24"/>
              </w:rPr>
              <w:t>年   月   日</w:t>
            </w:r>
          </w:p>
        </w:tc>
      </w:tr>
    </w:tbl>
    <w:p>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p>
    <w:p>
      <w:pPr>
        <w:keepLines/>
        <w:pageBreakBefore/>
        <w:numPr>
          <w:ilvl w:val="0"/>
          <w:numId w:val="7"/>
        </w:numPr>
        <w:spacing w:line="360" w:lineRule="auto"/>
        <w:jc w:val="center"/>
        <w:outlineLvl w:val="1"/>
        <w:rPr>
          <w:rFonts w:hint="eastAsia" w:ascii="宋体" w:hAnsi="宋体" w:eastAsia="宋体" w:cs="宋体"/>
          <w:b/>
          <w:color w:val="000000" w:themeColor="text1"/>
          <w:sz w:val="28"/>
          <w:szCs w:val="28"/>
          <w14:textFill>
            <w14:solidFill>
              <w14:schemeClr w14:val="tx1"/>
            </w14:solidFill>
          </w14:textFill>
        </w:rPr>
      </w:pPr>
      <w:bookmarkStart w:id="280" w:name="_Toc526842726"/>
      <w:bookmarkStart w:id="281" w:name="_Toc21622"/>
      <w:r>
        <w:rPr>
          <w:rFonts w:hint="eastAsia" w:ascii="宋体" w:hAnsi="宋体" w:eastAsia="宋体" w:cs="宋体"/>
          <w:b/>
          <w:color w:val="000000" w:themeColor="text1"/>
          <w:sz w:val="28"/>
          <w:szCs w:val="28"/>
          <w14:textFill>
            <w14:solidFill>
              <w14:schemeClr w14:val="tx1"/>
            </w14:solidFill>
          </w14:textFill>
        </w:rPr>
        <w:t>磋商一览表</w:t>
      </w:r>
      <w:bookmarkEnd w:id="274"/>
      <w:bookmarkEnd w:id="275"/>
      <w:bookmarkEnd w:id="276"/>
      <w:bookmarkEnd w:id="277"/>
      <w:bookmarkEnd w:id="278"/>
      <w:bookmarkEnd w:id="279"/>
      <w:r>
        <w:rPr>
          <w:rFonts w:hint="eastAsia" w:ascii="宋体" w:hAnsi="宋体" w:eastAsia="宋体" w:cs="宋体"/>
          <w:b/>
          <w:color w:val="000000" w:themeColor="text1"/>
          <w:sz w:val="28"/>
          <w:szCs w:val="28"/>
          <w14:textFill>
            <w14:solidFill>
              <w14:schemeClr w14:val="tx1"/>
            </w14:solidFill>
          </w14:textFill>
        </w:rPr>
        <w:t>（</w:t>
      </w:r>
      <w:r>
        <w:rPr>
          <w:rFonts w:hint="eastAsia" w:ascii="宋体" w:hAnsi="宋体" w:cs="宋体"/>
          <w:b/>
          <w:color w:val="000000" w:themeColor="text1"/>
          <w:sz w:val="28"/>
          <w:szCs w:val="28"/>
          <w:lang w:eastAsia="zh-CN"/>
          <w14:textFill>
            <w14:solidFill>
              <w14:schemeClr w14:val="tx1"/>
            </w14:solidFill>
          </w14:textFill>
        </w:rPr>
        <w:t>一</w:t>
      </w:r>
      <w:r>
        <w:rPr>
          <w:rFonts w:hint="eastAsia" w:ascii="宋体" w:hAnsi="宋体" w:eastAsia="宋体" w:cs="宋体"/>
          <w:b/>
          <w:color w:val="000000" w:themeColor="text1"/>
          <w:sz w:val="28"/>
          <w:szCs w:val="28"/>
          <w14:textFill>
            <w14:solidFill>
              <w14:schemeClr w14:val="tx1"/>
            </w14:solidFill>
          </w14:textFill>
        </w:rPr>
        <w:t>次）</w:t>
      </w:r>
      <w:bookmarkEnd w:id="280"/>
      <w:bookmarkEnd w:id="281"/>
    </w:p>
    <w:p>
      <w:pPr>
        <w:pStyle w:val="7"/>
        <w:numPr>
          <w:ilvl w:val="0"/>
          <w:numId w:val="0"/>
        </w:numPr>
        <w:ind w:leftChars="202"/>
        <w:rPr>
          <w:rFonts w:hint="eastAsia"/>
        </w:rPr>
      </w:pPr>
    </w:p>
    <w:p>
      <w:pPr>
        <w:tabs>
          <w:tab w:val="left" w:pos="7920"/>
        </w:tabs>
        <w:jc w:val="center"/>
        <w:rPr>
          <w:rFonts w:hint="eastAsia" w:ascii="宋体" w:hAnsi="宋体" w:eastAsia="宋体" w:cs="宋体"/>
          <w:sz w:val="24"/>
          <w:szCs w:val="24"/>
          <w:u w:val="single"/>
        </w:rPr>
      </w:pPr>
      <w:r>
        <w:rPr>
          <w:rFonts w:hint="eastAsia" w:ascii="宋体" w:hAnsi="宋体" w:eastAsia="宋体" w:cs="宋体"/>
          <w:sz w:val="24"/>
          <w:szCs w:val="24"/>
          <w:u w:val="single"/>
          <w:lang w:val="en-US" w:eastAsia="zh-CN"/>
        </w:rPr>
        <w:t>2</w:t>
      </w:r>
      <w:r>
        <w:rPr>
          <w:rFonts w:hint="eastAsia" w:ascii="宋体" w:hAnsi="宋体" w:eastAsia="宋体" w:cs="宋体"/>
          <w:sz w:val="24"/>
          <w:szCs w:val="24"/>
          <w:u w:val="single"/>
        </w:rPr>
        <w:t>.1</w:t>
      </w:r>
      <w:r>
        <w:rPr>
          <w:rFonts w:hint="eastAsia" w:ascii="宋体" w:hAnsi="宋体" w:eastAsia="宋体" w:cs="宋体"/>
          <w:sz w:val="24"/>
          <w:szCs w:val="24"/>
          <w:u w:val="single"/>
          <w:lang w:val="en-US" w:eastAsia="zh-CN"/>
        </w:rPr>
        <w:t>磋商</w:t>
      </w:r>
      <w:r>
        <w:rPr>
          <w:rFonts w:hint="eastAsia" w:ascii="宋体" w:hAnsi="宋体" w:eastAsia="宋体" w:cs="宋体"/>
          <w:sz w:val="24"/>
          <w:szCs w:val="24"/>
          <w:u w:val="single"/>
        </w:rPr>
        <w:t>报价总表</w:t>
      </w:r>
    </w:p>
    <w:p>
      <w:pPr>
        <w:autoSpaceDE w:val="0"/>
        <w:autoSpaceDN w:val="0"/>
        <w:adjustRightInd w:val="0"/>
        <w:spacing w:line="360" w:lineRule="auto"/>
        <w:jc w:val="righ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 </w:t>
      </w:r>
    </w:p>
    <w:p>
      <w:pPr>
        <w:spacing w:line="360" w:lineRule="exact"/>
        <w:rPr>
          <w:rFonts w:hint="eastAsia" w:ascii="宋体" w:hAnsi="宋体" w:eastAsia="宋体" w:cs="宋体"/>
          <w:sz w:val="24"/>
        </w:rPr>
      </w:pPr>
      <w:r>
        <w:rPr>
          <w:rFonts w:hint="eastAsia" w:ascii="宋体" w:hAnsi="宋体" w:eastAsia="宋体" w:cs="宋体"/>
          <w:sz w:val="24"/>
          <w:lang w:eastAsia="zh-CN"/>
        </w:rPr>
        <w:t>项目名称</w:t>
      </w:r>
      <w:r>
        <w:rPr>
          <w:rFonts w:hint="eastAsia" w:ascii="宋体" w:hAnsi="宋体" w:eastAsia="宋体" w:cs="宋体"/>
          <w:sz w:val="24"/>
          <w:lang w:val="en-US" w:eastAsia="zh-CN"/>
        </w:rPr>
        <w:t>:</w:t>
      </w:r>
      <w:r>
        <w:rPr>
          <w:rFonts w:hint="eastAsia" w:ascii="宋体" w:hAnsi="宋体" w:eastAsia="宋体" w:cs="宋体"/>
          <w:sz w:val="24"/>
        </w:rPr>
        <w:t xml:space="preserve">  </w:t>
      </w:r>
      <w:r>
        <w:rPr>
          <w:rFonts w:hint="eastAsia" w:ascii="宋体" w:hAnsi="宋体" w:cs="宋体"/>
          <w:sz w:val="24"/>
          <w:lang w:val="en-US" w:eastAsia="zh-CN"/>
        </w:rPr>
        <w:t xml:space="preserve">                                                 单位 ：元</w:t>
      </w:r>
      <w:r>
        <w:rPr>
          <w:rFonts w:hint="eastAsia" w:ascii="宋体" w:hAnsi="宋体" w:eastAsia="宋体" w:cs="宋体"/>
          <w:sz w:val="24"/>
        </w:rPr>
        <w:t xml:space="preserve">    </w:t>
      </w:r>
    </w:p>
    <w:p>
      <w:pPr>
        <w:spacing w:line="360" w:lineRule="exact"/>
        <w:rPr>
          <w:rFonts w:hint="eastAsia" w:ascii="宋体" w:hAnsi="宋体" w:eastAsia="宋体" w:cs="宋体"/>
          <w:sz w:val="22"/>
          <w:szCs w:val="44"/>
        </w:rPr>
      </w:pPr>
      <w:r>
        <w:rPr>
          <w:rFonts w:hint="eastAsia" w:ascii="宋体" w:hAnsi="宋体" w:eastAsia="宋体" w:cs="宋体"/>
          <w:sz w:val="24"/>
        </w:rPr>
        <w:t xml:space="preserve">                                              </w:t>
      </w:r>
    </w:p>
    <w:tbl>
      <w:tblPr>
        <w:tblStyle w:val="33"/>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5"/>
        <w:gridCol w:w="2367"/>
        <w:gridCol w:w="1750"/>
        <w:gridCol w:w="1650"/>
        <w:gridCol w:w="1425"/>
        <w:gridCol w:w="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cantSplit/>
          <w:trHeight w:val="1151" w:hRule="atLeast"/>
        </w:trPr>
        <w:tc>
          <w:tcPr>
            <w:tcW w:w="2185" w:type="dxa"/>
            <w:noWrap w:val="0"/>
            <w:vAlign w:val="center"/>
          </w:tcPr>
          <w:p>
            <w:pPr>
              <w:jc w:val="center"/>
              <w:rPr>
                <w:rFonts w:hint="eastAsia" w:ascii="宋体" w:hAnsi="宋体" w:eastAsia="宋体" w:cs="宋体"/>
                <w:sz w:val="24"/>
              </w:rPr>
            </w:pPr>
          </w:p>
          <w:p>
            <w:pPr>
              <w:jc w:val="center"/>
              <w:rPr>
                <w:rFonts w:hint="eastAsia" w:ascii="宋体" w:hAnsi="宋体" w:eastAsia="宋体" w:cs="宋体"/>
                <w:sz w:val="24"/>
              </w:rPr>
            </w:pPr>
            <w:r>
              <w:rPr>
                <w:rFonts w:hint="eastAsia" w:ascii="宋体" w:hAnsi="宋体" w:eastAsia="宋体" w:cs="宋体"/>
                <w:sz w:val="24"/>
              </w:rPr>
              <w:t>竞争性</w:t>
            </w:r>
            <w:r>
              <w:rPr>
                <w:rFonts w:hint="eastAsia" w:ascii="宋体" w:hAnsi="宋体" w:cs="宋体"/>
                <w:color w:val="auto"/>
                <w:sz w:val="24"/>
                <w:lang w:val="en-US" w:eastAsia="zh-CN"/>
              </w:rPr>
              <w:t>磋商</w:t>
            </w:r>
            <w:r>
              <w:rPr>
                <w:rFonts w:hint="eastAsia" w:ascii="宋体" w:hAnsi="宋体" w:eastAsia="宋体" w:cs="宋体"/>
                <w:sz w:val="24"/>
              </w:rPr>
              <w:t>供应商</w:t>
            </w:r>
          </w:p>
        </w:tc>
        <w:tc>
          <w:tcPr>
            <w:tcW w:w="2367" w:type="dxa"/>
            <w:noWrap w:val="0"/>
            <w:vAlign w:val="center"/>
          </w:tcPr>
          <w:p>
            <w:pPr>
              <w:jc w:val="center"/>
              <w:rPr>
                <w:rFonts w:hint="eastAsia" w:ascii="宋体" w:hAnsi="宋体" w:eastAsia="宋体" w:cs="宋体"/>
                <w:sz w:val="24"/>
              </w:rPr>
            </w:pPr>
          </w:p>
          <w:p>
            <w:pPr>
              <w:jc w:val="center"/>
              <w:rPr>
                <w:rFonts w:hint="eastAsia" w:ascii="宋体" w:hAnsi="宋体" w:eastAsia="宋体" w:cs="宋体"/>
                <w:sz w:val="24"/>
              </w:rPr>
            </w:pPr>
            <w:r>
              <w:rPr>
                <w:rFonts w:hint="eastAsia" w:ascii="宋体" w:hAnsi="宋体" w:eastAsia="宋体" w:cs="宋体"/>
                <w:sz w:val="24"/>
              </w:rPr>
              <w:t>竞争性</w:t>
            </w:r>
            <w:r>
              <w:rPr>
                <w:rFonts w:hint="eastAsia" w:ascii="宋体" w:hAnsi="宋体" w:cs="宋体"/>
                <w:color w:val="auto"/>
                <w:sz w:val="24"/>
                <w:lang w:val="en-US" w:eastAsia="zh-CN"/>
              </w:rPr>
              <w:t>磋商</w:t>
            </w:r>
            <w:r>
              <w:rPr>
                <w:rFonts w:hint="eastAsia" w:ascii="宋体" w:hAnsi="宋体" w:eastAsia="宋体" w:cs="宋体"/>
                <w:sz w:val="24"/>
              </w:rPr>
              <w:t>报价</w:t>
            </w:r>
          </w:p>
          <w:p>
            <w:pPr>
              <w:jc w:val="center"/>
              <w:rPr>
                <w:rFonts w:hint="eastAsia" w:ascii="宋体" w:hAnsi="宋体" w:eastAsia="宋体" w:cs="宋体"/>
                <w:sz w:val="24"/>
              </w:rPr>
            </w:pPr>
            <w:r>
              <w:rPr>
                <w:rFonts w:hint="eastAsia" w:ascii="宋体" w:hAnsi="宋体" w:eastAsia="宋体" w:cs="宋体"/>
                <w:sz w:val="24"/>
              </w:rPr>
              <w:t>（小写、元）</w:t>
            </w:r>
          </w:p>
          <w:p>
            <w:pPr>
              <w:jc w:val="center"/>
              <w:rPr>
                <w:rFonts w:hint="eastAsia" w:ascii="宋体" w:hAnsi="宋体" w:eastAsia="宋体" w:cs="宋体"/>
                <w:color w:val="000000"/>
                <w:sz w:val="24"/>
              </w:rPr>
            </w:pPr>
          </w:p>
        </w:tc>
        <w:tc>
          <w:tcPr>
            <w:tcW w:w="1750" w:type="dxa"/>
            <w:noWrap w:val="0"/>
            <w:vAlign w:val="center"/>
          </w:tcPr>
          <w:p>
            <w:pPr>
              <w:jc w:val="center"/>
              <w:rPr>
                <w:rFonts w:hint="eastAsia" w:ascii="宋体" w:hAnsi="宋体" w:eastAsia="宋体" w:cs="宋体"/>
                <w:color w:val="000000"/>
                <w:sz w:val="24"/>
              </w:rPr>
            </w:pPr>
            <w:r>
              <w:rPr>
                <w:rFonts w:hint="eastAsia" w:ascii="宋体" w:hAnsi="宋体" w:cs="宋体"/>
                <w:color w:val="000000"/>
                <w:sz w:val="24"/>
                <w:lang w:eastAsia="zh-CN"/>
              </w:rPr>
              <w:t>工期</w:t>
            </w:r>
          </w:p>
        </w:tc>
        <w:tc>
          <w:tcPr>
            <w:tcW w:w="1650" w:type="dxa"/>
            <w:noWrap w:val="0"/>
            <w:vAlign w:val="center"/>
          </w:tcPr>
          <w:p>
            <w:pPr>
              <w:jc w:val="center"/>
              <w:rPr>
                <w:rFonts w:hint="eastAsia" w:ascii="宋体" w:hAnsi="宋体" w:eastAsia="宋体" w:cs="宋体"/>
                <w:color w:val="000000"/>
                <w:sz w:val="24"/>
                <w:lang w:eastAsia="zh-CN"/>
              </w:rPr>
            </w:pPr>
            <w:r>
              <w:rPr>
                <w:rFonts w:hint="eastAsia" w:ascii="宋体" w:hAnsi="宋体" w:cs="宋体"/>
                <w:color w:val="000000"/>
                <w:sz w:val="24"/>
                <w:lang w:eastAsia="zh-CN"/>
              </w:rPr>
              <w:t>质保期</w:t>
            </w:r>
          </w:p>
        </w:tc>
        <w:tc>
          <w:tcPr>
            <w:tcW w:w="1425" w:type="dxa"/>
            <w:noWrap w:val="0"/>
            <w:vAlign w:val="center"/>
          </w:tcPr>
          <w:p>
            <w:pPr>
              <w:jc w:val="center"/>
              <w:rPr>
                <w:rFonts w:hint="eastAsia" w:ascii="宋体" w:hAnsi="宋体" w:eastAsia="宋体" w:cs="宋体"/>
                <w:color w:val="000000"/>
                <w:sz w:val="24"/>
              </w:rPr>
            </w:pPr>
            <w:r>
              <w:rPr>
                <w:rFonts w:hint="eastAsia" w:ascii="宋体" w:hAnsi="宋体" w:cs="宋体"/>
                <w:color w:val="000000"/>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1341" w:hRule="atLeast"/>
        </w:trPr>
        <w:tc>
          <w:tcPr>
            <w:tcW w:w="2185" w:type="dxa"/>
            <w:noWrap w:val="0"/>
            <w:vAlign w:val="center"/>
          </w:tcPr>
          <w:p>
            <w:pPr>
              <w:rPr>
                <w:rFonts w:hint="eastAsia" w:ascii="宋体" w:hAnsi="宋体" w:eastAsia="宋体" w:cs="宋体"/>
                <w:color w:val="000000"/>
                <w:sz w:val="24"/>
              </w:rPr>
            </w:pPr>
          </w:p>
        </w:tc>
        <w:tc>
          <w:tcPr>
            <w:tcW w:w="2367" w:type="dxa"/>
            <w:noWrap w:val="0"/>
            <w:vAlign w:val="center"/>
          </w:tcPr>
          <w:p>
            <w:pPr>
              <w:rPr>
                <w:rFonts w:hint="eastAsia" w:ascii="宋体" w:hAnsi="宋体" w:eastAsia="宋体" w:cs="宋体"/>
                <w:color w:val="000000"/>
                <w:sz w:val="24"/>
              </w:rPr>
            </w:pPr>
          </w:p>
        </w:tc>
        <w:tc>
          <w:tcPr>
            <w:tcW w:w="1750" w:type="dxa"/>
            <w:noWrap w:val="0"/>
            <w:vAlign w:val="center"/>
          </w:tcPr>
          <w:p>
            <w:pPr>
              <w:rPr>
                <w:rFonts w:hint="eastAsia" w:ascii="宋体" w:hAnsi="宋体" w:eastAsia="宋体" w:cs="宋体"/>
                <w:color w:val="000000"/>
                <w:sz w:val="24"/>
              </w:rPr>
            </w:pPr>
          </w:p>
        </w:tc>
        <w:tc>
          <w:tcPr>
            <w:tcW w:w="1650" w:type="dxa"/>
            <w:noWrap w:val="0"/>
            <w:vAlign w:val="center"/>
          </w:tcPr>
          <w:p>
            <w:pPr>
              <w:rPr>
                <w:rFonts w:hint="eastAsia" w:ascii="宋体" w:hAnsi="宋体" w:eastAsia="宋体" w:cs="宋体"/>
                <w:color w:val="000000"/>
                <w:sz w:val="24"/>
              </w:rPr>
            </w:pPr>
          </w:p>
        </w:tc>
        <w:tc>
          <w:tcPr>
            <w:tcW w:w="1425" w:type="dxa"/>
            <w:noWrap w:val="0"/>
            <w:vAlign w:val="center"/>
          </w:tcPr>
          <w:p>
            <w:pP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8" w:hRule="atLeast"/>
        </w:trPr>
        <w:tc>
          <w:tcPr>
            <w:tcW w:w="2185" w:type="dxa"/>
            <w:noWrap w:val="0"/>
            <w:vAlign w:val="center"/>
          </w:tcPr>
          <w:p>
            <w:pPr>
              <w:tabs>
                <w:tab w:val="left" w:pos="5110"/>
              </w:tabs>
              <w:spacing w:line="360" w:lineRule="auto"/>
              <w:ind w:right="280"/>
              <w:jc w:val="center"/>
              <w:rPr>
                <w:rFonts w:hint="eastAsia" w:ascii="宋体" w:hAnsi="宋体" w:eastAsia="宋体" w:cs="宋体"/>
                <w:sz w:val="24"/>
              </w:rPr>
            </w:pPr>
            <w:r>
              <w:rPr>
                <w:rFonts w:hint="eastAsia" w:ascii="宋体" w:hAnsi="宋体" w:eastAsia="宋体" w:cs="宋体"/>
                <w:sz w:val="24"/>
              </w:rPr>
              <w:t>竞争性</w:t>
            </w:r>
            <w:r>
              <w:rPr>
                <w:rFonts w:hint="eastAsia" w:ascii="宋体" w:hAnsi="宋体" w:cs="宋体"/>
                <w:color w:val="auto"/>
                <w:sz w:val="24"/>
                <w:lang w:val="en-US" w:eastAsia="zh-CN"/>
              </w:rPr>
              <w:t>磋商</w:t>
            </w:r>
            <w:r>
              <w:rPr>
                <w:rFonts w:hint="eastAsia" w:ascii="宋体" w:hAnsi="宋体" w:eastAsia="宋体" w:cs="宋体"/>
                <w:sz w:val="24"/>
              </w:rPr>
              <w:t>报价</w:t>
            </w:r>
          </w:p>
          <w:p>
            <w:pPr>
              <w:tabs>
                <w:tab w:val="left" w:pos="5110"/>
              </w:tabs>
              <w:spacing w:line="360" w:lineRule="auto"/>
              <w:ind w:right="280"/>
              <w:jc w:val="center"/>
              <w:rPr>
                <w:rFonts w:hint="eastAsia" w:ascii="宋体" w:hAnsi="宋体" w:eastAsia="宋体" w:cs="宋体"/>
                <w:sz w:val="24"/>
              </w:rPr>
            </w:pPr>
            <w:r>
              <w:rPr>
                <w:rFonts w:hint="eastAsia" w:ascii="宋体" w:hAnsi="宋体" w:eastAsia="宋体" w:cs="宋体"/>
                <w:sz w:val="24"/>
              </w:rPr>
              <w:t>（大写、元）人民币</w:t>
            </w:r>
          </w:p>
        </w:tc>
        <w:tc>
          <w:tcPr>
            <w:tcW w:w="7194" w:type="dxa"/>
            <w:gridSpan w:val="5"/>
            <w:noWrap w:val="0"/>
            <w:vAlign w:val="top"/>
          </w:tcPr>
          <w:p>
            <w:pPr>
              <w:tabs>
                <w:tab w:val="left" w:pos="5110"/>
              </w:tabs>
              <w:ind w:right="280"/>
              <w:rPr>
                <w:rFonts w:hint="eastAsia" w:ascii="宋体" w:hAnsi="宋体" w:eastAsia="宋体" w:cs="宋体"/>
                <w:sz w:val="24"/>
              </w:rPr>
            </w:pPr>
          </w:p>
        </w:tc>
      </w:tr>
    </w:tbl>
    <w:p>
      <w:pPr>
        <w:spacing w:line="480" w:lineRule="exact"/>
        <w:jc w:val="center"/>
        <w:rPr>
          <w:rFonts w:hint="eastAsia" w:ascii="宋体" w:hAnsi="宋体" w:eastAsia="宋体" w:cs="宋体"/>
          <w:bCs/>
          <w:sz w:val="44"/>
          <w:szCs w:val="44"/>
        </w:rPr>
      </w:pP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注：以上表内报价内容以元为单位，保留小数点后两位。</w:t>
      </w:r>
    </w:p>
    <w:p>
      <w:pPr>
        <w:spacing w:line="360" w:lineRule="auto"/>
        <w:ind w:firstLine="4440" w:firstLineChars="1850"/>
        <w:jc w:val="left"/>
        <w:rPr>
          <w:rFonts w:hint="eastAsia" w:ascii="宋体" w:hAnsi="宋体" w:eastAsia="宋体" w:cs="宋体"/>
          <w:color w:val="000000" w:themeColor="text1"/>
          <w:sz w:val="24"/>
          <w14:textFill>
            <w14:solidFill>
              <w14:schemeClr w14:val="tx1"/>
            </w14:solidFill>
          </w14:textFill>
        </w:rPr>
      </w:pPr>
    </w:p>
    <w:p>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供应商：</w:t>
      </w:r>
      <w:r>
        <w:rPr>
          <w:rFonts w:hint="eastAsia" w:ascii="宋体" w:hAnsi="宋体" w:eastAsia="宋体" w:cs="宋体"/>
          <w:b/>
          <w:bCs/>
          <w:color w:val="000000"/>
          <w:sz w:val="24"/>
          <w:u w:val="single"/>
          <w:lang w:val="en-US" w:eastAsia="zh-CN"/>
        </w:rPr>
        <w:t xml:space="preserve">                  </w:t>
      </w:r>
      <w:r>
        <w:rPr>
          <w:rFonts w:hint="eastAsia" w:ascii="宋体" w:hAnsi="宋体" w:eastAsia="宋体" w:cs="宋体"/>
          <w:b/>
          <w:bCs/>
          <w:color w:val="000000"/>
          <w:sz w:val="24"/>
        </w:rPr>
        <w:t xml:space="preserve">（盖章）                                </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法定代表人：</w:t>
      </w:r>
      <w:r>
        <w:rPr>
          <w:rFonts w:hint="eastAsia" w:ascii="宋体" w:hAnsi="宋体" w:eastAsia="宋体" w:cs="宋体"/>
          <w:b/>
          <w:bCs/>
          <w:color w:val="000000"/>
          <w:sz w:val="24"/>
          <w:u w:val="single"/>
          <w:lang w:val="en-US" w:eastAsia="zh-CN"/>
        </w:rPr>
        <w:t xml:space="preserve">                  </w:t>
      </w:r>
      <w:r>
        <w:rPr>
          <w:rFonts w:hint="eastAsia" w:ascii="宋体" w:hAnsi="宋体" w:eastAsia="宋体" w:cs="宋体"/>
          <w:b/>
          <w:bCs/>
          <w:color w:val="000000"/>
          <w:sz w:val="24"/>
          <w:u w:val="none"/>
          <w:lang w:val="en-US" w:eastAsia="zh-CN"/>
        </w:rPr>
        <w:t>（签字或法人印鉴）</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委托代理人：</w:t>
      </w:r>
      <w:r>
        <w:rPr>
          <w:rFonts w:hint="eastAsia" w:ascii="宋体" w:hAnsi="宋体" w:eastAsia="宋体" w:cs="宋体"/>
          <w:b/>
          <w:bCs/>
          <w:color w:val="000000"/>
          <w:sz w:val="24"/>
          <w:u w:val="single"/>
          <w:lang w:val="en-US" w:eastAsia="zh-CN"/>
        </w:rPr>
        <w:t xml:space="preserve">                  </w:t>
      </w:r>
      <w:r>
        <w:rPr>
          <w:rFonts w:hint="eastAsia" w:ascii="宋体" w:hAnsi="宋体" w:eastAsia="宋体" w:cs="宋体"/>
          <w:b/>
          <w:bCs/>
          <w:color w:val="000000"/>
          <w:sz w:val="24"/>
        </w:rPr>
        <w:t xml:space="preserve">（签字）  </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日    期：  年  月  日</w:t>
      </w:r>
    </w:p>
    <w:p>
      <w:pPr>
        <w:tabs>
          <w:tab w:val="left" w:pos="5110"/>
        </w:tabs>
        <w:ind w:right="280"/>
        <w:jc w:val="center"/>
        <w:rPr>
          <w:rFonts w:hint="eastAsia" w:ascii="黑体" w:hAnsi="黑体" w:eastAsia="黑体" w:cs="黑体"/>
          <w:sz w:val="32"/>
          <w:szCs w:val="44"/>
          <w:u w:val="single"/>
        </w:rPr>
      </w:pPr>
    </w:p>
    <w:p>
      <w:pPr>
        <w:pStyle w:val="7"/>
        <w:rPr>
          <w:rFonts w:hint="eastAsia"/>
        </w:rPr>
      </w:pPr>
    </w:p>
    <w:p>
      <w:pPr>
        <w:tabs>
          <w:tab w:val="left" w:pos="5110"/>
        </w:tabs>
        <w:ind w:right="280"/>
        <w:jc w:val="center"/>
        <w:rPr>
          <w:rFonts w:hint="eastAsia" w:ascii="黑体" w:hAnsi="黑体" w:eastAsia="黑体" w:cs="黑体"/>
          <w:sz w:val="32"/>
          <w:szCs w:val="44"/>
          <w:u w:val="single"/>
        </w:rPr>
      </w:pPr>
    </w:p>
    <w:p>
      <w:pPr>
        <w:pStyle w:val="16"/>
        <w:rPr>
          <w:rFonts w:hint="eastAsia" w:ascii="黑体" w:hAnsi="黑体" w:eastAsia="黑体" w:cs="黑体"/>
          <w:sz w:val="32"/>
          <w:szCs w:val="44"/>
          <w:u w:val="single"/>
        </w:rPr>
      </w:pPr>
    </w:p>
    <w:p>
      <w:pPr>
        <w:rPr>
          <w:rFonts w:hint="eastAsia"/>
        </w:rPr>
      </w:pPr>
    </w:p>
    <w:p>
      <w:pPr>
        <w:rPr>
          <w:rFonts w:hint="eastAsia"/>
        </w:rPr>
      </w:pPr>
    </w:p>
    <w:p>
      <w:pPr>
        <w:tabs>
          <w:tab w:val="left" w:pos="5110"/>
        </w:tabs>
        <w:ind w:right="280"/>
        <w:jc w:val="center"/>
        <w:rPr>
          <w:rFonts w:hint="eastAsia" w:ascii="黑体" w:hAnsi="黑体" w:eastAsia="黑体" w:cs="黑体"/>
          <w:sz w:val="32"/>
          <w:szCs w:val="44"/>
          <w:u w:val="single"/>
          <w:lang w:val="en-US" w:eastAsia="zh-CN"/>
        </w:rPr>
      </w:pPr>
    </w:p>
    <w:p>
      <w:pPr>
        <w:tabs>
          <w:tab w:val="left" w:pos="5110"/>
        </w:tabs>
        <w:ind w:right="280"/>
        <w:jc w:val="center"/>
        <w:rPr>
          <w:rFonts w:hint="eastAsia" w:ascii="宋体" w:hAnsi="宋体" w:eastAsia="宋体" w:cs="宋体"/>
          <w:b/>
          <w:bCs/>
          <w:sz w:val="28"/>
          <w:szCs w:val="40"/>
          <w:u w:val="single"/>
          <w:lang w:val="en-US" w:eastAsia="zh-CN"/>
        </w:rPr>
      </w:pPr>
      <w:r>
        <w:rPr>
          <w:rFonts w:hint="eastAsia" w:ascii="宋体" w:hAnsi="宋体" w:eastAsia="宋体" w:cs="宋体"/>
          <w:b/>
          <w:bCs/>
          <w:sz w:val="28"/>
          <w:szCs w:val="40"/>
          <w:u w:val="single"/>
          <w:lang w:val="en-US" w:eastAsia="zh-CN"/>
        </w:rPr>
        <w:t>2</w:t>
      </w:r>
      <w:r>
        <w:rPr>
          <w:rFonts w:hint="eastAsia" w:ascii="宋体" w:hAnsi="宋体" w:eastAsia="宋体" w:cs="宋体"/>
          <w:b/>
          <w:bCs/>
          <w:sz w:val="28"/>
          <w:szCs w:val="40"/>
          <w:u w:val="single"/>
        </w:rPr>
        <w:t>.2</w:t>
      </w:r>
      <w:r>
        <w:rPr>
          <w:rFonts w:hint="eastAsia" w:ascii="宋体" w:hAnsi="宋体" w:eastAsia="宋体" w:cs="宋体"/>
          <w:b/>
          <w:bCs/>
          <w:sz w:val="28"/>
          <w:szCs w:val="40"/>
          <w:u w:val="single"/>
          <w:lang w:val="en-US" w:eastAsia="zh-CN"/>
        </w:rPr>
        <w:t>已标价工程量清单</w:t>
      </w:r>
    </w:p>
    <w:p>
      <w:pPr>
        <w:pStyle w:val="7"/>
        <w:rPr>
          <w:rFonts w:hint="eastAsia"/>
          <w:lang w:val="en-US" w:eastAsia="zh-CN"/>
        </w:rPr>
      </w:pPr>
    </w:p>
    <w:p>
      <w:pPr>
        <w:tabs>
          <w:tab w:val="left" w:pos="5110"/>
        </w:tabs>
        <w:ind w:right="280"/>
        <w:jc w:val="center"/>
        <w:rPr>
          <w:rFonts w:hint="eastAsia" w:ascii="黑体" w:hAnsi="黑体" w:eastAsia="黑体" w:cs="黑体"/>
          <w:sz w:val="32"/>
          <w:szCs w:val="44"/>
          <w:u w:val="single"/>
        </w:rPr>
      </w:pPr>
    </w:p>
    <w:p>
      <w:pPr>
        <w:tabs>
          <w:tab w:val="left" w:pos="5110"/>
        </w:tabs>
        <w:ind w:right="280"/>
        <w:jc w:val="center"/>
        <w:rPr>
          <w:rFonts w:hint="eastAsia" w:ascii="宋体" w:hAnsi="宋体" w:eastAsia="宋体" w:cs="宋体"/>
          <w:bCs/>
          <w:sz w:val="28"/>
          <w:szCs w:val="28"/>
          <w:lang w:eastAsia="zh-CN"/>
        </w:rPr>
      </w:pPr>
      <w:r>
        <w:rPr>
          <w:rFonts w:hint="eastAsia" w:ascii="宋体" w:hAnsi="宋体" w:cs="宋体"/>
          <w:bCs/>
          <w:sz w:val="28"/>
          <w:szCs w:val="28"/>
          <w:lang w:eastAsia="zh-CN"/>
        </w:rPr>
        <w:t>格式自拟</w:t>
      </w:r>
    </w:p>
    <w:p>
      <w:pPr>
        <w:snapToGrid w:val="0"/>
        <w:spacing w:line="336" w:lineRule="auto"/>
        <w:ind w:left="-96" w:firstLine="102"/>
        <w:rPr>
          <w:rFonts w:hint="eastAsia" w:ascii="宋体" w:hAnsi="宋体" w:cs="宋体"/>
          <w:bCs/>
          <w:sz w:val="24"/>
        </w:rPr>
      </w:pPr>
    </w:p>
    <w:p>
      <w:pPr>
        <w:jc w:val="both"/>
        <w:rPr>
          <w:rFonts w:hint="eastAsia" w:ascii="宋体" w:hAnsi="宋体" w:cs="宋体"/>
          <w:sz w:val="24"/>
        </w:rPr>
      </w:pPr>
    </w:p>
    <w:p>
      <w:pPr>
        <w:pStyle w:val="17"/>
        <w:rPr>
          <w:rFonts w:hint="eastAsia" w:ascii="宋体" w:hAnsi="宋体" w:cs="宋体"/>
          <w:sz w:val="24"/>
        </w:rPr>
      </w:pPr>
    </w:p>
    <w:p>
      <w:pPr>
        <w:pStyle w:val="17"/>
        <w:rPr>
          <w:rFonts w:hint="eastAsia" w:ascii="宋体" w:hAnsi="宋体" w:cs="宋体"/>
          <w:sz w:val="24"/>
        </w:rPr>
      </w:pPr>
    </w:p>
    <w:p>
      <w:pPr>
        <w:pStyle w:val="17"/>
        <w:rPr>
          <w:rFonts w:hint="eastAsia" w:ascii="宋体" w:hAnsi="宋体" w:cs="宋体"/>
          <w:sz w:val="24"/>
        </w:rPr>
      </w:pPr>
    </w:p>
    <w:p>
      <w:pPr>
        <w:pStyle w:val="17"/>
        <w:rPr>
          <w:rFonts w:hint="eastAsia" w:ascii="宋体" w:hAnsi="宋体" w:cs="宋体"/>
          <w:sz w:val="24"/>
        </w:rPr>
      </w:pPr>
    </w:p>
    <w:p>
      <w:pPr>
        <w:pStyle w:val="17"/>
        <w:rPr>
          <w:rFonts w:hint="eastAsia" w:ascii="宋体" w:hAnsi="宋体" w:cs="宋体"/>
          <w:sz w:val="24"/>
        </w:rPr>
      </w:pPr>
    </w:p>
    <w:p>
      <w:pPr>
        <w:pStyle w:val="17"/>
        <w:rPr>
          <w:rFonts w:hint="eastAsia" w:ascii="宋体" w:hAnsi="宋体" w:cs="宋体"/>
          <w:sz w:val="24"/>
        </w:rPr>
      </w:pPr>
    </w:p>
    <w:p>
      <w:pPr>
        <w:pStyle w:val="17"/>
        <w:rPr>
          <w:rFonts w:hint="eastAsia" w:ascii="宋体" w:hAnsi="宋体" w:cs="宋体"/>
          <w:sz w:val="24"/>
        </w:rPr>
      </w:pPr>
    </w:p>
    <w:p>
      <w:pPr>
        <w:pStyle w:val="17"/>
        <w:rPr>
          <w:rFonts w:hint="eastAsia" w:ascii="宋体" w:hAnsi="宋体" w:cs="宋体"/>
          <w:sz w:val="24"/>
        </w:rPr>
      </w:pPr>
    </w:p>
    <w:p>
      <w:pPr>
        <w:pStyle w:val="17"/>
        <w:rPr>
          <w:rFonts w:hint="eastAsia" w:ascii="宋体" w:hAnsi="宋体" w:cs="宋体"/>
          <w:sz w:val="24"/>
        </w:rPr>
      </w:pPr>
    </w:p>
    <w:p>
      <w:pPr>
        <w:pStyle w:val="17"/>
        <w:rPr>
          <w:rFonts w:hint="eastAsia" w:ascii="宋体" w:hAnsi="宋体" w:cs="宋体"/>
          <w:sz w:val="24"/>
        </w:rPr>
      </w:pPr>
    </w:p>
    <w:p>
      <w:pPr>
        <w:pStyle w:val="17"/>
        <w:rPr>
          <w:rFonts w:hint="eastAsia" w:ascii="宋体" w:hAnsi="宋体" w:cs="宋体"/>
          <w:sz w:val="24"/>
        </w:rPr>
      </w:pPr>
    </w:p>
    <w:p>
      <w:pPr>
        <w:pStyle w:val="17"/>
        <w:rPr>
          <w:rFonts w:hint="eastAsia" w:ascii="宋体" w:hAnsi="宋体" w:cs="宋体"/>
          <w:sz w:val="24"/>
        </w:rPr>
      </w:pPr>
    </w:p>
    <w:p>
      <w:pPr>
        <w:pStyle w:val="17"/>
        <w:rPr>
          <w:rFonts w:hint="eastAsia" w:ascii="宋体" w:hAnsi="宋体" w:cs="宋体"/>
          <w:sz w:val="24"/>
        </w:rPr>
      </w:pPr>
    </w:p>
    <w:p>
      <w:pPr>
        <w:pStyle w:val="17"/>
        <w:rPr>
          <w:rFonts w:hint="eastAsia" w:ascii="宋体" w:hAnsi="宋体" w:cs="宋体"/>
          <w:sz w:val="24"/>
        </w:rPr>
      </w:pPr>
    </w:p>
    <w:p>
      <w:pPr>
        <w:pStyle w:val="17"/>
        <w:rPr>
          <w:rFonts w:hint="eastAsia" w:ascii="宋体" w:hAnsi="宋体" w:cs="宋体"/>
          <w:sz w:val="24"/>
        </w:rPr>
      </w:pPr>
    </w:p>
    <w:p>
      <w:pPr>
        <w:pStyle w:val="17"/>
        <w:rPr>
          <w:rFonts w:hint="eastAsia" w:ascii="宋体" w:hAnsi="宋体" w:cs="宋体"/>
          <w:sz w:val="24"/>
        </w:rPr>
      </w:pPr>
    </w:p>
    <w:p>
      <w:pPr>
        <w:pStyle w:val="17"/>
        <w:rPr>
          <w:rFonts w:hint="eastAsia" w:ascii="宋体" w:hAnsi="宋体" w:cs="宋体"/>
          <w:sz w:val="24"/>
        </w:rPr>
      </w:pPr>
    </w:p>
    <w:p>
      <w:pPr>
        <w:pStyle w:val="17"/>
        <w:rPr>
          <w:rFonts w:hint="eastAsia" w:ascii="宋体" w:hAnsi="宋体" w:cs="宋体"/>
          <w:sz w:val="24"/>
        </w:rPr>
      </w:pPr>
    </w:p>
    <w:p>
      <w:pPr>
        <w:pStyle w:val="17"/>
        <w:ind w:left="0" w:leftChars="0" w:firstLine="0" w:firstLineChars="0"/>
        <w:rPr>
          <w:rFonts w:hint="eastAsia" w:ascii="宋体" w:hAnsi="宋体" w:cs="宋体"/>
          <w:sz w:val="24"/>
        </w:rPr>
      </w:pPr>
    </w:p>
    <w:p>
      <w:pPr>
        <w:pStyle w:val="17"/>
        <w:rPr>
          <w:rFonts w:hint="eastAsia" w:ascii="宋体" w:hAnsi="宋体" w:cs="宋体"/>
          <w:sz w:val="24"/>
        </w:rPr>
      </w:pPr>
    </w:p>
    <w:p>
      <w:pPr>
        <w:pStyle w:val="17"/>
        <w:rPr>
          <w:rFonts w:hint="eastAsia" w:ascii="宋体" w:hAnsi="宋体" w:cs="宋体"/>
          <w:sz w:val="24"/>
        </w:rPr>
      </w:pPr>
    </w:p>
    <w:p>
      <w:pPr>
        <w:pStyle w:val="17"/>
        <w:rPr>
          <w:rFonts w:hint="eastAsia" w:ascii="宋体" w:hAnsi="宋体" w:cs="宋体"/>
          <w:sz w:val="24"/>
        </w:rPr>
      </w:pPr>
    </w:p>
    <w:p>
      <w:pPr>
        <w:pStyle w:val="17"/>
        <w:rPr>
          <w:rFonts w:hint="eastAsia" w:ascii="宋体" w:hAnsi="宋体" w:cs="宋体"/>
          <w:sz w:val="24"/>
        </w:rPr>
      </w:pPr>
    </w:p>
    <w:p>
      <w:pPr>
        <w:pStyle w:val="17"/>
        <w:rPr>
          <w:rFonts w:hint="eastAsia" w:ascii="宋体" w:hAnsi="宋体" w:cs="宋体"/>
          <w:sz w:val="24"/>
        </w:rPr>
      </w:pP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供应商：</w:t>
      </w:r>
      <w:r>
        <w:rPr>
          <w:rFonts w:hint="eastAsia" w:ascii="宋体" w:hAnsi="宋体" w:eastAsia="宋体" w:cs="宋体"/>
          <w:b/>
          <w:bCs/>
          <w:color w:val="000000"/>
          <w:sz w:val="24"/>
          <w:u w:val="single"/>
          <w:lang w:val="en-US" w:eastAsia="zh-CN"/>
        </w:rPr>
        <w:t xml:space="preserve">                  </w:t>
      </w:r>
      <w:r>
        <w:rPr>
          <w:rFonts w:hint="eastAsia" w:ascii="宋体" w:hAnsi="宋体" w:eastAsia="宋体" w:cs="宋体"/>
          <w:b/>
          <w:bCs/>
          <w:color w:val="000000"/>
          <w:sz w:val="24"/>
        </w:rPr>
        <w:t xml:space="preserve">（盖章）                                </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法定代表人：</w:t>
      </w:r>
      <w:r>
        <w:rPr>
          <w:rFonts w:hint="eastAsia" w:ascii="宋体" w:hAnsi="宋体" w:eastAsia="宋体" w:cs="宋体"/>
          <w:b/>
          <w:bCs/>
          <w:color w:val="000000"/>
          <w:sz w:val="24"/>
          <w:u w:val="single"/>
          <w:lang w:val="en-US" w:eastAsia="zh-CN"/>
        </w:rPr>
        <w:t xml:space="preserve">                  </w:t>
      </w:r>
      <w:r>
        <w:rPr>
          <w:rFonts w:hint="eastAsia" w:ascii="宋体" w:hAnsi="宋体" w:eastAsia="宋体" w:cs="宋体"/>
          <w:b/>
          <w:bCs/>
          <w:color w:val="000000"/>
          <w:sz w:val="24"/>
          <w:u w:val="none"/>
          <w:lang w:val="en-US" w:eastAsia="zh-CN"/>
        </w:rPr>
        <w:t>（签字或法人印鉴）</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委托代理人：</w:t>
      </w:r>
      <w:r>
        <w:rPr>
          <w:rFonts w:hint="eastAsia" w:ascii="宋体" w:hAnsi="宋体" w:eastAsia="宋体" w:cs="宋体"/>
          <w:b/>
          <w:bCs/>
          <w:color w:val="000000"/>
          <w:sz w:val="24"/>
          <w:u w:val="single"/>
          <w:lang w:val="en-US" w:eastAsia="zh-CN"/>
        </w:rPr>
        <w:t xml:space="preserve">                  </w:t>
      </w:r>
      <w:r>
        <w:rPr>
          <w:rFonts w:hint="eastAsia" w:ascii="宋体" w:hAnsi="宋体" w:eastAsia="宋体" w:cs="宋体"/>
          <w:b/>
          <w:bCs/>
          <w:color w:val="000000"/>
          <w:sz w:val="24"/>
        </w:rPr>
        <w:t xml:space="preserve">（签字）  </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日    期：  年  月  日</w:t>
      </w:r>
    </w:p>
    <w:p>
      <w:pPr>
        <w:adjustRightInd w:val="0"/>
        <w:snapToGrid w:val="0"/>
        <w:spacing w:line="360" w:lineRule="auto"/>
        <w:rPr>
          <w:rFonts w:hint="eastAsia" w:ascii="宋体" w:hAnsi="宋体" w:eastAsia="宋体" w:cs="宋体"/>
          <w:bCs/>
          <w:color w:val="000000"/>
          <w:sz w:val="24"/>
        </w:rPr>
      </w:pPr>
    </w:p>
    <w:p>
      <w:pPr>
        <w:pStyle w:val="17"/>
        <w:rPr>
          <w:rFonts w:hint="eastAsia" w:ascii="宋体" w:hAnsi="宋体" w:cs="宋体"/>
          <w:sz w:val="24"/>
        </w:rPr>
      </w:pPr>
    </w:p>
    <w:p>
      <w:pPr>
        <w:pStyle w:val="17"/>
        <w:rPr>
          <w:rFonts w:hint="eastAsia" w:ascii="宋体" w:hAnsi="宋体" w:cs="宋体"/>
          <w:sz w:val="24"/>
        </w:rPr>
      </w:pPr>
    </w:p>
    <w:p>
      <w:pPr>
        <w:spacing w:line="360" w:lineRule="auto"/>
        <w:jc w:val="center"/>
        <w:rPr>
          <w:rFonts w:hint="eastAsia" w:ascii="宋体" w:hAnsi="宋体" w:eastAsia="宋体" w:cs="宋体"/>
          <w:b/>
          <w:color w:val="000000" w:themeColor="text1"/>
          <w:sz w:val="28"/>
          <w:szCs w:val="28"/>
          <w14:textFill>
            <w14:solidFill>
              <w14:schemeClr w14:val="tx1"/>
            </w14:solidFill>
          </w14:textFill>
        </w:rPr>
      </w:pPr>
      <w:bookmarkStart w:id="282" w:name="_Toc526842727"/>
      <w:bookmarkStart w:id="283" w:name="_Toc29180"/>
      <w:bookmarkStart w:id="284" w:name="_Toc8191"/>
      <w:bookmarkStart w:id="285" w:name="_Toc425240483"/>
      <w:bookmarkStart w:id="286" w:name="_Toc420591669"/>
      <w:bookmarkStart w:id="287" w:name="_Toc421778388"/>
      <w:bookmarkStart w:id="288" w:name="_Toc500323112"/>
    </w:p>
    <w:p>
      <w:pPr>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三、法定代表人身份证明</w:t>
      </w:r>
      <w:bookmarkEnd w:id="282"/>
      <w:bookmarkEnd w:id="283"/>
      <w:bookmarkEnd w:id="284"/>
      <w:bookmarkEnd w:id="285"/>
      <w:bookmarkEnd w:id="286"/>
      <w:bookmarkEnd w:id="287"/>
      <w:bookmarkEnd w:id="288"/>
    </w:p>
    <w:tbl>
      <w:tblPr>
        <w:tblStyle w:val="33"/>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240"/>
        <w:gridCol w:w="2950"/>
        <w:gridCol w:w="1039"/>
        <w:gridCol w:w="2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200" w:type="dxa"/>
            <w:gridSpan w:val="5"/>
            <w:noWrap w:val="0"/>
            <w:vAlign w:val="top"/>
          </w:tcPr>
          <w:p>
            <w:pPr>
              <w:tabs>
                <w:tab w:val="left" w:pos="1260"/>
              </w:tabs>
              <w:spacing w:line="440" w:lineRule="exact"/>
              <w:rPr>
                <w:rFonts w:hint="eastAsia" w:ascii="宋体" w:hAnsi="宋体" w:eastAsia="宋体" w:cs="宋体"/>
                <w:bCs/>
                <w:sz w:val="24"/>
                <w:lang w:eastAsia="zh-CN"/>
              </w:rPr>
            </w:pPr>
            <w:bookmarkStart w:id="289" w:name="_Toc13782"/>
            <w:bookmarkStart w:id="290" w:name="_Toc425240484"/>
            <w:bookmarkStart w:id="291" w:name="_Toc420591670"/>
            <w:bookmarkStart w:id="292" w:name="_Toc32762"/>
            <w:bookmarkStart w:id="293" w:name="_Toc500323113"/>
            <w:bookmarkStart w:id="294" w:name="_Toc421778389"/>
            <w:bookmarkStart w:id="295" w:name="_Toc526842728"/>
            <w:r>
              <w:rPr>
                <w:rFonts w:hint="eastAsia" w:ascii="宋体" w:hAnsi="宋体" w:eastAsia="宋体" w:cs="宋体"/>
                <w:sz w:val="24"/>
              </w:rPr>
              <w:t>致：</w:t>
            </w:r>
            <w:r>
              <w:rPr>
                <w:rFonts w:hint="eastAsia" w:ascii="宋体" w:hAnsi="宋体" w:cs="宋体"/>
                <w:sz w:val="24"/>
                <w:lang w:eastAsia="zh-CN"/>
              </w:rPr>
              <w:t>陕西宸永项目管理有限公司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restart"/>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企</w:t>
            </w:r>
          </w:p>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业</w:t>
            </w:r>
          </w:p>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w:t>
            </w:r>
          </w:p>
          <w:p>
            <w:pPr>
              <w:tabs>
                <w:tab w:val="left" w:pos="1260"/>
              </w:tabs>
              <w:spacing w:line="440" w:lineRule="exact"/>
              <w:jc w:val="center"/>
              <w:rPr>
                <w:rFonts w:hint="eastAsia" w:ascii="宋体" w:hAnsi="宋体" w:eastAsia="宋体" w:cs="宋体"/>
                <w:bCs/>
                <w:sz w:val="24"/>
              </w:rPr>
            </w:pPr>
            <w:r>
              <w:rPr>
                <w:rFonts w:hint="eastAsia" w:ascii="宋体" w:hAnsi="宋体" w:eastAsia="宋体" w:cs="宋体"/>
                <w:sz w:val="24"/>
              </w:rPr>
              <w:t>人</w:t>
            </w:r>
          </w:p>
        </w:tc>
        <w:tc>
          <w:tcPr>
            <w:tcW w:w="2240" w:type="dxa"/>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企业名称</w:t>
            </w:r>
          </w:p>
        </w:tc>
        <w:tc>
          <w:tcPr>
            <w:tcW w:w="6140" w:type="dxa"/>
            <w:gridSpan w:val="3"/>
            <w:noWrap w:val="0"/>
            <w:vAlign w:val="top"/>
          </w:tcPr>
          <w:p>
            <w:pPr>
              <w:tabs>
                <w:tab w:val="left" w:pos="1260"/>
              </w:tabs>
              <w:spacing w:line="440" w:lineRule="exact"/>
              <w:rPr>
                <w:rFonts w:hint="eastAsia"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pPr>
              <w:rPr>
                <w:rFonts w:hint="eastAsia" w:ascii="宋体" w:hAnsi="宋体" w:eastAsia="宋体" w:cs="宋体"/>
                <w:sz w:val="24"/>
              </w:rPr>
            </w:pPr>
          </w:p>
        </w:tc>
        <w:tc>
          <w:tcPr>
            <w:tcW w:w="2240" w:type="dxa"/>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法定地址</w:t>
            </w:r>
          </w:p>
        </w:tc>
        <w:tc>
          <w:tcPr>
            <w:tcW w:w="6140" w:type="dxa"/>
            <w:gridSpan w:val="3"/>
            <w:noWrap w:val="0"/>
            <w:vAlign w:val="top"/>
          </w:tcPr>
          <w:p>
            <w:pPr>
              <w:tabs>
                <w:tab w:val="left" w:pos="1260"/>
              </w:tabs>
              <w:spacing w:line="440" w:lineRule="exact"/>
              <w:rPr>
                <w:rFonts w:hint="eastAsia"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pPr>
              <w:rPr>
                <w:rFonts w:hint="eastAsia" w:ascii="宋体" w:hAnsi="宋体" w:eastAsia="宋体" w:cs="宋体"/>
                <w:sz w:val="24"/>
              </w:rPr>
            </w:pPr>
          </w:p>
        </w:tc>
        <w:tc>
          <w:tcPr>
            <w:tcW w:w="2240" w:type="dxa"/>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邮政编码</w:t>
            </w:r>
          </w:p>
        </w:tc>
        <w:tc>
          <w:tcPr>
            <w:tcW w:w="6140" w:type="dxa"/>
            <w:gridSpan w:val="3"/>
            <w:noWrap w:val="0"/>
            <w:vAlign w:val="top"/>
          </w:tcPr>
          <w:p>
            <w:pPr>
              <w:tabs>
                <w:tab w:val="left" w:pos="1260"/>
              </w:tabs>
              <w:spacing w:line="440" w:lineRule="exact"/>
              <w:rPr>
                <w:rFonts w:hint="eastAsia"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pPr>
              <w:rPr>
                <w:rFonts w:hint="eastAsia" w:ascii="宋体" w:hAnsi="宋体" w:eastAsia="宋体" w:cs="宋体"/>
                <w:sz w:val="24"/>
              </w:rPr>
            </w:pPr>
          </w:p>
        </w:tc>
        <w:tc>
          <w:tcPr>
            <w:tcW w:w="2240" w:type="dxa"/>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网    址</w:t>
            </w:r>
          </w:p>
        </w:tc>
        <w:tc>
          <w:tcPr>
            <w:tcW w:w="6140" w:type="dxa"/>
            <w:gridSpan w:val="3"/>
            <w:noWrap w:val="0"/>
            <w:vAlign w:val="top"/>
          </w:tcPr>
          <w:p>
            <w:pPr>
              <w:tabs>
                <w:tab w:val="left" w:pos="1260"/>
              </w:tabs>
              <w:spacing w:line="440" w:lineRule="exact"/>
              <w:rPr>
                <w:rFonts w:hint="eastAsia"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pPr>
              <w:rPr>
                <w:rFonts w:hint="eastAsia" w:ascii="宋体" w:hAnsi="宋体" w:eastAsia="宋体" w:cs="宋体"/>
                <w:sz w:val="24"/>
              </w:rPr>
            </w:pPr>
          </w:p>
        </w:tc>
        <w:tc>
          <w:tcPr>
            <w:tcW w:w="2240" w:type="dxa"/>
            <w:noWrap w:val="0"/>
            <w:vAlign w:val="top"/>
          </w:tcPr>
          <w:p>
            <w:pPr>
              <w:tabs>
                <w:tab w:val="left" w:pos="1260"/>
              </w:tabs>
              <w:spacing w:line="440" w:lineRule="exact"/>
              <w:jc w:val="center"/>
              <w:rPr>
                <w:rFonts w:hint="eastAsia" w:ascii="宋体" w:hAnsi="宋体" w:eastAsia="宋体" w:cs="宋体"/>
                <w:bCs/>
                <w:sz w:val="24"/>
              </w:rPr>
            </w:pPr>
            <w:r>
              <w:rPr>
                <w:rFonts w:hint="eastAsia" w:ascii="宋体" w:hAnsi="宋体" w:eastAsia="宋体" w:cs="宋体"/>
                <w:sz w:val="24"/>
              </w:rPr>
              <w:t>工商登记机关</w:t>
            </w:r>
          </w:p>
        </w:tc>
        <w:tc>
          <w:tcPr>
            <w:tcW w:w="6140" w:type="dxa"/>
            <w:gridSpan w:val="3"/>
            <w:noWrap w:val="0"/>
            <w:vAlign w:val="top"/>
          </w:tcPr>
          <w:p>
            <w:pPr>
              <w:tabs>
                <w:tab w:val="left" w:pos="1260"/>
              </w:tabs>
              <w:spacing w:line="440" w:lineRule="exact"/>
              <w:rPr>
                <w:rFonts w:hint="eastAsia"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20" w:type="dxa"/>
            <w:vMerge w:val="continue"/>
            <w:noWrap w:val="0"/>
            <w:vAlign w:val="top"/>
          </w:tcPr>
          <w:p>
            <w:pPr>
              <w:rPr>
                <w:rFonts w:hint="eastAsia" w:ascii="宋体" w:hAnsi="宋体" w:eastAsia="宋体" w:cs="宋体"/>
                <w:sz w:val="24"/>
              </w:rPr>
            </w:pPr>
          </w:p>
        </w:tc>
        <w:tc>
          <w:tcPr>
            <w:tcW w:w="2240" w:type="dxa"/>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税务登记机关</w:t>
            </w:r>
          </w:p>
        </w:tc>
        <w:tc>
          <w:tcPr>
            <w:tcW w:w="6140" w:type="dxa"/>
            <w:gridSpan w:val="3"/>
            <w:noWrap w:val="0"/>
            <w:vAlign w:val="top"/>
          </w:tcPr>
          <w:p>
            <w:pPr>
              <w:tabs>
                <w:tab w:val="left" w:pos="1260"/>
              </w:tabs>
              <w:spacing w:line="44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820" w:type="dxa"/>
            <w:vMerge w:val="continue"/>
            <w:noWrap w:val="0"/>
            <w:vAlign w:val="top"/>
          </w:tcPr>
          <w:p>
            <w:pPr>
              <w:rPr>
                <w:rFonts w:hint="eastAsia" w:ascii="宋体" w:hAnsi="宋体" w:eastAsia="宋体" w:cs="宋体"/>
                <w:sz w:val="24"/>
              </w:rPr>
            </w:pPr>
          </w:p>
        </w:tc>
        <w:tc>
          <w:tcPr>
            <w:tcW w:w="2240" w:type="dxa"/>
            <w:noWrap w:val="0"/>
            <w:vAlign w:val="top"/>
          </w:tcPr>
          <w:p>
            <w:pPr>
              <w:tabs>
                <w:tab w:val="left" w:pos="1260"/>
              </w:tabs>
              <w:spacing w:line="440" w:lineRule="exact"/>
              <w:rPr>
                <w:rFonts w:hint="eastAsia" w:ascii="宋体" w:hAnsi="宋体" w:eastAsia="宋体" w:cs="宋体"/>
                <w:bCs/>
                <w:sz w:val="24"/>
              </w:rPr>
            </w:pPr>
            <w:r>
              <w:rPr>
                <w:rFonts w:hint="eastAsia" w:ascii="宋体" w:hAnsi="宋体" w:eastAsia="宋体" w:cs="宋体"/>
                <w:sz w:val="24"/>
              </w:rPr>
              <w:t>机构代码证号（统一社会信用代码）</w:t>
            </w:r>
          </w:p>
        </w:tc>
        <w:tc>
          <w:tcPr>
            <w:tcW w:w="6140" w:type="dxa"/>
            <w:gridSpan w:val="3"/>
            <w:noWrap w:val="0"/>
            <w:vAlign w:val="top"/>
          </w:tcPr>
          <w:p>
            <w:pPr>
              <w:tabs>
                <w:tab w:val="left" w:pos="1260"/>
              </w:tabs>
              <w:spacing w:line="440" w:lineRule="exact"/>
              <w:rPr>
                <w:rFonts w:hint="eastAsia"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820" w:type="dxa"/>
            <w:vMerge w:val="restart"/>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  定</w:t>
            </w:r>
          </w:p>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代</w:t>
            </w:r>
          </w:p>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表</w:t>
            </w:r>
          </w:p>
          <w:p>
            <w:pPr>
              <w:tabs>
                <w:tab w:val="left" w:pos="1260"/>
              </w:tabs>
              <w:spacing w:line="440" w:lineRule="exact"/>
              <w:jc w:val="center"/>
              <w:rPr>
                <w:rFonts w:hint="eastAsia" w:ascii="宋体" w:hAnsi="宋体" w:eastAsia="宋体" w:cs="宋体"/>
                <w:bCs/>
                <w:sz w:val="24"/>
              </w:rPr>
            </w:pPr>
            <w:r>
              <w:rPr>
                <w:rFonts w:hint="eastAsia" w:ascii="宋体" w:hAnsi="宋体" w:eastAsia="宋体" w:cs="宋体"/>
                <w:sz w:val="24"/>
              </w:rPr>
              <w:t>人</w:t>
            </w:r>
          </w:p>
        </w:tc>
        <w:tc>
          <w:tcPr>
            <w:tcW w:w="2240" w:type="dxa"/>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姓    名</w:t>
            </w:r>
          </w:p>
        </w:tc>
        <w:tc>
          <w:tcPr>
            <w:tcW w:w="2950" w:type="dxa"/>
            <w:noWrap w:val="0"/>
            <w:vAlign w:val="top"/>
          </w:tcPr>
          <w:p>
            <w:pPr>
              <w:tabs>
                <w:tab w:val="left" w:pos="1260"/>
              </w:tabs>
              <w:spacing w:line="440" w:lineRule="exact"/>
              <w:rPr>
                <w:rFonts w:hint="eastAsia" w:ascii="宋体" w:hAnsi="宋体" w:eastAsia="宋体" w:cs="宋体"/>
                <w:sz w:val="24"/>
              </w:rPr>
            </w:pPr>
          </w:p>
        </w:tc>
        <w:tc>
          <w:tcPr>
            <w:tcW w:w="1039" w:type="dxa"/>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性  别</w:t>
            </w:r>
          </w:p>
        </w:tc>
        <w:tc>
          <w:tcPr>
            <w:tcW w:w="2151" w:type="dxa"/>
            <w:noWrap w:val="0"/>
            <w:vAlign w:val="top"/>
          </w:tcPr>
          <w:p>
            <w:pPr>
              <w:tabs>
                <w:tab w:val="left" w:pos="1260"/>
              </w:tabs>
              <w:spacing w:line="44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20" w:type="dxa"/>
            <w:vMerge w:val="continue"/>
            <w:noWrap w:val="0"/>
            <w:vAlign w:val="top"/>
          </w:tcPr>
          <w:p>
            <w:pPr>
              <w:rPr>
                <w:rFonts w:hint="eastAsia" w:ascii="宋体" w:hAnsi="宋体" w:eastAsia="宋体" w:cs="宋体"/>
                <w:sz w:val="24"/>
              </w:rPr>
            </w:pPr>
          </w:p>
        </w:tc>
        <w:tc>
          <w:tcPr>
            <w:tcW w:w="2240" w:type="dxa"/>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职    务</w:t>
            </w:r>
          </w:p>
        </w:tc>
        <w:tc>
          <w:tcPr>
            <w:tcW w:w="2950" w:type="dxa"/>
            <w:noWrap w:val="0"/>
            <w:vAlign w:val="top"/>
          </w:tcPr>
          <w:p>
            <w:pPr>
              <w:tabs>
                <w:tab w:val="left" w:pos="1260"/>
              </w:tabs>
              <w:spacing w:line="440" w:lineRule="exact"/>
              <w:rPr>
                <w:rFonts w:hint="eastAsia" w:ascii="宋体" w:hAnsi="宋体" w:eastAsia="宋体" w:cs="宋体"/>
                <w:sz w:val="24"/>
              </w:rPr>
            </w:pPr>
          </w:p>
        </w:tc>
        <w:tc>
          <w:tcPr>
            <w:tcW w:w="1039" w:type="dxa"/>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联系</w:t>
            </w:r>
          </w:p>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电话</w:t>
            </w:r>
          </w:p>
        </w:tc>
        <w:tc>
          <w:tcPr>
            <w:tcW w:w="2151" w:type="dxa"/>
            <w:noWrap w:val="0"/>
            <w:vAlign w:val="top"/>
          </w:tcPr>
          <w:p>
            <w:pPr>
              <w:tabs>
                <w:tab w:val="left" w:pos="1260"/>
              </w:tabs>
              <w:spacing w:line="44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pPr>
              <w:rPr>
                <w:rFonts w:hint="eastAsia" w:ascii="宋体" w:hAnsi="宋体" w:eastAsia="宋体" w:cs="宋体"/>
                <w:sz w:val="24"/>
              </w:rPr>
            </w:pPr>
          </w:p>
        </w:tc>
        <w:tc>
          <w:tcPr>
            <w:tcW w:w="2240" w:type="dxa"/>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传    真</w:t>
            </w:r>
          </w:p>
        </w:tc>
        <w:tc>
          <w:tcPr>
            <w:tcW w:w="6140" w:type="dxa"/>
            <w:gridSpan w:val="3"/>
            <w:noWrap w:val="0"/>
            <w:vAlign w:val="top"/>
          </w:tcPr>
          <w:p>
            <w:pPr>
              <w:tabs>
                <w:tab w:val="left" w:pos="1260"/>
              </w:tabs>
              <w:spacing w:line="44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820" w:type="dxa"/>
            <w:vMerge w:val="restart"/>
            <w:noWrap w:val="0"/>
            <w:vAlign w:val="center"/>
          </w:tcPr>
          <w:p>
            <w:pPr>
              <w:tabs>
                <w:tab w:val="left" w:pos="1260"/>
              </w:tabs>
              <w:spacing w:line="300" w:lineRule="exact"/>
              <w:jc w:val="center"/>
              <w:rPr>
                <w:rFonts w:hint="eastAsia" w:ascii="宋体" w:hAnsi="宋体" w:eastAsia="宋体" w:cs="宋体"/>
                <w:sz w:val="24"/>
              </w:rPr>
            </w:pPr>
            <w:r>
              <w:rPr>
                <w:rFonts w:hint="eastAsia" w:ascii="宋体" w:hAnsi="宋体" w:eastAsia="宋体" w:cs="宋体"/>
                <w:sz w:val="24"/>
              </w:rPr>
              <w:t>法定代表人身份证复印件</w:t>
            </w:r>
          </w:p>
        </w:tc>
        <w:tc>
          <w:tcPr>
            <w:tcW w:w="5190" w:type="dxa"/>
            <w:gridSpan w:val="2"/>
            <w:vMerge w:val="restart"/>
            <w:noWrap w:val="0"/>
            <w:vAlign w:val="center"/>
          </w:tcPr>
          <w:p>
            <w:pPr>
              <w:tabs>
                <w:tab w:val="left" w:pos="1260"/>
              </w:tabs>
              <w:jc w:val="center"/>
              <w:rPr>
                <w:rFonts w:hint="eastAsia" w:ascii="宋体" w:hAnsi="宋体" w:eastAsia="宋体" w:cs="宋体"/>
                <w:bCs/>
                <w:sz w:val="24"/>
              </w:rPr>
            </w:pPr>
            <w:r>
              <w:rPr>
                <w:rFonts w:hint="eastAsia" w:ascii="宋体" w:hAnsi="宋体" w:eastAsia="宋体" w:cs="宋体"/>
                <w:sz w:val="24"/>
              </w:rPr>
              <w:t>（</w:t>
            </w:r>
            <w:r>
              <w:rPr>
                <w:rFonts w:hint="eastAsia" w:ascii="宋体" w:hAnsi="宋体" w:eastAsia="宋体" w:cs="宋体"/>
                <w:sz w:val="24"/>
                <w:lang w:eastAsia="zh-CN"/>
              </w:rPr>
              <w:t>正反面</w:t>
            </w:r>
            <w:r>
              <w:rPr>
                <w:rFonts w:hint="eastAsia" w:ascii="宋体" w:hAnsi="宋体" w:eastAsia="宋体" w:cs="宋体"/>
                <w:sz w:val="24"/>
              </w:rPr>
              <w:t>粘贴处）</w:t>
            </w:r>
          </w:p>
        </w:tc>
        <w:tc>
          <w:tcPr>
            <w:tcW w:w="3190" w:type="dxa"/>
            <w:gridSpan w:val="2"/>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3" w:hRule="atLeast"/>
          <w:jc w:val="center"/>
        </w:trPr>
        <w:tc>
          <w:tcPr>
            <w:tcW w:w="820" w:type="dxa"/>
            <w:vMerge w:val="continue"/>
            <w:noWrap w:val="0"/>
            <w:vAlign w:val="top"/>
          </w:tcPr>
          <w:p>
            <w:pPr>
              <w:rPr>
                <w:rFonts w:hint="eastAsia" w:ascii="宋体" w:hAnsi="宋体" w:eastAsia="宋体" w:cs="宋体"/>
                <w:sz w:val="24"/>
              </w:rPr>
            </w:pPr>
          </w:p>
        </w:tc>
        <w:tc>
          <w:tcPr>
            <w:tcW w:w="5190" w:type="dxa"/>
            <w:gridSpan w:val="2"/>
            <w:vMerge w:val="continue"/>
            <w:noWrap w:val="0"/>
            <w:vAlign w:val="top"/>
          </w:tcPr>
          <w:p>
            <w:pPr>
              <w:rPr>
                <w:rFonts w:hint="eastAsia" w:ascii="宋体" w:hAnsi="宋体" w:eastAsia="宋体" w:cs="宋体"/>
                <w:sz w:val="24"/>
              </w:rPr>
            </w:pPr>
          </w:p>
        </w:tc>
        <w:tc>
          <w:tcPr>
            <w:tcW w:w="3190" w:type="dxa"/>
            <w:gridSpan w:val="2"/>
            <w:noWrap w:val="0"/>
            <w:vAlign w:val="center"/>
          </w:tcPr>
          <w:p>
            <w:pPr>
              <w:tabs>
                <w:tab w:val="left" w:pos="1260"/>
              </w:tabs>
              <w:spacing w:line="440" w:lineRule="exact"/>
              <w:ind w:firstLine="459"/>
              <w:jc w:val="center"/>
              <w:rPr>
                <w:rFonts w:hint="eastAsia" w:ascii="宋体" w:hAnsi="宋体" w:eastAsia="宋体" w:cs="宋体"/>
                <w:sz w:val="24"/>
              </w:rPr>
            </w:pPr>
          </w:p>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（企业公章）</w:t>
            </w:r>
          </w:p>
          <w:p>
            <w:pPr>
              <w:tabs>
                <w:tab w:val="left" w:pos="1260"/>
              </w:tabs>
              <w:spacing w:line="440" w:lineRule="exact"/>
              <w:ind w:firstLine="459"/>
              <w:jc w:val="center"/>
              <w:rPr>
                <w:rFonts w:hint="eastAsia" w:ascii="宋体" w:hAnsi="宋体" w:eastAsia="宋体" w:cs="宋体"/>
                <w:sz w:val="24"/>
              </w:rPr>
            </w:pPr>
          </w:p>
          <w:p>
            <w:pPr>
              <w:tabs>
                <w:tab w:val="left" w:pos="1260"/>
              </w:tabs>
              <w:spacing w:line="440" w:lineRule="exact"/>
              <w:ind w:right="280" w:firstLine="459"/>
              <w:jc w:val="center"/>
              <w:rPr>
                <w:rFonts w:hint="eastAsia" w:ascii="宋体" w:hAnsi="宋体" w:eastAsia="宋体" w:cs="宋体"/>
                <w:sz w:val="24"/>
              </w:rPr>
            </w:pPr>
            <w:r>
              <w:rPr>
                <w:rFonts w:hint="eastAsia" w:ascii="宋体" w:hAnsi="宋体" w:eastAsia="宋体" w:cs="宋体"/>
                <w:sz w:val="24"/>
              </w:rPr>
              <w:t>年   月   日</w:t>
            </w:r>
          </w:p>
        </w:tc>
      </w:tr>
    </w:tbl>
    <w:p>
      <w:pPr>
        <w:keepLines/>
        <w:pageBreakBefore/>
        <w:spacing w:line="360" w:lineRule="auto"/>
        <w:jc w:val="center"/>
        <w:outlineLvl w:val="1"/>
        <w:rPr>
          <w:rFonts w:hint="eastAsia" w:ascii="宋体" w:hAnsi="宋体" w:eastAsia="宋体" w:cs="宋体"/>
          <w:b/>
          <w:color w:val="000000" w:themeColor="text1"/>
          <w:sz w:val="28"/>
          <w:szCs w:val="28"/>
          <w14:textFill>
            <w14:solidFill>
              <w14:schemeClr w14:val="tx1"/>
            </w14:solidFill>
          </w14:textFill>
        </w:rPr>
      </w:pPr>
      <w:bookmarkStart w:id="296" w:name="_Toc16096"/>
      <w:r>
        <w:rPr>
          <w:rFonts w:hint="eastAsia" w:ascii="宋体" w:hAnsi="宋体" w:eastAsia="宋体" w:cs="宋体"/>
          <w:b/>
          <w:color w:val="000000" w:themeColor="text1"/>
          <w:sz w:val="28"/>
          <w:szCs w:val="28"/>
          <w14:textFill>
            <w14:solidFill>
              <w14:schemeClr w14:val="tx1"/>
            </w14:solidFill>
          </w14:textFill>
        </w:rPr>
        <w:t>四、法定代表人授权委托书</w:t>
      </w:r>
      <w:bookmarkEnd w:id="289"/>
      <w:bookmarkEnd w:id="290"/>
      <w:bookmarkEnd w:id="291"/>
      <w:bookmarkEnd w:id="292"/>
      <w:bookmarkEnd w:id="293"/>
      <w:bookmarkEnd w:id="294"/>
      <w:bookmarkEnd w:id="295"/>
      <w:bookmarkEnd w:id="296"/>
    </w:p>
    <w:tbl>
      <w:tblPr>
        <w:tblStyle w:val="33"/>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40"/>
        <w:gridCol w:w="11"/>
        <w:gridCol w:w="1645"/>
        <w:gridCol w:w="311"/>
        <w:gridCol w:w="2151"/>
        <w:gridCol w:w="2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40" w:type="dxa"/>
            <w:gridSpan w:val="7"/>
            <w:noWrap w:val="0"/>
            <w:vAlign w:val="center"/>
          </w:tcPr>
          <w:p>
            <w:pPr>
              <w:tabs>
                <w:tab w:val="left" w:pos="1260"/>
              </w:tabs>
              <w:spacing w:line="440" w:lineRule="exact"/>
              <w:ind w:firstLine="134" w:firstLineChars="56"/>
              <w:rPr>
                <w:rFonts w:hint="eastAsia" w:ascii="宋体" w:hAnsi="宋体" w:eastAsia="宋体" w:cs="宋体"/>
                <w:sz w:val="24"/>
              </w:rPr>
            </w:pPr>
            <w:r>
              <w:rPr>
                <w:rFonts w:hint="eastAsia" w:ascii="宋体" w:hAnsi="宋体" w:eastAsia="宋体" w:cs="宋体"/>
                <w:sz w:val="24"/>
              </w:rPr>
              <w:t>致：</w:t>
            </w:r>
            <w:r>
              <w:rPr>
                <w:rFonts w:hint="eastAsia" w:ascii="宋体" w:hAnsi="宋体" w:cs="宋体"/>
                <w:sz w:val="24"/>
                <w:lang w:eastAsia="zh-CN"/>
              </w:rPr>
              <w:t>陕西宸永项目管理有限公司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17" w:type="dxa"/>
            <w:vMerge w:val="restart"/>
            <w:noWrap w:val="0"/>
            <w:vAlign w:val="center"/>
          </w:tcPr>
          <w:p>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被授权人</w:t>
            </w:r>
          </w:p>
        </w:tc>
        <w:tc>
          <w:tcPr>
            <w:tcW w:w="2151" w:type="dxa"/>
            <w:gridSpan w:val="2"/>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姓    名</w:t>
            </w:r>
          </w:p>
        </w:tc>
        <w:tc>
          <w:tcPr>
            <w:tcW w:w="1956" w:type="dxa"/>
            <w:gridSpan w:val="2"/>
            <w:noWrap w:val="0"/>
            <w:vAlign w:val="top"/>
          </w:tcPr>
          <w:p>
            <w:pPr>
              <w:tabs>
                <w:tab w:val="left" w:pos="1260"/>
              </w:tabs>
              <w:spacing w:line="440" w:lineRule="exact"/>
              <w:rPr>
                <w:rFonts w:hint="eastAsia" w:ascii="宋体" w:hAnsi="宋体" w:eastAsia="宋体" w:cs="宋体"/>
                <w:sz w:val="24"/>
              </w:rPr>
            </w:pPr>
          </w:p>
        </w:tc>
        <w:tc>
          <w:tcPr>
            <w:tcW w:w="2151" w:type="dxa"/>
            <w:noWrap w:val="0"/>
            <w:vAlign w:val="top"/>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性    别</w:t>
            </w:r>
          </w:p>
        </w:tc>
        <w:tc>
          <w:tcPr>
            <w:tcW w:w="2365" w:type="dxa"/>
            <w:noWrap w:val="0"/>
            <w:vAlign w:val="top"/>
          </w:tcPr>
          <w:p>
            <w:pPr>
              <w:tabs>
                <w:tab w:val="left" w:pos="1260"/>
              </w:tabs>
              <w:spacing w:line="44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17" w:type="dxa"/>
            <w:vMerge w:val="continue"/>
            <w:noWrap w:val="0"/>
            <w:vAlign w:val="center"/>
          </w:tcPr>
          <w:p>
            <w:pPr>
              <w:tabs>
                <w:tab w:val="left" w:pos="1260"/>
              </w:tabs>
              <w:spacing w:line="360" w:lineRule="exact"/>
              <w:jc w:val="center"/>
              <w:rPr>
                <w:rFonts w:hint="eastAsia" w:ascii="宋体" w:hAnsi="宋体" w:eastAsia="宋体" w:cs="宋体"/>
                <w:sz w:val="24"/>
              </w:rPr>
            </w:pPr>
          </w:p>
        </w:tc>
        <w:tc>
          <w:tcPr>
            <w:tcW w:w="2151" w:type="dxa"/>
            <w:gridSpan w:val="2"/>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职    务</w:t>
            </w:r>
          </w:p>
        </w:tc>
        <w:tc>
          <w:tcPr>
            <w:tcW w:w="1956" w:type="dxa"/>
            <w:gridSpan w:val="2"/>
            <w:noWrap w:val="0"/>
            <w:vAlign w:val="top"/>
          </w:tcPr>
          <w:p>
            <w:pPr>
              <w:tabs>
                <w:tab w:val="left" w:pos="1260"/>
              </w:tabs>
              <w:spacing w:line="440" w:lineRule="exact"/>
              <w:rPr>
                <w:rFonts w:hint="eastAsia" w:ascii="宋体" w:hAnsi="宋体" w:eastAsia="宋体" w:cs="宋体"/>
                <w:sz w:val="24"/>
              </w:rPr>
            </w:pPr>
          </w:p>
        </w:tc>
        <w:tc>
          <w:tcPr>
            <w:tcW w:w="2151" w:type="dxa"/>
            <w:noWrap w:val="0"/>
            <w:vAlign w:val="top"/>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手机号码</w:t>
            </w:r>
          </w:p>
        </w:tc>
        <w:tc>
          <w:tcPr>
            <w:tcW w:w="2365" w:type="dxa"/>
            <w:noWrap w:val="0"/>
            <w:vAlign w:val="top"/>
          </w:tcPr>
          <w:p>
            <w:pPr>
              <w:tabs>
                <w:tab w:val="left" w:pos="1260"/>
              </w:tabs>
              <w:spacing w:line="44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17" w:type="dxa"/>
            <w:vMerge w:val="continue"/>
            <w:noWrap w:val="0"/>
            <w:vAlign w:val="center"/>
          </w:tcPr>
          <w:p>
            <w:pPr>
              <w:tabs>
                <w:tab w:val="left" w:pos="1260"/>
              </w:tabs>
              <w:spacing w:line="360" w:lineRule="exact"/>
              <w:jc w:val="center"/>
              <w:rPr>
                <w:rFonts w:hint="eastAsia" w:ascii="宋体" w:hAnsi="宋体" w:eastAsia="宋体" w:cs="宋体"/>
                <w:sz w:val="24"/>
              </w:rPr>
            </w:pPr>
          </w:p>
        </w:tc>
        <w:tc>
          <w:tcPr>
            <w:tcW w:w="2151" w:type="dxa"/>
            <w:gridSpan w:val="2"/>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联系电话</w:t>
            </w:r>
          </w:p>
        </w:tc>
        <w:tc>
          <w:tcPr>
            <w:tcW w:w="1956" w:type="dxa"/>
            <w:gridSpan w:val="2"/>
            <w:noWrap w:val="0"/>
            <w:vAlign w:val="top"/>
          </w:tcPr>
          <w:p>
            <w:pPr>
              <w:tabs>
                <w:tab w:val="left" w:pos="1260"/>
              </w:tabs>
              <w:spacing w:line="440" w:lineRule="exact"/>
              <w:rPr>
                <w:rFonts w:hint="eastAsia" w:ascii="宋体" w:hAnsi="宋体" w:eastAsia="宋体" w:cs="宋体"/>
                <w:sz w:val="24"/>
              </w:rPr>
            </w:pPr>
          </w:p>
        </w:tc>
        <w:tc>
          <w:tcPr>
            <w:tcW w:w="2151" w:type="dxa"/>
            <w:noWrap w:val="0"/>
            <w:vAlign w:val="top"/>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图文传真</w:t>
            </w:r>
          </w:p>
        </w:tc>
        <w:tc>
          <w:tcPr>
            <w:tcW w:w="2365" w:type="dxa"/>
            <w:noWrap w:val="0"/>
            <w:vAlign w:val="top"/>
          </w:tcPr>
          <w:p>
            <w:pPr>
              <w:tabs>
                <w:tab w:val="left" w:pos="1260"/>
              </w:tabs>
              <w:spacing w:line="44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17" w:type="dxa"/>
            <w:vMerge w:val="continue"/>
            <w:noWrap w:val="0"/>
            <w:vAlign w:val="center"/>
          </w:tcPr>
          <w:p>
            <w:pPr>
              <w:tabs>
                <w:tab w:val="left" w:pos="1260"/>
              </w:tabs>
              <w:spacing w:line="360" w:lineRule="exact"/>
              <w:jc w:val="center"/>
              <w:rPr>
                <w:rFonts w:hint="eastAsia" w:ascii="宋体" w:hAnsi="宋体" w:eastAsia="宋体" w:cs="宋体"/>
                <w:sz w:val="24"/>
              </w:rPr>
            </w:pPr>
          </w:p>
        </w:tc>
        <w:tc>
          <w:tcPr>
            <w:tcW w:w="2151" w:type="dxa"/>
            <w:gridSpan w:val="2"/>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通讯地址</w:t>
            </w:r>
          </w:p>
        </w:tc>
        <w:tc>
          <w:tcPr>
            <w:tcW w:w="6472" w:type="dxa"/>
            <w:gridSpan w:val="4"/>
            <w:noWrap w:val="0"/>
            <w:vAlign w:val="top"/>
          </w:tcPr>
          <w:p>
            <w:pPr>
              <w:tabs>
                <w:tab w:val="left" w:pos="1260"/>
              </w:tabs>
              <w:spacing w:line="44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17" w:type="dxa"/>
            <w:vMerge w:val="continue"/>
            <w:noWrap w:val="0"/>
            <w:vAlign w:val="center"/>
          </w:tcPr>
          <w:p>
            <w:pPr>
              <w:tabs>
                <w:tab w:val="left" w:pos="1260"/>
              </w:tabs>
              <w:spacing w:line="360" w:lineRule="exact"/>
              <w:jc w:val="center"/>
              <w:rPr>
                <w:rFonts w:hint="eastAsia" w:ascii="宋体" w:hAnsi="宋体" w:eastAsia="宋体" w:cs="宋体"/>
                <w:sz w:val="24"/>
              </w:rPr>
            </w:pPr>
          </w:p>
        </w:tc>
        <w:tc>
          <w:tcPr>
            <w:tcW w:w="2151" w:type="dxa"/>
            <w:gridSpan w:val="2"/>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网    址</w:t>
            </w:r>
          </w:p>
        </w:tc>
        <w:tc>
          <w:tcPr>
            <w:tcW w:w="6472" w:type="dxa"/>
            <w:gridSpan w:val="4"/>
            <w:noWrap w:val="0"/>
            <w:vAlign w:val="top"/>
          </w:tcPr>
          <w:p>
            <w:pPr>
              <w:tabs>
                <w:tab w:val="left" w:pos="1260"/>
              </w:tabs>
              <w:spacing w:line="44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817" w:type="dxa"/>
            <w:vMerge w:val="restart"/>
            <w:noWrap w:val="0"/>
            <w:vAlign w:val="center"/>
          </w:tcPr>
          <w:p>
            <w:pPr>
              <w:tabs>
                <w:tab w:val="left" w:pos="1260"/>
              </w:tabs>
              <w:spacing w:line="320" w:lineRule="exact"/>
              <w:jc w:val="center"/>
              <w:rPr>
                <w:rFonts w:hint="eastAsia" w:ascii="宋体" w:hAnsi="宋体" w:eastAsia="宋体" w:cs="宋体"/>
                <w:sz w:val="24"/>
              </w:rPr>
            </w:pPr>
            <w:r>
              <w:rPr>
                <w:rFonts w:hint="eastAsia" w:ascii="宋体" w:hAnsi="宋体" w:eastAsia="宋体" w:cs="宋体"/>
                <w:sz w:val="24"/>
              </w:rPr>
              <w:t>被授权项目与内容</w:t>
            </w:r>
          </w:p>
        </w:tc>
        <w:tc>
          <w:tcPr>
            <w:tcW w:w="2140" w:type="dxa"/>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项目名称</w:t>
            </w:r>
          </w:p>
        </w:tc>
        <w:tc>
          <w:tcPr>
            <w:tcW w:w="6483" w:type="dxa"/>
            <w:gridSpan w:val="5"/>
            <w:noWrap w:val="0"/>
            <w:vAlign w:val="top"/>
          </w:tcPr>
          <w:p>
            <w:pPr>
              <w:tabs>
                <w:tab w:val="left" w:pos="1260"/>
              </w:tabs>
              <w:spacing w:line="44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817" w:type="dxa"/>
            <w:vMerge w:val="continue"/>
            <w:noWrap w:val="0"/>
            <w:vAlign w:val="center"/>
          </w:tcPr>
          <w:p>
            <w:pPr>
              <w:tabs>
                <w:tab w:val="left" w:pos="1260"/>
              </w:tabs>
              <w:spacing w:line="440" w:lineRule="exact"/>
              <w:jc w:val="center"/>
              <w:rPr>
                <w:rFonts w:hint="eastAsia" w:ascii="宋体" w:hAnsi="宋体" w:eastAsia="宋体" w:cs="宋体"/>
                <w:sz w:val="24"/>
              </w:rPr>
            </w:pPr>
          </w:p>
        </w:tc>
        <w:tc>
          <w:tcPr>
            <w:tcW w:w="2140" w:type="dxa"/>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文件编号</w:t>
            </w:r>
          </w:p>
        </w:tc>
        <w:tc>
          <w:tcPr>
            <w:tcW w:w="6483" w:type="dxa"/>
            <w:gridSpan w:val="5"/>
            <w:noWrap w:val="0"/>
            <w:vAlign w:val="top"/>
          </w:tcPr>
          <w:p>
            <w:pPr>
              <w:tabs>
                <w:tab w:val="left" w:pos="1260"/>
              </w:tabs>
              <w:spacing w:line="44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5" w:hRule="atLeast"/>
          <w:jc w:val="center"/>
        </w:trPr>
        <w:tc>
          <w:tcPr>
            <w:tcW w:w="817" w:type="dxa"/>
            <w:vMerge w:val="continue"/>
            <w:noWrap w:val="0"/>
            <w:vAlign w:val="center"/>
          </w:tcPr>
          <w:p>
            <w:pPr>
              <w:tabs>
                <w:tab w:val="left" w:pos="1260"/>
              </w:tabs>
              <w:spacing w:line="440" w:lineRule="exact"/>
              <w:jc w:val="center"/>
              <w:rPr>
                <w:rFonts w:hint="eastAsia" w:ascii="宋体" w:hAnsi="宋体" w:eastAsia="宋体" w:cs="宋体"/>
                <w:sz w:val="24"/>
              </w:rPr>
            </w:pPr>
          </w:p>
        </w:tc>
        <w:tc>
          <w:tcPr>
            <w:tcW w:w="2140" w:type="dxa"/>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授权范围</w:t>
            </w:r>
          </w:p>
        </w:tc>
        <w:tc>
          <w:tcPr>
            <w:tcW w:w="6483" w:type="dxa"/>
            <w:gridSpan w:val="5"/>
            <w:noWrap w:val="0"/>
            <w:vAlign w:val="center"/>
          </w:tcPr>
          <w:p>
            <w:pPr>
              <w:tabs>
                <w:tab w:val="left" w:pos="1260"/>
              </w:tabs>
              <w:spacing w:line="360" w:lineRule="exact"/>
              <w:ind w:firstLine="240" w:firstLineChars="100"/>
              <w:rPr>
                <w:rFonts w:hint="eastAsia" w:ascii="宋体" w:hAnsi="宋体" w:eastAsia="宋体" w:cs="宋体"/>
                <w:sz w:val="24"/>
              </w:rPr>
            </w:pPr>
            <w:r>
              <w:rPr>
                <w:rFonts w:hint="eastAsia" w:ascii="宋体" w:hAnsi="宋体" w:eastAsia="宋体" w:cs="宋体"/>
                <w:sz w:val="24"/>
              </w:rPr>
              <w:t>全权办理本</w:t>
            </w:r>
            <w:r>
              <w:rPr>
                <w:rFonts w:hint="eastAsia" w:ascii="宋体" w:hAnsi="宋体" w:cs="宋体"/>
                <w:color w:val="auto"/>
                <w:sz w:val="24"/>
                <w:lang w:val="en-US" w:eastAsia="zh-CN"/>
              </w:rPr>
              <w:t>磋商</w:t>
            </w:r>
            <w:r>
              <w:rPr>
                <w:rFonts w:hint="eastAsia" w:ascii="宋体" w:hAnsi="宋体" w:cs="宋体"/>
                <w:sz w:val="24"/>
                <w:lang w:eastAsia="zh-CN"/>
              </w:rPr>
              <w:t>项目</w:t>
            </w:r>
            <w:r>
              <w:rPr>
                <w:rFonts w:hint="eastAsia" w:ascii="宋体" w:hAnsi="宋体" w:eastAsia="宋体" w:cs="宋体"/>
                <w:sz w:val="24"/>
              </w:rPr>
              <w:t>的</w:t>
            </w:r>
            <w:r>
              <w:rPr>
                <w:rFonts w:hint="eastAsia" w:ascii="宋体" w:hAnsi="宋体" w:cs="宋体"/>
                <w:color w:val="auto"/>
                <w:sz w:val="24"/>
                <w:lang w:val="en-US" w:eastAsia="zh-CN"/>
              </w:rPr>
              <w:t>磋商</w:t>
            </w:r>
            <w:r>
              <w:rPr>
                <w:rFonts w:hint="eastAsia" w:ascii="宋体" w:hAnsi="宋体" w:eastAsia="宋体" w:cs="宋体"/>
                <w:sz w:val="24"/>
              </w:rPr>
              <w:t>、联系、洽谈、签约、执行等具体事务，签署全部有关的文件、文书、协议及合同。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817" w:type="dxa"/>
            <w:vMerge w:val="continue"/>
            <w:noWrap w:val="0"/>
            <w:vAlign w:val="center"/>
          </w:tcPr>
          <w:p>
            <w:pPr>
              <w:tabs>
                <w:tab w:val="left" w:pos="1260"/>
              </w:tabs>
              <w:spacing w:line="440" w:lineRule="exact"/>
              <w:jc w:val="center"/>
              <w:rPr>
                <w:rFonts w:hint="eastAsia" w:ascii="宋体" w:hAnsi="宋体" w:eastAsia="宋体" w:cs="宋体"/>
                <w:sz w:val="24"/>
              </w:rPr>
            </w:pPr>
          </w:p>
        </w:tc>
        <w:tc>
          <w:tcPr>
            <w:tcW w:w="2140" w:type="dxa"/>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法律责任</w:t>
            </w:r>
          </w:p>
        </w:tc>
        <w:tc>
          <w:tcPr>
            <w:tcW w:w="6483" w:type="dxa"/>
            <w:gridSpan w:val="5"/>
            <w:noWrap w:val="0"/>
            <w:vAlign w:val="center"/>
          </w:tcPr>
          <w:p>
            <w:pPr>
              <w:tabs>
                <w:tab w:val="left" w:pos="1260"/>
              </w:tabs>
              <w:spacing w:line="360" w:lineRule="exact"/>
              <w:ind w:firstLine="220" w:firstLineChars="100"/>
              <w:rPr>
                <w:rFonts w:hint="eastAsia" w:ascii="宋体" w:hAnsi="宋体" w:eastAsia="宋体" w:cs="宋体"/>
                <w:spacing w:val="-10"/>
                <w:sz w:val="24"/>
              </w:rPr>
            </w:pPr>
            <w:r>
              <w:rPr>
                <w:rFonts w:hint="eastAsia" w:ascii="宋体" w:hAnsi="宋体" w:eastAsia="宋体" w:cs="宋体"/>
                <w:spacing w:val="-10"/>
                <w:sz w:val="24"/>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817" w:type="dxa"/>
            <w:vMerge w:val="continue"/>
            <w:noWrap w:val="0"/>
            <w:vAlign w:val="center"/>
          </w:tcPr>
          <w:p>
            <w:pPr>
              <w:tabs>
                <w:tab w:val="left" w:pos="1260"/>
              </w:tabs>
              <w:spacing w:line="440" w:lineRule="exact"/>
              <w:jc w:val="center"/>
              <w:rPr>
                <w:rFonts w:hint="eastAsia" w:ascii="宋体" w:hAnsi="宋体" w:eastAsia="宋体" w:cs="宋体"/>
                <w:sz w:val="24"/>
              </w:rPr>
            </w:pPr>
          </w:p>
        </w:tc>
        <w:tc>
          <w:tcPr>
            <w:tcW w:w="2140" w:type="dxa"/>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授权期限</w:t>
            </w:r>
          </w:p>
        </w:tc>
        <w:tc>
          <w:tcPr>
            <w:tcW w:w="6483" w:type="dxa"/>
            <w:gridSpan w:val="5"/>
            <w:noWrap w:val="0"/>
            <w:vAlign w:val="center"/>
          </w:tcPr>
          <w:p>
            <w:pPr>
              <w:tabs>
                <w:tab w:val="left" w:pos="1260"/>
              </w:tabs>
              <w:spacing w:line="360" w:lineRule="exact"/>
              <w:ind w:firstLine="235" w:firstLineChars="98"/>
              <w:rPr>
                <w:rFonts w:hint="eastAsia" w:ascii="宋体" w:hAnsi="宋体" w:eastAsia="宋体" w:cs="宋体"/>
                <w:sz w:val="24"/>
                <w:lang w:eastAsia="zh-CN"/>
              </w:rPr>
            </w:pPr>
            <w:r>
              <w:rPr>
                <w:rFonts w:hint="eastAsia" w:ascii="宋体" w:hAnsi="宋体" w:eastAsia="宋体" w:cs="宋体"/>
                <w:bCs/>
                <w:sz w:val="24"/>
              </w:rPr>
              <w:t>本授权书有效期</w:t>
            </w:r>
            <w:r>
              <w:rPr>
                <w:rFonts w:hint="eastAsia" w:ascii="宋体" w:hAnsi="宋体" w:cs="宋体"/>
                <w:spacing w:val="-10"/>
                <w:sz w:val="24"/>
                <w:lang w:eastAsia="zh-CN"/>
              </w:rPr>
              <w:t>自本委托书签署之日起至投标有效期期满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4613" w:type="dxa"/>
            <w:gridSpan w:val="4"/>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被授权人身份证复印件</w:t>
            </w:r>
          </w:p>
        </w:tc>
        <w:tc>
          <w:tcPr>
            <w:tcW w:w="4827" w:type="dxa"/>
            <w:gridSpan w:val="3"/>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法定代表人签署栏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7" w:hRule="atLeast"/>
          <w:jc w:val="center"/>
        </w:trPr>
        <w:tc>
          <w:tcPr>
            <w:tcW w:w="4613" w:type="dxa"/>
            <w:gridSpan w:val="4"/>
            <w:vMerge w:val="restart"/>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eastAsia="zh-CN"/>
              </w:rPr>
              <w:t>扫描件</w:t>
            </w:r>
            <w:r>
              <w:rPr>
                <w:rFonts w:hint="eastAsia" w:ascii="宋体" w:hAnsi="宋体" w:eastAsia="宋体" w:cs="宋体"/>
                <w:sz w:val="24"/>
              </w:rPr>
              <w:t>）</w:t>
            </w:r>
          </w:p>
        </w:tc>
        <w:tc>
          <w:tcPr>
            <w:tcW w:w="4827" w:type="dxa"/>
            <w:gridSpan w:val="3"/>
            <w:noWrap w:val="0"/>
            <w:vAlign w:val="center"/>
          </w:tcPr>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（企业公章）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6" w:hRule="atLeast"/>
          <w:jc w:val="center"/>
        </w:trPr>
        <w:tc>
          <w:tcPr>
            <w:tcW w:w="4613" w:type="dxa"/>
            <w:gridSpan w:val="4"/>
            <w:vMerge w:val="continue"/>
            <w:noWrap w:val="0"/>
            <w:vAlign w:val="center"/>
          </w:tcPr>
          <w:p>
            <w:pPr>
              <w:tabs>
                <w:tab w:val="left" w:pos="1260"/>
              </w:tabs>
              <w:spacing w:line="440" w:lineRule="exact"/>
              <w:rPr>
                <w:rFonts w:hint="eastAsia" w:ascii="宋体" w:hAnsi="宋体" w:eastAsia="宋体" w:cs="宋体"/>
                <w:sz w:val="24"/>
              </w:rPr>
            </w:pPr>
          </w:p>
        </w:tc>
        <w:tc>
          <w:tcPr>
            <w:tcW w:w="4827" w:type="dxa"/>
            <w:gridSpan w:val="3"/>
            <w:noWrap w:val="0"/>
            <w:vAlign w:val="center"/>
          </w:tcPr>
          <w:p>
            <w:pPr>
              <w:tabs>
                <w:tab w:val="left" w:pos="1260"/>
              </w:tabs>
              <w:spacing w:line="440" w:lineRule="exact"/>
              <w:jc w:val="center"/>
              <w:rPr>
                <w:rFonts w:hint="eastAsia" w:ascii="宋体" w:hAnsi="宋体" w:eastAsia="宋体" w:cs="宋体"/>
                <w:sz w:val="24"/>
              </w:rPr>
            </w:pPr>
          </w:p>
          <w:p>
            <w:pPr>
              <w:tabs>
                <w:tab w:val="left" w:pos="1260"/>
              </w:tabs>
              <w:spacing w:line="440" w:lineRule="exact"/>
              <w:jc w:val="center"/>
              <w:rPr>
                <w:rFonts w:hint="eastAsia" w:ascii="宋体" w:hAnsi="宋体" w:eastAsia="宋体" w:cs="宋体"/>
                <w:sz w:val="24"/>
              </w:rPr>
            </w:pPr>
          </w:p>
          <w:p>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w:t>
            </w:r>
            <w:r>
              <w:rPr>
                <w:rFonts w:hint="eastAsia" w:ascii="宋体" w:hAnsi="宋体" w:cs="宋体"/>
                <w:sz w:val="24"/>
                <w:lang w:eastAsia="zh-CN"/>
              </w:rPr>
              <w:t>签字或盖章</w:t>
            </w:r>
            <w:r>
              <w:rPr>
                <w:rFonts w:hint="eastAsia" w:ascii="宋体" w:hAnsi="宋体" w:eastAsia="宋体" w:cs="宋体"/>
                <w:sz w:val="24"/>
              </w:rPr>
              <w:t>）</w:t>
            </w:r>
          </w:p>
          <w:p>
            <w:pPr>
              <w:tabs>
                <w:tab w:val="left" w:pos="1260"/>
              </w:tabs>
              <w:spacing w:line="220" w:lineRule="exact"/>
              <w:jc w:val="center"/>
              <w:rPr>
                <w:rFonts w:hint="eastAsia" w:ascii="宋体" w:hAnsi="宋体" w:eastAsia="宋体" w:cs="宋体"/>
                <w:sz w:val="24"/>
              </w:rPr>
            </w:pPr>
          </w:p>
          <w:p>
            <w:pPr>
              <w:tabs>
                <w:tab w:val="left" w:pos="1260"/>
              </w:tabs>
              <w:spacing w:line="440" w:lineRule="exact"/>
              <w:jc w:val="right"/>
              <w:rPr>
                <w:rFonts w:hint="eastAsia" w:ascii="宋体" w:hAnsi="宋体" w:eastAsia="宋体" w:cs="宋体"/>
                <w:sz w:val="24"/>
              </w:rPr>
            </w:pPr>
            <w:r>
              <w:rPr>
                <w:rFonts w:hint="eastAsia" w:ascii="宋体" w:hAnsi="宋体" w:eastAsia="宋体" w:cs="宋体"/>
                <w:sz w:val="24"/>
              </w:rPr>
              <w:t>年   月   日</w:t>
            </w:r>
          </w:p>
        </w:tc>
      </w:tr>
    </w:tbl>
    <w:p>
      <w:pPr>
        <w:spacing w:line="360" w:lineRule="auto"/>
        <w:ind w:firstLine="420" w:firstLineChars="200"/>
        <w:rPr>
          <w:rFonts w:hint="eastAsia" w:ascii="宋体" w:hAnsi="宋体" w:eastAsia="宋体" w:cs="宋体"/>
          <w:color w:val="000000" w:themeColor="text1"/>
          <w14:textFill>
            <w14:solidFill>
              <w14:schemeClr w14:val="tx1"/>
            </w14:solidFill>
          </w14:textFill>
        </w:rPr>
        <w:sectPr>
          <w:pgSz w:w="11906" w:h="16838"/>
          <w:pgMar w:top="1440" w:right="1440" w:bottom="1440" w:left="1440" w:header="851" w:footer="992" w:gutter="0"/>
          <w:pgNumType w:fmt="decimal"/>
          <w:cols w:space="720" w:num="1"/>
          <w:titlePg/>
          <w:docGrid w:linePitch="312" w:charSpace="0"/>
        </w:sectPr>
      </w:pPr>
    </w:p>
    <w:p>
      <w:pPr>
        <w:keepLines/>
        <w:pageBreakBefore/>
        <w:spacing w:line="360" w:lineRule="auto"/>
        <w:jc w:val="center"/>
        <w:outlineLvl w:val="1"/>
        <w:rPr>
          <w:rFonts w:hint="eastAsia" w:ascii="宋体" w:hAnsi="宋体" w:eastAsia="宋体" w:cs="宋体"/>
          <w:b/>
          <w:color w:val="000000" w:themeColor="text1"/>
          <w:sz w:val="28"/>
          <w:szCs w:val="28"/>
          <w14:textFill>
            <w14:solidFill>
              <w14:schemeClr w14:val="tx1"/>
            </w14:solidFill>
          </w14:textFill>
        </w:rPr>
      </w:pPr>
      <w:bookmarkStart w:id="297" w:name="_Toc500323115"/>
      <w:bookmarkStart w:id="298" w:name="_Toc3574"/>
      <w:bookmarkStart w:id="299" w:name="_Toc18320"/>
      <w:bookmarkStart w:id="300" w:name="_Toc526842730"/>
      <w:bookmarkStart w:id="301" w:name="_Toc425240485"/>
      <w:bookmarkStart w:id="302" w:name="_Toc421778390"/>
      <w:r>
        <w:rPr>
          <w:rFonts w:hint="eastAsia" w:ascii="宋体" w:hAnsi="宋体" w:cs="宋体"/>
          <w:b/>
          <w:color w:val="000000" w:themeColor="text1"/>
          <w:sz w:val="28"/>
          <w:szCs w:val="28"/>
          <w:lang w:eastAsia="zh-CN"/>
          <w14:textFill>
            <w14:solidFill>
              <w14:schemeClr w14:val="tx1"/>
            </w14:solidFill>
          </w14:textFill>
        </w:rPr>
        <w:t>五</w:t>
      </w:r>
      <w:r>
        <w:rPr>
          <w:rFonts w:hint="eastAsia" w:ascii="宋体" w:hAnsi="宋体" w:eastAsia="宋体" w:cs="宋体"/>
          <w:b/>
          <w:color w:val="000000" w:themeColor="text1"/>
          <w:sz w:val="28"/>
          <w:szCs w:val="28"/>
          <w14:textFill>
            <w14:solidFill>
              <w14:schemeClr w14:val="tx1"/>
            </w14:solidFill>
          </w14:textFill>
        </w:rPr>
        <w:t>、技术</w:t>
      </w:r>
      <w:bookmarkEnd w:id="297"/>
      <w:bookmarkEnd w:id="298"/>
      <w:r>
        <w:rPr>
          <w:rFonts w:hint="eastAsia" w:ascii="宋体" w:hAnsi="宋体" w:eastAsia="宋体" w:cs="宋体"/>
          <w:b/>
          <w:color w:val="000000" w:themeColor="text1"/>
          <w:sz w:val="28"/>
          <w:szCs w:val="28"/>
          <w14:textFill>
            <w14:solidFill>
              <w14:schemeClr w14:val="tx1"/>
            </w14:solidFill>
          </w14:textFill>
        </w:rPr>
        <w:t>方案</w:t>
      </w:r>
      <w:bookmarkEnd w:id="299"/>
      <w:bookmarkEnd w:id="300"/>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包括但不限于：</w:t>
      </w:r>
    </w:p>
    <w:p>
      <w:pPr>
        <w:pStyle w:val="7"/>
        <w:rPr>
          <w:rFonts w:hint="eastAsia"/>
        </w:rPr>
      </w:pPr>
    </w:p>
    <w:p>
      <w:pPr>
        <w:pStyle w:val="82"/>
        <w:numPr>
          <w:ilvl w:val="0"/>
          <w:numId w:val="8"/>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确保工程质量的技术组织措施；</w:t>
      </w:r>
    </w:p>
    <w:p>
      <w:pPr>
        <w:pStyle w:val="82"/>
        <w:numPr>
          <w:ilvl w:val="0"/>
          <w:numId w:val="8"/>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确保安全生产的技术组织措施；</w:t>
      </w:r>
    </w:p>
    <w:p>
      <w:pPr>
        <w:pStyle w:val="82"/>
        <w:numPr>
          <w:ilvl w:val="0"/>
          <w:numId w:val="8"/>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确保文明施工的技术组织措施及环境保护措施；</w:t>
      </w:r>
    </w:p>
    <w:p>
      <w:pPr>
        <w:pStyle w:val="82"/>
        <w:numPr>
          <w:ilvl w:val="0"/>
          <w:numId w:val="8"/>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确保工期的技术组织措施；</w:t>
      </w:r>
    </w:p>
    <w:p>
      <w:pPr>
        <w:pStyle w:val="82"/>
        <w:numPr>
          <w:ilvl w:val="0"/>
          <w:numId w:val="8"/>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施工方案和项目经理部组成人员；</w:t>
      </w:r>
    </w:p>
    <w:p>
      <w:pPr>
        <w:pStyle w:val="82"/>
        <w:numPr>
          <w:ilvl w:val="0"/>
          <w:numId w:val="8"/>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施工机械配备和材料投入计划；</w:t>
      </w:r>
    </w:p>
    <w:p>
      <w:pPr>
        <w:pStyle w:val="82"/>
        <w:numPr>
          <w:ilvl w:val="0"/>
          <w:numId w:val="8"/>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施工进度表或施工网络图；</w:t>
      </w:r>
    </w:p>
    <w:p>
      <w:pPr>
        <w:pStyle w:val="82"/>
        <w:numPr>
          <w:ilvl w:val="0"/>
          <w:numId w:val="8"/>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劳动力安排计划及劳务分包情况表；</w:t>
      </w:r>
    </w:p>
    <w:p>
      <w:pPr>
        <w:pStyle w:val="82"/>
        <w:numPr>
          <w:ilvl w:val="0"/>
          <w:numId w:val="8"/>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施工总平面布置图；</w:t>
      </w:r>
    </w:p>
    <w:p>
      <w:pPr>
        <w:pStyle w:val="82"/>
        <w:numPr>
          <w:ilvl w:val="0"/>
          <w:numId w:val="8"/>
        </w:numPr>
        <w:spacing w:after="120" w:line="360" w:lineRule="auto"/>
        <w:ind w:firstLineChars="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新技术、新产品、新工艺、新材料应用。</w:t>
      </w:r>
    </w:p>
    <w:p>
      <w:pPr>
        <w:pStyle w:val="82"/>
        <w:numPr>
          <w:ilvl w:val="0"/>
          <w:numId w:val="0"/>
        </w:numPr>
        <w:spacing w:after="120" w:line="360" w:lineRule="auto"/>
        <w:ind w:left="480" w:leftChars="0"/>
        <w:rPr>
          <w:rFonts w:hint="eastAsia" w:ascii="宋体" w:hAnsi="宋体" w:eastAsia="宋体" w:cs="宋体"/>
          <w:b/>
          <w:color w:val="000000" w:themeColor="text1"/>
          <w:sz w:val="28"/>
          <w:szCs w:val="28"/>
          <w14:textFill>
            <w14:solidFill>
              <w14:schemeClr w14:val="tx1"/>
            </w14:solidFill>
          </w14:textFill>
        </w:rPr>
      </w:pPr>
    </w:p>
    <w:p>
      <w:pPr>
        <w:pStyle w:val="82"/>
        <w:numPr>
          <w:ilvl w:val="0"/>
          <w:numId w:val="0"/>
        </w:numPr>
        <w:spacing w:after="120" w:line="360" w:lineRule="auto"/>
        <w:ind w:left="480" w:leftChars="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注：供应商提供的资料应真实可靠，否则由此引发的责任风险将由供应商自行承担</w:t>
      </w:r>
      <w:r>
        <w:rPr>
          <w:rFonts w:hint="eastAsia" w:ascii="宋体" w:hAnsi="宋体" w:eastAsia="宋体" w:cs="宋体"/>
          <w:b/>
          <w:bCs/>
          <w:color w:val="000000" w:themeColor="text1"/>
          <w:sz w:val="28"/>
          <w:szCs w:val="28"/>
          <w:lang w:eastAsia="zh-CN"/>
          <w14:textFill>
            <w14:solidFill>
              <w14:schemeClr w14:val="tx1"/>
            </w14:solidFill>
          </w14:textFill>
        </w:rPr>
        <w:t>。</w:t>
      </w:r>
    </w:p>
    <w:p>
      <w:pPr>
        <w:kinsoku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pPr>
        <w:kinsoku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pPr>
        <w:kinsoku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pPr>
        <w:overflowPunct w:val="0"/>
        <w:spacing w:line="360" w:lineRule="auto"/>
        <w:rPr>
          <w:rFonts w:hint="eastAsia" w:ascii="宋体" w:hAnsi="宋体"/>
          <w:b/>
          <w:color w:val="000000"/>
          <w:sz w:val="24"/>
        </w:rPr>
      </w:pPr>
    </w:p>
    <w:p>
      <w:pPr>
        <w:overflowPunct w:val="0"/>
        <w:spacing w:line="360" w:lineRule="auto"/>
        <w:rPr>
          <w:rFonts w:hint="eastAsia" w:ascii="宋体" w:hAnsi="宋体"/>
          <w:b/>
          <w:color w:val="000000"/>
          <w:sz w:val="24"/>
        </w:rPr>
      </w:pPr>
    </w:p>
    <w:p>
      <w:pPr>
        <w:pStyle w:val="7"/>
        <w:rPr>
          <w:rFonts w:hint="eastAsia"/>
        </w:rPr>
      </w:pPr>
    </w:p>
    <w:p>
      <w:pPr>
        <w:overflowPunct w:val="0"/>
        <w:spacing w:line="360" w:lineRule="auto"/>
        <w:rPr>
          <w:rFonts w:hint="eastAsia" w:ascii="宋体" w:hAnsi="宋体"/>
          <w:b/>
          <w:color w:val="000000"/>
          <w:sz w:val="24"/>
        </w:rPr>
      </w:pPr>
    </w:p>
    <w:p>
      <w:pPr>
        <w:overflowPunct w:val="0"/>
        <w:spacing w:line="360" w:lineRule="auto"/>
        <w:rPr>
          <w:rFonts w:hint="eastAsia" w:ascii="宋体" w:hAnsi="宋体"/>
          <w:b/>
          <w:color w:val="000000"/>
          <w:sz w:val="24"/>
        </w:rPr>
      </w:pPr>
    </w:p>
    <w:p>
      <w:pPr>
        <w:overflowPunct w:val="0"/>
        <w:spacing w:line="360" w:lineRule="auto"/>
        <w:rPr>
          <w:rFonts w:ascii="宋体"/>
          <w:b/>
          <w:color w:val="000000"/>
          <w:sz w:val="24"/>
        </w:rPr>
      </w:pPr>
      <w:r>
        <w:rPr>
          <w:rFonts w:hint="eastAsia" w:ascii="宋体" w:hAnsi="宋体"/>
          <w:b/>
          <w:color w:val="000000"/>
          <w:sz w:val="24"/>
        </w:rPr>
        <w:t>附</w:t>
      </w:r>
      <w:r>
        <w:rPr>
          <w:rFonts w:ascii="宋体" w:hAnsi="宋体"/>
          <w:b/>
          <w:color w:val="000000"/>
          <w:sz w:val="24"/>
        </w:rPr>
        <w:t>1</w:t>
      </w:r>
      <w:r>
        <w:rPr>
          <w:rFonts w:hint="eastAsia" w:ascii="宋体" w:hAnsi="宋体"/>
          <w:b/>
          <w:color w:val="000000"/>
          <w:sz w:val="24"/>
        </w:rPr>
        <w:t>：项目经理简历表</w:t>
      </w:r>
    </w:p>
    <w:p>
      <w:pPr>
        <w:overflowPunct w:val="0"/>
        <w:spacing w:line="360" w:lineRule="auto"/>
        <w:ind w:firstLine="480" w:firstLineChars="200"/>
        <w:rPr>
          <w:rFonts w:ascii="宋体"/>
          <w:color w:val="000000"/>
          <w:sz w:val="24"/>
        </w:rPr>
      </w:pPr>
      <w:r>
        <w:rPr>
          <w:rFonts w:hint="eastAsia" w:ascii="宋体" w:hAnsi="宋体"/>
          <w:color w:val="000000"/>
          <w:sz w:val="24"/>
        </w:rPr>
        <w:t>项目经理应附建造师</w:t>
      </w:r>
      <w:r>
        <w:rPr>
          <w:rFonts w:hint="eastAsia" w:ascii="宋体" w:hAnsi="宋体"/>
          <w:color w:val="000000"/>
          <w:sz w:val="24"/>
          <w:lang w:eastAsia="zh-CN"/>
        </w:rPr>
        <w:t>注册证</w:t>
      </w:r>
      <w:r>
        <w:rPr>
          <w:rFonts w:hint="eastAsia" w:ascii="宋体" w:hAnsi="宋体"/>
          <w:color w:val="000000"/>
          <w:sz w:val="24"/>
        </w:rPr>
        <w:t>、安全生产考核合格证书、身份证</w:t>
      </w:r>
      <w:r>
        <w:rPr>
          <w:rFonts w:hint="eastAsia" w:ascii="宋体" w:hAnsi="宋体"/>
          <w:color w:val="000000"/>
          <w:sz w:val="24"/>
          <w:lang w:eastAsia="zh-CN"/>
        </w:rPr>
        <w:t>等及</w:t>
      </w:r>
      <w:r>
        <w:rPr>
          <w:rFonts w:hint="eastAsia" w:ascii="宋体" w:hAnsi="宋体"/>
          <w:color w:val="000000"/>
          <w:sz w:val="24"/>
        </w:rPr>
        <w:t>未担任其他在施建设工程项目项目经理的承诺书，管理过的项目业绩须附合同协议书。</w:t>
      </w:r>
    </w:p>
    <w:tbl>
      <w:tblPr>
        <w:tblStyle w:val="33"/>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1082"/>
        <w:gridCol w:w="1184"/>
        <w:gridCol w:w="1332"/>
        <w:gridCol w:w="2127"/>
        <w:gridCol w:w="2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417"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姓</w:t>
            </w:r>
            <w:r>
              <w:rPr>
                <w:rFonts w:ascii="宋体" w:hAnsi="宋体"/>
                <w:color w:val="000000"/>
                <w:sz w:val="24"/>
              </w:rPr>
              <w:t xml:space="preserve">  </w:t>
            </w:r>
            <w:r>
              <w:rPr>
                <w:rFonts w:hint="eastAsia" w:ascii="宋体" w:hAnsi="宋体"/>
                <w:color w:val="000000"/>
                <w:sz w:val="24"/>
              </w:rPr>
              <w:t>名</w:t>
            </w:r>
          </w:p>
        </w:tc>
        <w:tc>
          <w:tcPr>
            <w:tcW w:w="1082" w:type="dxa"/>
            <w:noWrap w:val="0"/>
            <w:vAlign w:val="center"/>
          </w:tcPr>
          <w:p>
            <w:pPr>
              <w:overflowPunct w:val="0"/>
              <w:spacing w:line="360" w:lineRule="auto"/>
              <w:jc w:val="center"/>
              <w:rPr>
                <w:rFonts w:ascii="宋体"/>
                <w:color w:val="000000"/>
                <w:sz w:val="24"/>
              </w:rPr>
            </w:pPr>
          </w:p>
        </w:tc>
        <w:tc>
          <w:tcPr>
            <w:tcW w:w="1184"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年</w:t>
            </w:r>
            <w:r>
              <w:rPr>
                <w:rFonts w:ascii="宋体" w:hAnsi="宋体"/>
                <w:color w:val="000000"/>
                <w:sz w:val="24"/>
              </w:rPr>
              <w:t xml:space="preserve">  </w:t>
            </w:r>
            <w:r>
              <w:rPr>
                <w:rFonts w:hint="eastAsia" w:ascii="宋体" w:hAnsi="宋体"/>
                <w:color w:val="000000"/>
                <w:sz w:val="24"/>
              </w:rPr>
              <w:t>龄</w:t>
            </w:r>
          </w:p>
        </w:tc>
        <w:tc>
          <w:tcPr>
            <w:tcW w:w="1332" w:type="dxa"/>
            <w:noWrap w:val="0"/>
            <w:vAlign w:val="center"/>
          </w:tcPr>
          <w:p>
            <w:pPr>
              <w:overflowPunct w:val="0"/>
              <w:spacing w:line="360" w:lineRule="auto"/>
              <w:jc w:val="center"/>
              <w:rPr>
                <w:rFonts w:ascii="宋体"/>
                <w:color w:val="000000"/>
                <w:sz w:val="24"/>
              </w:rPr>
            </w:pPr>
          </w:p>
        </w:tc>
        <w:tc>
          <w:tcPr>
            <w:tcW w:w="2127"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学历</w:t>
            </w:r>
          </w:p>
        </w:tc>
        <w:tc>
          <w:tcPr>
            <w:tcW w:w="2258"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17"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职</w:t>
            </w:r>
            <w:r>
              <w:rPr>
                <w:rFonts w:ascii="宋体" w:hAnsi="宋体"/>
                <w:color w:val="000000"/>
                <w:sz w:val="24"/>
              </w:rPr>
              <w:t xml:space="preserve">  </w:t>
            </w:r>
            <w:r>
              <w:rPr>
                <w:rFonts w:hint="eastAsia" w:ascii="宋体" w:hAnsi="宋体"/>
                <w:color w:val="000000"/>
                <w:sz w:val="24"/>
              </w:rPr>
              <w:t>称</w:t>
            </w:r>
          </w:p>
        </w:tc>
        <w:tc>
          <w:tcPr>
            <w:tcW w:w="1082" w:type="dxa"/>
            <w:noWrap w:val="0"/>
            <w:vAlign w:val="center"/>
          </w:tcPr>
          <w:p>
            <w:pPr>
              <w:overflowPunct w:val="0"/>
              <w:spacing w:line="360" w:lineRule="auto"/>
              <w:jc w:val="center"/>
              <w:rPr>
                <w:rFonts w:ascii="宋体"/>
                <w:color w:val="000000"/>
                <w:sz w:val="24"/>
              </w:rPr>
            </w:pPr>
          </w:p>
        </w:tc>
        <w:tc>
          <w:tcPr>
            <w:tcW w:w="1184"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职</w:t>
            </w:r>
            <w:r>
              <w:rPr>
                <w:rFonts w:ascii="宋体" w:hAnsi="宋体"/>
                <w:color w:val="000000"/>
                <w:sz w:val="24"/>
              </w:rPr>
              <w:t xml:space="preserve">  </w:t>
            </w:r>
            <w:r>
              <w:rPr>
                <w:rFonts w:hint="eastAsia" w:ascii="宋体" w:hAnsi="宋体"/>
                <w:color w:val="000000"/>
                <w:sz w:val="24"/>
              </w:rPr>
              <w:t>务</w:t>
            </w:r>
          </w:p>
        </w:tc>
        <w:tc>
          <w:tcPr>
            <w:tcW w:w="1332" w:type="dxa"/>
            <w:noWrap w:val="0"/>
            <w:vAlign w:val="center"/>
          </w:tcPr>
          <w:p>
            <w:pPr>
              <w:overflowPunct w:val="0"/>
              <w:spacing w:line="360" w:lineRule="auto"/>
              <w:jc w:val="center"/>
              <w:rPr>
                <w:rFonts w:ascii="宋体"/>
                <w:color w:val="000000"/>
                <w:sz w:val="24"/>
              </w:rPr>
            </w:pPr>
          </w:p>
        </w:tc>
        <w:tc>
          <w:tcPr>
            <w:tcW w:w="2127"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拟在本工程任职</w:t>
            </w:r>
          </w:p>
        </w:tc>
        <w:tc>
          <w:tcPr>
            <w:tcW w:w="2258"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3683" w:type="dxa"/>
            <w:gridSpan w:val="3"/>
            <w:noWrap w:val="0"/>
            <w:vAlign w:val="center"/>
          </w:tcPr>
          <w:p>
            <w:pPr>
              <w:overflowPunct w:val="0"/>
              <w:spacing w:line="360" w:lineRule="auto"/>
              <w:jc w:val="center"/>
              <w:rPr>
                <w:rFonts w:ascii="宋体"/>
                <w:color w:val="000000"/>
                <w:sz w:val="24"/>
              </w:rPr>
            </w:pPr>
            <w:r>
              <w:rPr>
                <w:rFonts w:hint="eastAsia" w:ascii="宋体" w:hAnsi="宋体"/>
                <w:color w:val="000000"/>
                <w:sz w:val="24"/>
              </w:rPr>
              <w:t>注册建造师执业资格等级</w:t>
            </w:r>
          </w:p>
        </w:tc>
        <w:tc>
          <w:tcPr>
            <w:tcW w:w="1332" w:type="dxa"/>
            <w:noWrap w:val="0"/>
            <w:vAlign w:val="center"/>
          </w:tcPr>
          <w:p>
            <w:pPr>
              <w:overflowPunct w:val="0"/>
              <w:spacing w:line="360" w:lineRule="auto"/>
              <w:jc w:val="center"/>
              <w:rPr>
                <w:rFonts w:ascii="宋体"/>
                <w:color w:val="000000"/>
                <w:sz w:val="24"/>
              </w:rPr>
            </w:pPr>
            <w:r>
              <w:rPr>
                <w:rFonts w:ascii="宋体" w:hAnsi="宋体"/>
                <w:color w:val="000000"/>
                <w:sz w:val="24"/>
              </w:rPr>
              <w:t xml:space="preserve">      </w:t>
            </w:r>
            <w:r>
              <w:rPr>
                <w:rFonts w:hint="eastAsia" w:ascii="宋体" w:hAnsi="宋体"/>
                <w:color w:val="000000"/>
                <w:sz w:val="24"/>
              </w:rPr>
              <w:t>级</w:t>
            </w:r>
          </w:p>
        </w:tc>
        <w:tc>
          <w:tcPr>
            <w:tcW w:w="2127"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建造师专业</w:t>
            </w:r>
          </w:p>
        </w:tc>
        <w:tc>
          <w:tcPr>
            <w:tcW w:w="2258"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3683" w:type="dxa"/>
            <w:gridSpan w:val="3"/>
            <w:noWrap w:val="0"/>
            <w:vAlign w:val="center"/>
          </w:tcPr>
          <w:p>
            <w:pPr>
              <w:overflowPunct w:val="0"/>
              <w:spacing w:line="360" w:lineRule="auto"/>
              <w:jc w:val="center"/>
              <w:rPr>
                <w:rFonts w:ascii="宋体"/>
                <w:color w:val="000000"/>
                <w:sz w:val="24"/>
              </w:rPr>
            </w:pPr>
            <w:r>
              <w:rPr>
                <w:rFonts w:hint="eastAsia" w:ascii="宋体" w:hAnsi="宋体"/>
                <w:color w:val="000000"/>
                <w:sz w:val="24"/>
              </w:rPr>
              <w:t>安全生产考核合格证书</w:t>
            </w:r>
          </w:p>
        </w:tc>
        <w:tc>
          <w:tcPr>
            <w:tcW w:w="5717" w:type="dxa"/>
            <w:gridSpan w:val="3"/>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417"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毕业学校</w:t>
            </w:r>
          </w:p>
        </w:tc>
        <w:tc>
          <w:tcPr>
            <w:tcW w:w="7983" w:type="dxa"/>
            <w:gridSpan w:val="5"/>
            <w:noWrap w:val="0"/>
            <w:vAlign w:val="center"/>
          </w:tcPr>
          <w:p>
            <w:pPr>
              <w:overflowPunct w:val="0"/>
              <w:spacing w:line="360" w:lineRule="auto"/>
              <w:ind w:firstLine="960" w:firstLineChars="400"/>
              <w:rPr>
                <w:rFonts w:ascii="宋体"/>
                <w:color w:val="000000"/>
                <w:sz w:val="24"/>
              </w:rPr>
            </w:pPr>
            <w:r>
              <w:rPr>
                <w:rFonts w:hint="eastAsia" w:ascii="宋体" w:hAnsi="宋体"/>
                <w:color w:val="000000"/>
                <w:sz w:val="24"/>
              </w:rPr>
              <w:t>年毕业于</w:t>
            </w:r>
            <w:r>
              <w:rPr>
                <w:rFonts w:ascii="宋体" w:hAnsi="宋体"/>
                <w:color w:val="000000"/>
                <w:sz w:val="24"/>
              </w:rPr>
              <w:t xml:space="preserve">                  </w:t>
            </w:r>
            <w:r>
              <w:rPr>
                <w:rFonts w:hint="eastAsia" w:ascii="宋体" w:hAnsi="宋体"/>
                <w:color w:val="000000"/>
                <w:sz w:val="24"/>
              </w:rPr>
              <w:t>学校</w:t>
            </w:r>
            <w:r>
              <w:rPr>
                <w:rFonts w:ascii="宋体" w:hAnsi="宋体"/>
                <w:color w:val="000000"/>
                <w:sz w:val="24"/>
              </w:rPr>
              <w:t xml:space="preserve">            </w:t>
            </w:r>
            <w:r>
              <w:rPr>
                <w:rFonts w:hint="eastAsia" w:ascii="宋体" w:hAnsi="宋体"/>
                <w:color w:val="000000"/>
                <w:sz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9400" w:type="dxa"/>
            <w:gridSpan w:val="6"/>
            <w:noWrap w:val="0"/>
            <w:vAlign w:val="center"/>
          </w:tcPr>
          <w:p>
            <w:pPr>
              <w:overflowPunct w:val="0"/>
              <w:spacing w:line="360" w:lineRule="auto"/>
              <w:jc w:val="center"/>
              <w:rPr>
                <w:rFonts w:ascii="宋体"/>
                <w:color w:val="000000"/>
                <w:sz w:val="24"/>
              </w:rPr>
            </w:pPr>
            <w:r>
              <w:rPr>
                <w:rFonts w:hint="eastAsia" w:ascii="宋体" w:hAnsi="宋体"/>
                <w:color w:val="000000"/>
                <w:sz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417"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时</w:t>
            </w:r>
            <w:r>
              <w:rPr>
                <w:rFonts w:ascii="宋体" w:hAnsi="宋体"/>
                <w:color w:val="000000"/>
                <w:sz w:val="24"/>
              </w:rPr>
              <w:t xml:space="preserve">  </w:t>
            </w:r>
            <w:r>
              <w:rPr>
                <w:rFonts w:hint="eastAsia" w:ascii="宋体" w:hAnsi="宋体"/>
                <w:color w:val="000000"/>
                <w:sz w:val="24"/>
              </w:rPr>
              <w:t>间</w:t>
            </w:r>
          </w:p>
        </w:tc>
        <w:tc>
          <w:tcPr>
            <w:tcW w:w="3598" w:type="dxa"/>
            <w:gridSpan w:val="3"/>
            <w:noWrap w:val="0"/>
            <w:vAlign w:val="center"/>
          </w:tcPr>
          <w:p>
            <w:pPr>
              <w:overflowPunct w:val="0"/>
              <w:spacing w:line="360" w:lineRule="auto"/>
              <w:jc w:val="center"/>
              <w:rPr>
                <w:rFonts w:ascii="宋体"/>
                <w:color w:val="000000"/>
                <w:sz w:val="24"/>
              </w:rPr>
            </w:pPr>
            <w:r>
              <w:rPr>
                <w:rFonts w:hint="eastAsia" w:ascii="宋体" w:hAnsi="宋体"/>
                <w:color w:val="000000"/>
                <w:sz w:val="24"/>
              </w:rPr>
              <w:t>参加过的类似项目名称</w:t>
            </w:r>
          </w:p>
        </w:tc>
        <w:tc>
          <w:tcPr>
            <w:tcW w:w="2127"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工程概况说明</w:t>
            </w:r>
          </w:p>
        </w:tc>
        <w:tc>
          <w:tcPr>
            <w:tcW w:w="2258"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pPr>
              <w:overflowPunct w:val="0"/>
              <w:spacing w:line="360" w:lineRule="auto"/>
              <w:jc w:val="center"/>
              <w:rPr>
                <w:rFonts w:ascii="宋体"/>
                <w:color w:val="000000"/>
                <w:sz w:val="24"/>
              </w:rPr>
            </w:pPr>
          </w:p>
        </w:tc>
        <w:tc>
          <w:tcPr>
            <w:tcW w:w="3598" w:type="dxa"/>
            <w:gridSpan w:val="3"/>
            <w:noWrap w:val="0"/>
            <w:vAlign w:val="center"/>
          </w:tcPr>
          <w:p>
            <w:pPr>
              <w:overflowPunct w:val="0"/>
              <w:spacing w:line="360" w:lineRule="auto"/>
              <w:jc w:val="center"/>
              <w:rPr>
                <w:rFonts w:ascii="宋体"/>
                <w:color w:val="000000"/>
                <w:sz w:val="24"/>
              </w:rPr>
            </w:pPr>
          </w:p>
        </w:tc>
        <w:tc>
          <w:tcPr>
            <w:tcW w:w="2127" w:type="dxa"/>
            <w:noWrap w:val="0"/>
            <w:vAlign w:val="center"/>
          </w:tcPr>
          <w:p>
            <w:pPr>
              <w:overflowPunct w:val="0"/>
              <w:spacing w:line="360" w:lineRule="auto"/>
              <w:jc w:val="center"/>
              <w:rPr>
                <w:rFonts w:ascii="宋体"/>
                <w:color w:val="000000"/>
                <w:sz w:val="24"/>
              </w:rPr>
            </w:pPr>
          </w:p>
        </w:tc>
        <w:tc>
          <w:tcPr>
            <w:tcW w:w="2258"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pPr>
              <w:overflowPunct w:val="0"/>
              <w:spacing w:line="360" w:lineRule="auto"/>
              <w:jc w:val="center"/>
              <w:rPr>
                <w:rFonts w:ascii="宋体"/>
                <w:color w:val="000000"/>
                <w:sz w:val="24"/>
              </w:rPr>
            </w:pPr>
          </w:p>
        </w:tc>
        <w:tc>
          <w:tcPr>
            <w:tcW w:w="3598" w:type="dxa"/>
            <w:gridSpan w:val="3"/>
            <w:noWrap w:val="0"/>
            <w:vAlign w:val="center"/>
          </w:tcPr>
          <w:p>
            <w:pPr>
              <w:overflowPunct w:val="0"/>
              <w:spacing w:line="360" w:lineRule="auto"/>
              <w:jc w:val="center"/>
              <w:rPr>
                <w:rFonts w:ascii="宋体"/>
                <w:color w:val="000000"/>
                <w:sz w:val="24"/>
              </w:rPr>
            </w:pPr>
          </w:p>
        </w:tc>
        <w:tc>
          <w:tcPr>
            <w:tcW w:w="2127" w:type="dxa"/>
            <w:noWrap w:val="0"/>
            <w:vAlign w:val="center"/>
          </w:tcPr>
          <w:p>
            <w:pPr>
              <w:overflowPunct w:val="0"/>
              <w:spacing w:line="360" w:lineRule="auto"/>
              <w:jc w:val="center"/>
              <w:rPr>
                <w:rFonts w:ascii="宋体"/>
                <w:color w:val="000000"/>
                <w:sz w:val="24"/>
              </w:rPr>
            </w:pPr>
          </w:p>
        </w:tc>
        <w:tc>
          <w:tcPr>
            <w:tcW w:w="2258"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pPr>
              <w:overflowPunct w:val="0"/>
              <w:spacing w:line="360" w:lineRule="auto"/>
              <w:jc w:val="center"/>
              <w:rPr>
                <w:rFonts w:ascii="宋体"/>
                <w:color w:val="000000"/>
                <w:sz w:val="24"/>
              </w:rPr>
            </w:pPr>
          </w:p>
        </w:tc>
        <w:tc>
          <w:tcPr>
            <w:tcW w:w="3598" w:type="dxa"/>
            <w:gridSpan w:val="3"/>
            <w:noWrap w:val="0"/>
            <w:vAlign w:val="center"/>
          </w:tcPr>
          <w:p>
            <w:pPr>
              <w:overflowPunct w:val="0"/>
              <w:spacing w:line="360" w:lineRule="auto"/>
              <w:jc w:val="center"/>
              <w:rPr>
                <w:rFonts w:ascii="宋体"/>
                <w:color w:val="000000"/>
                <w:sz w:val="24"/>
              </w:rPr>
            </w:pPr>
          </w:p>
        </w:tc>
        <w:tc>
          <w:tcPr>
            <w:tcW w:w="2127" w:type="dxa"/>
            <w:noWrap w:val="0"/>
            <w:vAlign w:val="center"/>
          </w:tcPr>
          <w:p>
            <w:pPr>
              <w:overflowPunct w:val="0"/>
              <w:spacing w:line="360" w:lineRule="auto"/>
              <w:jc w:val="center"/>
              <w:rPr>
                <w:rFonts w:ascii="宋体"/>
                <w:color w:val="000000"/>
                <w:sz w:val="24"/>
              </w:rPr>
            </w:pPr>
          </w:p>
        </w:tc>
        <w:tc>
          <w:tcPr>
            <w:tcW w:w="2258"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pPr>
              <w:overflowPunct w:val="0"/>
              <w:spacing w:line="360" w:lineRule="auto"/>
              <w:jc w:val="center"/>
              <w:rPr>
                <w:rFonts w:ascii="宋体"/>
                <w:color w:val="000000"/>
                <w:sz w:val="24"/>
              </w:rPr>
            </w:pPr>
          </w:p>
        </w:tc>
        <w:tc>
          <w:tcPr>
            <w:tcW w:w="3598" w:type="dxa"/>
            <w:gridSpan w:val="3"/>
            <w:noWrap w:val="0"/>
            <w:vAlign w:val="center"/>
          </w:tcPr>
          <w:p>
            <w:pPr>
              <w:overflowPunct w:val="0"/>
              <w:spacing w:line="360" w:lineRule="auto"/>
              <w:jc w:val="center"/>
              <w:rPr>
                <w:rFonts w:ascii="宋体"/>
                <w:color w:val="000000"/>
                <w:sz w:val="24"/>
              </w:rPr>
            </w:pPr>
          </w:p>
        </w:tc>
        <w:tc>
          <w:tcPr>
            <w:tcW w:w="2127" w:type="dxa"/>
            <w:noWrap w:val="0"/>
            <w:vAlign w:val="center"/>
          </w:tcPr>
          <w:p>
            <w:pPr>
              <w:overflowPunct w:val="0"/>
              <w:spacing w:line="360" w:lineRule="auto"/>
              <w:jc w:val="center"/>
              <w:rPr>
                <w:rFonts w:ascii="宋体"/>
                <w:color w:val="000000"/>
                <w:sz w:val="24"/>
              </w:rPr>
            </w:pPr>
          </w:p>
        </w:tc>
        <w:tc>
          <w:tcPr>
            <w:tcW w:w="2258"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pPr>
              <w:overflowPunct w:val="0"/>
              <w:spacing w:line="360" w:lineRule="auto"/>
              <w:jc w:val="center"/>
              <w:rPr>
                <w:rFonts w:ascii="宋体"/>
                <w:color w:val="000000"/>
                <w:sz w:val="24"/>
              </w:rPr>
            </w:pPr>
          </w:p>
        </w:tc>
        <w:tc>
          <w:tcPr>
            <w:tcW w:w="3598" w:type="dxa"/>
            <w:gridSpan w:val="3"/>
            <w:noWrap w:val="0"/>
            <w:vAlign w:val="center"/>
          </w:tcPr>
          <w:p>
            <w:pPr>
              <w:overflowPunct w:val="0"/>
              <w:spacing w:line="360" w:lineRule="auto"/>
              <w:jc w:val="center"/>
              <w:rPr>
                <w:rFonts w:ascii="宋体"/>
                <w:color w:val="000000"/>
                <w:sz w:val="24"/>
              </w:rPr>
            </w:pPr>
          </w:p>
        </w:tc>
        <w:tc>
          <w:tcPr>
            <w:tcW w:w="2127" w:type="dxa"/>
            <w:noWrap w:val="0"/>
            <w:vAlign w:val="center"/>
          </w:tcPr>
          <w:p>
            <w:pPr>
              <w:overflowPunct w:val="0"/>
              <w:spacing w:line="360" w:lineRule="auto"/>
              <w:jc w:val="center"/>
              <w:rPr>
                <w:rFonts w:ascii="宋体"/>
                <w:color w:val="000000"/>
                <w:sz w:val="24"/>
              </w:rPr>
            </w:pPr>
          </w:p>
        </w:tc>
        <w:tc>
          <w:tcPr>
            <w:tcW w:w="2258"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pPr>
              <w:overflowPunct w:val="0"/>
              <w:spacing w:line="360" w:lineRule="auto"/>
              <w:jc w:val="center"/>
              <w:rPr>
                <w:rFonts w:ascii="宋体"/>
                <w:color w:val="000000"/>
                <w:sz w:val="24"/>
              </w:rPr>
            </w:pPr>
          </w:p>
        </w:tc>
        <w:tc>
          <w:tcPr>
            <w:tcW w:w="3598" w:type="dxa"/>
            <w:gridSpan w:val="3"/>
            <w:noWrap w:val="0"/>
            <w:vAlign w:val="center"/>
          </w:tcPr>
          <w:p>
            <w:pPr>
              <w:overflowPunct w:val="0"/>
              <w:spacing w:line="360" w:lineRule="auto"/>
              <w:jc w:val="center"/>
              <w:rPr>
                <w:rFonts w:ascii="宋体"/>
                <w:color w:val="000000"/>
                <w:sz w:val="24"/>
              </w:rPr>
            </w:pPr>
          </w:p>
        </w:tc>
        <w:tc>
          <w:tcPr>
            <w:tcW w:w="2127" w:type="dxa"/>
            <w:noWrap w:val="0"/>
            <w:vAlign w:val="center"/>
          </w:tcPr>
          <w:p>
            <w:pPr>
              <w:overflowPunct w:val="0"/>
              <w:spacing w:line="360" w:lineRule="auto"/>
              <w:jc w:val="center"/>
              <w:rPr>
                <w:rFonts w:ascii="宋体"/>
                <w:color w:val="000000"/>
                <w:sz w:val="24"/>
              </w:rPr>
            </w:pPr>
          </w:p>
        </w:tc>
        <w:tc>
          <w:tcPr>
            <w:tcW w:w="2258"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417" w:type="dxa"/>
            <w:noWrap w:val="0"/>
            <w:vAlign w:val="center"/>
          </w:tcPr>
          <w:p>
            <w:pPr>
              <w:overflowPunct w:val="0"/>
              <w:spacing w:line="360" w:lineRule="auto"/>
              <w:jc w:val="center"/>
              <w:rPr>
                <w:rFonts w:ascii="宋体"/>
                <w:color w:val="000000"/>
                <w:sz w:val="24"/>
              </w:rPr>
            </w:pPr>
          </w:p>
        </w:tc>
        <w:tc>
          <w:tcPr>
            <w:tcW w:w="3598" w:type="dxa"/>
            <w:gridSpan w:val="3"/>
            <w:noWrap w:val="0"/>
            <w:vAlign w:val="center"/>
          </w:tcPr>
          <w:p>
            <w:pPr>
              <w:overflowPunct w:val="0"/>
              <w:spacing w:line="360" w:lineRule="auto"/>
              <w:jc w:val="center"/>
              <w:rPr>
                <w:rFonts w:ascii="宋体"/>
                <w:color w:val="000000"/>
                <w:sz w:val="24"/>
              </w:rPr>
            </w:pPr>
          </w:p>
        </w:tc>
        <w:tc>
          <w:tcPr>
            <w:tcW w:w="2127" w:type="dxa"/>
            <w:noWrap w:val="0"/>
            <w:vAlign w:val="center"/>
          </w:tcPr>
          <w:p>
            <w:pPr>
              <w:overflowPunct w:val="0"/>
              <w:spacing w:line="360" w:lineRule="auto"/>
              <w:jc w:val="center"/>
              <w:rPr>
                <w:rFonts w:ascii="宋体"/>
                <w:color w:val="000000"/>
                <w:sz w:val="24"/>
              </w:rPr>
            </w:pPr>
          </w:p>
        </w:tc>
        <w:tc>
          <w:tcPr>
            <w:tcW w:w="2258" w:type="dxa"/>
            <w:noWrap w:val="0"/>
            <w:vAlign w:val="center"/>
          </w:tcPr>
          <w:p>
            <w:pPr>
              <w:overflowPunct w:val="0"/>
              <w:spacing w:line="360" w:lineRule="auto"/>
              <w:jc w:val="center"/>
              <w:rPr>
                <w:rFonts w:ascii="宋体"/>
                <w:color w:val="000000"/>
                <w:sz w:val="24"/>
              </w:rPr>
            </w:pPr>
          </w:p>
        </w:tc>
      </w:tr>
    </w:tbl>
    <w:p>
      <w:pPr>
        <w:overflowPunct w:val="0"/>
        <w:spacing w:line="360" w:lineRule="auto"/>
        <w:rPr>
          <w:rFonts w:hint="eastAsia" w:ascii="宋体" w:hAnsi="宋体"/>
          <w:b/>
          <w:color w:val="000000"/>
          <w:sz w:val="24"/>
        </w:rPr>
      </w:pPr>
    </w:p>
    <w:p>
      <w:pPr>
        <w:overflowPunct w:val="0"/>
        <w:spacing w:line="360" w:lineRule="auto"/>
        <w:rPr>
          <w:rFonts w:hint="eastAsia" w:ascii="宋体" w:hAnsi="宋体"/>
          <w:b/>
          <w:color w:val="000000"/>
          <w:sz w:val="24"/>
        </w:rPr>
      </w:pPr>
    </w:p>
    <w:p>
      <w:pPr>
        <w:overflowPunct w:val="0"/>
        <w:spacing w:line="360" w:lineRule="auto"/>
        <w:rPr>
          <w:rFonts w:ascii="宋体"/>
          <w:color w:val="000000"/>
          <w:sz w:val="24"/>
        </w:rPr>
      </w:pPr>
      <w:r>
        <w:rPr>
          <w:rFonts w:hint="eastAsia" w:ascii="宋体" w:hAnsi="宋体"/>
          <w:b/>
          <w:color w:val="000000"/>
          <w:sz w:val="24"/>
        </w:rPr>
        <w:t>附</w:t>
      </w:r>
      <w:r>
        <w:rPr>
          <w:rFonts w:ascii="宋体" w:hAnsi="宋体"/>
          <w:b/>
          <w:color w:val="000000"/>
          <w:sz w:val="24"/>
        </w:rPr>
        <w:t>2</w:t>
      </w:r>
      <w:r>
        <w:rPr>
          <w:rFonts w:hint="eastAsia" w:ascii="宋体" w:hAnsi="宋体"/>
          <w:b/>
          <w:color w:val="000000"/>
          <w:sz w:val="24"/>
        </w:rPr>
        <w:t>：主要项目管理人员简历表</w:t>
      </w:r>
    </w:p>
    <w:p>
      <w:pPr>
        <w:overflowPunct w:val="0"/>
        <w:spacing w:line="360" w:lineRule="auto"/>
        <w:ind w:firstLine="480" w:firstLineChars="200"/>
        <w:rPr>
          <w:rFonts w:ascii="宋体"/>
          <w:color w:val="000000"/>
          <w:sz w:val="24"/>
        </w:rPr>
      </w:pPr>
      <w:r>
        <w:rPr>
          <w:rFonts w:hint="eastAsia" w:ascii="宋体" w:hAnsi="宋体"/>
          <w:color w:val="000000"/>
          <w:sz w:val="24"/>
        </w:rPr>
        <w:t>主要项目管理人员指项目副经理、技术负责人、合同商务负责人、专职安全生产管理人员等岗位人员。应附注册资格证书、身份证，专职安全生产管理人员应附安全生产考核合格证书，主要业绩须附合同协议书。</w:t>
      </w:r>
    </w:p>
    <w:tbl>
      <w:tblPr>
        <w:tblStyle w:val="33"/>
        <w:tblW w:w="864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3404"/>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8640" w:type="dxa"/>
            <w:gridSpan w:val="3"/>
            <w:noWrap w:val="0"/>
            <w:vAlign w:val="center"/>
          </w:tcPr>
          <w:p>
            <w:pPr>
              <w:overflowPunct w:val="0"/>
              <w:spacing w:line="360" w:lineRule="auto"/>
              <w:ind w:firstLine="240" w:firstLineChars="100"/>
              <w:rPr>
                <w:rFonts w:ascii="宋体"/>
                <w:color w:val="000000"/>
                <w:sz w:val="24"/>
              </w:rPr>
            </w:pPr>
            <w:r>
              <w:rPr>
                <w:rFonts w:hint="eastAsia" w:ascii="宋体" w:hAnsi="宋体"/>
                <w:color w:val="000000"/>
                <w:sz w:val="24"/>
              </w:rPr>
              <w:t>岗位名称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4320" w:type="dxa"/>
            <w:gridSpan w:val="2"/>
            <w:noWrap w:val="0"/>
            <w:vAlign w:val="center"/>
          </w:tcPr>
          <w:p>
            <w:pPr>
              <w:overflowPunct w:val="0"/>
              <w:spacing w:line="360" w:lineRule="auto"/>
              <w:ind w:firstLine="240" w:firstLineChars="100"/>
              <w:rPr>
                <w:rFonts w:ascii="宋体"/>
                <w:color w:val="000000"/>
                <w:sz w:val="24"/>
              </w:rPr>
            </w:pPr>
            <w:r>
              <w:rPr>
                <w:rFonts w:hint="eastAsia" w:ascii="宋体" w:hAnsi="宋体"/>
                <w:color w:val="000000"/>
                <w:sz w:val="24"/>
              </w:rPr>
              <w:t>姓</w:t>
            </w:r>
            <w:r>
              <w:rPr>
                <w:rFonts w:ascii="宋体" w:hAnsi="宋体"/>
                <w:color w:val="000000"/>
                <w:sz w:val="24"/>
              </w:rPr>
              <w:t xml:space="preserve">    </w:t>
            </w:r>
            <w:r>
              <w:rPr>
                <w:rFonts w:hint="eastAsia" w:ascii="宋体" w:hAnsi="宋体"/>
                <w:color w:val="000000"/>
                <w:sz w:val="24"/>
              </w:rPr>
              <w:t>名</w:t>
            </w:r>
          </w:p>
        </w:tc>
        <w:tc>
          <w:tcPr>
            <w:tcW w:w="4320" w:type="dxa"/>
            <w:noWrap w:val="0"/>
            <w:vAlign w:val="center"/>
          </w:tcPr>
          <w:p>
            <w:pPr>
              <w:overflowPunct w:val="0"/>
              <w:spacing w:line="360" w:lineRule="auto"/>
              <w:ind w:firstLine="240" w:firstLineChars="100"/>
              <w:rPr>
                <w:rFonts w:ascii="宋体"/>
                <w:color w:val="000000"/>
                <w:sz w:val="24"/>
              </w:rPr>
            </w:pPr>
            <w:r>
              <w:rPr>
                <w:rFonts w:hint="eastAsia" w:ascii="宋体" w:hAnsi="宋体"/>
                <w:color w:val="000000"/>
                <w:sz w:val="24"/>
              </w:rPr>
              <w:t>年</w:t>
            </w:r>
            <w:r>
              <w:rPr>
                <w:rFonts w:ascii="宋体" w:hAnsi="宋体"/>
                <w:color w:val="000000"/>
                <w:sz w:val="24"/>
              </w:rPr>
              <w:t xml:space="preserve">    </w:t>
            </w:r>
            <w:r>
              <w:rPr>
                <w:rFonts w:hint="eastAsia" w:ascii="宋体" w:hAnsi="宋体"/>
                <w:color w:val="000000"/>
                <w:sz w:val="24"/>
              </w:rPr>
              <w:t>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4320" w:type="dxa"/>
            <w:gridSpan w:val="2"/>
            <w:noWrap w:val="0"/>
            <w:vAlign w:val="center"/>
          </w:tcPr>
          <w:p>
            <w:pPr>
              <w:overflowPunct w:val="0"/>
              <w:spacing w:line="360" w:lineRule="auto"/>
              <w:ind w:firstLine="240" w:firstLineChars="100"/>
              <w:rPr>
                <w:rFonts w:ascii="宋体"/>
                <w:color w:val="000000"/>
                <w:sz w:val="24"/>
              </w:rPr>
            </w:pPr>
            <w:r>
              <w:rPr>
                <w:rFonts w:hint="eastAsia" w:ascii="宋体" w:hAnsi="宋体"/>
                <w:color w:val="000000"/>
                <w:sz w:val="24"/>
              </w:rPr>
              <w:t>性</w:t>
            </w:r>
            <w:r>
              <w:rPr>
                <w:rFonts w:ascii="宋体" w:hAnsi="宋体"/>
                <w:color w:val="000000"/>
                <w:sz w:val="24"/>
              </w:rPr>
              <w:t xml:space="preserve">    </w:t>
            </w:r>
            <w:r>
              <w:rPr>
                <w:rFonts w:hint="eastAsia" w:ascii="宋体" w:hAnsi="宋体"/>
                <w:color w:val="000000"/>
                <w:sz w:val="24"/>
              </w:rPr>
              <w:t>别</w:t>
            </w:r>
          </w:p>
        </w:tc>
        <w:tc>
          <w:tcPr>
            <w:tcW w:w="4320" w:type="dxa"/>
            <w:noWrap w:val="0"/>
            <w:vAlign w:val="center"/>
          </w:tcPr>
          <w:p>
            <w:pPr>
              <w:overflowPunct w:val="0"/>
              <w:spacing w:line="360" w:lineRule="auto"/>
              <w:ind w:firstLine="240" w:firstLineChars="100"/>
              <w:rPr>
                <w:rFonts w:ascii="宋体"/>
                <w:color w:val="000000"/>
                <w:sz w:val="24"/>
              </w:rPr>
            </w:pPr>
            <w:r>
              <w:rPr>
                <w:rFonts w:hint="eastAsia" w:ascii="宋体" w:hAnsi="宋体"/>
                <w:color w:val="000000"/>
                <w:sz w:val="24"/>
              </w:rPr>
              <w:t>毕业学校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4320" w:type="dxa"/>
            <w:gridSpan w:val="2"/>
            <w:noWrap w:val="0"/>
            <w:vAlign w:val="center"/>
          </w:tcPr>
          <w:p>
            <w:pPr>
              <w:overflowPunct w:val="0"/>
              <w:spacing w:line="360" w:lineRule="auto"/>
              <w:ind w:firstLine="240" w:firstLineChars="100"/>
              <w:rPr>
                <w:rFonts w:ascii="宋体"/>
                <w:color w:val="000000"/>
                <w:sz w:val="24"/>
              </w:rPr>
            </w:pPr>
            <w:r>
              <w:rPr>
                <w:rFonts w:hint="eastAsia" w:ascii="宋体" w:hAnsi="宋体"/>
                <w:color w:val="000000"/>
                <w:sz w:val="24"/>
              </w:rPr>
              <w:t>学历和专业</w:t>
            </w:r>
          </w:p>
        </w:tc>
        <w:tc>
          <w:tcPr>
            <w:tcW w:w="4320" w:type="dxa"/>
            <w:noWrap w:val="0"/>
            <w:vAlign w:val="center"/>
          </w:tcPr>
          <w:p>
            <w:pPr>
              <w:overflowPunct w:val="0"/>
              <w:spacing w:line="360" w:lineRule="auto"/>
              <w:ind w:firstLine="240" w:firstLineChars="100"/>
              <w:rPr>
                <w:rFonts w:ascii="宋体"/>
                <w:color w:val="000000"/>
                <w:sz w:val="24"/>
              </w:rPr>
            </w:pPr>
            <w:r>
              <w:rPr>
                <w:rFonts w:hint="eastAsia" w:ascii="宋体" w:hAnsi="宋体"/>
                <w:color w:val="000000"/>
                <w:sz w:val="24"/>
              </w:rPr>
              <w:t>毕业时间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320" w:type="dxa"/>
            <w:gridSpan w:val="2"/>
            <w:noWrap w:val="0"/>
            <w:vAlign w:val="center"/>
          </w:tcPr>
          <w:p>
            <w:pPr>
              <w:overflowPunct w:val="0"/>
              <w:spacing w:line="360" w:lineRule="auto"/>
              <w:ind w:firstLine="240" w:firstLineChars="100"/>
              <w:rPr>
                <w:rFonts w:ascii="宋体"/>
                <w:color w:val="000000"/>
                <w:sz w:val="24"/>
              </w:rPr>
            </w:pPr>
            <w:r>
              <w:rPr>
                <w:rFonts w:hint="eastAsia" w:ascii="宋体" w:hAnsi="宋体"/>
                <w:color w:val="000000"/>
                <w:sz w:val="24"/>
              </w:rPr>
              <w:t>拥有的执业资格</w:t>
            </w:r>
          </w:p>
        </w:tc>
        <w:tc>
          <w:tcPr>
            <w:tcW w:w="4320" w:type="dxa"/>
            <w:noWrap w:val="0"/>
            <w:vAlign w:val="center"/>
          </w:tcPr>
          <w:p>
            <w:pPr>
              <w:overflowPunct w:val="0"/>
              <w:spacing w:line="360" w:lineRule="auto"/>
              <w:ind w:firstLine="240" w:firstLineChars="100"/>
              <w:rPr>
                <w:rFonts w:ascii="宋体"/>
                <w:color w:val="000000"/>
                <w:sz w:val="24"/>
              </w:rPr>
            </w:pPr>
            <w:r>
              <w:rPr>
                <w:rFonts w:hint="eastAsia" w:ascii="宋体" w:hAnsi="宋体"/>
                <w:color w:val="000000"/>
                <w:sz w:val="24"/>
              </w:rPr>
              <w:t>专业职称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4320" w:type="dxa"/>
            <w:gridSpan w:val="2"/>
            <w:noWrap w:val="0"/>
            <w:vAlign w:val="center"/>
          </w:tcPr>
          <w:p>
            <w:pPr>
              <w:overflowPunct w:val="0"/>
              <w:spacing w:line="360" w:lineRule="auto"/>
              <w:ind w:firstLine="240" w:firstLineChars="100"/>
              <w:rPr>
                <w:rFonts w:ascii="宋体"/>
                <w:color w:val="000000"/>
                <w:sz w:val="24"/>
              </w:rPr>
            </w:pPr>
            <w:r>
              <w:rPr>
                <w:rFonts w:hint="eastAsia" w:ascii="宋体" w:hAnsi="宋体"/>
                <w:color w:val="000000"/>
                <w:sz w:val="24"/>
              </w:rPr>
              <w:t>执业资格证书编号</w:t>
            </w:r>
          </w:p>
        </w:tc>
        <w:tc>
          <w:tcPr>
            <w:tcW w:w="4320" w:type="dxa"/>
            <w:noWrap w:val="0"/>
            <w:vAlign w:val="center"/>
          </w:tcPr>
          <w:p>
            <w:pPr>
              <w:overflowPunct w:val="0"/>
              <w:spacing w:line="360" w:lineRule="auto"/>
              <w:ind w:firstLine="240" w:firstLineChars="100"/>
              <w:rPr>
                <w:rFonts w:ascii="宋体"/>
                <w:color w:val="000000"/>
                <w:sz w:val="24"/>
              </w:rPr>
            </w:pPr>
            <w:r>
              <w:rPr>
                <w:rFonts w:hint="eastAsia" w:ascii="宋体" w:hAnsi="宋体"/>
                <w:color w:val="000000"/>
                <w:sz w:val="24"/>
              </w:rPr>
              <w:t>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5" w:hRule="atLeast"/>
        </w:trPr>
        <w:tc>
          <w:tcPr>
            <w:tcW w:w="916" w:type="dxa"/>
            <w:noWrap w:val="0"/>
            <w:textDirection w:val="tbRlV"/>
            <w:vAlign w:val="center"/>
          </w:tcPr>
          <w:p>
            <w:pPr>
              <w:overflowPunct w:val="0"/>
              <w:spacing w:line="360" w:lineRule="auto"/>
              <w:ind w:right="113" w:firstLine="240" w:firstLineChars="100"/>
              <w:jc w:val="center"/>
              <w:rPr>
                <w:rFonts w:ascii="宋体"/>
                <w:color w:val="000000"/>
                <w:sz w:val="24"/>
              </w:rPr>
            </w:pPr>
            <w:r>
              <w:rPr>
                <w:rFonts w:hint="eastAsia" w:ascii="宋体" w:hAnsi="宋体"/>
                <w:color w:val="000000"/>
                <w:sz w:val="24"/>
              </w:rPr>
              <w:t>主要工作业绩及担任的主要工作</w:t>
            </w:r>
          </w:p>
        </w:tc>
        <w:tc>
          <w:tcPr>
            <w:tcW w:w="7724" w:type="dxa"/>
            <w:gridSpan w:val="2"/>
            <w:noWrap w:val="0"/>
            <w:vAlign w:val="center"/>
          </w:tcPr>
          <w:p>
            <w:pPr>
              <w:overflowPunct w:val="0"/>
              <w:spacing w:line="360" w:lineRule="auto"/>
              <w:ind w:firstLine="240" w:firstLineChars="100"/>
              <w:rPr>
                <w:rFonts w:ascii="宋体"/>
                <w:color w:val="000000"/>
                <w:sz w:val="24"/>
              </w:rPr>
            </w:pPr>
          </w:p>
        </w:tc>
      </w:tr>
    </w:tbl>
    <w:p>
      <w:pPr>
        <w:spacing w:line="480" w:lineRule="exact"/>
        <w:jc w:val="both"/>
        <w:rPr>
          <w:rFonts w:hint="eastAsia" w:ascii="方正小标宋简体" w:eastAsia="方正小标宋简体"/>
          <w:bCs/>
          <w:color w:val="000000"/>
          <w:sz w:val="44"/>
          <w:szCs w:val="44"/>
        </w:rPr>
      </w:pPr>
    </w:p>
    <w:p>
      <w:pPr>
        <w:overflowPunct w:val="0"/>
        <w:spacing w:line="360" w:lineRule="auto"/>
        <w:rPr>
          <w:rFonts w:ascii="宋体"/>
          <w:color w:val="000000"/>
          <w:sz w:val="24"/>
        </w:rPr>
      </w:pPr>
      <w:r>
        <w:rPr>
          <w:rFonts w:hint="eastAsia" w:ascii="宋体" w:hAnsi="宋体"/>
          <w:b/>
          <w:color w:val="000000"/>
          <w:sz w:val="24"/>
        </w:rPr>
        <w:t>附</w:t>
      </w:r>
      <w:r>
        <w:rPr>
          <w:rFonts w:ascii="宋体" w:hAnsi="宋体"/>
          <w:b/>
          <w:color w:val="000000"/>
          <w:sz w:val="24"/>
        </w:rPr>
        <w:t>3</w:t>
      </w:r>
      <w:r>
        <w:rPr>
          <w:rFonts w:hint="eastAsia" w:ascii="宋体" w:hAnsi="宋体"/>
          <w:b/>
          <w:color w:val="000000"/>
          <w:sz w:val="24"/>
        </w:rPr>
        <w:t>：承诺书</w:t>
      </w:r>
    </w:p>
    <w:p>
      <w:pPr>
        <w:overflowPunct w:val="0"/>
        <w:spacing w:line="360" w:lineRule="auto"/>
        <w:jc w:val="center"/>
        <w:rPr>
          <w:rFonts w:hint="eastAsia" w:ascii="宋体" w:hAnsi="宋体"/>
          <w:color w:val="000000"/>
          <w:sz w:val="24"/>
        </w:rPr>
      </w:pPr>
      <w:r>
        <w:rPr>
          <w:rFonts w:hint="eastAsia" w:ascii="宋体" w:hAnsi="宋体"/>
          <w:color w:val="000000"/>
          <w:sz w:val="24"/>
        </w:rPr>
        <w:t>承诺书</w:t>
      </w:r>
    </w:p>
    <w:p>
      <w:pPr>
        <w:pStyle w:val="16"/>
        <w:rPr>
          <w:rFonts w:hint="eastAsia" w:ascii="宋体" w:hAnsi="宋体"/>
          <w:color w:val="000000"/>
          <w:sz w:val="24"/>
        </w:rPr>
      </w:pPr>
    </w:p>
    <w:p>
      <w:pPr>
        <w:rPr>
          <w:rFonts w:hint="eastAsia" w:ascii="宋体" w:hAnsi="宋体"/>
          <w:color w:val="000000"/>
          <w:sz w:val="24"/>
        </w:rPr>
      </w:pPr>
    </w:p>
    <w:p>
      <w:pPr>
        <w:pStyle w:val="16"/>
      </w:pPr>
    </w:p>
    <w:p>
      <w:pPr>
        <w:keepNext w:val="0"/>
        <w:keepLines w:val="0"/>
        <w:pageBreakBefore w:val="0"/>
        <w:widowControl w:val="0"/>
        <w:kinsoku/>
        <w:wordWrap/>
        <w:overflowPunct w:val="0"/>
        <w:topLinePunct w:val="0"/>
        <w:autoSpaceDE/>
        <w:autoSpaceDN/>
        <w:bidi w:val="0"/>
        <w:adjustRightInd/>
        <w:snapToGrid/>
        <w:spacing w:line="480" w:lineRule="auto"/>
        <w:textAlignment w:val="auto"/>
        <w:rPr>
          <w:rFonts w:asci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rPr>
        <w:t>（</w:t>
      </w:r>
      <w:r>
        <w:rPr>
          <w:rFonts w:hint="eastAsia" w:ascii="宋体" w:hAnsi="宋体"/>
          <w:color w:val="000000"/>
          <w:sz w:val="24"/>
          <w:szCs w:val="24"/>
          <w:lang w:eastAsia="zh-CN"/>
        </w:rPr>
        <w:t>采购人</w:t>
      </w:r>
      <w:r>
        <w:rPr>
          <w:rFonts w:hint="eastAsia" w:ascii="宋体" w:hAnsi="宋体"/>
          <w:color w:val="000000"/>
          <w:sz w:val="24"/>
          <w:szCs w:val="24"/>
        </w:rPr>
        <w:t>名称）：</w:t>
      </w:r>
    </w:p>
    <w:p>
      <w:pPr>
        <w:keepNext w:val="0"/>
        <w:keepLines w:val="0"/>
        <w:pageBreakBefore w:val="0"/>
        <w:widowControl w:val="0"/>
        <w:kinsoku/>
        <w:wordWrap/>
        <w:overflowPunct w:val="0"/>
        <w:topLinePunct w:val="0"/>
        <w:autoSpaceDE/>
        <w:autoSpaceDN/>
        <w:bidi w:val="0"/>
        <w:adjustRightInd/>
        <w:snapToGrid/>
        <w:spacing w:line="480" w:lineRule="auto"/>
        <w:ind w:firstLine="480" w:firstLineChars="200"/>
        <w:textAlignment w:val="auto"/>
        <w:rPr>
          <w:rFonts w:ascii="宋体"/>
          <w:color w:val="000000"/>
          <w:sz w:val="24"/>
          <w:szCs w:val="24"/>
        </w:rPr>
      </w:pPr>
      <w:r>
        <w:rPr>
          <w:rFonts w:ascii="宋体" w:hAnsi="宋体"/>
          <w:color w:val="000000"/>
          <w:sz w:val="24"/>
          <w:szCs w:val="24"/>
        </w:rPr>
        <w:t>1</w:t>
      </w:r>
      <w:r>
        <w:rPr>
          <w:rFonts w:hint="eastAsia" w:ascii="宋体" w:hAnsi="宋体"/>
          <w:color w:val="000000"/>
          <w:sz w:val="24"/>
          <w:szCs w:val="24"/>
        </w:rPr>
        <w:t>、我方在此声明，我方拟派往</w:t>
      </w:r>
      <w:r>
        <w:rPr>
          <w:rFonts w:ascii="宋体" w:hAnsi="宋体"/>
          <w:color w:val="000000"/>
          <w:sz w:val="24"/>
          <w:szCs w:val="24"/>
          <w:u w:val="single"/>
        </w:rPr>
        <w:t xml:space="preserve">        </w:t>
      </w:r>
      <w:r>
        <w:rPr>
          <w:rFonts w:hint="eastAsia" w:ascii="宋体" w:hAnsi="宋体"/>
          <w:color w:val="000000"/>
          <w:sz w:val="24"/>
          <w:szCs w:val="24"/>
        </w:rPr>
        <w:t>（项目名称）（以下简称“本工程”）的项目经理</w:t>
      </w:r>
      <w:r>
        <w:rPr>
          <w:rFonts w:ascii="宋体" w:hAnsi="宋体"/>
          <w:color w:val="000000"/>
          <w:sz w:val="24"/>
          <w:szCs w:val="24"/>
          <w:u w:val="single"/>
        </w:rPr>
        <w:t xml:space="preserve">           </w:t>
      </w:r>
      <w:r>
        <w:rPr>
          <w:rFonts w:hint="eastAsia" w:ascii="宋体" w:hAnsi="宋体"/>
          <w:color w:val="000000"/>
          <w:sz w:val="24"/>
          <w:szCs w:val="24"/>
        </w:rPr>
        <w:t>（项目经理姓名）现阶段没有担任任何在施建设工程项目的项目经理。</w:t>
      </w:r>
    </w:p>
    <w:p>
      <w:pPr>
        <w:keepNext w:val="0"/>
        <w:keepLines w:val="0"/>
        <w:pageBreakBefore w:val="0"/>
        <w:widowControl w:val="0"/>
        <w:kinsoku/>
        <w:wordWrap/>
        <w:overflowPunct w:val="0"/>
        <w:topLinePunct w:val="0"/>
        <w:autoSpaceDE/>
        <w:autoSpaceDN/>
        <w:bidi w:val="0"/>
        <w:adjustRightInd/>
        <w:snapToGrid/>
        <w:spacing w:line="480" w:lineRule="auto"/>
        <w:ind w:firstLine="480" w:firstLineChars="200"/>
        <w:textAlignment w:val="auto"/>
        <w:rPr>
          <w:rFonts w:ascii="宋体"/>
          <w:color w:val="000000"/>
          <w:sz w:val="24"/>
          <w:szCs w:val="24"/>
        </w:rPr>
      </w:pPr>
      <w:r>
        <w:rPr>
          <w:rFonts w:ascii="宋体" w:hAnsi="宋体"/>
          <w:color w:val="000000"/>
          <w:sz w:val="24"/>
          <w:szCs w:val="24"/>
        </w:rPr>
        <w:t>2</w:t>
      </w:r>
      <w:r>
        <w:rPr>
          <w:rFonts w:hint="eastAsia" w:ascii="宋体" w:hAnsi="宋体"/>
          <w:color w:val="000000"/>
          <w:sz w:val="24"/>
          <w:szCs w:val="24"/>
        </w:rPr>
        <w:t>、如我方未按时发放农民工工资，</w:t>
      </w:r>
      <w:r>
        <w:rPr>
          <w:rFonts w:hint="eastAsia" w:ascii="宋体" w:hAnsi="宋体"/>
          <w:color w:val="000000"/>
          <w:sz w:val="24"/>
          <w:szCs w:val="24"/>
          <w:lang w:eastAsia="zh-CN"/>
        </w:rPr>
        <w:t>采购</w:t>
      </w:r>
      <w:r>
        <w:rPr>
          <w:rFonts w:hint="eastAsia" w:ascii="宋体" w:hAnsi="宋体"/>
          <w:color w:val="000000"/>
          <w:sz w:val="24"/>
          <w:szCs w:val="24"/>
        </w:rPr>
        <w:t>人除有权在应支付的进度款中扣除应发农民工工资外，我方还愿承担相应的违约责任。</w:t>
      </w:r>
    </w:p>
    <w:p>
      <w:pPr>
        <w:keepNext w:val="0"/>
        <w:keepLines w:val="0"/>
        <w:pageBreakBefore w:val="0"/>
        <w:widowControl w:val="0"/>
        <w:kinsoku/>
        <w:wordWrap/>
        <w:overflowPunct w:val="0"/>
        <w:topLinePunct w:val="0"/>
        <w:autoSpaceDE/>
        <w:autoSpaceDN/>
        <w:bidi w:val="0"/>
        <w:adjustRightInd/>
        <w:snapToGrid/>
        <w:spacing w:line="480" w:lineRule="auto"/>
        <w:ind w:firstLine="480" w:firstLineChars="200"/>
        <w:textAlignment w:val="auto"/>
        <w:rPr>
          <w:rFonts w:ascii="宋体"/>
          <w:color w:val="000000"/>
          <w:sz w:val="24"/>
          <w:szCs w:val="24"/>
        </w:rPr>
      </w:pPr>
      <w:r>
        <w:rPr>
          <w:rFonts w:hint="eastAsia" w:ascii="宋体" w:hAnsi="宋体"/>
          <w:color w:val="000000"/>
          <w:sz w:val="24"/>
          <w:szCs w:val="24"/>
        </w:rPr>
        <w:t>我方保证上述信息的真实和准确，并愿意承担因我方就此弄虚作假所引起的一切法律后果。</w:t>
      </w:r>
    </w:p>
    <w:p>
      <w:pPr>
        <w:overflowPunct w:val="0"/>
        <w:spacing w:line="360" w:lineRule="auto"/>
        <w:ind w:firstLine="480" w:firstLineChars="200"/>
        <w:rPr>
          <w:rFonts w:ascii="宋体"/>
          <w:color w:val="000000"/>
          <w:sz w:val="24"/>
          <w:szCs w:val="24"/>
        </w:rPr>
      </w:pPr>
    </w:p>
    <w:p>
      <w:pPr>
        <w:overflowPunct w:val="0"/>
        <w:spacing w:line="360" w:lineRule="auto"/>
        <w:ind w:firstLine="480" w:firstLineChars="200"/>
        <w:rPr>
          <w:rFonts w:ascii="宋体"/>
          <w:color w:val="000000"/>
          <w:sz w:val="24"/>
          <w:szCs w:val="24"/>
        </w:rPr>
      </w:pPr>
    </w:p>
    <w:p>
      <w:pPr>
        <w:overflowPunct w:val="0"/>
        <w:spacing w:line="360" w:lineRule="auto"/>
        <w:ind w:firstLine="480" w:firstLineChars="200"/>
        <w:rPr>
          <w:rFonts w:ascii="宋体"/>
          <w:color w:val="000000"/>
          <w:sz w:val="24"/>
          <w:szCs w:val="24"/>
        </w:rPr>
      </w:pPr>
      <w:r>
        <w:rPr>
          <w:rFonts w:hint="eastAsia" w:ascii="宋体" w:hAnsi="宋体"/>
          <w:color w:val="000000"/>
          <w:sz w:val="24"/>
          <w:szCs w:val="24"/>
        </w:rPr>
        <w:t>特此承诺</w:t>
      </w:r>
    </w:p>
    <w:p>
      <w:pPr>
        <w:overflowPunct w:val="0"/>
        <w:spacing w:line="360" w:lineRule="auto"/>
        <w:ind w:firstLine="560" w:firstLineChars="200"/>
        <w:rPr>
          <w:rFonts w:ascii="宋体"/>
          <w:color w:val="000000"/>
          <w:sz w:val="28"/>
          <w:szCs w:val="28"/>
        </w:rPr>
      </w:pPr>
    </w:p>
    <w:p>
      <w:pPr>
        <w:overflowPunct w:val="0"/>
        <w:spacing w:line="360" w:lineRule="auto"/>
        <w:ind w:firstLine="560" w:firstLineChars="200"/>
        <w:rPr>
          <w:rFonts w:ascii="宋体"/>
          <w:color w:val="000000"/>
          <w:sz w:val="28"/>
          <w:szCs w:val="28"/>
        </w:rPr>
      </w:pPr>
    </w:p>
    <w:p>
      <w:pPr>
        <w:overflowPunct w:val="0"/>
        <w:spacing w:line="360" w:lineRule="auto"/>
        <w:ind w:firstLine="560" w:firstLineChars="200"/>
        <w:rPr>
          <w:rFonts w:ascii="宋体"/>
          <w:color w:val="000000"/>
          <w:sz w:val="28"/>
          <w:szCs w:val="28"/>
        </w:rPr>
      </w:pPr>
    </w:p>
    <w:p>
      <w:pPr>
        <w:overflowPunct w:val="0"/>
        <w:spacing w:line="360" w:lineRule="auto"/>
        <w:rPr>
          <w:rFonts w:ascii="宋体"/>
          <w:color w:val="000000"/>
          <w:sz w:val="24"/>
          <w:szCs w:val="24"/>
        </w:rPr>
      </w:pPr>
    </w:p>
    <w:p>
      <w:pPr>
        <w:keepNext w:val="0"/>
        <w:keepLines w:val="0"/>
        <w:pageBreakBefore w:val="0"/>
        <w:widowControl w:val="0"/>
        <w:kinsoku/>
        <w:wordWrap/>
        <w:overflowPunct w:val="0"/>
        <w:topLinePunct w:val="0"/>
        <w:autoSpaceDE/>
        <w:autoSpaceDN/>
        <w:bidi w:val="0"/>
        <w:adjustRightInd/>
        <w:snapToGrid/>
        <w:spacing w:line="480" w:lineRule="auto"/>
        <w:jc w:val="right"/>
        <w:textAlignment w:val="auto"/>
        <w:rPr>
          <w:rFonts w:ascii="宋体"/>
          <w:color w:val="000000"/>
          <w:sz w:val="24"/>
          <w:szCs w:val="24"/>
        </w:rPr>
      </w:pPr>
      <w:r>
        <w:rPr>
          <w:rFonts w:hint="eastAsia" w:ascii="宋体" w:hAnsi="宋体"/>
          <w:color w:val="000000"/>
          <w:sz w:val="24"/>
          <w:szCs w:val="24"/>
          <w:lang w:eastAsia="zh-CN"/>
        </w:rPr>
        <w:t>供应商</w:t>
      </w:r>
      <w:r>
        <w:rPr>
          <w:rFonts w:hint="eastAsia" w:ascii="宋体" w:hAnsi="宋体"/>
          <w:color w:val="000000"/>
          <w:sz w:val="24"/>
          <w:szCs w:val="24"/>
        </w:rPr>
        <w:t>：</w:t>
      </w:r>
      <w:r>
        <w:rPr>
          <w:rFonts w:ascii="宋体" w:hAnsi="宋体"/>
          <w:color w:val="000000"/>
          <w:sz w:val="24"/>
          <w:szCs w:val="24"/>
          <w:u w:val="single"/>
        </w:rPr>
        <w:t xml:space="preserve">                             </w:t>
      </w:r>
      <w:r>
        <w:rPr>
          <w:rFonts w:hint="eastAsia" w:ascii="宋体" w:hAnsi="宋体"/>
          <w:color w:val="000000"/>
          <w:sz w:val="24"/>
          <w:szCs w:val="24"/>
        </w:rPr>
        <w:t>（盖单位章）</w:t>
      </w:r>
    </w:p>
    <w:p>
      <w:pPr>
        <w:keepNext w:val="0"/>
        <w:keepLines w:val="0"/>
        <w:pageBreakBefore w:val="0"/>
        <w:widowControl w:val="0"/>
        <w:kinsoku/>
        <w:wordWrap/>
        <w:overflowPunct w:val="0"/>
        <w:topLinePunct w:val="0"/>
        <w:autoSpaceDE/>
        <w:autoSpaceDN/>
        <w:bidi w:val="0"/>
        <w:adjustRightInd/>
        <w:snapToGrid/>
        <w:spacing w:line="480" w:lineRule="auto"/>
        <w:jc w:val="right"/>
        <w:textAlignment w:val="auto"/>
        <w:rPr>
          <w:rFonts w:ascii="宋体"/>
          <w:color w:val="000000"/>
          <w:sz w:val="24"/>
          <w:szCs w:val="24"/>
        </w:rPr>
      </w:pPr>
      <w:r>
        <w:rPr>
          <w:rFonts w:hint="eastAsia" w:ascii="宋体" w:hAnsi="宋体"/>
          <w:color w:val="000000"/>
          <w:sz w:val="24"/>
          <w:szCs w:val="24"/>
        </w:rPr>
        <w:t>法定代表人或其委托代理人：</w:t>
      </w:r>
      <w:r>
        <w:rPr>
          <w:rFonts w:ascii="宋体" w:hAnsi="宋体"/>
          <w:color w:val="000000"/>
          <w:sz w:val="24"/>
          <w:szCs w:val="24"/>
          <w:u w:val="single"/>
        </w:rPr>
        <w:t xml:space="preserve">               </w:t>
      </w:r>
      <w:r>
        <w:rPr>
          <w:rFonts w:hint="eastAsia" w:ascii="宋体" w:hAnsi="宋体"/>
          <w:color w:val="000000"/>
          <w:sz w:val="24"/>
          <w:szCs w:val="24"/>
        </w:rPr>
        <w:t>（签字）</w:t>
      </w:r>
    </w:p>
    <w:p>
      <w:pPr>
        <w:keepNext w:val="0"/>
        <w:keepLines w:val="0"/>
        <w:pageBreakBefore w:val="0"/>
        <w:widowControl w:val="0"/>
        <w:kinsoku/>
        <w:wordWrap/>
        <w:overflowPunct w:val="0"/>
        <w:topLinePunct w:val="0"/>
        <w:autoSpaceDE/>
        <w:autoSpaceDN/>
        <w:bidi w:val="0"/>
        <w:adjustRightInd/>
        <w:snapToGrid/>
        <w:spacing w:line="480" w:lineRule="auto"/>
        <w:ind w:firstLine="4320" w:firstLineChars="1800"/>
        <w:jc w:val="both"/>
        <w:textAlignment w:val="auto"/>
        <w:rPr>
          <w:rFonts w:hint="eastAsia" w:ascii="宋体" w:hAnsi="宋体" w:eastAsia="宋体"/>
          <w:color w:val="000000"/>
          <w:sz w:val="24"/>
          <w:szCs w:val="24"/>
          <w:u w:val="single"/>
          <w:lang w:eastAsia="zh-CN"/>
        </w:rPr>
      </w:pPr>
      <w:r>
        <w:rPr>
          <w:rFonts w:ascii="宋体" w:hAnsi="宋体"/>
          <w:color w:val="000000"/>
          <w:sz w:val="24"/>
          <w:szCs w:val="24"/>
          <w:u w:val="single"/>
        </w:rPr>
        <w:t xml:space="preserve">      </w:t>
      </w:r>
      <w:r>
        <w:rPr>
          <w:rFonts w:hint="eastAsia" w:ascii="宋体" w:hAnsi="宋体"/>
          <w:color w:val="000000"/>
          <w:sz w:val="24"/>
          <w:szCs w:val="24"/>
        </w:rPr>
        <w:t>年</w:t>
      </w:r>
      <w:r>
        <w:rPr>
          <w:rFonts w:ascii="宋体" w:hAnsi="宋体"/>
          <w:color w:val="000000"/>
          <w:sz w:val="24"/>
          <w:szCs w:val="24"/>
          <w:u w:val="single"/>
        </w:rPr>
        <w:t xml:space="preserve">       </w:t>
      </w:r>
      <w:r>
        <w:rPr>
          <w:rFonts w:hint="eastAsia" w:ascii="宋体" w:hAnsi="宋体"/>
          <w:color w:val="000000"/>
          <w:sz w:val="24"/>
          <w:szCs w:val="24"/>
        </w:rPr>
        <w:t>月</w:t>
      </w:r>
      <w:r>
        <w:rPr>
          <w:rFonts w:ascii="宋体" w:hAnsi="宋体"/>
          <w:color w:val="000000"/>
          <w:sz w:val="24"/>
          <w:szCs w:val="24"/>
          <w:u w:val="single"/>
        </w:rPr>
        <w:t xml:space="preserve">       </w:t>
      </w:r>
      <w:r>
        <w:rPr>
          <w:rFonts w:hint="eastAsia" w:ascii="宋体" w:hAnsi="宋体"/>
          <w:color w:val="000000"/>
          <w:sz w:val="24"/>
          <w:szCs w:val="24"/>
          <w:u w:val="none"/>
          <w:lang w:eastAsia="zh-CN"/>
        </w:rPr>
        <w:t>日</w:t>
      </w:r>
    </w:p>
    <w:p>
      <w:pPr>
        <w:overflowPunct w:val="0"/>
        <w:spacing w:line="360" w:lineRule="auto"/>
        <w:jc w:val="right"/>
        <w:rPr>
          <w:rFonts w:ascii="宋体" w:hAnsi="宋体"/>
          <w:color w:val="000000"/>
          <w:sz w:val="24"/>
          <w:u w:val="single"/>
        </w:rPr>
      </w:pPr>
    </w:p>
    <w:p>
      <w:pPr>
        <w:overflowPunct w:val="0"/>
        <w:spacing w:line="360" w:lineRule="auto"/>
        <w:jc w:val="right"/>
        <w:rPr>
          <w:rFonts w:ascii="宋体" w:hAnsi="宋体"/>
          <w:color w:val="000000"/>
          <w:sz w:val="24"/>
          <w:u w:val="single"/>
        </w:rPr>
      </w:pPr>
    </w:p>
    <w:p>
      <w:pPr>
        <w:overflowPunct w:val="0"/>
        <w:spacing w:line="360" w:lineRule="auto"/>
        <w:jc w:val="both"/>
        <w:rPr>
          <w:rFonts w:hint="eastAsia" w:ascii="宋体" w:hAnsi="宋体"/>
          <w:color w:val="000000"/>
          <w:sz w:val="24"/>
          <w:u w:val="single"/>
        </w:rPr>
      </w:pPr>
    </w:p>
    <w:p>
      <w:pPr>
        <w:pStyle w:val="16"/>
        <w:rPr>
          <w:rFonts w:hint="eastAsia" w:ascii="宋体" w:hAnsi="宋体"/>
          <w:color w:val="000000"/>
          <w:sz w:val="24"/>
          <w:u w:val="single"/>
        </w:rPr>
      </w:pPr>
    </w:p>
    <w:p>
      <w:pPr>
        <w:rPr>
          <w:rFonts w:hint="eastAsia"/>
        </w:rPr>
      </w:pPr>
    </w:p>
    <w:p>
      <w:pPr>
        <w:overflowPunct w:val="0"/>
        <w:spacing w:line="360" w:lineRule="auto"/>
        <w:rPr>
          <w:rFonts w:ascii="宋体"/>
          <w:b/>
          <w:color w:val="000000"/>
          <w:sz w:val="24"/>
        </w:rPr>
      </w:pPr>
      <w:r>
        <w:rPr>
          <w:rFonts w:hint="eastAsia" w:ascii="宋体" w:hAnsi="宋体"/>
          <w:b/>
          <w:color w:val="000000"/>
          <w:sz w:val="24"/>
          <w:lang w:eastAsia="zh-CN"/>
        </w:rPr>
        <w:t>附</w:t>
      </w:r>
      <w:r>
        <w:rPr>
          <w:rFonts w:hint="eastAsia" w:ascii="宋体" w:hAnsi="宋体"/>
          <w:b/>
          <w:color w:val="000000"/>
          <w:sz w:val="24"/>
          <w:lang w:val="en-US" w:eastAsia="zh-CN"/>
        </w:rPr>
        <w:t>4：</w:t>
      </w:r>
      <w:r>
        <w:rPr>
          <w:rFonts w:hint="eastAsia" w:ascii="宋体" w:hAnsi="宋体"/>
          <w:b/>
          <w:color w:val="000000"/>
          <w:sz w:val="24"/>
        </w:rPr>
        <w:t>拟投入本工程的主要施工设备表</w:t>
      </w:r>
    </w:p>
    <w:tbl>
      <w:tblPr>
        <w:tblStyle w:val="33"/>
        <w:tblW w:w="91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785"/>
        <w:gridCol w:w="789"/>
        <w:gridCol w:w="854"/>
        <w:gridCol w:w="692"/>
        <w:gridCol w:w="692"/>
        <w:gridCol w:w="1160"/>
        <w:gridCol w:w="845"/>
        <w:gridCol w:w="1746"/>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71"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序号</w:t>
            </w:r>
          </w:p>
        </w:tc>
        <w:tc>
          <w:tcPr>
            <w:tcW w:w="785"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设备</w:t>
            </w:r>
          </w:p>
          <w:p>
            <w:pPr>
              <w:overflowPunct w:val="0"/>
              <w:spacing w:line="360" w:lineRule="auto"/>
              <w:jc w:val="center"/>
              <w:rPr>
                <w:rFonts w:ascii="宋体"/>
                <w:color w:val="000000"/>
                <w:sz w:val="24"/>
              </w:rPr>
            </w:pPr>
            <w:r>
              <w:rPr>
                <w:rFonts w:hint="eastAsia" w:ascii="宋体" w:hAnsi="宋体"/>
                <w:color w:val="000000"/>
                <w:sz w:val="24"/>
              </w:rPr>
              <w:t>名称</w:t>
            </w:r>
          </w:p>
        </w:tc>
        <w:tc>
          <w:tcPr>
            <w:tcW w:w="789"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型号</w:t>
            </w:r>
          </w:p>
          <w:p>
            <w:pPr>
              <w:overflowPunct w:val="0"/>
              <w:spacing w:line="360" w:lineRule="auto"/>
              <w:jc w:val="center"/>
              <w:rPr>
                <w:rFonts w:ascii="宋体"/>
                <w:color w:val="000000"/>
                <w:sz w:val="24"/>
              </w:rPr>
            </w:pPr>
            <w:r>
              <w:rPr>
                <w:rFonts w:hint="eastAsia" w:ascii="宋体" w:hAnsi="宋体"/>
                <w:color w:val="000000"/>
                <w:sz w:val="24"/>
              </w:rPr>
              <w:t>规格</w:t>
            </w:r>
          </w:p>
        </w:tc>
        <w:tc>
          <w:tcPr>
            <w:tcW w:w="854"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数量</w:t>
            </w:r>
          </w:p>
        </w:tc>
        <w:tc>
          <w:tcPr>
            <w:tcW w:w="692"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国别</w:t>
            </w:r>
          </w:p>
          <w:p>
            <w:pPr>
              <w:overflowPunct w:val="0"/>
              <w:spacing w:line="360" w:lineRule="auto"/>
              <w:jc w:val="center"/>
              <w:rPr>
                <w:rFonts w:ascii="宋体"/>
                <w:color w:val="000000"/>
                <w:sz w:val="24"/>
              </w:rPr>
            </w:pPr>
            <w:r>
              <w:rPr>
                <w:rFonts w:hint="eastAsia" w:ascii="宋体" w:hAnsi="宋体"/>
                <w:color w:val="000000"/>
                <w:sz w:val="24"/>
              </w:rPr>
              <w:t>产地</w:t>
            </w:r>
          </w:p>
        </w:tc>
        <w:tc>
          <w:tcPr>
            <w:tcW w:w="692"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制造</w:t>
            </w:r>
          </w:p>
          <w:p>
            <w:pPr>
              <w:overflowPunct w:val="0"/>
              <w:spacing w:line="360" w:lineRule="auto"/>
              <w:jc w:val="center"/>
              <w:rPr>
                <w:rFonts w:ascii="宋体"/>
                <w:color w:val="000000"/>
                <w:sz w:val="24"/>
              </w:rPr>
            </w:pPr>
            <w:r>
              <w:rPr>
                <w:rFonts w:hint="eastAsia" w:ascii="宋体" w:hAnsi="宋体"/>
                <w:color w:val="000000"/>
                <w:sz w:val="24"/>
              </w:rPr>
              <w:t>年份</w:t>
            </w:r>
          </w:p>
        </w:tc>
        <w:tc>
          <w:tcPr>
            <w:tcW w:w="1160"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额定功率</w:t>
            </w:r>
          </w:p>
          <w:p>
            <w:pPr>
              <w:overflowPunct w:val="0"/>
              <w:spacing w:line="360" w:lineRule="auto"/>
              <w:jc w:val="center"/>
              <w:rPr>
                <w:rFonts w:ascii="宋体"/>
                <w:color w:val="000000"/>
                <w:sz w:val="24"/>
              </w:rPr>
            </w:pPr>
            <w:r>
              <w:rPr>
                <w:rFonts w:hint="eastAsia" w:ascii="宋体" w:hAnsi="宋体"/>
                <w:color w:val="000000"/>
                <w:sz w:val="24"/>
              </w:rPr>
              <w:t>（</w:t>
            </w:r>
            <w:r>
              <w:rPr>
                <w:rFonts w:ascii="宋体" w:hAnsi="宋体"/>
                <w:color w:val="000000"/>
                <w:sz w:val="24"/>
              </w:rPr>
              <w:t>KW</w:t>
            </w:r>
            <w:r>
              <w:rPr>
                <w:rFonts w:hint="eastAsia" w:ascii="宋体" w:hAnsi="宋体"/>
                <w:color w:val="000000"/>
                <w:sz w:val="24"/>
              </w:rPr>
              <w:t>）</w:t>
            </w:r>
          </w:p>
        </w:tc>
        <w:tc>
          <w:tcPr>
            <w:tcW w:w="845"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生产</w:t>
            </w:r>
          </w:p>
          <w:p>
            <w:pPr>
              <w:overflowPunct w:val="0"/>
              <w:spacing w:line="360" w:lineRule="auto"/>
              <w:jc w:val="center"/>
              <w:rPr>
                <w:rFonts w:ascii="宋体"/>
                <w:color w:val="000000"/>
                <w:sz w:val="24"/>
              </w:rPr>
            </w:pPr>
            <w:r>
              <w:rPr>
                <w:rFonts w:hint="eastAsia" w:ascii="宋体" w:hAnsi="宋体"/>
                <w:color w:val="000000"/>
                <w:sz w:val="24"/>
              </w:rPr>
              <w:t>能力</w:t>
            </w:r>
          </w:p>
        </w:tc>
        <w:tc>
          <w:tcPr>
            <w:tcW w:w="1746"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用于施工部位</w:t>
            </w:r>
          </w:p>
        </w:tc>
        <w:tc>
          <w:tcPr>
            <w:tcW w:w="745"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pPr>
              <w:overflowPunct w:val="0"/>
              <w:spacing w:line="360" w:lineRule="auto"/>
              <w:jc w:val="center"/>
              <w:rPr>
                <w:rFonts w:ascii="宋体"/>
                <w:color w:val="000000"/>
                <w:sz w:val="24"/>
              </w:rPr>
            </w:pPr>
          </w:p>
        </w:tc>
        <w:tc>
          <w:tcPr>
            <w:tcW w:w="785" w:type="dxa"/>
            <w:noWrap w:val="0"/>
            <w:vAlign w:val="center"/>
          </w:tcPr>
          <w:p>
            <w:pPr>
              <w:overflowPunct w:val="0"/>
              <w:spacing w:line="360" w:lineRule="auto"/>
              <w:jc w:val="center"/>
              <w:rPr>
                <w:rFonts w:ascii="宋体"/>
                <w:color w:val="000000"/>
                <w:sz w:val="24"/>
              </w:rPr>
            </w:pPr>
          </w:p>
        </w:tc>
        <w:tc>
          <w:tcPr>
            <w:tcW w:w="789" w:type="dxa"/>
            <w:noWrap w:val="0"/>
            <w:vAlign w:val="center"/>
          </w:tcPr>
          <w:p>
            <w:pPr>
              <w:overflowPunct w:val="0"/>
              <w:spacing w:line="360" w:lineRule="auto"/>
              <w:jc w:val="center"/>
              <w:rPr>
                <w:rFonts w:ascii="宋体"/>
                <w:color w:val="000000"/>
                <w:sz w:val="24"/>
              </w:rPr>
            </w:pPr>
          </w:p>
        </w:tc>
        <w:tc>
          <w:tcPr>
            <w:tcW w:w="854"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1160" w:type="dxa"/>
            <w:noWrap w:val="0"/>
            <w:vAlign w:val="center"/>
          </w:tcPr>
          <w:p>
            <w:pPr>
              <w:overflowPunct w:val="0"/>
              <w:spacing w:line="360" w:lineRule="auto"/>
              <w:jc w:val="center"/>
              <w:rPr>
                <w:rFonts w:ascii="宋体"/>
                <w:color w:val="000000"/>
                <w:sz w:val="24"/>
              </w:rPr>
            </w:pPr>
          </w:p>
        </w:tc>
        <w:tc>
          <w:tcPr>
            <w:tcW w:w="845" w:type="dxa"/>
            <w:noWrap w:val="0"/>
            <w:vAlign w:val="center"/>
          </w:tcPr>
          <w:p>
            <w:pPr>
              <w:overflowPunct w:val="0"/>
              <w:spacing w:line="360" w:lineRule="auto"/>
              <w:jc w:val="center"/>
              <w:rPr>
                <w:rFonts w:ascii="宋体"/>
                <w:color w:val="000000"/>
                <w:sz w:val="24"/>
              </w:rPr>
            </w:pPr>
          </w:p>
        </w:tc>
        <w:tc>
          <w:tcPr>
            <w:tcW w:w="1746" w:type="dxa"/>
            <w:noWrap w:val="0"/>
            <w:vAlign w:val="center"/>
          </w:tcPr>
          <w:p>
            <w:pPr>
              <w:overflowPunct w:val="0"/>
              <w:spacing w:line="360" w:lineRule="auto"/>
              <w:jc w:val="center"/>
              <w:rPr>
                <w:rFonts w:ascii="宋体"/>
                <w:color w:val="000000"/>
                <w:sz w:val="24"/>
              </w:rPr>
            </w:pPr>
          </w:p>
        </w:tc>
        <w:tc>
          <w:tcPr>
            <w:tcW w:w="745"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pPr>
              <w:overflowPunct w:val="0"/>
              <w:spacing w:line="360" w:lineRule="auto"/>
              <w:jc w:val="center"/>
              <w:rPr>
                <w:rFonts w:ascii="宋体"/>
                <w:color w:val="000000"/>
                <w:sz w:val="24"/>
              </w:rPr>
            </w:pPr>
          </w:p>
        </w:tc>
        <w:tc>
          <w:tcPr>
            <w:tcW w:w="785" w:type="dxa"/>
            <w:noWrap w:val="0"/>
            <w:vAlign w:val="center"/>
          </w:tcPr>
          <w:p>
            <w:pPr>
              <w:overflowPunct w:val="0"/>
              <w:spacing w:line="360" w:lineRule="auto"/>
              <w:jc w:val="center"/>
              <w:rPr>
                <w:rFonts w:ascii="宋体"/>
                <w:color w:val="000000"/>
                <w:sz w:val="24"/>
              </w:rPr>
            </w:pPr>
          </w:p>
        </w:tc>
        <w:tc>
          <w:tcPr>
            <w:tcW w:w="789" w:type="dxa"/>
            <w:noWrap w:val="0"/>
            <w:vAlign w:val="center"/>
          </w:tcPr>
          <w:p>
            <w:pPr>
              <w:overflowPunct w:val="0"/>
              <w:spacing w:line="360" w:lineRule="auto"/>
              <w:jc w:val="center"/>
              <w:rPr>
                <w:rFonts w:ascii="宋体"/>
                <w:color w:val="000000"/>
                <w:sz w:val="24"/>
              </w:rPr>
            </w:pPr>
          </w:p>
        </w:tc>
        <w:tc>
          <w:tcPr>
            <w:tcW w:w="854"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1160" w:type="dxa"/>
            <w:noWrap w:val="0"/>
            <w:vAlign w:val="center"/>
          </w:tcPr>
          <w:p>
            <w:pPr>
              <w:overflowPunct w:val="0"/>
              <w:spacing w:line="360" w:lineRule="auto"/>
              <w:jc w:val="center"/>
              <w:rPr>
                <w:rFonts w:ascii="宋体"/>
                <w:color w:val="000000"/>
                <w:sz w:val="24"/>
              </w:rPr>
            </w:pPr>
          </w:p>
        </w:tc>
        <w:tc>
          <w:tcPr>
            <w:tcW w:w="845" w:type="dxa"/>
            <w:noWrap w:val="0"/>
            <w:vAlign w:val="center"/>
          </w:tcPr>
          <w:p>
            <w:pPr>
              <w:overflowPunct w:val="0"/>
              <w:spacing w:line="360" w:lineRule="auto"/>
              <w:jc w:val="center"/>
              <w:rPr>
                <w:rFonts w:ascii="宋体"/>
                <w:color w:val="000000"/>
                <w:sz w:val="24"/>
              </w:rPr>
            </w:pPr>
          </w:p>
        </w:tc>
        <w:tc>
          <w:tcPr>
            <w:tcW w:w="1746" w:type="dxa"/>
            <w:noWrap w:val="0"/>
            <w:vAlign w:val="center"/>
          </w:tcPr>
          <w:p>
            <w:pPr>
              <w:overflowPunct w:val="0"/>
              <w:spacing w:line="360" w:lineRule="auto"/>
              <w:jc w:val="center"/>
              <w:rPr>
                <w:rFonts w:ascii="宋体"/>
                <w:color w:val="000000"/>
                <w:sz w:val="24"/>
              </w:rPr>
            </w:pPr>
          </w:p>
        </w:tc>
        <w:tc>
          <w:tcPr>
            <w:tcW w:w="745"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pPr>
              <w:overflowPunct w:val="0"/>
              <w:spacing w:line="360" w:lineRule="auto"/>
              <w:jc w:val="center"/>
              <w:rPr>
                <w:rFonts w:ascii="宋体"/>
                <w:color w:val="000000"/>
                <w:sz w:val="24"/>
              </w:rPr>
            </w:pPr>
          </w:p>
        </w:tc>
        <w:tc>
          <w:tcPr>
            <w:tcW w:w="785" w:type="dxa"/>
            <w:noWrap w:val="0"/>
            <w:vAlign w:val="center"/>
          </w:tcPr>
          <w:p>
            <w:pPr>
              <w:overflowPunct w:val="0"/>
              <w:spacing w:line="360" w:lineRule="auto"/>
              <w:jc w:val="center"/>
              <w:rPr>
                <w:rFonts w:ascii="宋体"/>
                <w:color w:val="000000"/>
                <w:sz w:val="24"/>
              </w:rPr>
            </w:pPr>
          </w:p>
        </w:tc>
        <w:tc>
          <w:tcPr>
            <w:tcW w:w="789" w:type="dxa"/>
            <w:noWrap w:val="0"/>
            <w:vAlign w:val="center"/>
          </w:tcPr>
          <w:p>
            <w:pPr>
              <w:overflowPunct w:val="0"/>
              <w:spacing w:line="360" w:lineRule="auto"/>
              <w:jc w:val="center"/>
              <w:rPr>
                <w:rFonts w:ascii="宋体"/>
                <w:color w:val="000000"/>
                <w:sz w:val="24"/>
              </w:rPr>
            </w:pPr>
          </w:p>
        </w:tc>
        <w:tc>
          <w:tcPr>
            <w:tcW w:w="854"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1160" w:type="dxa"/>
            <w:noWrap w:val="0"/>
            <w:vAlign w:val="center"/>
          </w:tcPr>
          <w:p>
            <w:pPr>
              <w:overflowPunct w:val="0"/>
              <w:spacing w:line="360" w:lineRule="auto"/>
              <w:jc w:val="center"/>
              <w:rPr>
                <w:rFonts w:ascii="宋体"/>
                <w:color w:val="000000"/>
                <w:sz w:val="24"/>
              </w:rPr>
            </w:pPr>
          </w:p>
        </w:tc>
        <w:tc>
          <w:tcPr>
            <w:tcW w:w="845" w:type="dxa"/>
            <w:noWrap w:val="0"/>
            <w:vAlign w:val="center"/>
          </w:tcPr>
          <w:p>
            <w:pPr>
              <w:overflowPunct w:val="0"/>
              <w:spacing w:line="360" w:lineRule="auto"/>
              <w:jc w:val="center"/>
              <w:rPr>
                <w:rFonts w:ascii="宋体"/>
                <w:color w:val="000000"/>
                <w:sz w:val="24"/>
              </w:rPr>
            </w:pPr>
          </w:p>
        </w:tc>
        <w:tc>
          <w:tcPr>
            <w:tcW w:w="1746" w:type="dxa"/>
            <w:noWrap w:val="0"/>
            <w:vAlign w:val="center"/>
          </w:tcPr>
          <w:p>
            <w:pPr>
              <w:overflowPunct w:val="0"/>
              <w:spacing w:line="360" w:lineRule="auto"/>
              <w:jc w:val="center"/>
              <w:rPr>
                <w:rFonts w:ascii="宋体"/>
                <w:color w:val="000000"/>
                <w:sz w:val="24"/>
              </w:rPr>
            </w:pPr>
          </w:p>
        </w:tc>
        <w:tc>
          <w:tcPr>
            <w:tcW w:w="745"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pPr>
              <w:overflowPunct w:val="0"/>
              <w:spacing w:line="360" w:lineRule="auto"/>
              <w:jc w:val="center"/>
              <w:rPr>
                <w:rFonts w:ascii="宋体"/>
                <w:color w:val="000000"/>
                <w:sz w:val="24"/>
              </w:rPr>
            </w:pPr>
          </w:p>
        </w:tc>
        <w:tc>
          <w:tcPr>
            <w:tcW w:w="785" w:type="dxa"/>
            <w:noWrap w:val="0"/>
            <w:vAlign w:val="center"/>
          </w:tcPr>
          <w:p>
            <w:pPr>
              <w:overflowPunct w:val="0"/>
              <w:spacing w:line="360" w:lineRule="auto"/>
              <w:jc w:val="center"/>
              <w:rPr>
                <w:rFonts w:ascii="宋体"/>
                <w:color w:val="000000"/>
                <w:sz w:val="24"/>
              </w:rPr>
            </w:pPr>
          </w:p>
        </w:tc>
        <w:tc>
          <w:tcPr>
            <w:tcW w:w="789" w:type="dxa"/>
            <w:noWrap w:val="0"/>
            <w:vAlign w:val="center"/>
          </w:tcPr>
          <w:p>
            <w:pPr>
              <w:overflowPunct w:val="0"/>
              <w:spacing w:line="360" w:lineRule="auto"/>
              <w:jc w:val="center"/>
              <w:rPr>
                <w:rFonts w:ascii="宋体"/>
                <w:color w:val="000000"/>
                <w:sz w:val="24"/>
              </w:rPr>
            </w:pPr>
          </w:p>
        </w:tc>
        <w:tc>
          <w:tcPr>
            <w:tcW w:w="854"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1160" w:type="dxa"/>
            <w:noWrap w:val="0"/>
            <w:vAlign w:val="center"/>
          </w:tcPr>
          <w:p>
            <w:pPr>
              <w:overflowPunct w:val="0"/>
              <w:spacing w:line="360" w:lineRule="auto"/>
              <w:jc w:val="center"/>
              <w:rPr>
                <w:rFonts w:ascii="宋体"/>
                <w:color w:val="000000"/>
                <w:sz w:val="24"/>
              </w:rPr>
            </w:pPr>
          </w:p>
        </w:tc>
        <w:tc>
          <w:tcPr>
            <w:tcW w:w="845" w:type="dxa"/>
            <w:noWrap w:val="0"/>
            <w:vAlign w:val="center"/>
          </w:tcPr>
          <w:p>
            <w:pPr>
              <w:overflowPunct w:val="0"/>
              <w:spacing w:line="360" w:lineRule="auto"/>
              <w:jc w:val="center"/>
              <w:rPr>
                <w:rFonts w:ascii="宋体"/>
                <w:color w:val="000000"/>
                <w:sz w:val="24"/>
              </w:rPr>
            </w:pPr>
          </w:p>
        </w:tc>
        <w:tc>
          <w:tcPr>
            <w:tcW w:w="1746" w:type="dxa"/>
            <w:noWrap w:val="0"/>
            <w:vAlign w:val="center"/>
          </w:tcPr>
          <w:p>
            <w:pPr>
              <w:overflowPunct w:val="0"/>
              <w:spacing w:line="360" w:lineRule="auto"/>
              <w:jc w:val="center"/>
              <w:rPr>
                <w:rFonts w:ascii="宋体"/>
                <w:color w:val="000000"/>
                <w:sz w:val="24"/>
              </w:rPr>
            </w:pPr>
          </w:p>
        </w:tc>
        <w:tc>
          <w:tcPr>
            <w:tcW w:w="745"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pPr>
              <w:overflowPunct w:val="0"/>
              <w:spacing w:line="360" w:lineRule="auto"/>
              <w:jc w:val="center"/>
              <w:rPr>
                <w:rFonts w:ascii="宋体"/>
                <w:color w:val="000000"/>
                <w:sz w:val="24"/>
              </w:rPr>
            </w:pPr>
          </w:p>
        </w:tc>
        <w:tc>
          <w:tcPr>
            <w:tcW w:w="785" w:type="dxa"/>
            <w:noWrap w:val="0"/>
            <w:vAlign w:val="center"/>
          </w:tcPr>
          <w:p>
            <w:pPr>
              <w:overflowPunct w:val="0"/>
              <w:spacing w:line="360" w:lineRule="auto"/>
              <w:jc w:val="center"/>
              <w:rPr>
                <w:rFonts w:ascii="宋体"/>
                <w:color w:val="000000"/>
                <w:sz w:val="24"/>
              </w:rPr>
            </w:pPr>
          </w:p>
        </w:tc>
        <w:tc>
          <w:tcPr>
            <w:tcW w:w="789" w:type="dxa"/>
            <w:noWrap w:val="0"/>
            <w:vAlign w:val="center"/>
          </w:tcPr>
          <w:p>
            <w:pPr>
              <w:overflowPunct w:val="0"/>
              <w:spacing w:line="360" w:lineRule="auto"/>
              <w:jc w:val="center"/>
              <w:rPr>
                <w:rFonts w:ascii="宋体"/>
                <w:color w:val="000000"/>
                <w:sz w:val="24"/>
              </w:rPr>
            </w:pPr>
          </w:p>
        </w:tc>
        <w:tc>
          <w:tcPr>
            <w:tcW w:w="854"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1160" w:type="dxa"/>
            <w:noWrap w:val="0"/>
            <w:vAlign w:val="center"/>
          </w:tcPr>
          <w:p>
            <w:pPr>
              <w:overflowPunct w:val="0"/>
              <w:spacing w:line="360" w:lineRule="auto"/>
              <w:jc w:val="center"/>
              <w:rPr>
                <w:rFonts w:ascii="宋体"/>
                <w:color w:val="000000"/>
                <w:sz w:val="24"/>
              </w:rPr>
            </w:pPr>
          </w:p>
        </w:tc>
        <w:tc>
          <w:tcPr>
            <w:tcW w:w="845" w:type="dxa"/>
            <w:noWrap w:val="0"/>
            <w:vAlign w:val="center"/>
          </w:tcPr>
          <w:p>
            <w:pPr>
              <w:overflowPunct w:val="0"/>
              <w:spacing w:line="360" w:lineRule="auto"/>
              <w:jc w:val="center"/>
              <w:rPr>
                <w:rFonts w:ascii="宋体"/>
                <w:color w:val="000000"/>
                <w:sz w:val="24"/>
              </w:rPr>
            </w:pPr>
          </w:p>
        </w:tc>
        <w:tc>
          <w:tcPr>
            <w:tcW w:w="1746" w:type="dxa"/>
            <w:noWrap w:val="0"/>
            <w:vAlign w:val="center"/>
          </w:tcPr>
          <w:p>
            <w:pPr>
              <w:overflowPunct w:val="0"/>
              <w:spacing w:line="360" w:lineRule="auto"/>
              <w:jc w:val="center"/>
              <w:rPr>
                <w:rFonts w:ascii="宋体"/>
                <w:color w:val="000000"/>
                <w:sz w:val="24"/>
              </w:rPr>
            </w:pPr>
          </w:p>
        </w:tc>
        <w:tc>
          <w:tcPr>
            <w:tcW w:w="745"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pPr>
              <w:overflowPunct w:val="0"/>
              <w:spacing w:line="360" w:lineRule="auto"/>
              <w:jc w:val="center"/>
              <w:rPr>
                <w:rFonts w:ascii="宋体"/>
                <w:color w:val="000000"/>
                <w:sz w:val="24"/>
              </w:rPr>
            </w:pPr>
          </w:p>
        </w:tc>
        <w:tc>
          <w:tcPr>
            <w:tcW w:w="785" w:type="dxa"/>
            <w:noWrap w:val="0"/>
            <w:vAlign w:val="center"/>
          </w:tcPr>
          <w:p>
            <w:pPr>
              <w:overflowPunct w:val="0"/>
              <w:spacing w:line="360" w:lineRule="auto"/>
              <w:jc w:val="center"/>
              <w:rPr>
                <w:rFonts w:ascii="宋体"/>
                <w:color w:val="000000"/>
                <w:sz w:val="24"/>
              </w:rPr>
            </w:pPr>
          </w:p>
        </w:tc>
        <w:tc>
          <w:tcPr>
            <w:tcW w:w="789" w:type="dxa"/>
            <w:noWrap w:val="0"/>
            <w:vAlign w:val="center"/>
          </w:tcPr>
          <w:p>
            <w:pPr>
              <w:overflowPunct w:val="0"/>
              <w:spacing w:line="360" w:lineRule="auto"/>
              <w:jc w:val="center"/>
              <w:rPr>
                <w:rFonts w:ascii="宋体"/>
                <w:color w:val="000000"/>
                <w:sz w:val="24"/>
              </w:rPr>
            </w:pPr>
          </w:p>
        </w:tc>
        <w:tc>
          <w:tcPr>
            <w:tcW w:w="854"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1160" w:type="dxa"/>
            <w:noWrap w:val="0"/>
            <w:vAlign w:val="center"/>
          </w:tcPr>
          <w:p>
            <w:pPr>
              <w:overflowPunct w:val="0"/>
              <w:spacing w:line="360" w:lineRule="auto"/>
              <w:jc w:val="center"/>
              <w:rPr>
                <w:rFonts w:ascii="宋体"/>
                <w:color w:val="000000"/>
                <w:sz w:val="24"/>
              </w:rPr>
            </w:pPr>
          </w:p>
        </w:tc>
        <w:tc>
          <w:tcPr>
            <w:tcW w:w="845" w:type="dxa"/>
            <w:noWrap w:val="0"/>
            <w:vAlign w:val="center"/>
          </w:tcPr>
          <w:p>
            <w:pPr>
              <w:overflowPunct w:val="0"/>
              <w:spacing w:line="360" w:lineRule="auto"/>
              <w:jc w:val="center"/>
              <w:rPr>
                <w:rFonts w:ascii="宋体"/>
                <w:color w:val="000000"/>
                <w:sz w:val="24"/>
              </w:rPr>
            </w:pPr>
          </w:p>
        </w:tc>
        <w:tc>
          <w:tcPr>
            <w:tcW w:w="1746" w:type="dxa"/>
            <w:noWrap w:val="0"/>
            <w:vAlign w:val="center"/>
          </w:tcPr>
          <w:p>
            <w:pPr>
              <w:overflowPunct w:val="0"/>
              <w:spacing w:line="360" w:lineRule="auto"/>
              <w:jc w:val="center"/>
              <w:rPr>
                <w:rFonts w:ascii="宋体"/>
                <w:color w:val="000000"/>
                <w:sz w:val="24"/>
              </w:rPr>
            </w:pPr>
          </w:p>
        </w:tc>
        <w:tc>
          <w:tcPr>
            <w:tcW w:w="745"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pPr>
              <w:overflowPunct w:val="0"/>
              <w:spacing w:line="360" w:lineRule="auto"/>
              <w:jc w:val="center"/>
              <w:rPr>
                <w:rFonts w:ascii="宋体"/>
                <w:color w:val="000000"/>
                <w:sz w:val="24"/>
              </w:rPr>
            </w:pPr>
          </w:p>
        </w:tc>
        <w:tc>
          <w:tcPr>
            <w:tcW w:w="785" w:type="dxa"/>
            <w:noWrap w:val="0"/>
            <w:vAlign w:val="center"/>
          </w:tcPr>
          <w:p>
            <w:pPr>
              <w:overflowPunct w:val="0"/>
              <w:spacing w:line="360" w:lineRule="auto"/>
              <w:jc w:val="center"/>
              <w:rPr>
                <w:rFonts w:ascii="宋体"/>
                <w:color w:val="000000"/>
                <w:sz w:val="24"/>
              </w:rPr>
            </w:pPr>
          </w:p>
        </w:tc>
        <w:tc>
          <w:tcPr>
            <w:tcW w:w="789" w:type="dxa"/>
            <w:noWrap w:val="0"/>
            <w:vAlign w:val="center"/>
          </w:tcPr>
          <w:p>
            <w:pPr>
              <w:overflowPunct w:val="0"/>
              <w:spacing w:line="360" w:lineRule="auto"/>
              <w:jc w:val="center"/>
              <w:rPr>
                <w:rFonts w:ascii="宋体"/>
                <w:color w:val="000000"/>
                <w:sz w:val="24"/>
              </w:rPr>
            </w:pPr>
          </w:p>
        </w:tc>
        <w:tc>
          <w:tcPr>
            <w:tcW w:w="854"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1160" w:type="dxa"/>
            <w:noWrap w:val="0"/>
            <w:vAlign w:val="center"/>
          </w:tcPr>
          <w:p>
            <w:pPr>
              <w:overflowPunct w:val="0"/>
              <w:spacing w:line="360" w:lineRule="auto"/>
              <w:jc w:val="center"/>
              <w:rPr>
                <w:rFonts w:ascii="宋体"/>
                <w:color w:val="000000"/>
                <w:sz w:val="24"/>
              </w:rPr>
            </w:pPr>
          </w:p>
        </w:tc>
        <w:tc>
          <w:tcPr>
            <w:tcW w:w="845" w:type="dxa"/>
            <w:noWrap w:val="0"/>
            <w:vAlign w:val="center"/>
          </w:tcPr>
          <w:p>
            <w:pPr>
              <w:overflowPunct w:val="0"/>
              <w:spacing w:line="360" w:lineRule="auto"/>
              <w:jc w:val="center"/>
              <w:rPr>
                <w:rFonts w:ascii="宋体"/>
                <w:color w:val="000000"/>
                <w:sz w:val="24"/>
              </w:rPr>
            </w:pPr>
          </w:p>
        </w:tc>
        <w:tc>
          <w:tcPr>
            <w:tcW w:w="1746" w:type="dxa"/>
            <w:noWrap w:val="0"/>
            <w:vAlign w:val="center"/>
          </w:tcPr>
          <w:p>
            <w:pPr>
              <w:overflowPunct w:val="0"/>
              <w:spacing w:line="360" w:lineRule="auto"/>
              <w:jc w:val="center"/>
              <w:rPr>
                <w:rFonts w:ascii="宋体"/>
                <w:color w:val="000000"/>
                <w:sz w:val="24"/>
              </w:rPr>
            </w:pPr>
          </w:p>
        </w:tc>
        <w:tc>
          <w:tcPr>
            <w:tcW w:w="745"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pPr>
              <w:overflowPunct w:val="0"/>
              <w:spacing w:line="360" w:lineRule="auto"/>
              <w:jc w:val="center"/>
              <w:rPr>
                <w:rFonts w:ascii="宋体"/>
                <w:color w:val="000000"/>
                <w:sz w:val="24"/>
              </w:rPr>
            </w:pPr>
          </w:p>
        </w:tc>
        <w:tc>
          <w:tcPr>
            <w:tcW w:w="785" w:type="dxa"/>
            <w:noWrap w:val="0"/>
            <w:vAlign w:val="center"/>
          </w:tcPr>
          <w:p>
            <w:pPr>
              <w:overflowPunct w:val="0"/>
              <w:spacing w:line="360" w:lineRule="auto"/>
              <w:jc w:val="center"/>
              <w:rPr>
                <w:rFonts w:ascii="宋体"/>
                <w:color w:val="000000"/>
                <w:sz w:val="24"/>
              </w:rPr>
            </w:pPr>
          </w:p>
        </w:tc>
        <w:tc>
          <w:tcPr>
            <w:tcW w:w="789" w:type="dxa"/>
            <w:noWrap w:val="0"/>
            <w:vAlign w:val="center"/>
          </w:tcPr>
          <w:p>
            <w:pPr>
              <w:overflowPunct w:val="0"/>
              <w:spacing w:line="360" w:lineRule="auto"/>
              <w:jc w:val="center"/>
              <w:rPr>
                <w:rFonts w:ascii="宋体"/>
                <w:color w:val="000000"/>
                <w:sz w:val="24"/>
              </w:rPr>
            </w:pPr>
          </w:p>
        </w:tc>
        <w:tc>
          <w:tcPr>
            <w:tcW w:w="854"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1160" w:type="dxa"/>
            <w:noWrap w:val="0"/>
            <w:vAlign w:val="center"/>
          </w:tcPr>
          <w:p>
            <w:pPr>
              <w:overflowPunct w:val="0"/>
              <w:spacing w:line="360" w:lineRule="auto"/>
              <w:jc w:val="center"/>
              <w:rPr>
                <w:rFonts w:ascii="宋体"/>
                <w:color w:val="000000"/>
                <w:sz w:val="24"/>
              </w:rPr>
            </w:pPr>
          </w:p>
        </w:tc>
        <w:tc>
          <w:tcPr>
            <w:tcW w:w="845" w:type="dxa"/>
            <w:noWrap w:val="0"/>
            <w:vAlign w:val="center"/>
          </w:tcPr>
          <w:p>
            <w:pPr>
              <w:overflowPunct w:val="0"/>
              <w:spacing w:line="360" w:lineRule="auto"/>
              <w:jc w:val="center"/>
              <w:rPr>
                <w:rFonts w:ascii="宋体"/>
                <w:color w:val="000000"/>
                <w:sz w:val="24"/>
              </w:rPr>
            </w:pPr>
          </w:p>
        </w:tc>
        <w:tc>
          <w:tcPr>
            <w:tcW w:w="1746" w:type="dxa"/>
            <w:noWrap w:val="0"/>
            <w:vAlign w:val="center"/>
          </w:tcPr>
          <w:p>
            <w:pPr>
              <w:overflowPunct w:val="0"/>
              <w:spacing w:line="360" w:lineRule="auto"/>
              <w:jc w:val="center"/>
              <w:rPr>
                <w:rFonts w:ascii="宋体"/>
                <w:color w:val="000000"/>
                <w:sz w:val="24"/>
              </w:rPr>
            </w:pPr>
          </w:p>
        </w:tc>
        <w:tc>
          <w:tcPr>
            <w:tcW w:w="745"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pPr>
              <w:overflowPunct w:val="0"/>
              <w:spacing w:line="360" w:lineRule="auto"/>
              <w:jc w:val="center"/>
              <w:rPr>
                <w:rFonts w:ascii="宋体"/>
                <w:color w:val="000000"/>
                <w:sz w:val="24"/>
              </w:rPr>
            </w:pPr>
          </w:p>
        </w:tc>
        <w:tc>
          <w:tcPr>
            <w:tcW w:w="785" w:type="dxa"/>
            <w:noWrap w:val="0"/>
            <w:vAlign w:val="center"/>
          </w:tcPr>
          <w:p>
            <w:pPr>
              <w:overflowPunct w:val="0"/>
              <w:spacing w:line="360" w:lineRule="auto"/>
              <w:jc w:val="center"/>
              <w:rPr>
                <w:rFonts w:ascii="宋体"/>
                <w:color w:val="000000"/>
                <w:sz w:val="24"/>
              </w:rPr>
            </w:pPr>
          </w:p>
        </w:tc>
        <w:tc>
          <w:tcPr>
            <w:tcW w:w="789" w:type="dxa"/>
            <w:noWrap w:val="0"/>
            <w:vAlign w:val="center"/>
          </w:tcPr>
          <w:p>
            <w:pPr>
              <w:overflowPunct w:val="0"/>
              <w:spacing w:line="360" w:lineRule="auto"/>
              <w:jc w:val="center"/>
              <w:rPr>
                <w:rFonts w:ascii="宋体"/>
                <w:color w:val="000000"/>
                <w:sz w:val="24"/>
              </w:rPr>
            </w:pPr>
          </w:p>
        </w:tc>
        <w:tc>
          <w:tcPr>
            <w:tcW w:w="854"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1160" w:type="dxa"/>
            <w:noWrap w:val="0"/>
            <w:vAlign w:val="center"/>
          </w:tcPr>
          <w:p>
            <w:pPr>
              <w:overflowPunct w:val="0"/>
              <w:spacing w:line="360" w:lineRule="auto"/>
              <w:jc w:val="center"/>
              <w:rPr>
                <w:rFonts w:ascii="宋体"/>
                <w:color w:val="000000"/>
                <w:sz w:val="24"/>
              </w:rPr>
            </w:pPr>
          </w:p>
        </w:tc>
        <w:tc>
          <w:tcPr>
            <w:tcW w:w="845" w:type="dxa"/>
            <w:noWrap w:val="0"/>
            <w:vAlign w:val="center"/>
          </w:tcPr>
          <w:p>
            <w:pPr>
              <w:overflowPunct w:val="0"/>
              <w:spacing w:line="360" w:lineRule="auto"/>
              <w:jc w:val="center"/>
              <w:rPr>
                <w:rFonts w:ascii="宋体"/>
                <w:color w:val="000000"/>
                <w:sz w:val="24"/>
              </w:rPr>
            </w:pPr>
          </w:p>
        </w:tc>
        <w:tc>
          <w:tcPr>
            <w:tcW w:w="1746" w:type="dxa"/>
            <w:noWrap w:val="0"/>
            <w:vAlign w:val="center"/>
          </w:tcPr>
          <w:p>
            <w:pPr>
              <w:overflowPunct w:val="0"/>
              <w:spacing w:line="360" w:lineRule="auto"/>
              <w:jc w:val="center"/>
              <w:rPr>
                <w:rFonts w:ascii="宋体"/>
                <w:color w:val="000000"/>
                <w:sz w:val="24"/>
              </w:rPr>
            </w:pPr>
          </w:p>
        </w:tc>
        <w:tc>
          <w:tcPr>
            <w:tcW w:w="745"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pPr>
              <w:overflowPunct w:val="0"/>
              <w:spacing w:line="360" w:lineRule="auto"/>
              <w:jc w:val="center"/>
              <w:rPr>
                <w:rFonts w:ascii="宋体"/>
                <w:color w:val="000000"/>
                <w:sz w:val="24"/>
              </w:rPr>
            </w:pPr>
          </w:p>
        </w:tc>
        <w:tc>
          <w:tcPr>
            <w:tcW w:w="785" w:type="dxa"/>
            <w:noWrap w:val="0"/>
            <w:vAlign w:val="center"/>
          </w:tcPr>
          <w:p>
            <w:pPr>
              <w:overflowPunct w:val="0"/>
              <w:spacing w:line="360" w:lineRule="auto"/>
              <w:jc w:val="center"/>
              <w:rPr>
                <w:rFonts w:ascii="宋体"/>
                <w:color w:val="000000"/>
                <w:sz w:val="24"/>
              </w:rPr>
            </w:pPr>
          </w:p>
        </w:tc>
        <w:tc>
          <w:tcPr>
            <w:tcW w:w="789" w:type="dxa"/>
            <w:noWrap w:val="0"/>
            <w:vAlign w:val="center"/>
          </w:tcPr>
          <w:p>
            <w:pPr>
              <w:overflowPunct w:val="0"/>
              <w:spacing w:line="360" w:lineRule="auto"/>
              <w:jc w:val="center"/>
              <w:rPr>
                <w:rFonts w:ascii="宋体"/>
                <w:color w:val="000000"/>
                <w:sz w:val="24"/>
              </w:rPr>
            </w:pPr>
          </w:p>
        </w:tc>
        <w:tc>
          <w:tcPr>
            <w:tcW w:w="854"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1160" w:type="dxa"/>
            <w:noWrap w:val="0"/>
            <w:vAlign w:val="center"/>
          </w:tcPr>
          <w:p>
            <w:pPr>
              <w:overflowPunct w:val="0"/>
              <w:spacing w:line="360" w:lineRule="auto"/>
              <w:jc w:val="center"/>
              <w:rPr>
                <w:rFonts w:ascii="宋体"/>
                <w:color w:val="000000"/>
                <w:sz w:val="24"/>
              </w:rPr>
            </w:pPr>
          </w:p>
        </w:tc>
        <w:tc>
          <w:tcPr>
            <w:tcW w:w="845" w:type="dxa"/>
            <w:noWrap w:val="0"/>
            <w:vAlign w:val="center"/>
          </w:tcPr>
          <w:p>
            <w:pPr>
              <w:overflowPunct w:val="0"/>
              <w:spacing w:line="360" w:lineRule="auto"/>
              <w:jc w:val="center"/>
              <w:rPr>
                <w:rFonts w:ascii="宋体"/>
                <w:color w:val="000000"/>
                <w:sz w:val="24"/>
              </w:rPr>
            </w:pPr>
          </w:p>
        </w:tc>
        <w:tc>
          <w:tcPr>
            <w:tcW w:w="1746" w:type="dxa"/>
            <w:noWrap w:val="0"/>
            <w:vAlign w:val="center"/>
          </w:tcPr>
          <w:p>
            <w:pPr>
              <w:overflowPunct w:val="0"/>
              <w:spacing w:line="360" w:lineRule="auto"/>
              <w:jc w:val="center"/>
              <w:rPr>
                <w:rFonts w:ascii="宋体"/>
                <w:color w:val="000000"/>
                <w:sz w:val="24"/>
              </w:rPr>
            </w:pPr>
          </w:p>
        </w:tc>
        <w:tc>
          <w:tcPr>
            <w:tcW w:w="745"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pPr>
              <w:overflowPunct w:val="0"/>
              <w:spacing w:line="360" w:lineRule="auto"/>
              <w:jc w:val="center"/>
              <w:rPr>
                <w:rFonts w:ascii="宋体"/>
                <w:color w:val="000000"/>
                <w:sz w:val="24"/>
              </w:rPr>
            </w:pPr>
          </w:p>
        </w:tc>
        <w:tc>
          <w:tcPr>
            <w:tcW w:w="785" w:type="dxa"/>
            <w:noWrap w:val="0"/>
            <w:vAlign w:val="center"/>
          </w:tcPr>
          <w:p>
            <w:pPr>
              <w:overflowPunct w:val="0"/>
              <w:spacing w:line="360" w:lineRule="auto"/>
              <w:jc w:val="center"/>
              <w:rPr>
                <w:rFonts w:ascii="宋体"/>
                <w:color w:val="000000"/>
                <w:sz w:val="24"/>
              </w:rPr>
            </w:pPr>
          </w:p>
        </w:tc>
        <w:tc>
          <w:tcPr>
            <w:tcW w:w="789" w:type="dxa"/>
            <w:noWrap w:val="0"/>
            <w:vAlign w:val="center"/>
          </w:tcPr>
          <w:p>
            <w:pPr>
              <w:overflowPunct w:val="0"/>
              <w:spacing w:line="360" w:lineRule="auto"/>
              <w:jc w:val="center"/>
              <w:rPr>
                <w:rFonts w:ascii="宋体"/>
                <w:color w:val="000000"/>
                <w:sz w:val="24"/>
              </w:rPr>
            </w:pPr>
          </w:p>
        </w:tc>
        <w:tc>
          <w:tcPr>
            <w:tcW w:w="854"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1160" w:type="dxa"/>
            <w:noWrap w:val="0"/>
            <w:vAlign w:val="center"/>
          </w:tcPr>
          <w:p>
            <w:pPr>
              <w:overflowPunct w:val="0"/>
              <w:spacing w:line="360" w:lineRule="auto"/>
              <w:jc w:val="center"/>
              <w:rPr>
                <w:rFonts w:ascii="宋体"/>
                <w:color w:val="000000"/>
                <w:sz w:val="24"/>
              </w:rPr>
            </w:pPr>
          </w:p>
        </w:tc>
        <w:tc>
          <w:tcPr>
            <w:tcW w:w="845" w:type="dxa"/>
            <w:noWrap w:val="0"/>
            <w:vAlign w:val="center"/>
          </w:tcPr>
          <w:p>
            <w:pPr>
              <w:overflowPunct w:val="0"/>
              <w:spacing w:line="360" w:lineRule="auto"/>
              <w:jc w:val="center"/>
              <w:rPr>
                <w:rFonts w:ascii="宋体"/>
                <w:color w:val="000000"/>
                <w:sz w:val="24"/>
              </w:rPr>
            </w:pPr>
          </w:p>
        </w:tc>
        <w:tc>
          <w:tcPr>
            <w:tcW w:w="1746" w:type="dxa"/>
            <w:noWrap w:val="0"/>
            <w:vAlign w:val="center"/>
          </w:tcPr>
          <w:p>
            <w:pPr>
              <w:overflowPunct w:val="0"/>
              <w:spacing w:line="360" w:lineRule="auto"/>
              <w:jc w:val="center"/>
              <w:rPr>
                <w:rFonts w:ascii="宋体"/>
                <w:color w:val="000000"/>
                <w:sz w:val="24"/>
              </w:rPr>
            </w:pPr>
          </w:p>
        </w:tc>
        <w:tc>
          <w:tcPr>
            <w:tcW w:w="745"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pPr>
              <w:overflowPunct w:val="0"/>
              <w:spacing w:line="360" w:lineRule="auto"/>
              <w:jc w:val="center"/>
              <w:rPr>
                <w:rFonts w:ascii="宋体"/>
                <w:color w:val="000000"/>
                <w:sz w:val="24"/>
              </w:rPr>
            </w:pPr>
          </w:p>
        </w:tc>
        <w:tc>
          <w:tcPr>
            <w:tcW w:w="785" w:type="dxa"/>
            <w:noWrap w:val="0"/>
            <w:vAlign w:val="center"/>
          </w:tcPr>
          <w:p>
            <w:pPr>
              <w:overflowPunct w:val="0"/>
              <w:spacing w:line="360" w:lineRule="auto"/>
              <w:jc w:val="center"/>
              <w:rPr>
                <w:rFonts w:ascii="宋体"/>
                <w:color w:val="000000"/>
                <w:sz w:val="24"/>
              </w:rPr>
            </w:pPr>
          </w:p>
        </w:tc>
        <w:tc>
          <w:tcPr>
            <w:tcW w:w="789" w:type="dxa"/>
            <w:noWrap w:val="0"/>
            <w:vAlign w:val="center"/>
          </w:tcPr>
          <w:p>
            <w:pPr>
              <w:overflowPunct w:val="0"/>
              <w:spacing w:line="360" w:lineRule="auto"/>
              <w:jc w:val="center"/>
              <w:rPr>
                <w:rFonts w:ascii="宋体"/>
                <w:color w:val="000000"/>
                <w:sz w:val="24"/>
              </w:rPr>
            </w:pPr>
          </w:p>
        </w:tc>
        <w:tc>
          <w:tcPr>
            <w:tcW w:w="854"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1160" w:type="dxa"/>
            <w:noWrap w:val="0"/>
            <w:vAlign w:val="center"/>
          </w:tcPr>
          <w:p>
            <w:pPr>
              <w:overflowPunct w:val="0"/>
              <w:spacing w:line="360" w:lineRule="auto"/>
              <w:jc w:val="center"/>
              <w:rPr>
                <w:rFonts w:ascii="宋体"/>
                <w:color w:val="000000"/>
                <w:sz w:val="24"/>
              </w:rPr>
            </w:pPr>
          </w:p>
        </w:tc>
        <w:tc>
          <w:tcPr>
            <w:tcW w:w="845" w:type="dxa"/>
            <w:noWrap w:val="0"/>
            <w:vAlign w:val="center"/>
          </w:tcPr>
          <w:p>
            <w:pPr>
              <w:overflowPunct w:val="0"/>
              <w:spacing w:line="360" w:lineRule="auto"/>
              <w:jc w:val="center"/>
              <w:rPr>
                <w:rFonts w:ascii="宋体"/>
                <w:color w:val="000000"/>
                <w:sz w:val="24"/>
              </w:rPr>
            </w:pPr>
          </w:p>
        </w:tc>
        <w:tc>
          <w:tcPr>
            <w:tcW w:w="1746" w:type="dxa"/>
            <w:noWrap w:val="0"/>
            <w:vAlign w:val="center"/>
          </w:tcPr>
          <w:p>
            <w:pPr>
              <w:overflowPunct w:val="0"/>
              <w:spacing w:line="360" w:lineRule="auto"/>
              <w:jc w:val="center"/>
              <w:rPr>
                <w:rFonts w:ascii="宋体"/>
                <w:color w:val="000000"/>
                <w:sz w:val="24"/>
              </w:rPr>
            </w:pPr>
          </w:p>
        </w:tc>
        <w:tc>
          <w:tcPr>
            <w:tcW w:w="745"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pPr>
              <w:overflowPunct w:val="0"/>
              <w:spacing w:line="360" w:lineRule="auto"/>
              <w:jc w:val="center"/>
              <w:rPr>
                <w:rFonts w:ascii="宋体"/>
                <w:color w:val="000000"/>
                <w:sz w:val="24"/>
              </w:rPr>
            </w:pPr>
          </w:p>
        </w:tc>
        <w:tc>
          <w:tcPr>
            <w:tcW w:w="785" w:type="dxa"/>
            <w:noWrap w:val="0"/>
            <w:vAlign w:val="center"/>
          </w:tcPr>
          <w:p>
            <w:pPr>
              <w:overflowPunct w:val="0"/>
              <w:spacing w:line="360" w:lineRule="auto"/>
              <w:jc w:val="center"/>
              <w:rPr>
                <w:rFonts w:ascii="宋体"/>
                <w:color w:val="000000"/>
                <w:sz w:val="24"/>
              </w:rPr>
            </w:pPr>
          </w:p>
        </w:tc>
        <w:tc>
          <w:tcPr>
            <w:tcW w:w="789" w:type="dxa"/>
            <w:noWrap w:val="0"/>
            <w:vAlign w:val="center"/>
          </w:tcPr>
          <w:p>
            <w:pPr>
              <w:overflowPunct w:val="0"/>
              <w:spacing w:line="360" w:lineRule="auto"/>
              <w:jc w:val="center"/>
              <w:rPr>
                <w:rFonts w:ascii="宋体"/>
                <w:color w:val="000000"/>
                <w:sz w:val="24"/>
              </w:rPr>
            </w:pPr>
          </w:p>
        </w:tc>
        <w:tc>
          <w:tcPr>
            <w:tcW w:w="854"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1160" w:type="dxa"/>
            <w:noWrap w:val="0"/>
            <w:vAlign w:val="center"/>
          </w:tcPr>
          <w:p>
            <w:pPr>
              <w:overflowPunct w:val="0"/>
              <w:spacing w:line="360" w:lineRule="auto"/>
              <w:jc w:val="center"/>
              <w:rPr>
                <w:rFonts w:ascii="宋体"/>
                <w:color w:val="000000"/>
                <w:sz w:val="24"/>
              </w:rPr>
            </w:pPr>
          </w:p>
        </w:tc>
        <w:tc>
          <w:tcPr>
            <w:tcW w:w="845" w:type="dxa"/>
            <w:noWrap w:val="0"/>
            <w:vAlign w:val="center"/>
          </w:tcPr>
          <w:p>
            <w:pPr>
              <w:overflowPunct w:val="0"/>
              <w:spacing w:line="360" w:lineRule="auto"/>
              <w:jc w:val="center"/>
              <w:rPr>
                <w:rFonts w:ascii="宋体"/>
                <w:color w:val="000000"/>
                <w:sz w:val="24"/>
              </w:rPr>
            </w:pPr>
          </w:p>
        </w:tc>
        <w:tc>
          <w:tcPr>
            <w:tcW w:w="1746" w:type="dxa"/>
            <w:noWrap w:val="0"/>
            <w:vAlign w:val="center"/>
          </w:tcPr>
          <w:p>
            <w:pPr>
              <w:overflowPunct w:val="0"/>
              <w:spacing w:line="360" w:lineRule="auto"/>
              <w:jc w:val="center"/>
              <w:rPr>
                <w:rFonts w:ascii="宋体"/>
                <w:color w:val="000000"/>
                <w:sz w:val="24"/>
              </w:rPr>
            </w:pPr>
          </w:p>
        </w:tc>
        <w:tc>
          <w:tcPr>
            <w:tcW w:w="745"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pPr>
              <w:overflowPunct w:val="0"/>
              <w:spacing w:line="360" w:lineRule="auto"/>
              <w:jc w:val="center"/>
              <w:rPr>
                <w:rFonts w:ascii="宋体"/>
                <w:color w:val="000000"/>
                <w:sz w:val="24"/>
              </w:rPr>
            </w:pPr>
          </w:p>
        </w:tc>
        <w:tc>
          <w:tcPr>
            <w:tcW w:w="785" w:type="dxa"/>
            <w:noWrap w:val="0"/>
            <w:vAlign w:val="center"/>
          </w:tcPr>
          <w:p>
            <w:pPr>
              <w:overflowPunct w:val="0"/>
              <w:spacing w:line="360" w:lineRule="auto"/>
              <w:jc w:val="center"/>
              <w:rPr>
                <w:rFonts w:ascii="宋体"/>
                <w:color w:val="000000"/>
                <w:sz w:val="24"/>
              </w:rPr>
            </w:pPr>
          </w:p>
        </w:tc>
        <w:tc>
          <w:tcPr>
            <w:tcW w:w="789" w:type="dxa"/>
            <w:noWrap w:val="0"/>
            <w:vAlign w:val="center"/>
          </w:tcPr>
          <w:p>
            <w:pPr>
              <w:overflowPunct w:val="0"/>
              <w:spacing w:line="360" w:lineRule="auto"/>
              <w:jc w:val="center"/>
              <w:rPr>
                <w:rFonts w:ascii="宋体"/>
                <w:color w:val="000000"/>
                <w:sz w:val="24"/>
              </w:rPr>
            </w:pPr>
          </w:p>
        </w:tc>
        <w:tc>
          <w:tcPr>
            <w:tcW w:w="854"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1160" w:type="dxa"/>
            <w:noWrap w:val="0"/>
            <w:vAlign w:val="center"/>
          </w:tcPr>
          <w:p>
            <w:pPr>
              <w:overflowPunct w:val="0"/>
              <w:spacing w:line="360" w:lineRule="auto"/>
              <w:jc w:val="center"/>
              <w:rPr>
                <w:rFonts w:ascii="宋体"/>
                <w:color w:val="000000"/>
                <w:sz w:val="24"/>
              </w:rPr>
            </w:pPr>
          </w:p>
        </w:tc>
        <w:tc>
          <w:tcPr>
            <w:tcW w:w="845" w:type="dxa"/>
            <w:noWrap w:val="0"/>
            <w:vAlign w:val="center"/>
          </w:tcPr>
          <w:p>
            <w:pPr>
              <w:overflowPunct w:val="0"/>
              <w:spacing w:line="360" w:lineRule="auto"/>
              <w:jc w:val="center"/>
              <w:rPr>
                <w:rFonts w:ascii="宋体"/>
                <w:color w:val="000000"/>
                <w:sz w:val="24"/>
              </w:rPr>
            </w:pPr>
          </w:p>
        </w:tc>
        <w:tc>
          <w:tcPr>
            <w:tcW w:w="1746" w:type="dxa"/>
            <w:noWrap w:val="0"/>
            <w:vAlign w:val="center"/>
          </w:tcPr>
          <w:p>
            <w:pPr>
              <w:overflowPunct w:val="0"/>
              <w:spacing w:line="360" w:lineRule="auto"/>
              <w:jc w:val="center"/>
              <w:rPr>
                <w:rFonts w:ascii="宋体"/>
                <w:color w:val="000000"/>
                <w:sz w:val="24"/>
              </w:rPr>
            </w:pPr>
          </w:p>
        </w:tc>
        <w:tc>
          <w:tcPr>
            <w:tcW w:w="745"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pPr>
              <w:overflowPunct w:val="0"/>
              <w:spacing w:line="360" w:lineRule="auto"/>
              <w:jc w:val="center"/>
              <w:rPr>
                <w:rFonts w:ascii="宋体"/>
                <w:color w:val="000000"/>
                <w:sz w:val="24"/>
              </w:rPr>
            </w:pPr>
          </w:p>
        </w:tc>
        <w:tc>
          <w:tcPr>
            <w:tcW w:w="785" w:type="dxa"/>
            <w:noWrap w:val="0"/>
            <w:vAlign w:val="center"/>
          </w:tcPr>
          <w:p>
            <w:pPr>
              <w:overflowPunct w:val="0"/>
              <w:spacing w:line="360" w:lineRule="auto"/>
              <w:jc w:val="center"/>
              <w:rPr>
                <w:rFonts w:ascii="宋体"/>
                <w:color w:val="000000"/>
                <w:sz w:val="24"/>
              </w:rPr>
            </w:pPr>
          </w:p>
        </w:tc>
        <w:tc>
          <w:tcPr>
            <w:tcW w:w="789" w:type="dxa"/>
            <w:noWrap w:val="0"/>
            <w:vAlign w:val="center"/>
          </w:tcPr>
          <w:p>
            <w:pPr>
              <w:overflowPunct w:val="0"/>
              <w:spacing w:line="360" w:lineRule="auto"/>
              <w:jc w:val="center"/>
              <w:rPr>
                <w:rFonts w:ascii="宋体"/>
                <w:color w:val="000000"/>
                <w:sz w:val="24"/>
              </w:rPr>
            </w:pPr>
          </w:p>
        </w:tc>
        <w:tc>
          <w:tcPr>
            <w:tcW w:w="854"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1160" w:type="dxa"/>
            <w:noWrap w:val="0"/>
            <w:vAlign w:val="center"/>
          </w:tcPr>
          <w:p>
            <w:pPr>
              <w:overflowPunct w:val="0"/>
              <w:spacing w:line="360" w:lineRule="auto"/>
              <w:jc w:val="center"/>
              <w:rPr>
                <w:rFonts w:ascii="宋体"/>
                <w:color w:val="000000"/>
                <w:sz w:val="24"/>
              </w:rPr>
            </w:pPr>
          </w:p>
        </w:tc>
        <w:tc>
          <w:tcPr>
            <w:tcW w:w="845" w:type="dxa"/>
            <w:noWrap w:val="0"/>
            <w:vAlign w:val="center"/>
          </w:tcPr>
          <w:p>
            <w:pPr>
              <w:overflowPunct w:val="0"/>
              <w:spacing w:line="360" w:lineRule="auto"/>
              <w:jc w:val="center"/>
              <w:rPr>
                <w:rFonts w:ascii="宋体"/>
                <w:color w:val="000000"/>
                <w:sz w:val="24"/>
              </w:rPr>
            </w:pPr>
          </w:p>
        </w:tc>
        <w:tc>
          <w:tcPr>
            <w:tcW w:w="1746" w:type="dxa"/>
            <w:noWrap w:val="0"/>
            <w:vAlign w:val="center"/>
          </w:tcPr>
          <w:p>
            <w:pPr>
              <w:overflowPunct w:val="0"/>
              <w:spacing w:line="360" w:lineRule="auto"/>
              <w:jc w:val="center"/>
              <w:rPr>
                <w:rFonts w:ascii="宋体"/>
                <w:color w:val="000000"/>
                <w:sz w:val="24"/>
              </w:rPr>
            </w:pPr>
          </w:p>
        </w:tc>
        <w:tc>
          <w:tcPr>
            <w:tcW w:w="745"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pPr>
              <w:overflowPunct w:val="0"/>
              <w:spacing w:line="360" w:lineRule="auto"/>
              <w:jc w:val="center"/>
              <w:rPr>
                <w:rFonts w:ascii="宋体"/>
                <w:color w:val="000000"/>
                <w:sz w:val="24"/>
              </w:rPr>
            </w:pPr>
          </w:p>
        </w:tc>
        <w:tc>
          <w:tcPr>
            <w:tcW w:w="785" w:type="dxa"/>
            <w:noWrap w:val="0"/>
            <w:vAlign w:val="center"/>
          </w:tcPr>
          <w:p>
            <w:pPr>
              <w:overflowPunct w:val="0"/>
              <w:spacing w:line="360" w:lineRule="auto"/>
              <w:jc w:val="center"/>
              <w:rPr>
                <w:rFonts w:ascii="宋体"/>
                <w:color w:val="000000"/>
                <w:sz w:val="24"/>
              </w:rPr>
            </w:pPr>
          </w:p>
        </w:tc>
        <w:tc>
          <w:tcPr>
            <w:tcW w:w="789" w:type="dxa"/>
            <w:noWrap w:val="0"/>
            <w:vAlign w:val="center"/>
          </w:tcPr>
          <w:p>
            <w:pPr>
              <w:overflowPunct w:val="0"/>
              <w:spacing w:line="360" w:lineRule="auto"/>
              <w:jc w:val="center"/>
              <w:rPr>
                <w:rFonts w:ascii="宋体"/>
                <w:color w:val="000000"/>
                <w:sz w:val="24"/>
              </w:rPr>
            </w:pPr>
          </w:p>
        </w:tc>
        <w:tc>
          <w:tcPr>
            <w:tcW w:w="854"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1160" w:type="dxa"/>
            <w:noWrap w:val="0"/>
            <w:vAlign w:val="center"/>
          </w:tcPr>
          <w:p>
            <w:pPr>
              <w:overflowPunct w:val="0"/>
              <w:spacing w:line="360" w:lineRule="auto"/>
              <w:jc w:val="center"/>
              <w:rPr>
                <w:rFonts w:ascii="宋体"/>
                <w:color w:val="000000"/>
                <w:sz w:val="24"/>
              </w:rPr>
            </w:pPr>
          </w:p>
        </w:tc>
        <w:tc>
          <w:tcPr>
            <w:tcW w:w="845" w:type="dxa"/>
            <w:noWrap w:val="0"/>
            <w:vAlign w:val="center"/>
          </w:tcPr>
          <w:p>
            <w:pPr>
              <w:overflowPunct w:val="0"/>
              <w:spacing w:line="360" w:lineRule="auto"/>
              <w:jc w:val="center"/>
              <w:rPr>
                <w:rFonts w:ascii="宋体"/>
                <w:color w:val="000000"/>
                <w:sz w:val="24"/>
              </w:rPr>
            </w:pPr>
          </w:p>
        </w:tc>
        <w:tc>
          <w:tcPr>
            <w:tcW w:w="1746" w:type="dxa"/>
            <w:noWrap w:val="0"/>
            <w:vAlign w:val="center"/>
          </w:tcPr>
          <w:p>
            <w:pPr>
              <w:overflowPunct w:val="0"/>
              <w:spacing w:line="360" w:lineRule="auto"/>
              <w:jc w:val="center"/>
              <w:rPr>
                <w:rFonts w:ascii="宋体"/>
                <w:color w:val="000000"/>
                <w:sz w:val="24"/>
              </w:rPr>
            </w:pPr>
          </w:p>
        </w:tc>
        <w:tc>
          <w:tcPr>
            <w:tcW w:w="745"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pPr>
              <w:overflowPunct w:val="0"/>
              <w:spacing w:line="360" w:lineRule="auto"/>
              <w:jc w:val="center"/>
              <w:rPr>
                <w:rFonts w:ascii="宋体"/>
                <w:color w:val="000000"/>
                <w:sz w:val="24"/>
              </w:rPr>
            </w:pPr>
          </w:p>
        </w:tc>
        <w:tc>
          <w:tcPr>
            <w:tcW w:w="785" w:type="dxa"/>
            <w:noWrap w:val="0"/>
            <w:vAlign w:val="center"/>
          </w:tcPr>
          <w:p>
            <w:pPr>
              <w:overflowPunct w:val="0"/>
              <w:spacing w:line="360" w:lineRule="auto"/>
              <w:jc w:val="center"/>
              <w:rPr>
                <w:rFonts w:ascii="宋体"/>
                <w:color w:val="000000"/>
                <w:sz w:val="24"/>
              </w:rPr>
            </w:pPr>
          </w:p>
        </w:tc>
        <w:tc>
          <w:tcPr>
            <w:tcW w:w="789" w:type="dxa"/>
            <w:noWrap w:val="0"/>
            <w:vAlign w:val="center"/>
          </w:tcPr>
          <w:p>
            <w:pPr>
              <w:overflowPunct w:val="0"/>
              <w:spacing w:line="360" w:lineRule="auto"/>
              <w:jc w:val="center"/>
              <w:rPr>
                <w:rFonts w:ascii="宋体"/>
                <w:color w:val="000000"/>
                <w:sz w:val="24"/>
              </w:rPr>
            </w:pPr>
          </w:p>
        </w:tc>
        <w:tc>
          <w:tcPr>
            <w:tcW w:w="854"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1160" w:type="dxa"/>
            <w:noWrap w:val="0"/>
            <w:vAlign w:val="center"/>
          </w:tcPr>
          <w:p>
            <w:pPr>
              <w:overflowPunct w:val="0"/>
              <w:spacing w:line="360" w:lineRule="auto"/>
              <w:jc w:val="center"/>
              <w:rPr>
                <w:rFonts w:ascii="宋体"/>
                <w:color w:val="000000"/>
                <w:sz w:val="24"/>
              </w:rPr>
            </w:pPr>
          </w:p>
        </w:tc>
        <w:tc>
          <w:tcPr>
            <w:tcW w:w="845" w:type="dxa"/>
            <w:noWrap w:val="0"/>
            <w:vAlign w:val="center"/>
          </w:tcPr>
          <w:p>
            <w:pPr>
              <w:overflowPunct w:val="0"/>
              <w:spacing w:line="360" w:lineRule="auto"/>
              <w:jc w:val="center"/>
              <w:rPr>
                <w:rFonts w:ascii="宋体"/>
                <w:color w:val="000000"/>
                <w:sz w:val="24"/>
              </w:rPr>
            </w:pPr>
          </w:p>
        </w:tc>
        <w:tc>
          <w:tcPr>
            <w:tcW w:w="1746" w:type="dxa"/>
            <w:noWrap w:val="0"/>
            <w:vAlign w:val="center"/>
          </w:tcPr>
          <w:p>
            <w:pPr>
              <w:overflowPunct w:val="0"/>
              <w:spacing w:line="360" w:lineRule="auto"/>
              <w:jc w:val="center"/>
              <w:rPr>
                <w:rFonts w:ascii="宋体"/>
                <w:color w:val="000000"/>
                <w:sz w:val="24"/>
              </w:rPr>
            </w:pPr>
          </w:p>
        </w:tc>
        <w:tc>
          <w:tcPr>
            <w:tcW w:w="745"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pPr>
              <w:overflowPunct w:val="0"/>
              <w:spacing w:line="360" w:lineRule="auto"/>
              <w:jc w:val="center"/>
              <w:rPr>
                <w:rFonts w:ascii="宋体"/>
                <w:color w:val="000000"/>
                <w:sz w:val="24"/>
              </w:rPr>
            </w:pPr>
          </w:p>
        </w:tc>
        <w:tc>
          <w:tcPr>
            <w:tcW w:w="785" w:type="dxa"/>
            <w:noWrap w:val="0"/>
            <w:vAlign w:val="center"/>
          </w:tcPr>
          <w:p>
            <w:pPr>
              <w:overflowPunct w:val="0"/>
              <w:spacing w:line="360" w:lineRule="auto"/>
              <w:jc w:val="center"/>
              <w:rPr>
                <w:rFonts w:ascii="宋体"/>
                <w:color w:val="000000"/>
                <w:sz w:val="24"/>
              </w:rPr>
            </w:pPr>
          </w:p>
        </w:tc>
        <w:tc>
          <w:tcPr>
            <w:tcW w:w="789" w:type="dxa"/>
            <w:noWrap w:val="0"/>
            <w:vAlign w:val="center"/>
          </w:tcPr>
          <w:p>
            <w:pPr>
              <w:overflowPunct w:val="0"/>
              <w:spacing w:line="360" w:lineRule="auto"/>
              <w:jc w:val="center"/>
              <w:rPr>
                <w:rFonts w:ascii="宋体"/>
                <w:color w:val="000000"/>
                <w:sz w:val="24"/>
              </w:rPr>
            </w:pPr>
          </w:p>
        </w:tc>
        <w:tc>
          <w:tcPr>
            <w:tcW w:w="854"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1160" w:type="dxa"/>
            <w:noWrap w:val="0"/>
            <w:vAlign w:val="center"/>
          </w:tcPr>
          <w:p>
            <w:pPr>
              <w:overflowPunct w:val="0"/>
              <w:spacing w:line="360" w:lineRule="auto"/>
              <w:jc w:val="center"/>
              <w:rPr>
                <w:rFonts w:ascii="宋体"/>
                <w:color w:val="000000"/>
                <w:sz w:val="24"/>
              </w:rPr>
            </w:pPr>
          </w:p>
        </w:tc>
        <w:tc>
          <w:tcPr>
            <w:tcW w:w="845" w:type="dxa"/>
            <w:noWrap w:val="0"/>
            <w:vAlign w:val="center"/>
          </w:tcPr>
          <w:p>
            <w:pPr>
              <w:overflowPunct w:val="0"/>
              <w:spacing w:line="360" w:lineRule="auto"/>
              <w:jc w:val="center"/>
              <w:rPr>
                <w:rFonts w:ascii="宋体"/>
                <w:color w:val="000000"/>
                <w:sz w:val="24"/>
              </w:rPr>
            </w:pPr>
          </w:p>
        </w:tc>
        <w:tc>
          <w:tcPr>
            <w:tcW w:w="1746" w:type="dxa"/>
            <w:noWrap w:val="0"/>
            <w:vAlign w:val="center"/>
          </w:tcPr>
          <w:p>
            <w:pPr>
              <w:overflowPunct w:val="0"/>
              <w:spacing w:line="360" w:lineRule="auto"/>
              <w:jc w:val="center"/>
              <w:rPr>
                <w:rFonts w:ascii="宋体"/>
                <w:color w:val="000000"/>
                <w:sz w:val="24"/>
              </w:rPr>
            </w:pPr>
          </w:p>
        </w:tc>
        <w:tc>
          <w:tcPr>
            <w:tcW w:w="745"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pPr>
              <w:overflowPunct w:val="0"/>
              <w:spacing w:line="360" w:lineRule="auto"/>
              <w:jc w:val="center"/>
              <w:rPr>
                <w:rFonts w:ascii="宋体"/>
                <w:color w:val="000000"/>
                <w:sz w:val="24"/>
              </w:rPr>
            </w:pPr>
          </w:p>
        </w:tc>
        <w:tc>
          <w:tcPr>
            <w:tcW w:w="785" w:type="dxa"/>
            <w:noWrap w:val="0"/>
            <w:vAlign w:val="center"/>
          </w:tcPr>
          <w:p>
            <w:pPr>
              <w:overflowPunct w:val="0"/>
              <w:spacing w:line="360" w:lineRule="auto"/>
              <w:jc w:val="center"/>
              <w:rPr>
                <w:rFonts w:ascii="宋体"/>
                <w:color w:val="000000"/>
                <w:sz w:val="24"/>
              </w:rPr>
            </w:pPr>
          </w:p>
        </w:tc>
        <w:tc>
          <w:tcPr>
            <w:tcW w:w="789" w:type="dxa"/>
            <w:noWrap w:val="0"/>
            <w:vAlign w:val="center"/>
          </w:tcPr>
          <w:p>
            <w:pPr>
              <w:overflowPunct w:val="0"/>
              <w:spacing w:line="360" w:lineRule="auto"/>
              <w:jc w:val="center"/>
              <w:rPr>
                <w:rFonts w:ascii="宋体"/>
                <w:color w:val="000000"/>
                <w:sz w:val="24"/>
              </w:rPr>
            </w:pPr>
          </w:p>
        </w:tc>
        <w:tc>
          <w:tcPr>
            <w:tcW w:w="854"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1160" w:type="dxa"/>
            <w:noWrap w:val="0"/>
            <w:vAlign w:val="center"/>
          </w:tcPr>
          <w:p>
            <w:pPr>
              <w:overflowPunct w:val="0"/>
              <w:spacing w:line="360" w:lineRule="auto"/>
              <w:jc w:val="center"/>
              <w:rPr>
                <w:rFonts w:ascii="宋体"/>
                <w:color w:val="000000"/>
                <w:sz w:val="24"/>
              </w:rPr>
            </w:pPr>
          </w:p>
        </w:tc>
        <w:tc>
          <w:tcPr>
            <w:tcW w:w="845" w:type="dxa"/>
            <w:noWrap w:val="0"/>
            <w:vAlign w:val="center"/>
          </w:tcPr>
          <w:p>
            <w:pPr>
              <w:overflowPunct w:val="0"/>
              <w:spacing w:line="360" w:lineRule="auto"/>
              <w:jc w:val="center"/>
              <w:rPr>
                <w:rFonts w:ascii="宋体"/>
                <w:color w:val="000000"/>
                <w:sz w:val="24"/>
              </w:rPr>
            </w:pPr>
          </w:p>
        </w:tc>
        <w:tc>
          <w:tcPr>
            <w:tcW w:w="1746" w:type="dxa"/>
            <w:noWrap w:val="0"/>
            <w:vAlign w:val="center"/>
          </w:tcPr>
          <w:p>
            <w:pPr>
              <w:overflowPunct w:val="0"/>
              <w:spacing w:line="360" w:lineRule="auto"/>
              <w:jc w:val="center"/>
              <w:rPr>
                <w:rFonts w:ascii="宋体"/>
                <w:color w:val="000000"/>
                <w:sz w:val="24"/>
              </w:rPr>
            </w:pPr>
          </w:p>
        </w:tc>
        <w:tc>
          <w:tcPr>
            <w:tcW w:w="745"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pPr>
              <w:overflowPunct w:val="0"/>
              <w:spacing w:line="360" w:lineRule="auto"/>
              <w:jc w:val="center"/>
              <w:rPr>
                <w:rFonts w:ascii="宋体"/>
                <w:color w:val="000000"/>
                <w:sz w:val="24"/>
              </w:rPr>
            </w:pPr>
          </w:p>
        </w:tc>
        <w:tc>
          <w:tcPr>
            <w:tcW w:w="785" w:type="dxa"/>
            <w:noWrap w:val="0"/>
            <w:vAlign w:val="center"/>
          </w:tcPr>
          <w:p>
            <w:pPr>
              <w:overflowPunct w:val="0"/>
              <w:spacing w:line="360" w:lineRule="auto"/>
              <w:jc w:val="center"/>
              <w:rPr>
                <w:rFonts w:ascii="宋体"/>
                <w:color w:val="000000"/>
                <w:sz w:val="24"/>
              </w:rPr>
            </w:pPr>
          </w:p>
        </w:tc>
        <w:tc>
          <w:tcPr>
            <w:tcW w:w="789" w:type="dxa"/>
            <w:noWrap w:val="0"/>
            <w:vAlign w:val="center"/>
          </w:tcPr>
          <w:p>
            <w:pPr>
              <w:overflowPunct w:val="0"/>
              <w:spacing w:line="360" w:lineRule="auto"/>
              <w:jc w:val="center"/>
              <w:rPr>
                <w:rFonts w:ascii="宋体"/>
                <w:color w:val="000000"/>
                <w:sz w:val="24"/>
              </w:rPr>
            </w:pPr>
          </w:p>
        </w:tc>
        <w:tc>
          <w:tcPr>
            <w:tcW w:w="854"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1160" w:type="dxa"/>
            <w:noWrap w:val="0"/>
            <w:vAlign w:val="center"/>
          </w:tcPr>
          <w:p>
            <w:pPr>
              <w:overflowPunct w:val="0"/>
              <w:spacing w:line="360" w:lineRule="auto"/>
              <w:jc w:val="center"/>
              <w:rPr>
                <w:rFonts w:ascii="宋体"/>
                <w:color w:val="000000"/>
                <w:sz w:val="24"/>
              </w:rPr>
            </w:pPr>
          </w:p>
        </w:tc>
        <w:tc>
          <w:tcPr>
            <w:tcW w:w="845" w:type="dxa"/>
            <w:noWrap w:val="0"/>
            <w:vAlign w:val="center"/>
          </w:tcPr>
          <w:p>
            <w:pPr>
              <w:overflowPunct w:val="0"/>
              <w:spacing w:line="360" w:lineRule="auto"/>
              <w:jc w:val="center"/>
              <w:rPr>
                <w:rFonts w:ascii="宋体"/>
                <w:color w:val="000000"/>
                <w:sz w:val="24"/>
              </w:rPr>
            </w:pPr>
          </w:p>
        </w:tc>
        <w:tc>
          <w:tcPr>
            <w:tcW w:w="1746" w:type="dxa"/>
            <w:noWrap w:val="0"/>
            <w:vAlign w:val="center"/>
          </w:tcPr>
          <w:p>
            <w:pPr>
              <w:overflowPunct w:val="0"/>
              <w:spacing w:line="360" w:lineRule="auto"/>
              <w:jc w:val="center"/>
              <w:rPr>
                <w:rFonts w:ascii="宋体"/>
                <w:color w:val="000000"/>
                <w:sz w:val="24"/>
              </w:rPr>
            </w:pPr>
          </w:p>
        </w:tc>
        <w:tc>
          <w:tcPr>
            <w:tcW w:w="745"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pPr>
              <w:overflowPunct w:val="0"/>
              <w:spacing w:line="360" w:lineRule="auto"/>
              <w:jc w:val="center"/>
              <w:rPr>
                <w:rFonts w:ascii="宋体"/>
                <w:color w:val="000000"/>
                <w:sz w:val="24"/>
              </w:rPr>
            </w:pPr>
          </w:p>
        </w:tc>
        <w:tc>
          <w:tcPr>
            <w:tcW w:w="785" w:type="dxa"/>
            <w:noWrap w:val="0"/>
            <w:vAlign w:val="center"/>
          </w:tcPr>
          <w:p>
            <w:pPr>
              <w:overflowPunct w:val="0"/>
              <w:spacing w:line="360" w:lineRule="auto"/>
              <w:jc w:val="center"/>
              <w:rPr>
                <w:rFonts w:ascii="宋体"/>
                <w:color w:val="000000"/>
                <w:sz w:val="24"/>
              </w:rPr>
            </w:pPr>
          </w:p>
        </w:tc>
        <w:tc>
          <w:tcPr>
            <w:tcW w:w="789" w:type="dxa"/>
            <w:noWrap w:val="0"/>
            <w:vAlign w:val="center"/>
          </w:tcPr>
          <w:p>
            <w:pPr>
              <w:overflowPunct w:val="0"/>
              <w:spacing w:line="360" w:lineRule="auto"/>
              <w:jc w:val="center"/>
              <w:rPr>
                <w:rFonts w:ascii="宋体"/>
                <w:color w:val="000000"/>
                <w:sz w:val="24"/>
              </w:rPr>
            </w:pPr>
          </w:p>
        </w:tc>
        <w:tc>
          <w:tcPr>
            <w:tcW w:w="854"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1160" w:type="dxa"/>
            <w:noWrap w:val="0"/>
            <w:vAlign w:val="center"/>
          </w:tcPr>
          <w:p>
            <w:pPr>
              <w:overflowPunct w:val="0"/>
              <w:spacing w:line="360" w:lineRule="auto"/>
              <w:jc w:val="center"/>
              <w:rPr>
                <w:rFonts w:ascii="宋体"/>
                <w:color w:val="000000"/>
                <w:sz w:val="24"/>
              </w:rPr>
            </w:pPr>
          </w:p>
        </w:tc>
        <w:tc>
          <w:tcPr>
            <w:tcW w:w="845" w:type="dxa"/>
            <w:noWrap w:val="0"/>
            <w:vAlign w:val="center"/>
          </w:tcPr>
          <w:p>
            <w:pPr>
              <w:overflowPunct w:val="0"/>
              <w:spacing w:line="360" w:lineRule="auto"/>
              <w:jc w:val="center"/>
              <w:rPr>
                <w:rFonts w:ascii="宋体"/>
                <w:color w:val="000000"/>
                <w:sz w:val="24"/>
              </w:rPr>
            </w:pPr>
          </w:p>
        </w:tc>
        <w:tc>
          <w:tcPr>
            <w:tcW w:w="1746" w:type="dxa"/>
            <w:noWrap w:val="0"/>
            <w:vAlign w:val="center"/>
          </w:tcPr>
          <w:p>
            <w:pPr>
              <w:overflowPunct w:val="0"/>
              <w:spacing w:line="360" w:lineRule="auto"/>
              <w:jc w:val="center"/>
              <w:rPr>
                <w:rFonts w:ascii="宋体"/>
                <w:color w:val="000000"/>
                <w:sz w:val="24"/>
              </w:rPr>
            </w:pPr>
          </w:p>
        </w:tc>
        <w:tc>
          <w:tcPr>
            <w:tcW w:w="745" w:type="dxa"/>
            <w:noWrap w:val="0"/>
            <w:vAlign w:val="center"/>
          </w:tcPr>
          <w:p>
            <w:pPr>
              <w:overflowPunct w:val="0"/>
              <w:spacing w:line="360" w:lineRule="auto"/>
              <w:jc w:val="center"/>
              <w:rPr>
                <w:rFonts w:ascii="宋体"/>
                <w:color w:val="000000"/>
                <w:sz w:val="24"/>
              </w:rPr>
            </w:pPr>
          </w:p>
        </w:tc>
      </w:tr>
    </w:tbl>
    <w:p>
      <w:pPr>
        <w:overflowPunct w:val="0"/>
        <w:spacing w:line="360" w:lineRule="auto"/>
        <w:rPr>
          <w:rFonts w:ascii="宋体"/>
          <w:b/>
          <w:color w:val="000000"/>
          <w:sz w:val="24"/>
        </w:rPr>
      </w:pPr>
      <w:r>
        <w:rPr>
          <w:rFonts w:ascii="宋体"/>
          <w:color w:val="000000"/>
          <w:sz w:val="24"/>
        </w:rPr>
        <w:br w:type="page"/>
      </w:r>
      <w:r>
        <w:rPr>
          <w:rFonts w:hint="eastAsia" w:ascii="宋体" w:hAnsi="宋体"/>
          <w:b/>
          <w:color w:val="000000"/>
          <w:sz w:val="24"/>
        </w:rPr>
        <w:t>附</w:t>
      </w:r>
      <w:r>
        <w:rPr>
          <w:rFonts w:hint="eastAsia" w:ascii="宋体" w:hAnsi="宋体"/>
          <w:b/>
          <w:color w:val="000000"/>
          <w:sz w:val="24"/>
          <w:lang w:val="en-US" w:eastAsia="zh-CN"/>
        </w:rPr>
        <w:t>5</w:t>
      </w:r>
      <w:r>
        <w:rPr>
          <w:rFonts w:hint="eastAsia" w:ascii="宋体" w:hAnsi="宋体"/>
          <w:b/>
          <w:color w:val="000000"/>
          <w:sz w:val="24"/>
        </w:rPr>
        <w:t>：拟配备本工程的试验和检测仪器设备表</w:t>
      </w:r>
    </w:p>
    <w:tbl>
      <w:tblPr>
        <w:tblStyle w:val="33"/>
        <w:tblW w:w="91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064"/>
        <w:gridCol w:w="1120"/>
        <w:gridCol w:w="1031"/>
        <w:gridCol w:w="876"/>
        <w:gridCol w:w="973"/>
        <w:gridCol w:w="1260"/>
        <w:gridCol w:w="856"/>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76"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序号</w:t>
            </w:r>
          </w:p>
        </w:tc>
        <w:tc>
          <w:tcPr>
            <w:tcW w:w="1064"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仪器设备名称</w:t>
            </w:r>
          </w:p>
        </w:tc>
        <w:tc>
          <w:tcPr>
            <w:tcW w:w="1120"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型号</w:t>
            </w:r>
          </w:p>
          <w:p>
            <w:pPr>
              <w:overflowPunct w:val="0"/>
              <w:spacing w:line="360" w:lineRule="auto"/>
              <w:jc w:val="center"/>
              <w:rPr>
                <w:rFonts w:ascii="宋体"/>
                <w:color w:val="000000"/>
                <w:sz w:val="24"/>
              </w:rPr>
            </w:pPr>
            <w:r>
              <w:rPr>
                <w:rFonts w:hint="eastAsia" w:ascii="宋体" w:hAnsi="宋体"/>
                <w:color w:val="000000"/>
                <w:sz w:val="24"/>
              </w:rPr>
              <w:t>规格</w:t>
            </w:r>
          </w:p>
        </w:tc>
        <w:tc>
          <w:tcPr>
            <w:tcW w:w="1031"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数量</w:t>
            </w:r>
          </w:p>
        </w:tc>
        <w:tc>
          <w:tcPr>
            <w:tcW w:w="876"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国别</w:t>
            </w:r>
          </w:p>
          <w:p>
            <w:pPr>
              <w:overflowPunct w:val="0"/>
              <w:spacing w:line="360" w:lineRule="auto"/>
              <w:jc w:val="center"/>
              <w:rPr>
                <w:rFonts w:ascii="宋体"/>
                <w:color w:val="000000"/>
                <w:sz w:val="24"/>
              </w:rPr>
            </w:pPr>
            <w:r>
              <w:rPr>
                <w:rFonts w:hint="eastAsia" w:ascii="宋体" w:hAnsi="宋体"/>
                <w:color w:val="000000"/>
                <w:sz w:val="24"/>
              </w:rPr>
              <w:t>产地</w:t>
            </w:r>
          </w:p>
        </w:tc>
        <w:tc>
          <w:tcPr>
            <w:tcW w:w="973"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制造</w:t>
            </w:r>
          </w:p>
          <w:p>
            <w:pPr>
              <w:overflowPunct w:val="0"/>
              <w:spacing w:line="360" w:lineRule="auto"/>
              <w:jc w:val="center"/>
              <w:rPr>
                <w:rFonts w:ascii="宋体"/>
                <w:color w:val="000000"/>
                <w:sz w:val="24"/>
              </w:rPr>
            </w:pPr>
            <w:r>
              <w:rPr>
                <w:rFonts w:hint="eastAsia" w:ascii="宋体" w:hAnsi="宋体"/>
                <w:color w:val="000000"/>
                <w:sz w:val="24"/>
              </w:rPr>
              <w:t>年份</w:t>
            </w:r>
          </w:p>
        </w:tc>
        <w:tc>
          <w:tcPr>
            <w:tcW w:w="1260"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已使用</w:t>
            </w:r>
          </w:p>
          <w:p>
            <w:pPr>
              <w:overflowPunct w:val="0"/>
              <w:spacing w:line="360" w:lineRule="auto"/>
              <w:jc w:val="center"/>
              <w:rPr>
                <w:rFonts w:ascii="宋体"/>
                <w:color w:val="000000"/>
                <w:sz w:val="24"/>
              </w:rPr>
            </w:pPr>
            <w:r>
              <w:rPr>
                <w:rFonts w:hint="eastAsia" w:ascii="宋体" w:hAnsi="宋体"/>
                <w:color w:val="000000"/>
                <w:sz w:val="24"/>
              </w:rPr>
              <w:t>台时数</w:t>
            </w:r>
          </w:p>
        </w:tc>
        <w:tc>
          <w:tcPr>
            <w:tcW w:w="856"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用</w:t>
            </w:r>
            <w:r>
              <w:rPr>
                <w:rFonts w:ascii="宋体" w:hAnsi="宋体"/>
                <w:color w:val="000000"/>
                <w:sz w:val="24"/>
              </w:rPr>
              <w:t xml:space="preserve">  </w:t>
            </w:r>
            <w:r>
              <w:rPr>
                <w:rFonts w:hint="eastAsia" w:ascii="宋体" w:hAnsi="宋体"/>
                <w:color w:val="000000"/>
                <w:sz w:val="24"/>
              </w:rPr>
              <w:t>途</w:t>
            </w:r>
          </w:p>
        </w:tc>
        <w:tc>
          <w:tcPr>
            <w:tcW w:w="1056"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pPr>
              <w:overflowPunct w:val="0"/>
              <w:spacing w:line="360" w:lineRule="auto"/>
              <w:jc w:val="center"/>
              <w:rPr>
                <w:rFonts w:ascii="宋体"/>
                <w:color w:val="000000"/>
                <w:sz w:val="24"/>
              </w:rPr>
            </w:pPr>
          </w:p>
        </w:tc>
        <w:tc>
          <w:tcPr>
            <w:tcW w:w="1064" w:type="dxa"/>
            <w:noWrap w:val="0"/>
            <w:vAlign w:val="center"/>
          </w:tcPr>
          <w:p>
            <w:pPr>
              <w:overflowPunct w:val="0"/>
              <w:spacing w:line="360" w:lineRule="auto"/>
              <w:jc w:val="center"/>
              <w:rPr>
                <w:rFonts w:ascii="宋体"/>
                <w:color w:val="000000"/>
                <w:sz w:val="24"/>
              </w:rPr>
            </w:pPr>
          </w:p>
        </w:tc>
        <w:tc>
          <w:tcPr>
            <w:tcW w:w="1120" w:type="dxa"/>
            <w:noWrap w:val="0"/>
            <w:vAlign w:val="center"/>
          </w:tcPr>
          <w:p>
            <w:pPr>
              <w:overflowPunct w:val="0"/>
              <w:spacing w:line="360" w:lineRule="auto"/>
              <w:jc w:val="center"/>
              <w:rPr>
                <w:rFonts w:ascii="宋体"/>
                <w:color w:val="000000"/>
                <w:sz w:val="24"/>
              </w:rPr>
            </w:pPr>
          </w:p>
        </w:tc>
        <w:tc>
          <w:tcPr>
            <w:tcW w:w="1031" w:type="dxa"/>
            <w:noWrap w:val="0"/>
            <w:vAlign w:val="center"/>
          </w:tcPr>
          <w:p>
            <w:pPr>
              <w:overflowPunct w:val="0"/>
              <w:spacing w:line="360" w:lineRule="auto"/>
              <w:jc w:val="center"/>
              <w:rPr>
                <w:rFonts w:ascii="宋体"/>
                <w:color w:val="000000"/>
                <w:sz w:val="24"/>
              </w:rPr>
            </w:pPr>
          </w:p>
        </w:tc>
        <w:tc>
          <w:tcPr>
            <w:tcW w:w="876" w:type="dxa"/>
            <w:noWrap w:val="0"/>
            <w:vAlign w:val="center"/>
          </w:tcPr>
          <w:p>
            <w:pPr>
              <w:overflowPunct w:val="0"/>
              <w:spacing w:line="360" w:lineRule="auto"/>
              <w:jc w:val="center"/>
              <w:rPr>
                <w:rFonts w:ascii="宋体"/>
                <w:color w:val="000000"/>
                <w:sz w:val="24"/>
              </w:rPr>
            </w:pPr>
          </w:p>
        </w:tc>
        <w:tc>
          <w:tcPr>
            <w:tcW w:w="973" w:type="dxa"/>
            <w:noWrap w:val="0"/>
            <w:vAlign w:val="center"/>
          </w:tcPr>
          <w:p>
            <w:pPr>
              <w:overflowPunct w:val="0"/>
              <w:spacing w:line="360" w:lineRule="auto"/>
              <w:jc w:val="center"/>
              <w:rPr>
                <w:rFonts w:ascii="宋体"/>
                <w:color w:val="000000"/>
                <w:sz w:val="24"/>
              </w:rPr>
            </w:pPr>
          </w:p>
        </w:tc>
        <w:tc>
          <w:tcPr>
            <w:tcW w:w="1260" w:type="dxa"/>
            <w:noWrap w:val="0"/>
            <w:vAlign w:val="center"/>
          </w:tcPr>
          <w:p>
            <w:pPr>
              <w:overflowPunct w:val="0"/>
              <w:spacing w:line="360" w:lineRule="auto"/>
              <w:jc w:val="center"/>
              <w:rPr>
                <w:rFonts w:ascii="宋体"/>
                <w:color w:val="000000"/>
                <w:sz w:val="24"/>
              </w:rPr>
            </w:pPr>
          </w:p>
        </w:tc>
        <w:tc>
          <w:tcPr>
            <w:tcW w:w="856" w:type="dxa"/>
            <w:noWrap w:val="0"/>
            <w:vAlign w:val="center"/>
          </w:tcPr>
          <w:p>
            <w:pPr>
              <w:overflowPunct w:val="0"/>
              <w:spacing w:line="360" w:lineRule="auto"/>
              <w:jc w:val="center"/>
              <w:rPr>
                <w:rFonts w:ascii="宋体"/>
                <w:color w:val="000000"/>
                <w:sz w:val="24"/>
              </w:rPr>
            </w:pPr>
          </w:p>
        </w:tc>
        <w:tc>
          <w:tcPr>
            <w:tcW w:w="1056"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pPr>
              <w:overflowPunct w:val="0"/>
              <w:spacing w:line="360" w:lineRule="auto"/>
              <w:jc w:val="center"/>
              <w:rPr>
                <w:rFonts w:ascii="宋体"/>
                <w:color w:val="000000"/>
                <w:sz w:val="24"/>
              </w:rPr>
            </w:pPr>
          </w:p>
        </w:tc>
        <w:tc>
          <w:tcPr>
            <w:tcW w:w="1064" w:type="dxa"/>
            <w:noWrap w:val="0"/>
            <w:vAlign w:val="center"/>
          </w:tcPr>
          <w:p>
            <w:pPr>
              <w:overflowPunct w:val="0"/>
              <w:spacing w:line="360" w:lineRule="auto"/>
              <w:jc w:val="center"/>
              <w:rPr>
                <w:rFonts w:ascii="宋体"/>
                <w:color w:val="000000"/>
                <w:sz w:val="24"/>
              </w:rPr>
            </w:pPr>
          </w:p>
        </w:tc>
        <w:tc>
          <w:tcPr>
            <w:tcW w:w="1120" w:type="dxa"/>
            <w:noWrap w:val="0"/>
            <w:vAlign w:val="center"/>
          </w:tcPr>
          <w:p>
            <w:pPr>
              <w:overflowPunct w:val="0"/>
              <w:spacing w:line="360" w:lineRule="auto"/>
              <w:jc w:val="center"/>
              <w:rPr>
                <w:rFonts w:ascii="宋体"/>
                <w:color w:val="000000"/>
                <w:sz w:val="24"/>
              </w:rPr>
            </w:pPr>
          </w:p>
        </w:tc>
        <w:tc>
          <w:tcPr>
            <w:tcW w:w="1031" w:type="dxa"/>
            <w:noWrap w:val="0"/>
            <w:vAlign w:val="center"/>
          </w:tcPr>
          <w:p>
            <w:pPr>
              <w:overflowPunct w:val="0"/>
              <w:spacing w:line="360" w:lineRule="auto"/>
              <w:jc w:val="center"/>
              <w:rPr>
                <w:rFonts w:ascii="宋体"/>
                <w:color w:val="000000"/>
                <w:sz w:val="24"/>
              </w:rPr>
            </w:pPr>
          </w:p>
        </w:tc>
        <w:tc>
          <w:tcPr>
            <w:tcW w:w="876" w:type="dxa"/>
            <w:noWrap w:val="0"/>
            <w:vAlign w:val="center"/>
          </w:tcPr>
          <w:p>
            <w:pPr>
              <w:overflowPunct w:val="0"/>
              <w:spacing w:line="360" w:lineRule="auto"/>
              <w:jc w:val="center"/>
              <w:rPr>
                <w:rFonts w:ascii="宋体"/>
                <w:color w:val="000000"/>
                <w:sz w:val="24"/>
              </w:rPr>
            </w:pPr>
          </w:p>
        </w:tc>
        <w:tc>
          <w:tcPr>
            <w:tcW w:w="973" w:type="dxa"/>
            <w:noWrap w:val="0"/>
            <w:vAlign w:val="center"/>
          </w:tcPr>
          <w:p>
            <w:pPr>
              <w:overflowPunct w:val="0"/>
              <w:spacing w:line="360" w:lineRule="auto"/>
              <w:jc w:val="center"/>
              <w:rPr>
                <w:rFonts w:ascii="宋体"/>
                <w:color w:val="000000"/>
                <w:sz w:val="24"/>
              </w:rPr>
            </w:pPr>
          </w:p>
        </w:tc>
        <w:tc>
          <w:tcPr>
            <w:tcW w:w="1260" w:type="dxa"/>
            <w:noWrap w:val="0"/>
            <w:vAlign w:val="center"/>
          </w:tcPr>
          <w:p>
            <w:pPr>
              <w:overflowPunct w:val="0"/>
              <w:spacing w:line="360" w:lineRule="auto"/>
              <w:jc w:val="center"/>
              <w:rPr>
                <w:rFonts w:ascii="宋体"/>
                <w:color w:val="000000"/>
                <w:sz w:val="24"/>
              </w:rPr>
            </w:pPr>
          </w:p>
        </w:tc>
        <w:tc>
          <w:tcPr>
            <w:tcW w:w="856" w:type="dxa"/>
            <w:noWrap w:val="0"/>
            <w:vAlign w:val="center"/>
          </w:tcPr>
          <w:p>
            <w:pPr>
              <w:overflowPunct w:val="0"/>
              <w:spacing w:line="360" w:lineRule="auto"/>
              <w:jc w:val="center"/>
              <w:rPr>
                <w:rFonts w:ascii="宋体"/>
                <w:color w:val="000000"/>
                <w:sz w:val="24"/>
              </w:rPr>
            </w:pPr>
          </w:p>
        </w:tc>
        <w:tc>
          <w:tcPr>
            <w:tcW w:w="1056"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pPr>
              <w:overflowPunct w:val="0"/>
              <w:spacing w:line="360" w:lineRule="auto"/>
              <w:jc w:val="center"/>
              <w:rPr>
                <w:rFonts w:ascii="宋体"/>
                <w:color w:val="000000"/>
                <w:sz w:val="24"/>
              </w:rPr>
            </w:pPr>
          </w:p>
        </w:tc>
        <w:tc>
          <w:tcPr>
            <w:tcW w:w="1064" w:type="dxa"/>
            <w:noWrap w:val="0"/>
            <w:vAlign w:val="center"/>
          </w:tcPr>
          <w:p>
            <w:pPr>
              <w:overflowPunct w:val="0"/>
              <w:spacing w:line="360" w:lineRule="auto"/>
              <w:jc w:val="center"/>
              <w:rPr>
                <w:rFonts w:ascii="宋体"/>
                <w:color w:val="000000"/>
                <w:sz w:val="24"/>
              </w:rPr>
            </w:pPr>
          </w:p>
        </w:tc>
        <w:tc>
          <w:tcPr>
            <w:tcW w:w="1120" w:type="dxa"/>
            <w:noWrap w:val="0"/>
            <w:vAlign w:val="center"/>
          </w:tcPr>
          <w:p>
            <w:pPr>
              <w:overflowPunct w:val="0"/>
              <w:spacing w:line="360" w:lineRule="auto"/>
              <w:jc w:val="center"/>
              <w:rPr>
                <w:rFonts w:ascii="宋体"/>
                <w:color w:val="000000"/>
                <w:sz w:val="24"/>
              </w:rPr>
            </w:pPr>
          </w:p>
        </w:tc>
        <w:tc>
          <w:tcPr>
            <w:tcW w:w="1031" w:type="dxa"/>
            <w:noWrap w:val="0"/>
            <w:vAlign w:val="center"/>
          </w:tcPr>
          <w:p>
            <w:pPr>
              <w:overflowPunct w:val="0"/>
              <w:spacing w:line="360" w:lineRule="auto"/>
              <w:jc w:val="center"/>
              <w:rPr>
                <w:rFonts w:ascii="宋体"/>
                <w:color w:val="000000"/>
                <w:sz w:val="24"/>
              </w:rPr>
            </w:pPr>
          </w:p>
        </w:tc>
        <w:tc>
          <w:tcPr>
            <w:tcW w:w="876" w:type="dxa"/>
            <w:noWrap w:val="0"/>
            <w:vAlign w:val="center"/>
          </w:tcPr>
          <w:p>
            <w:pPr>
              <w:overflowPunct w:val="0"/>
              <w:spacing w:line="360" w:lineRule="auto"/>
              <w:jc w:val="center"/>
              <w:rPr>
                <w:rFonts w:ascii="宋体"/>
                <w:color w:val="000000"/>
                <w:sz w:val="24"/>
              </w:rPr>
            </w:pPr>
          </w:p>
        </w:tc>
        <w:tc>
          <w:tcPr>
            <w:tcW w:w="973" w:type="dxa"/>
            <w:noWrap w:val="0"/>
            <w:vAlign w:val="center"/>
          </w:tcPr>
          <w:p>
            <w:pPr>
              <w:overflowPunct w:val="0"/>
              <w:spacing w:line="360" w:lineRule="auto"/>
              <w:jc w:val="center"/>
              <w:rPr>
                <w:rFonts w:ascii="宋体"/>
                <w:color w:val="000000"/>
                <w:sz w:val="24"/>
              </w:rPr>
            </w:pPr>
          </w:p>
        </w:tc>
        <w:tc>
          <w:tcPr>
            <w:tcW w:w="1260" w:type="dxa"/>
            <w:noWrap w:val="0"/>
            <w:vAlign w:val="center"/>
          </w:tcPr>
          <w:p>
            <w:pPr>
              <w:overflowPunct w:val="0"/>
              <w:spacing w:line="360" w:lineRule="auto"/>
              <w:jc w:val="center"/>
              <w:rPr>
                <w:rFonts w:ascii="宋体"/>
                <w:color w:val="000000"/>
                <w:sz w:val="24"/>
              </w:rPr>
            </w:pPr>
          </w:p>
        </w:tc>
        <w:tc>
          <w:tcPr>
            <w:tcW w:w="856" w:type="dxa"/>
            <w:noWrap w:val="0"/>
            <w:vAlign w:val="center"/>
          </w:tcPr>
          <w:p>
            <w:pPr>
              <w:overflowPunct w:val="0"/>
              <w:spacing w:line="360" w:lineRule="auto"/>
              <w:jc w:val="center"/>
              <w:rPr>
                <w:rFonts w:ascii="宋体"/>
                <w:color w:val="000000"/>
                <w:sz w:val="24"/>
              </w:rPr>
            </w:pPr>
          </w:p>
        </w:tc>
        <w:tc>
          <w:tcPr>
            <w:tcW w:w="1056"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pPr>
              <w:overflowPunct w:val="0"/>
              <w:spacing w:line="360" w:lineRule="auto"/>
              <w:jc w:val="center"/>
              <w:rPr>
                <w:rFonts w:ascii="宋体"/>
                <w:color w:val="000000"/>
                <w:sz w:val="24"/>
              </w:rPr>
            </w:pPr>
          </w:p>
        </w:tc>
        <w:tc>
          <w:tcPr>
            <w:tcW w:w="1064" w:type="dxa"/>
            <w:noWrap w:val="0"/>
            <w:vAlign w:val="center"/>
          </w:tcPr>
          <w:p>
            <w:pPr>
              <w:overflowPunct w:val="0"/>
              <w:spacing w:line="360" w:lineRule="auto"/>
              <w:jc w:val="center"/>
              <w:rPr>
                <w:rFonts w:ascii="宋体"/>
                <w:color w:val="000000"/>
                <w:sz w:val="24"/>
              </w:rPr>
            </w:pPr>
          </w:p>
        </w:tc>
        <w:tc>
          <w:tcPr>
            <w:tcW w:w="1120" w:type="dxa"/>
            <w:noWrap w:val="0"/>
            <w:vAlign w:val="center"/>
          </w:tcPr>
          <w:p>
            <w:pPr>
              <w:overflowPunct w:val="0"/>
              <w:spacing w:line="360" w:lineRule="auto"/>
              <w:jc w:val="center"/>
              <w:rPr>
                <w:rFonts w:ascii="宋体"/>
                <w:color w:val="000000"/>
                <w:sz w:val="24"/>
              </w:rPr>
            </w:pPr>
          </w:p>
        </w:tc>
        <w:tc>
          <w:tcPr>
            <w:tcW w:w="1031" w:type="dxa"/>
            <w:noWrap w:val="0"/>
            <w:vAlign w:val="center"/>
          </w:tcPr>
          <w:p>
            <w:pPr>
              <w:overflowPunct w:val="0"/>
              <w:spacing w:line="360" w:lineRule="auto"/>
              <w:jc w:val="center"/>
              <w:rPr>
                <w:rFonts w:ascii="宋体"/>
                <w:color w:val="000000"/>
                <w:sz w:val="24"/>
              </w:rPr>
            </w:pPr>
          </w:p>
        </w:tc>
        <w:tc>
          <w:tcPr>
            <w:tcW w:w="876" w:type="dxa"/>
            <w:noWrap w:val="0"/>
            <w:vAlign w:val="center"/>
          </w:tcPr>
          <w:p>
            <w:pPr>
              <w:overflowPunct w:val="0"/>
              <w:spacing w:line="360" w:lineRule="auto"/>
              <w:jc w:val="center"/>
              <w:rPr>
                <w:rFonts w:ascii="宋体"/>
                <w:color w:val="000000"/>
                <w:sz w:val="24"/>
              </w:rPr>
            </w:pPr>
          </w:p>
        </w:tc>
        <w:tc>
          <w:tcPr>
            <w:tcW w:w="973" w:type="dxa"/>
            <w:noWrap w:val="0"/>
            <w:vAlign w:val="center"/>
          </w:tcPr>
          <w:p>
            <w:pPr>
              <w:overflowPunct w:val="0"/>
              <w:spacing w:line="360" w:lineRule="auto"/>
              <w:jc w:val="center"/>
              <w:rPr>
                <w:rFonts w:ascii="宋体"/>
                <w:color w:val="000000"/>
                <w:sz w:val="24"/>
              </w:rPr>
            </w:pPr>
          </w:p>
        </w:tc>
        <w:tc>
          <w:tcPr>
            <w:tcW w:w="1260" w:type="dxa"/>
            <w:noWrap w:val="0"/>
            <w:vAlign w:val="center"/>
          </w:tcPr>
          <w:p>
            <w:pPr>
              <w:overflowPunct w:val="0"/>
              <w:spacing w:line="360" w:lineRule="auto"/>
              <w:jc w:val="center"/>
              <w:rPr>
                <w:rFonts w:ascii="宋体"/>
                <w:color w:val="000000"/>
                <w:sz w:val="24"/>
              </w:rPr>
            </w:pPr>
          </w:p>
        </w:tc>
        <w:tc>
          <w:tcPr>
            <w:tcW w:w="856" w:type="dxa"/>
            <w:noWrap w:val="0"/>
            <w:vAlign w:val="center"/>
          </w:tcPr>
          <w:p>
            <w:pPr>
              <w:overflowPunct w:val="0"/>
              <w:spacing w:line="360" w:lineRule="auto"/>
              <w:jc w:val="center"/>
              <w:rPr>
                <w:rFonts w:ascii="宋体"/>
                <w:color w:val="000000"/>
                <w:sz w:val="24"/>
              </w:rPr>
            </w:pPr>
          </w:p>
        </w:tc>
        <w:tc>
          <w:tcPr>
            <w:tcW w:w="1056"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pPr>
              <w:overflowPunct w:val="0"/>
              <w:spacing w:line="360" w:lineRule="auto"/>
              <w:jc w:val="center"/>
              <w:rPr>
                <w:rFonts w:ascii="宋体"/>
                <w:color w:val="000000"/>
                <w:sz w:val="24"/>
              </w:rPr>
            </w:pPr>
          </w:p>
        </w:tc>
        <w:tc>
          <w:tcPr>
            <w:tcW w:w="1064" w:type="dxa"/>
            <w:noWrap w:val="0"/>
            <w:vAlign w:val="center"/>
          </w:tcPr>
          <w:p>
            <w:pPr>
              <w:overflowPunct w:val="0"/>
              <w:spacing w:line="360" w:lineRule="auto"/>
              <w:jc w:val="center"/>
              <w:rPr>
                <w:rFonts w:ascii="宋体"/>
                <w:color w:val="000000"/>
                <w:sz w:val="24"/>
              </w:rPr>
            </w:pPr>
          </w:p>
        </w:tc>
        <w:tc>
          <w:tcPr>
            <w:tcW w:w="1120" w:type="dxa"/>
            <w:noWrap w:val="0"/>
            <w:vAlign w:val="center"/>
          </w:tcPr>
          <w:p>
            <w:pPr>
              <w:overflowPunct w:val="0"/>
              <w:spacing w:line="360" w:lineRule="auto"/>
              <w:jc w:val="center"/>
              <w:rPr>
                <w:rFonts w:ascii="宋体"/>
                <w:color w:val="000000"/>
                <w:sz w:val="24"/>
              </w:rPr>
            </w:pPr>
          </w:p>
        </w:tc>
        <w:tc>
          <w:tcPr>
            <w:tcW w:w="1031" w:type="dxa"/>
            <w:noWrap w:val="0"/>
            <w:vAlign w:val="center"/>
          </w:tcPr>
          <w:p>
            <w:pPr>
              <w:overflowPunct w:val="0"/>
              <w:spacing w:line="360" w:lineRule="auto"/>
              <w:jc w:val="center"/>
              <w:rPr>
                <w:rFonts w:ascii="宋体"/>
                <w:color w:val="000000"/>
                <w:sz w:val="24"/>
              </w:rPr>
            </w:pPr>
          </w:p>
        </w:tc>
        <w:tc>
          <w:tcPr>
            <w:tcW w:w="876" w:type="dxa"/>
            <w:noWrap w:val="0"/>
            <w:vAlign w:val="center"/>
          </w:tcPr>
          <w:p>
            <w:pPr>
              <w:overflowPunct w:val="0"/>
              <w:spacing w:line="360" w:lineRule="auto"/>
              <w:jc w:val="center"/>
              <w:rPr>
                <w:rFonts w:ascii="宋体"/>
                <w:color w:val="000000"/>
                <w:sz w:val="24"/>
              </w:rPr>
            </w:pPr>
          </w:p>
        </w:tc>
        <w:tc>
          <w:tcPr>
            <w:tcW w:w="973" w:type="dxa"/>
            <w:noWrap w:val="0"/>
            <w:vAlign w:val="center"/>
          </w:tcPr>
          <w:p>
            <w:pPr>
              <w:overflowPunct w:val="0"/>
              <w:spacing w:line="360" w:lineRule="auto"/>
              <w:jc w:val="center"/>
              <w:rPr>
                <w:rFonts w:ascii="宋体"/>
                <w:color w:val="000000"/>
                <w:sz w:val="24"/>
              </w:rPr>
            </w:pPr>
          </w:p>
        </w:tc>
        <w:tc>
          <w:tcPr>
            <w:tcW w:w="1260" w:type="dxa"/>
            <w:noWrap w:val="0"/>
            <w:vAlign w:val="center"/>
          </w:tcPr>
          <w:p>
            <w:pPr>
              <w:overflowPunct w:val="0"/>
              <w:spacing w:line="360" w:lineRule="auto"/>
              <w:jc w:val="center"/>
              <w:rPr>
                <w:rFonts w:ascii="宋体"/>
                <w:color w:val="000000"/>
                <w:sz w:val="24"/>
              </w:rPr>
            </w:pPr>
          </w:p>
        </w:tc>
        <w:tc>
          <w:tcPr>
            <w:tcW w:w="856" w:type="dxa"/>
            <w:noWrap w:val="0"/>
            <w:vAlign w:val="center"/>
          </w:tcPr>
          <w:p>
            <w:pPr>
              <w:overflowPunct w:val="0"/>
              <w:spacing w:line="360" w:lineRule="auto"/>
              <w:jc w:val="center"/>
              <w:rPr>
                <w:rFonts w:ascii="宋体"/>
                <w:color w:val="000000"/>
                <w:sz w:val="24"/>
              </w:rPr>
            </w:pPr>
          </w:p>
        </w:tc>
        <w:tc>
          <w:tcPr>
            <w:tcW w:w="1056"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pPr>
              <w:overflowPunct w:val="0"/>
              <w:spacing w:line="360" w:lineRule="auto"/>
              <w:jc w:val="center"/>
              <w:rPr>
                <w:rFonts w:ascii="宋体"/>
                <w:color w:val="000000"/>
                <w:sz w:val="24"/>
              </w:rPr>
            </w:pPr>
          </w:p>
        </w:tc>
        <w:tc>
          <w:tcPr>
            <w:tcW w:w="1064" w:type="dxa"/>
            <w:noWrap w:val="0"/>
            <w:vAlign w:val="center"/>
          </w:tcPr>
          <w:p>
            <w:pPr>
              <w:overflowPunct w:val="0"/>
              <w:spacing w:line="360" w:lineRule="auto"/>
              <w:jc w:val="center"/>
              <w:rPr>
                <w:rFonts w:ascii="宋体"/>
                <w:color w:val="000000"/>
                <w:sz w:val="24"/>
              </w:rPr>
            </w:pPr>
          </w:p>
        </w:tc>
        <w:tc>
          <w:tcPr>
            <w:tcW w:w="1120" w:type="dxa"/>
            <w:noWrap w:val="0"/>
            <w:vAlign w:val="center"/>
          </w:tcPr>
          <w:p>
            <w:pPr>
              <w:overflowPunct w:val="0"/>
              <w:spacing w:line="360" w:lineRule="auto"/>
              <w:jc w:val="center"/>
              <w:rPr>
                <w:rFonts w:ascii="宋体"/>
                <w:color w:val="000000"/>
                <w:sz w:val="24"/>
              </w:rPr>
            </w:pPr>
          </w:p>
        </w:tc>
        <w:tc>
          <w:tcPr>
            <w:tcW w:w="1031" w:type="dxa"/>
            <w:noWrap w:val="0"/>
            <w:vAlign w:val="center"/>
          </w:tcPr>
          <w:p>
            <w:pPr>
              <w:overflowPunct w:val="0"/>
              <w:spacing w:line="360" w:lineRule="auto"/>
              <w:jc w:val="center"/>
              <w:rPr>
                <w:rFonts w:ascii="宋体"/>
                <w:color w:val="000000"/>
                <w:sz w:val="24"/>
              </w:rPr>
            </w:pPr>
          </w:p>
        </w:tc>
        <w:tc>
          <w:tcPr>
            <w:tcW w:w="876" w:type="dxa"/>
            <w:noWrap w:val="0"/>
            <w:vAlign w:val="center"/>
          </w:tcPr>
          <w:p>
            <w:pPr>
              <w:overflowPunct w:val="0"/>
              <w:spacing w:line="360" w:lineRule="auto"/>
              <w:jc w:val="center"/>
              <w:rPr>
                <w:rFonts w:ascii="宋体"/>
                <w:color w:val="000000"/>
                <w:sz w:val="24"/>
              </w:rPr>
            </w:pPr>
          </w:p>
        </w:tc>
        <w:tc>
          <w:tcPr>
            <w:tcW w:w="973" w:type="dxa"/>
            <w:noWrap w:val="0"/>
            <w:vAlign w:val="center"/>
          </w:tcPr>
          <w:p>
            <w:pPr>
              <w:overflowPunct w:val="0"/>
              <w:spacing w:line="360" w:lineRule="auto"/>
              <w:jc w:val="center"/>
              <w:rPr>
                <w:rFonts w:ascii="宋体"/>
                <w:color w:val="000000"/>
                <w:sz w:val="24"/>
              </w:rPr>
            </w:pPr>
          </w:p>
        </w:tc>
        <w:tc>
          <w:tcPr>
            <w:tcW w:w="1260" w:type="dxa"/>
            <w:noWrap w:val="0"/>
            <w:vAlign w:val="center"/>
          </w:tcPr>
          <w:p>
            <w:pPr>
              <w:overflowPunct w:val="0"/>
              <w:spacing w:line="360" w:lineRule="auto"/>
              <w:jc w:val="center"/>
              <w:rPr>
                <w:rFonts w:ascii="宋体"/>
                <w:color w:val="000000"/>
                <w:sz w:val="24"/>
              </w:rPr>
            </w:pPr>
          </w:p>
        </w:tc>
        <w:tc>
          <w:tcPr>
            <w:tcW w:w="856" w:type="dxa"/>
            <w:noWrap w:val="0"/>
            <w:vAlign w:val="center"/>
          </w:tcPr>
          <w:p>
            <w:pPr>
              <w:overflowPunct w:val="0"/>
              <w:spacing w:line="360" w:lineRule="auto"/>
              <w:jc w:val="center"/>
              <w:rPr>
                <w:rFonts w:ascii="宋体"/>
                <w:color w:val="000000"/>
                <w:sz w:val="24"/>
              </w:rPr>
            </w:pPr>
          </w:p>
        </w:tc>
        <w:tc>
          <w:tcPr>
            <w:tcW w:w="1056"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pPr>
              <w:overflowPunct w:val="0"/>
              <w:spacing w:line="360" w:lineRule="auto"/>
              <w:jc w:val="center"/>
              <w:rPr>
                <w:rFonts w:ascii="宋体"/>
                <w:color w:val="000000"/>
                <w:sz w:val="24"/>
              </w:rPr>
            </w:pPr>
          </w:p>
        </w:tc>
        <w:tc>
          <w:tcPr>
            <w:tcW w:w="1064" w:type="dxa"/>
            <w:noWrap w:val="0"/>
            <w:vAlign w:val="center"/>
          </w:tcPr>
          <w:p>
            <w:pPr>
              <w:overflowPunct w:val="0"/>
              <w:spacing w:line="360" w:lineRule="auto"/>
              <w:jc w:val="center"/>
              <w:rPr>
                <w:rFonts w:ascii="宋体"/>
                <w:color w:val="000000"/>
                <w:sz w:val="24"/>
              </w:rPr>
            </w:pPr>
          </w:p>
        </w:tc>
        <w:tc>
          <w:tcPr>
            <w:tcW w:w="1120" w:type="dxa"/>
            <w:noWrap w:val="0"/>
            <w:vAlign w:val="center"/>
          </w:tcPr>
          <w:p>
            <w:pPr>
              <w:overflowPunct w:val="0"/>
              <w:spacing w:line="360" w:lineRule="auto"/>
              <w:jc w:val="center"/>
              <w:rPr>
                <w:rFonts w:ascii="宋体"/>
                <w:color w:val="000000"/>
                <w:sz w:val="24"/>
              </w:rPr>
            </w:pPr>
          </w:p>
        </w:tc>
        <w:tc>
          <w:tcPr>
            <w:tcW w:w="1031" w:type="dxa"/>
            <w:noWrap w:val="0"/>
            <w:vAlign w:val="center"/>
          </w:tcPr>
          <w:p>
            <w:pPr>
              <w:overflowPunct w:val="0"/>
              <w:spacing w:line="360" w:lineRule="auto"/>
              <w:jc w:val="center"/>
              <w:rPr>
                <w:rFonts w:ascii="宋体"/>
                <w:color w:val="000000"/>
                <w:sz w:val="24"/>
              </w:rPr>
            </w:pPr>
          </w:p>
        </w:tc>
        <w:tc>
          <w:tcPr>
            <w:tcW w:w="876" w:type="dxa"/>
            <w:noWrap w:val="0"/>
            <w:vAlign w:val="center"/>
          </w:tcPr>
          <w:p>
            <w:pPr>
              <w:overflowPunct w:val="0"/>
              <w:spacing w:line="360" w:lineRule="auto"/>
              <w:jc w:val="center"/>
              <w:rPr>
                <w:rFonts w:ascii="宋体"/>
                <w:color w:val="000000"/>
                <w:sz w:val="24"/>
              </w:rPr>
            </w:pPr>
          </w:p>
        </w:tc>
        <w:tc>
          <w:tcPr>
            <w:tcW w:w="973" w:type="dxa"/>
            <w:noWrap w:val="0"/>
            <w:vAlign w:val="center"/>
          </w:tcPr>
          <w:p>
            <w:pPr>
              <w:overflowPunct w:val="0"/>
              <w:spacing w:line="360" w:lineRule="auto"/>
              <w:jc w:val="center"/>
              <w:rPr>
                <w:rFonts w:ascii="宋体"/>
                <w:color w:val="000000"/>
                <w:sz w:val="24"/>
              </w:rPr>
            </w:pPr>
          </w:p>
        </w:tc>
        <w:tc>
          <w:tcPr>
            <w:tcW w:w="1260" w:type="dxa"/>
            <w:noWrap w:val="0"/>
            <w:vAlign w:val="center"/>
          </w:tcPr>
          <w:p>
            <w:pPr>
              <w:overflowPunct w:val="0"/>
              <w:spacing w:line="360" w:lineRule="auto"/>
              <w:jc w:val="center"/>
              <w:rPr>
                <w:rFonts w:ascii="宋体"/>
                <w:color w:val="000000"/>
                <w:sz w:val="24"/>
              </w:rPr>
            </w:pPr>
          </w:p>
        </w:tc>
        <w:tc>
          <w:tcPr>
            <w:tcW w:w="856" w:type="dxa"/>
            <w:noWrap w:val="0"/>
            <w:vAlign w:val="center"/>
          </w:tcPr>
          <w:p>
            <w:pPr>
              <w:overflowPunct w:val="0"/>
              <w:spacing w:line="360" w:lineRule="auto"/>
              <w:jc w:val="center"/>
              <w:rPr>
                <w:rFonts w:ascii="宋体"/>
                <w:color w:val="000000"/>
                <w:sz w:val="24"/>
              </w:rPr>
            </w:pPr>
          </w:p>
        </w:tc>
        <w:tc>
          <w:tcPr>
            <w:tcW w:w="1056"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pPr>
              <w:overflowPunct w:val="0"/>
              <w:spacing w:line="360" w:lineRule="auto"/>
              <w:jc w:val="center"/>
              <w:rPr>
                <w:rFonts w:ascii="宋体"/>
                <w:color w:val="000000"/>
                <w:sz w:val="24"/>
              </w:rPr>
            </w:pPr>
          </w:p>
        </w:tc>
        <w:tc>
          <w:tcPr>
            <w:tcW w:w="1064" w:type="dxa"/>
            <w:noWrap w:val="0"/>
            <w:vAlign w:val="center"/>
          </w:tcPr>
          <w:p>
            <w:pPr>
              <w:overflowPunct w:val="0"/>
              <w:spacing w:line="360" w:lineRule="auto"/>
              <w:jc w:val="center"/>
              <w:rPr>
                <w:rFonts w:ascii="宋体"/>
                <w:color w:val="000000"/>
                <w:sz w:val="24"/>
              </w:rPr>
            </w:pPr>
          </w:p>
        </w:tc>
        <w:tc>
          <w:tcPr>
            <w:tcW w:w="1120" w:type="dxa"/>
            <w:noWrap w:val="0"/>
            <w:vAlign w:val="center"/>
          </w:tcPr>
          <w:p>
            <w:pPr>
              <w:overflowPunct w:val="0"/>
              <w:spacing w:line="360" w:lineRule="auto"/>
              <w:jc w:val="center"/>
              <w:rPr>
                <w:rFonts w:ascii="宋体"/>
                <w:color w:val="000000"/>
                <w:sz w:val="24"/>
              </w:rPr>
            </w:pPr>
          </w:p>
        </w:tc>
        <w:tc>
          <w:tcPr>
            <w:tcW w:w="1031" w:type="dxa"/>
            <w:noWrap w:val="0"/>
            <w:vAlign w:val="center"/>
          </w:tcPr>
          <w:p>
            <w:pPr>
              <w:overflowPunct w:val="0"/>
              <w:spacing w:line="360" w:lineRule="auto"/>
              <w:jc w:val="center"/>
              <w:rPr>
                <w:rFonts w:ascii="宋体"/>
                <w:color w:val="000000"/>
                <w:sz w:val="24"/>
              </w:rPr>
            </w:pPr>
          </w:p>
        </w:tc>
        <w:tc>
          <w:tcPr>
            <w:tcW w:w="876" w:type="dxa"/>
            <w:noWrap w:val="0"/>
            <w:vAlign w:val="center"/>
          </w:tcPr>
          <w:p>
            <w:pPr>
              <w:overflowPunct w:val="0"/>
              <w:spacing w:line="360" w:lineRule="auto"/>
              <w:jc w:val="center"/>
              <w:rPr>
                <w:rFonts w:ascii="宋体"/>
                <w:color w:val="000000"/>
                <w:sz w:val="24"/>
              </w:rPr>
            </w:pPr>
          </w:p>
        </w:tc>
        <w:tc>
          <w:tcPr>
            <w:tcW w:w="973" w:type="dxa"/>
            <w:noWrap w:val="0"/>
            <w:vAlign w:val="center"/>
          </w:tcPr>
          <w:p>
            <w:pPr>
              <w:overflowPunct w:val="0"/>
              <w:spacing w:line="360" w:lineRule="auto"/>
              <w:jc w:val="center"/>
              <w:rPr>
                <w:rFonts w:ascii="宋体"/>
                <w:color w:val="000000"/>
                <w:sz w:val="24"/>
              </w:rPr>
            </w:pPr>
          </w:p>
        </w:tc>
        <w:tc>
          <w:tcPr>
            <w:tcW w:w="1260" w:type="dxa"/>
            <w:noWrap w:val="0"/>
            <w:vAlign w:val="center"/>
          </w:tcPr>
          <w:p>
            <w:pPr>
              <w:overflowPunct w:val="0"/>
              <w:spacing w:line="360" w:lineRule="auto"/>
              <w:jc w:val="center"/>
              <w:rPr>
                <w:rFonts w:ascii="宋体"/>
                <w:color w:val="000000"/>
                <w:sz w:val="24"/>
              </w:rPr>
            </w:pPr>
          </w:p>
        </w:tc>
        <w:tc>
          <w:tcPr>
            <w:tcW w:w="856" w:type="dxa"/>
            <w:noWrap w:val="0"/>
            <w:vAlign w:val="center"/>
          </w:tcPr>
          <w:p>
            <w:pPr>
              <w:overflowPunct w:val="0"/>
              <w:spacing w:line="360" w:lineRule="auto"/>
              <w:jc w:val="center"/>
              <w:rPr>
                <w:rFonts w:ascii="宋体"/>
                <w:color w:val="000000"/>
                <w:sz w:val="24"/>
              </w:rPr>
            </w:pPr>
          </w:p>
        </w:tc>
        <w:tc>
          <w:tcPr>
            <w:tcW w:w="1056"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pPr>
              <w:overflowPunct w:val="0"/>
              <w:spacing w:line="360" w:lineRule="auto"/>
              <w:jc w:val="center"/>
              <w:rPr>
                <w:rFonts w:ascii="宋体"/>
                <w:color w:val="000000"/>
                <w:sz w:val="24"/>
              </w:rPr>
            </w:pPr>
          </w:p>
        </w:tc>
        <w:tc>
          <w:tcPr>
            <w:tcW w:w="1064" w:type="dxa"/>
            <w:noWrap w:val="0"/>
            <w:vAlign w:val="center"/>
          </w:tcPr>
          <w:p>
            <w:pPr>
              <w:overflowPunct w:val="0"/>
              <w:spacing w:line="360" w:lineRule="auto"/>
              <w:jc w:val="center"/>
              <w:rPr>
                <w:rFonts w:ascii="宋体"/>
                <w:color w:val="000000"/>
                <w:sz w:val="24"/>
              </w:rPr>
            </w:pPr>
          </w:p>
        </w:tc>
        <w:tc>
          <w:tcPr>
            <w:tcW w:w="1120" w:type="dxa"/>
            <w:noWrap w:val="0"/>
            <w:vAlign w:val="center"/>
          </w:tcPr>
          <w:p>
            <w:pPr>
              <w:overflowPunct w:val="0"/>
              <w:spacing w:line="360" w:lineRule="auto"/>
              <w:jc w:val="center"/>
              <w:rPr>
                <w:rFonts w:ascii="宋体"/>
                <w:color w:val="000000"/>
                <w:sz w:val="24"/>
              </w:rPr>
            </w:pPr>
          </w:p>
        </w:tc>
        <w:tc>
          <w:tcPr>
            <w:tcW w:w="1031" w:type="dxa"/>
            <w:noWrap w:val="0"/>
            <w:vAlign w:val="center"/>
          </w:tcPr>
          <w:p>
            <w:pPr>
              <w:overflowPunct w:val="0"/>
              <w:spacing w:line="360" w:lineRule="auto"/>
              <w:jc w:val="center"/>
              <w:rPr>
                <w:rFonts w:ascii="宋体"/>
                <w:color w:val="000000"/>
                <w:sz w:val="24"/>
              </w:rPr>
            </w:pPr>
          </w:p>
        </w:tc>
        <w:tc>
          <w:tcPr>
            <w:tcW w:w="876" w:type="dxa"/>
            <w:noWrap w:val="0"/>
            <w:vAlign w:val="center"/>
          </w:tcPr>
          <w:p>
            <w:pPr>
              <w:overflowPunct w:val="0"/>
              <w:spacing w:line="360" w:lineRule="auto"/>
              <w:jc w:val="center"/>
              <w:rPr>
                <w:rFonts w:ascii="宋体"/>
                <w:color w:val="000000"/>
                <w:sz w:val="24"/>
              </w:rPr>
            </w:pPr>
          </w:p>
        </w:tc>
        <w:tc>
          <w:tcPr>
            <w:tcW w:w="973" w:type="dxa"/>
            <w:noWrap w:val="0"/>
            <w:vAlign w:val="center"/>
          </w:tcPr>
          <w:p>
            <w:pPr>
              <w:overflowPunct w:val="0"/>
              <w:spacing w:line="360" w:lineRule="auto"/>
              <w:jc w:val="center"/>
              <w:rPr>
                <w:rFonts w:ascii="宋体"/>
                <w:color w:val="000000"/>
                <w:sz w:val="24"/>
              </w:rPr>
            </w:pPr>
          </w:p>
        </w:tc>
        <w:tc>
          <w:tcPr>
            <w:tcW w:w="1260" w:type="dxa"/>
            <w:noWrap w:val="0"/>
            <w:vAlign w:val="center"/>
          </w:tcPr>
          <w:p>
            <w:pPr>
              <w:overflowPunct w:val="0"/>
              <w:spacing w:line="360" w:lineRule="auto"/>
              <w:jc w:val="center"/>
              <w:rPr>
                <w:rFonts w:ascii="宋体"/>
                <w:color w:val="000000"/>
                <w:sz w:val="24"/>
              </w:rPr>
            </w:pPr>
          </w:p>
        </w:tc>
        <w:tc>
          <w:tcPr>
            <w:tcW w:w="856" w:type="dxa"/>
            <w:noWrap w:val="0"/>
            <w:vAlign w:val="center"/>
          </w:tcPr>
          <w:p>
            <w:pPr>
              <w:overflowPunct w:val="0"/>
              <w:spacing w:line="360" w:lineRule="auto"/>
              <w:jc w:val="center"/>
              <w:rPr>
                <w:rFonts w:ascii="宋体"/>
                <w:color w:val="000000"/>
                <w:sz w:val="24"/>
              </w:rPr>
            </w:pPr>
          </w:p>
        </w:tc>
        <w:tc>
          <w:tcPr>
            <w:tcW w:w="1056"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pPr>
              <w:overflowPunct w:val="0"/>
              <w:spacing w:line="360" w:lineRule="auto"/>
              <w:jc w:val="center"/>
              <w:rPr>
                <w:rFonts w:ascii="宋体"/>
                <w:color w:val="000000"/>
                <w:sz w:val="24"/>
              </w:rPr>
            </w:pPr>
          </w:p>
        </w:tc>
        <w:tc>
          <w:tcPr>
            <w:tcW w:w="1064" w:type="dxa"/>
            <w:noWrap w:val="0"/>
            <w:vAlign w:val="center"/>
          </w:tcPr>
          <w:p>
            <w:pPr>
              <w:overflowPunct w:val="0"/>
              <w:spacing w:line="360" w:lineRule="auto"/>
              <w:jc w:val="center"/>
              <w:rPr>
                <w:rFonts w:ascii="宋体"/>
                <w:color w:val="000000"/>
                <w:sz w:val="24"/>
              </w:rPr>
            </w:pPr>
          </w:p>
        </w:tc>
        <w:tc>
          <w:tcPr>
            <w:tcW w:w="1120" w:type="dxa"/>
            <w:noWrap w:val="0"/>
            <w:vAlign w:val="center"/>
          </w:tcPr>
          <w:p>
            <w:pPr>
              <w:overflowPunct w:val="0"/>
              <w:spacing w:line="360" w:lineRule="auto"/>
              <w:jc w:val="center"/>
              <w:rPr>
                <w:rFonts w:ascii="宋体"/>
                <w:color w:val="000000"/>
                <w:sz w:val="24"/>
              </w:rPr>
            </w:pPr>
          </w:p>
        </w:tc>
        <w:tc>
          <w:tcPr>
            <w:tcW w:w="1031" w:type="dxa"/>
            <w:noWrap w:val="0"/>
            <w:vAlign w:val="center"/>
          </w:tcPr>
          <w:p>
            <w:pPr>
              <w:overflowPunct w:val="0"/>
              <w:spacing w:line="360" w:lineRule="auto"/>
              <w:jc w:val="center"/>
              <w:rPr>
                <w:rFonts w:ascii="宋体"/>
                <w:color w:val="000000"/>
                <w:sz w:val="24"/>
              </w:rPr>
            </w:pPr>
          </w:p>
        </w:tc>
        <w:tc>
          <w:tcPr>
            <w:tcW w:w="876" w:type="dxa"/>
            <w:noWrap w:val="0"/>
            <w:vAlign w:val="center"/>
          </w:tcPr>
          <w:p>
            <w:pPr>
              <w:overflowPunct w:val="0"/>
              <w:spacing w:line="360" w:lineRule="auto"/>
              <w:jc w:val="center"/>
              <w:rPr>
                <w:rFonts w:ascii="宋体"/>
                <w:color w:val="000000"/>
                <w:sz w:val="24"/>
              </w:rPr>
            </w:pPr>
          </w:p>
        </w:tc>
        <w:tc>
          <w:tcPr>
            <w:tcW w:w="973" w:type="dxa"/>
            <w:noWrap w:val="0"/>
            <w:vAlign w:val="center"/>
          </w:tcPr>
          <w:p>
            <w:pPr>
              <w:overflowPunct w:val="0"/>
              <w:spacing w:line="360" w:lineRule="auto"/>
              <w:jc w:val="center"/>
              <w:rPr>
                <w:rFonts w:ascii="宋体"/>
                <w:color w:val="000000"/>
                <w:sz w:val="24"/>
              </w:rPr>
            </w:pPr>
          </w:p>
        </w:tc>
        <w:tc>
          <w:tcPr>
            <w:tcW w:w="1260" w:type="dxa"/>
            <w:noWrap w:val="0"/>
            <w:vAlign w:val="center"/>
          </w:tcPr>
          <w:p>
            <w:pPr>
              <w:overflowPunct w:val="0"/>
              <w:spacing w:line="360" w:lineRule="auto"/>
              <w:jc w:val="center"/>
              <w:rPr>
                <w:rFonts w:ascii="宋体"/>
                <w:color w:val="000000"/>
                <w:sz w:val="24"/>
              </w:rPr>
            </w:pPr>
          </w:p>
        </w:tc>
        <w:tc>
          <w:tcPr>
            <w:tcW w:w="856" w:type="dxa"/>
            <w:noWrap w:val="0"/>
            <w:vAlign w:val="center"/>
          </w:tcPr>
          <w:p>
            <w:pPr>
              <w:overflowPunct w:val="0"/>
              <w:spacing w:line="360" w:lineRule="auto"/>
              <w:jc w:val="center"/>
              <w:rPr>
                <w:rFonts w:ascii="宋体"/>
                <w:color w:val="000000"/>
                <w:sz w:val="24"/>
              </w:rPr>
            </w:pPr>
          </w:p>
        </w:tc>
        <w:tc>
          <w:tcPr>
            <w:tcW w:w="1056"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pPr>
              <w:overflowPunct w:val="0"/>
              <w:spacing w:line="360" w:lineRule="auto"/>
              <w:jc w:val="center"/>
              <w:rPr>
                <w:rFonts w:ascii="宋体"/>
                <w:color w:val="000000"/>
                <w:sz w:val="24"/>
              </w:rPr>
            </w:pPr>
          </w:p>
        </w:tc>
        <w:tc>
          <w:tcPr>
            <w:tcW w:w="1064" w:type="dxa"/>
            <w:noWrap w:val="0"/>
            <w:vAlign w:val="center"/>
          </w:tcPr>
          <w:p>
            <w:pPr>
              <w:overflowPunct w:val="0"/>
              <w:spacing w:line="360" w:lineRule="auto"/>
              <w:jc w:val="center"/>
              <w:rPr>
                <w:rFonts w:ascii="宋体"/>
                <w:color w:val="000000"/>
                <w:sz w:val="24"/>
              </w:rPr>
            </w:pPr>
          </w:p>
        </w:tc>
        <w:tc>
          <w:tcPr>
            <w:tcW w:w="1120" w:type="dxa"/>
            <w:noWrap w:val="0"/>
            <w:vAlign w:val="center"/>
          </w:tcPr>
          <w:p>
            <w:pPr>
              <w:overflowPunct w:val="0"/>
              <w:spacing w:line="360" w:lineRule="auto"/>
              <w:jc w:val="center"/>
              <w:rPr>
                <w:rFonts w:ascii="宋体"/>
                <w:color w:val="000000"/>
                <w:sz w:val="24"/>
              </w:rPr>
            </w:pPr>
          </w:p>
        </w:tc>
        <w:tc>
          <w:tcPr>
            <w:tcW w:w="1031" w:type="dxa"/>
            <w:noWrap w:val="0"/>
            <w:vAlign w:val="center"/>
          </w:tcPr>
          <w:p>
            <w:pPr>
              <w:overflowPunct w:val="0"/>
              <w:spacing w:line="360" w:lineRule="auto"/>
              <w:jc w:val="center"/>
              <w:rPr>
                <w:rFonts w:ascii="宋体"/>
                <w:color w:val="000000"/>
                <w:sz w:val="24"/>
              </w:rPr>
            </w:pPr>
          </w:p>
        </w:tc>
        <w:tc>
          <w:tcPr>
            <w:tcW w:w="876" w:type="dxa"/>
            <w:noWrap w:val="0"/>
            <w:vAlign w:val="center"/>
          </w:tcPr>
          <w:p>
            <w:pPr>
              <w:overflowPunct w:val="0"/>
              <w:spacing w:line="360" w:lineRule="auto"/>
              <w:jc w:val="center"/>
              <w:rPr>
                <w:rFonts w:ascii="宋体"/>
                <w:color w:val="000000"/>
                <w:sz w:val="24"/>
              </w:rPr>
            </w:pPr>
          </w:p>
        </w:tc>
        <w:tc>
          <w:tcPr>
            <w:tcW w:w="973" w:type="dxa"/>
            <w:noWrap w:val="0"/>
            <w:vAlign w:val="center"/>
          </w:tcPr>
          <w:p>
            <w:pPr>
              <w:overflowPunct w:val="0"/>
              <w:spacing w:line="360" w:lineRule="auto"/>
              <w:jc w:val="center"/>
              <w:rPr>
                <w:rFonts w:ascii="宋体"/>
                <w:color w:val="000000"/>
                <w:sz w:val="24"/>
              </w:rPr>
            </w:pPr>
          </w:p>
        </w:tc>
        <w:tc>
          <w:tcPr>
            <w:tcW w:w="1260" w:type="dxa"/>
            <w:noWrap w:val="0"/>
            <w:vAlign w:val="center"/>
          </w:tcPr>
          <w:p>
            <w:pPr>
              <w:overflowPunct w:val="0"/>
              <w:spacing w:line="360" w:lineRule="auto"/>
              <w:jc w:val="center"/>
              <w:rPr>
                <w:rFonts w:ascii="宋体"/>
                <w:color w:val="000000"/>
                <w:sz w:val="24"/>
              </w:rPr>
            </w:pPr>
          </w:p>
        </w:tc>
        <w:tc>
          <w:tcPr>
            <w:tcW w:w="856" w:type="dxa"/>
            <w:noWrap w:val="0"/>
            <w:vAlign w:val="center"/>
          </w:tcPr>
          <w:p>
            <w:pPr>
              <w:overflowPunct w:val="0"/>
              <w:spacing w:line="360" w:lineRule="auto"/>
              <w:jc w:val="center"/>
              <w:rPr>
                <w:rFonts w:ascii="宋体"/>
                <w:color w:val="000000"/>
                <w:sz w:val="24"/>
              </w:rPr>
            </w:pPr>
          </w:p>
        </w:tc>
        <w:tc>
          <w:tcPr>
            <w:tcW w:w="1056"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pPr>
              <w:overflowPunct w:val="0"/>
              <w:spacing w:line="360" w:lineRule="auto"/>
              <w:jc w:val="center"/>
              <w:rPr>
                <w:rFonts w:ascii="宋体"/>
                <w:color w:val="000000"/>
                <w:sz w:val="24"/>
              </w:rPr>
            </w:pPr>
          </w:p>
        </w:tc>
        <w:tc>
          <w:tcPr>
            <w:tcW w:w="1064" w:type="dxa"/>
            <w:noWrap w:val="0"/>
            <w:vAlign w:val="center"/>
          </w:tcPr>
          <w:p>
            <w:pPr>
              <w:overflowPunct w:val="0"/>
              <w:spacing w:line="360" w:lineRule="auto"/>
              <w:jc w:val="center"/>
              <w:rPr>
                <w:rFonts w:ascii="宋体"/>
                <w:color w:val="000000"/>
                <w:sz w:val="24"/>
              </w:rPr>
            </w:pPr>
          </w:p>
        </w:tc>
        <w:tc>
          <w:tcPr>
            <w:tcW w:w="1120" w:type="dxa"/>
            <w:noWrap w:val="0"/>
            <w:vAlign w:val="center"/>
          </w:tcPr>
          <w:p>
            <w:pPr>
              <w:overflowPunct w:val="0"/>
              <w:spacing w:line="360" w:lineRule="auto"/>
              <w:jc w:val="center"/>
              <w:rPr>
                <w:rFonts w:ascii="宋体"/>
                <w:color w:val="000000"/>
                <w:sz w:val="24"/>
              </w:rPr>
            </w:pPr>
          </w:p>
        </w:tc>
        <w:tc>
          <w:tcPr>
            <w:tcW w:w="1031" w:type="dxa"/>
            <w:noWrap w:val="0"/>
            <w:vAlign w:val="center"/>
          </w:tcPr>
          <w:p>
            <w:pPr>
              <w:overflowPunct w:val="0"/>
              <w:spacing w:line="360" w:lineRule="auto"/>
              <w:jc w:val="center"/>
              <w:rPr>
                <w:rFonts w:ascii="宋体"/>
                <w:color w:val="000000"/>
                <w:sz w:val="24"/>
              </w:rPr>
            </w:pPr>
          </w:p>
        </w:tc>
        <w:tc>
          <w:tcPr>
            <w:tcW w:w="876" w:type="dxa"/>
            <w:noWrap w:val="0"/>
            <w:vAlign w:val="center"/>
          </w:tcPr>
          <w:p>
            <w:pPr>
              <w:overflowPunct w:val="0"/>
              <w:spacing w:line="360" w:lineRule="auto"/>
              <w:jc w:val="center"/>
              <w:rPr>
                <w:rFonts w:ascii="宋体"/>
                <w:color w:val="000000"/>
                <w:sz w:val="24"/>
              </w:rPr>
            </w:pPr>
          </w:p>
        </w:tc>
        <w:tc>
          <w:tcPr>
            <w:tcW w:w="973" w:type="dxa"/>
            <w:noWrap w:val="0"/>
            <w:vAlign w:val="center"/>
          </w:tcPr>
          <w:p>
            <w:pPr>
              <w:overflowPunct w:val="0"/>
              <w:spacing w:line="360" w:lineRule="auto"/>
              <w:jc w:val="center"/>
              <w:rPr>
                <w:rFonts w:ascii="宋体"/>
                <w:color w:val="000000"/>
                <w:sz w:val="24"/>
              </w:rPr>
            </w:pPr>
          </w:p>
        </w:tc>
        <w:tc>
          <w:tcPr>
            <w:tcW w:w="1260" w:type="dxa"/>
            <w:noWrap w:val="0"/>
            <w:vAlign w:val="center"/>
          </w:tcPr>
          <w:p>
            <w:pPr>
              <w:overflowPunct w:val="0"/>
              <w:spacing w:line="360" w:lineRule="auto"/>
              <w:jc w:val="center"/>
              <w:rPr>
                <w:rFonts w:ascii="宋体"/>
                <w:color w:val="000000"/>
                <w:sz w:val="24"/>
              </w:rPr>
            </w:pPr>
          </w:p>
        </w:tc>
        <w:tc>
          <w:tcPr>
            <w:tcW w:w="856" w:type="dxa"/>
            <w:noWrap w:val="0"/>
            <w:vAlign w:val="center"/>
          </w:tcPr>
          <w:p>
            <w:pPr>
              <w:overflowPunct w:val="0"/>
              <w:spacing w:line="360" w:lineRule="auto"/>
              <w:jc w:val="center"/>
              <w:rPr>
                <w:rFonts w:ascii="宋体"/>
                <w:color w:val="000000"/>
                <w:sz w:val="24"/>
              </w:rPr>
            </w:pPr>
          </w:p>
        </w:tc>
        <w:tc>
          <w:tcPr>
            <w:tcW w:w="1056"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pPr>
              <w:overflowPunct w:val="0"/>
              <w:spacing w:line="360" w:lineRule="auto"/>
              <w:jc w:val="center"/>
              <w:rPr>
                <w:rFonts w:ascii="宋体"/>
                <w:color w:val="000000"/>
                <w:sz w:val="24"/>
              </w:rPr>
            </w:pPr>
          </w:p>
        </w:tc>
        <w:tc>
          <w:tcPr>
            <w:tcW w:w="1064" w:type="dxa"/>
            <w:noWrap w:val="0"/>
            <w:vAlign w:val="center"/>
          </w:tcPr>
          <w:p>
            <w:pPr>
              <w:overflowPunct w:val="0"/>
              <w:spacing w:line="360" w:lineRule="auto"/>
              <w:jc w:val="center"/>
              <w:rPr>
                <w:rFonts w:ascii="宋体"/>
                <w:color w:val="000000"/>
                <w:sz w:val="24"/>
              </w:rPr>
            </w:pPr>
          </w:p>
        </w:tc>
        <w:tc>
          <w:tcPr>
            <w:tcW w:w="1120" w:type="dxa"/>
            <w:noWrap w:val="0"/>
            <w:vAlign w:val="center"/>
          </w:tcPr>
          <w:p>
            <w:pPr>
              <w:overflowPunct w:val="0"/>
              <w:spacing w:line="360" w:lineRule="auto"/>
              <w:jc w:val="center"/>
              <w:rPr>
                <w:rFonts w:ascii="宋体"/>
                <w:color w:val="000000"/>
                <w:sz w:val="24"/>
              </w:rPr>
            </w:pPr>
          </w:p>
        </w:tc>
        <w:tc>
          <w:tcPr>
            <w:tcW w:w="1031" w:type="dxa"/>
            <w:noWrap w:val="0"/>
            <w:vAlign w:val="center"/>
          </w:tcPr>
          <w:p>
            <w:pPr>
              <w:overflowPunct w:val="0"/>
              <w:spacing w:line="360" w:lineRule="auto"/>
              <w:jc w:val="center"/>
              <w:rPr>
                <w:rFonts w:ascii="宋体"/>
                <w:color w:val="000000"/>
                <w:sz w:val="24"/>
              </w:rPr>
            </w:pPr>
          </w:p>
        </w:tc>
        <w:tc>
          <w:tcPr>
            <w:tcW w:w="876" w:type="dxa"/>
            <w:noWrap w:val="0"/>
            <w:vAlign w:val="center"/>
          </w:tcPr>
          <w:p>
            <w:pPr>
              <w:overflowPunct w:val="0"/>
              <w:spacing w:line="360" w:lineRule="auto"/>
              <w:jc w:val="center"/>
              <w:rPr>
                <w:rFonts w:ascii="宋体"/>
                <w:color w:val="000000"/>
                <w:sz w:val="24"/>
              </w:rPr>
            </w:pPr>
          </w:p>
        </w:tc>
        <w:tc>
          <w:tcPr>
            <w:tcW w:w="973" w:type="dxa"/>
            <w:noWrap w:val="0"/>
            <w:vAlign w:val="center"/>
          </w:tcPr>
          <w:p>
            <w:pPr>
              <w:overflowPunct w:val="0"/>
              <w:spacing w:line="360" w:lineRule="auto"/>
              <w:jc w:val="center"/>
              <w:rPr>
                <w:rFonts w:ascii="宋体"/>
                <w:color w:val="000000"/>
                <w:sz w:val="24"/>
              </w:rPr>
            </w:pPr>
          </w:p>
        </w:tc>
        <w:tc>
          <w:tcPr>
            <w:tcW w:w="1260" w:type="dxa"/>
            <w:noWrap w:val="0"/>
            <w:vAlign w:val="center"/>
          </w:tcPr>
          <w:p>
            <w:pPr>
              <w:overflowPunct w:val="0"/>
              <w:spacing w:line="360" w:lineRule="auto"/>
              <w:jc w:val="center"/>
              <w:rPr>
                <w:rFonts w:ascii="宋体"/>
                <w:color w:val="000000"/>
                <w:sz w:val="24"/>
              </w:rPr>
            </w:pPr>
          </w:p>
        </w:tc>
        <w:tc>
          <w:tcPr>
            <w:tcW w:w="856" w:type="dxa"/>
            <w:noWrap w:val="0"/>
            <w:vAlign w:val="center"/>
          </w:tcPr>
          <w:p>
            <w:pPr>
              <w:overflowPunct w:val="0"/>
              <w:spacing w:line="360" w:lineRule="auto"/>
              <w:jc w:val="center"/>
              <w:rPr>
                <w:rFonts w:ascii="宋体"/>
                <w:color w:val="000000"/>
                <w:sz w:val="24"/>
              </w:rPr>
            </w:pPr>
          </w:p>
        </w:tc>
        <w:tc>
          <w:tcPr>
            <w:tcW w:w="1056"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pPr>
              <w:overflowPunct w:val="0"/>
              <w:spacing w:line="360" w:lineRule="auto"/>
              <w:jc w:val="center"/>
              <w:rPr>
                <w:rFonts w:ascii="宋体"/>
                <w:color w:val="000000"/>
                <w:sz w:val="24"/>
              </w:rPr>
            </w:pPr>
          </w:p>
        </w:tc>
        <w:tc>
          <w:tcPr>
            <w:tcW w:w="1064" w:type="dxa"/>
            <w:noWrap w:val="0"/>
            <w:vAlign w:val="center"/>
          </w:tcPr>
          <w:p>
            <w:pPr>
              <w:overflowPunct w:val="0"/>
              <w:spacing w:line="360" w:lineRule="auto"/>
              <w:jc w:val="center"/>
              <w:rPr>
                <w:rFonts w:ascii="宋体"/>
                <w:color w:val="000000"/>
                <w:sz w:val="24"/>
              </w:rPr>
            </w:pPr>
          </w:p>
        </w:tc>
        <w:tc>
          <w:tcPr>
            <w:tcW w:w="1120" w:type="dxa"/>
            <w:noWrap w:val="0"/>
            <w:vAlign w:val="center"/>
          </w:tcPr>
          <w:p>
            <w:pPr>
              <w:overflowPunct w:val="0"/>
              <w:spacing w:line="360" w:lineRule="auto"/>
              <w:jc w:val="center"/>
              <w:rPr>
                <w:rFonts w:ascii="宋体"/>
                <w:color w:val="000000"/>
                <w:sz w:val="24"/>
              </w:rPr>
            </w:pPr>
          </w:p>
        </w:tc>
        <w:tc>
          <w:tcPr>
            <w:tcW w:w="1031" w:type="dxa"/>
            <w:noWrap w:val="0"/>
            <w:vAlign w:val="center"/>
          </w:tcPr>
          <w:p>
            <w:pPr>
              <w:overflowPunct w:val="0"/>
              <w:spacing w:line="360" w:lineRule="auto"/>
              <w:jc w:val="center"/>
              <w:rPr>
                <w:rFonts w:ascii="宋体"/>
                <w:color w:val="000000"/>
                <w:sz w:val="24"/>
              </w:rPr>
            </w:pPr>
          </w:p>
        </w:tc>
        <w:tc>
          <w:tcPr>
            <w:tcW w:w="876" w:type="dxa"/>
            <w:noWrap w:val="0"/>
            <w:vAlign w:val="center"/>
          </w:tcPr>
          <w:p>
            <w:pPr>
              <w:overflowPunct w:val="0"/>
              <w:spacing w:line="360" w:lineRule="auto"/>
              <w:jc w:val="center"/>
              <w:rPr>
                <w:rFonts w:ascii="宋体"/>
                <w:color w:val="000000"/>
                <w:sz w:val="24"/>
              </w:rPr>
            </w:pPr>
          </w:p>
        </w:tc>
        <w:tc>
          <w:tcPr>
            <w:tcW w:w="973" w:type="dxa"/>
            <w:noWrap w:val="0"/>
            <w:vAlign w:val="center"/>
          </w:tcPr>
          <w:p>
            <w:pPr>
              <w:overflowPunct w:val="0"/>
              <w:spacing w:line="360" w:lineRule="auto"/>
              <w:jc w:val="center"/>
              <w:rPr>
                <w:rFonts w:ascii="宋体"/>
                <w:color w:val="000000"/>
                <w:sz w:val="24"/>
              </w:rPr>
            </w:pPr>
          </w:p>
        </w:tc>
        <w:tc>
          <w:tcPr>
            <w:tcW w:w="1260" w:type="dxa"/>
            <w:noWrap w:val="0"/>
            <w:vAlign w:val="center"/>
          </w:tcPr>
          <w:p>
            <w:pPr>
              <w:overflowPunct w:val="0"/>
              <w:spacing w:line="360" w:lineRule="auto"/>
              <w:jc w:val="center"/>
              <w:rPr>
                <w:rFonts w:ascii="宋体"/>
                <w:color w:val="000000"/>
                <w:sz w:val="24"/>
              </w:rPr>
            </w:pPr>
          </w:p>
        </w:tc>
        <w:tc>
          <w:tcPr>
            <w:tcW w:w="856" w:type="dxa"/>
            <w:noWrap w:val="0"/>
            <w:vAlign w:val="center"/>
          </w:tcPr>
          <w:p>
            <w:pPr>
              <w:overflowPunct w:val="0"/>
              <w:spacing w:line="360" w:lineRule="auto"/>
              <w:jc w:val="center"/>
              <w:rPr>
                <w:rFonts w:ascii="宋体"/>
                <w:color w:val="000000"/>
                <w:sz w:val="24"/>
              </w:rPr>
            </w:pPr>
          </w:p>
        </w:tc>
        <w:tc>
          <w:tcPr>
            <w:tcW w:w="1056"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pPr>
              <w:overflowPunct w:val="0"/>
              <w:spacing w:line="360" w:lineRule="auto"/>
              <w:jc w:val="center"/>
              <w:rPr>
                <w:rFonts w:ascii="宋体"/>
                <w:color w:val="000000"/>
                <w:sz w:val="24"/>
              </w:rPr>
            </w:pPr>
          </w:p>
        </w:tc>
        <w:tc>
          <w:tcPr>
            <w:tcW w:w="1064" w:type="dxa"/>
            <w:noWrap w:val="0"/>
            <w:vAlign w:val="center"/>
          </w:tcPr>
          <w:p>
            <w:pPr>
              <w:overflowPunct w:val="0"/>
              <w:spacing w:line="360" w:lineRule="auto"/>
              <w:jc w:val="center"/>
              <w:rPr>
                <w:rFonts w:ascii="宋体"/>
                <w:color w:val="000000"/>
                <w:sz w:val="24"/>
              </w:rPr>
            </w:pPr>
          </w:p>
        </w:tc>
        <w:tc>
          <w:tcPr>
            <w:tcW w:w="1120" w:type="dxa"/>
            <w:noWrap w:val="0"/>
            <w:vAlign w:val="center"/>
          </w:tcPr>
          <w:p>
            <w:pPr>
              <w:overflowPunct w:val="0"/>
              <w:spacing w:line="360" w:lineRule="auto"/>
              <w:jc w:val="center"/>
              <w:rPr>
                <w:rFonts w:ascii="宋体"/>
                <w:color w:val="000000"/>
                <w:sz w:val="24"/>
              </w:rPr>
            </w:pPr>
          </w:p>
        </w:tc>
        <w:tc>
          <w:tcPr>
            <w:tcW w:w="1031" w:type="dxa"/>
            <w:noWrap w:val="0"/>
            <w:vAlign w:val="center"/>
          </w:tcPr>
          <w:p>
            <w:pPr>
              <w:overflowPunct w:val="0"/>
              <w:spacing w:line="360" w:lineRule="auto"/>
              <w:jc w:val="center"/>
              <w:rPr>
                <w:rFonts w:ascii="宋体"/>
                <w:color w:val="000000"/>
                <w:sz w:val="24"/>
              </w:rPr>
            </w:pPr>
          </w:p>
        </w:tc>
        <w:tc>
          <w:tcPr>
            <w:tcW w:w="876" w:type="dxa"/>
            <w:noWrap w:val="0"/>
            <w:vAlign w:val="center"/>
          </w:tcPr>
          <w:p>
            <w:pPr>
              <w:overflowPunct w:val="0"/>
              <w:spacing w:line="360" w:lineRule="auto"/>
              <w:jc w:val="center"/>
              <w:rPr>
                <w:rFonts w:ascii="宋体"/>
                <w:color w:val="000000"/>
                <w:sz w:val="24"/>
              </w:rPr>
            </w:pPr>
          </w:p>
        </w:tc>
        <w:tc>
          <w:tcPr>
            <w:tcW w:w="973" w:type="dxa"/>
            <w:noWrap w:val="0"/>
            <w:vAlign w:val="center"/>
          </w:tcPr>
          <w:p>
            <w:pPr>
              <w:overflowPunct w:val="0"/>
              <w:spacing w:line="360" w:lineRule="auto"/>
              <w:jc w:val="center"/>
              <w:rPr>
                <w:rFonts w:ascii="宋体"/>
                <w:color w:val="000000"/>
                <w:sz w:val="24"/>
              </w:rPr>
            </w:pPr>
          </w:p>
        </w:tc>
        <w:tc>
          <w:tcPr>
            <w:tcW w:w="1260" w:type="dxa"/>
            <w:noWrap w:val="0"/>
            <w:vAlign w:val="center"/>
          </w:tcPr>
          <w:p>
            <w:pPr>
              <w:overflowPunct w:val="0"/>
              <w:spacing w:line="360" w:lineRule="auto"/>
              <w:jc w:val="center"/>
              <w:rPr>
                <w:rFonts w:ascii="宋体"/>
                <w:color w:val="000000"/>
                <w:sz w:val="24"/>
              </w:rPr>
            </w:pPr>
          </w:p>
        </w:tc>
        <w:tc>
          <w:tcPr>
            <w:tcW w:w="856" w:type="dxa"/>
            <w:noWrap w:val="0"/>
            <w:vAlign w:val="center"/>
          </w:tcPr>
          <w:p>
            <w:pPr>
              <w:overflowPunct w:val="0"/>
              <w:spacing w:line="360" w:lineRule="auto"/>
              <w:jc w:val="center"/>
              <w:rPr>
                <w:rFonts w:ascii="宋体"/>
                <w:color w:val="000000"/>
                <w:sz w:val="24"/>
              </w:rPr>
            </w:pPr>
          </w:p>
        </w:tc>
        <w:tc>
          <w:tcPr>
            <w:tcW w:w="1056"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pPr>
              <w:overflowPunct w:val="0"/>
              <w:spacing w:line="360" w:lineRule="auto"/>
              <w:jc w:val="center"/>
              <w:rPr>
                <w:rFonts w:ascii="宋体"/>
                <w:color w:val="000000"/>
                <w:sz w:val="24"/>
              </w:rPr>
            </w:pPr>
          </w:p>
        </w:tc>
        <w:tc>
          <w:tcPr>
            <w:tcW w:w="1064" w:type="dxa"/>
            <w:noWrap w:val="0"/>
            <w:vAlign w:val="center"/>
          </w:tcPr>
          <w:p>
            <w:pPr>
              <w:overflowPunct w:val="0"/>
              <w:spacing w:line="360" w:lineRule="auto"/>
              <w:jc w:val="center"/>
              <w:rPr>
                <w:rFonts w:ascii="宋体"/>
                <w:color w:val="000000"/>
                <w:sz w:val="24"/>
              </w:rPr>
            </w:pPr>
          </w:p>
        </w:tc>
        <w:tc>
          <w:tcPr>
            <w:tcW w:w="1120" w:type="dxa"/>
            <w:noWrap w:val="0"/>
            <w:vAlign w:val="center"/>
          </w:tcPr>
          <w:p>
            <w:pPr>
              <w:overflowPunct w:val="0"/>
              <w:spacing w:line="360" w:lineRule="auto"/>
              <w:jc w:val="center"/>
              <w:rPr>
                <w:rFonts w:ascii="宋体"/>
                <w:color w:val="000000"/>
                <w:sz w:val="24"/>
              </w:rPr>
            </w:pPr>
          </w:p>
        </w:tc>
        <w:tc>
          <w:tcPr>
            <w:tcW w:w="1031" w:type="dxa"/>
            <w:noWrap w:val="0"/>
            <w:vAlign w:val="center"/>
          </w:tcPr>
          <w:p>
            <w:pPr>
              <w:overflowPunct w:val="0"/>
              <w:spacing w:line="360" w:lineRule="auto"/>
              <w:jc w:val="center"/>
              <w:rPr>
                <w:rFonts w:ascii="宋体"/>
                <w:color w:val="000000"/>
                <w:sz w:val="24"/>
              </w:rPr>
            </w:pPr>
          </w:p>
        </w:tc>
        <w:tc>
          <w:tcPr>
            <w:tcW w:w="876" w:type="dxa"/>
            <w:noWrap w:val="0"/>
            <w:vAlign w:val="center"/>
          </w:tcPr>
          <w:p>
            <w:pPr>
              <w:overflowPunct w:val="0"/>
              <w:spacing w:line="360" w:lineRule="auto"/>
              <w:jc w:val="center"/>
              <w:rPr>
                <w:rFonts w:ascii="宋体"/>
                <w:color w:val="000000"/>
                <w:sz w:val="24"/>
              </w:rPr>
            </w:pPr>
          </w:p>
        </w:tc>
        <w:tc>
          <w:tcPr>
            <w:tcW w:w="973" w:type="dxa"/>
            <w:noWrap w:val="0"/>
            <w:vAlign w:val="center"/>
          </w:tcPr>
          <w:p>
            <w:pPr>
              <w:overflowPunct w:val="0"/>
              <w:spacing w:line="360" w:lineRule="auto"/>
              <w:jc w:val="center"/>
              <w:rPr>
                <w:rFonts w:ascii="宋体"/>
                <w:color w:val="000000"/>
                <w:sz w:val="24"/>
              </w:rPr>
            </w:pPr>
          </w:p>
        </w:tc>
        <w:tc>
          <w:tcPr>
            <w:tcW w:w="1260" w:type="dxa"/>
            <w:noWrap w:val="0"/>
            <w:vAlign w:val="center"/>
          </w:tcPr>
          <w:p>
            <w:pPr>
              <w:overflowPunct w:val="0"/>
              <w:spacing w:line="360" w:lineRule="auto"/>
              <w:jc w:val="center"/>
              <w:rPr>
                <w:rFonts w:ascii="宋体"/>
                <w:color w:val="000000"/>
                <w:sz w:val="24"/>
              </w:rPr>
            </w:pPr>
          </w:p>
        </w:tc>
        <w:tc>
          <w:tcPr>
            <w:tcW w:w="856" w:type="dxa"/>
            <w:noWrap w:val="0"/>
            <w:vAlign w:val="center"/>
          </w:tcPr>
          <w:p>
            <w:pPr>
              <w:overflowPunct w:val="0"/>
              <w:spacing w:line="360" w:lineRule="auto"/>
              <w:jc w:val="center"/>
              <w:rPr>
                <w:rFonts w:ascii="宋体"/>
                <w:color w:val="000000"/>
                <w:sz w:val="24"/>
              </w:rPr>
            </w:pPr>
          </w:p>
        </w:tc>
        <w:tc>
          <w:tcPr>
            <w:tcW w:w="1056"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pPr>
              <w:overflowPunct w:val="0"/>
              <w:spacing w:line="360" w:lineRule="auto"/>
              <w:jc w:val="center"/>
              <w:rPr>
                <w:rFonts w:ascii="宋体"/>
                <w:color w:val="000000"/>
                <w:sz w:val="24"/>
              </w:rPr>
            </w:pPr>
          </w:p>
        </w:tc>
        <w:tc>
          <w:tcPr>
            <w:tcW w:w="1064" w:type="dxa"/>
            <w:noWrap w:val="0"/>
            <w:vAlign w:val="center"/>
          </w:tcPr>
          <w:p>
            <w:pPr>
              <w:overflowPunct w:val="0"/>
              <w:spacing w:line="360" w:lineRule="auto"/>
              <w:jc w:val="center"/>
              <w:rPr>
                <w:rFonts w:ascii="宋体"/>
                <w:color w:val="000000"/>
                <w:sz w:val="24"/>
              </w:rPr>
            </w:pPr>
          </w:p>
        </w:tc>
        <w:tc>
          <w:tcPr>
            <w:tcW w:w="1120" w:type="dxa"/>
            <w:noWrap w:val="0"/>
            <w:vAlign w:val="center"/>
          </w:tcPr>
          <w:p>
            <w:pPr>
              <w:overflowPunct w:val="0"/>
              <w:spacing w:line="360" w:lineRule="auto"/>
              <w:jc w:val="center"/>
              <w:rPr>
                <w:rFonts w:ascii="宋体"/>
                <w:color w:val="000000"/>
                <w:sz w:val="24"/>
              </w:rPr>
            </w:pPr>
          </w:p>
        </w:tc>
        <w:tc>
          <w:tcPr>
            <w:tcW w:w="1031" w:type="dxa"/>
            <w:noWrap w:val="0"/>
            <w:vAlign w:val="center"/>
          </w:tcPr>
          <w:p>
            <w:pPr>
              <w:overflowPunct w:val="0"/>
              <w:spacing w:line="360" w:lineRule="auto"/>
              <w:jc w:val="center"/>
              <w:rPr>
                <w:rFonts w:ascii="宋体"/>
                <w:color w:val="000000"/>
                <w:sz w:val="24"/>
              </w:rPr>
            </w:pPr>
          </w:p>
        </w:tc>
        <w:tc>
          <w:tcPr>
            <w:tcW w:w="876" w:type="dxa"/>
            <w:noWrap w:val="0"/>
            <w:vAlign w:val="center"/>
          </w:tcPr>
          <w:p>
            <w:pPr>
              <w:overflowPunct w:val="0"/>
              <w:spacing w:line="360" w:lineRule="auto"/>
              <w:jc w:val="center"/>
              <w:rPr>
                <w:rFonts w:ascii="宋体"/>
                <w:color w:val="000000"/>
                <w:sz w:val="24"/>
              </w:rPr>
            </w:pPr>
          </w:p>
        </w:tc>
        <w:tc>
          <w:tcPr>
            <w:tcW w:w="973" w:type="dxa"/>
            <w:noWrap w:val="0"/>
            <w:vAlign w:val="center"/>
          </w:tcPr>
          <w:p>
            <w:pPr>
              <w:overflowPunct w:val="0"/>
              <w:spacing w:line="360" w:lineRule="auto"/>
              <w:jc w:val="center"/>
              <w:rPr>
                <w:rFonts w:ascii="宋体"/>
                <w:color w:val="000000"/>
                <w:sz w:val="24"/>
              </w:rPr>
            </w:pPr>
          </w:p>
        </w:tc>
        <w:tc>
          <w:tcPr>
            <w:tcW w:w="1260" w:type="dxa"/>
            <w:noWrap w:val="0"/>
            <w:vAlign w:val="center"/>
          </w:tcPr>
          <w:p>
            <w:pPr>
              <w:overflowPunct w:val="0"/>
              <w:spacing w:line="360" w:lineRule="auto"/>
              <w:jc w:val="center"/>
              <w:rPr>
                <w:rFonts w:ascii="宋体"/>
                <w:color w:val="000000"/>
                <w:sz w:val="24"/>
              </w:rPr>
            </w:pPr>
          </w:p>
        </w:tc>
        <w:tc>
          <w:tcPr>
            <w:tcW w:w="856" w:type="dxa"/>
            <w:noWrap w:val="0"/>
            <w:vAlign w:val="center"/>
          </w:tcPr>
          <w:p>
            <w:pPr>
              <w:overflowPunct w:val="0"/>
              <w:spacing w:line="360" w:lineRule="auto"/>
              <w:jc w:val="center"/>
              <w:rPr>
                <w:rFonts w:ascii="宋体"/>
                <w:color w:val="000000"/>
                <w:sz w:val="24"/>
              </w:rPr>
            </w:pPr>
          </w:p>
        </w:tc>
        <w:tc>
          <w:tcPr>
            <w:tcW w:w="1056"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pPr>
              <w:overflowPunct w:val="0"/>
              <w:spacing w:line="360" w:lineRule="auto"/>
              <w:jc w:val="center"/>
              <w:rPr>
                <w:rFonts w:ascii="宋体"/>
                <w:color w:val="000000"/>
                <w:sz w:val="24"/>
              </w:rPr>
            </w:pPr>
          </w:p>
        </w:tc>
        <w:tc>
          <w:tcPr>
            <w:tcW w:w="1064" w:type="dxa"/>
            <w:noWrap w:val="0"/>
            <w:vAlign w:val="center"/>
          </w:tcPr>
          <w:p>
            <w:pPr>
              <w:overflowPunct w:val="0"/>
              <w:spacing w:line="360" w:lineRule="auto"/>
              <w:jc w:val="center"/>
              <w:rPr>
                <w:rFonts w:ascii="宋体"/>
                <w:color w:val="000000"/>
                <w:sz w:val="24"/>
              </w:rPr>
            </w:pPr>
          </w:p>
        </w:tc>
        <w:tc>
          <w:tcPr>
            <w:tcW w:w="1120" w:type="dxa"/>
            <w:noWrap w:val="0"/>
            <w:vAlign w:val="center"/>
          </w:tcPr>
          <w:p>
            <w:pPr>
              <w:overflowPunct w:val="0"/>
              <w:spacing w:line="360" w:lineRule="auto"/>
              <w:jc w:val="center"/>
              <w:rPr>
                <w:rFonts w:ascii="宋体"/>
                <w:color w:val="000000"/>
                <w:sz w:val="24"/>
              </w:rPr>
            </w:pPr>
          </w:p>
        </w:tc>
        <w:tc>
          <w:tcPr>
            <w:tcW w:w="1031" w:type="dxa"/>
            <w:noWrap w:val="0"/>
            <w:vAlign w:val="center"/>
          </w:tcPr>
          <w:p>
            <w:pPr>
              <w:overflowPunct w:val="0"/>
              <w:spacing w:line="360" w:lineRule="auto"/>
              <w:jc w:val="center"/>
              <w:rPr>
                <w:rFonts w:ascii="宋体"/>
                <w:color w:val="000000"/>
                <w:sz w:val="24"/>
              </w:rPr>
            </w:pPr>
          </w:p>
        </w:tc>
        <w:tc>
          <w:tcPr>
            <w:tcW w:w="876" w:type="dxa"/>
            <w:noWrap w:val="0"/>
            <w:vAlign w:val="center"/>
          </w:tcPr>
          <w:p>
            <w:pPr>
              <w:overflowPunct w:val="0"/>
              <w:spacing w:line="360" w:lineRule="auto"/>
              <w:jc w:val="center"/>
              <w:rPr>
                <w:rFonts w:ascii="宋体"/>
                <w:color w:val="000000"/>
                <w:sz w:val="24"/>
              </w:rPr>
            </w:pPr>
          </w:p>
        </w:tc>
        <w:tc>
          <w:tcPr>
            <w:tcW w:w="973" w:type="dxa"/>
            <w:noWrap w:val="0"/>
            <w:vAlign w:val="center"/>
          </w:tcPr>
          <w:p>
            <w:pPr>
              <w:overflowPunct w:val="0"/>
              <w:spacing w:line="360" w:lineRule="auto"/>
              <w:jc w:val="center"/>
              <w:rPr>
                <w:rFonts w:ascii="宋体"/>
                <w:color w:val="000000"/>
                <w:sz w:val="24"/>
              </w:rPr>
            </w:pPr>
          </w:p>
        </w:tc>
        <w:tc>
          <w:tcPr>
            <w:tcW w:w="1260" w:type="dxa"/>
            <w:noWrap w:val="0"/>
            <w:vAlign w:val="center"/>
          </w:tcPr>
          <w:p>
            <w:pPr>
              <w:overflowPunct w:val="0"/>
              <w:spacing w:line="360" w:lineRule="auto"/>
              <w:jc w:val="center"/>
              <w:rPr>
                <w:rFonts w:ascii="宋体"/>
                <w:color w:val="000000"/>
                <w:sz w:val="24"/>
              </w:rPr>
            </w:pPr>
          </w:p>
        </w:tc>
        <w:tc>
          <w:tcPr>
            <w:tcW w:w="856" w:type="dxa"/>
            <w:noWrap w:val="0"/>
            <w:vAlign w:val="center"/>
          </w:tcPr>
          <w:p>
            <w:pPr>
              <w:overflowPunct w:val="0"/>
              <w:spacing w:line="360" w:lineRule="auto"/>
              <w:jc w:val="center"/>
              <w:rPr>
                <w:rFonts w:ascii="宋体"/>
                <w:color w:val="000000"/>
                <w:sz w:val="24"/>
              </w:rPr>
            </w:pPr>
          </w:p>
        </w:tc>
        <w:tc>
          <w:tcPr>
            <w:tcW w:w="1056"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pPr>
              <w:overflowPunct w:val="0"/>
              <w:spacing w:line="360" w:lineRule="auto"/>
              <w:jc w:val="center"/>
              <w:rPr>
                <w:rFonts w:ascii="宋体"/>
                <w:color w:val="000000"/>
                <w:sz w:val="24"/>
              </w:rPr>
            </w:pPr>
          </w:p>
        </w:tc>
        <w:tc>
          <w:tcPr>
            <w:tcW w:w="1064" w:type="dxa"/>
            <w:noWrap w:val="0"/>
            <w:vAlign w:val="center"/>
          </w:tcPr>
          <w:p>
            <w:pPr>
              <w:overflowPunct w:val="0"/>
              <w:spacing w:line="360" w:lineRule="auto"/>
              <w:jc w:val="center"/>
              <w:rPr>
                <w:rFonts w:ascii="宋体"/>
                <w:color w:val="000000"/>
                <w:sz w:val="24"/>
              </w:rPr>
            </w:pPr>
          </w:p>
        </w:tc>
        <w:tc>
          <w:tcPr>
            <w:tcW w:w="1120" w:type="dxa"/>
            <w:noWrap w:val="0"/>
            <w:vAlign w:val="center"/>
          </w:tcPr>
          <w:p>
            <w:pPr>
              <w:overflowPunct w:val="0"/>
              <w:spacing w:line="360" w:lineRule="auto"/>
              <w:jc w:val="center"/>
              <w:rPr>
                <w:rFonts w:ascii="宋体"/>
                <w:color w:val="000000"/>
                <w:sz w:val="24"/>
              </w:rPr>
            </w:pPr>
          </w:p>
        </w:tc>
        <w:tc>
          <w:tcPr>
            <w:tcW w:w="1031" w:type="dxa"/>
            <w:noWrap w:val="0"/>
            <w:vAlign w:val="center"/>
          </w:tcPr>
          <w:p>
            <w:pPr>
              <w:overflowPunct w:val="0"/>
              <w:spacing w:line="360" w:lineRule="auto"/>
              <w:jc w:val="center"/>
              <w:rPr>
                <w:rFonts w:ascii="宋体"/>
                <w:color w:val="000000"/>
                <w:sz w:val="24"/>
              </w:rPr>
            </w:pPr>
          </w:p>
        </w:tc>
        <w:tc>
          <w:tcPr>
            <w:tcW w:w="876" w:type="dxa"/>
            <w:noWrap w:val="0"/>
            <w:vAlign w:val="center"/>
          </w:tcPr>
          <w:p>
            <w:pPr>
              <w:overflowPunct w:val="0"/>
              <w:spacing w:line="360" w:lineRule="auto"/>
              <w:jc w:val="center"/>
              <w:rPr>
                <w:rFonts w:ascii="宋体"/>
                <w:color w:val="000000"/>
                <w:sz w:val="24"/>
              </w:rPr>
            </w:pPr>
          </w:p>
        </w:tc>
        <w:tc>
          <w:tcPr>
            <w:tcW w:w="973" w:type="dxa"/>
            <w:noWrap w:val="0"/>
            <w:vAlign w:val="center"/>
          </w:tcPr>
          <w:p>
            <w:pPr>
              <w:overflowPunct w:val="0"/>
              <w:spacing w:line="360" w:lineRule="auto"/>
              <w:jc w:val="center"/>
              <w:rPr>
                <w:rFonts w:ascii="宋体"/>
                <w:color w:val="000000"/>
                <w:sz w:val="24"/>
              </w:rPr>
            </w:pPr>
          </w:p>
        </w:tc>
        <w:tc>
          <w:tcPr>
            <w:tcW w:w="1260" w:type="dxa"/>
            <w:noWrap w:val="0"/>
            <w:vAlign w:val="center"/>
          </w:tcPr>
          <w:p>
            <w:pPr>
              <w:overflowPunct w:val="0"/>
              <w:spacing w:line="360" w:lineRule="auto"/>
              <w:jc w:val="center"/>
              <w:rPr>
                <w:rFonts w:ascii="宋体"/>
                <w:color w:val="000000"/>
                <w:sz w:val="24"/>
              </w:rPr>
            </w:pPr>
          </w:p>
        </w:tc>
        <w:tc>
          <w:tcPr>
            <w:tcW w:w="856" w:type="dxa"/>
            <w:noWrap w:val="0"/>
            <w:vAlign w:val="center"/>
          </w:tcPr>
          <w:p>
            <w:pPr>
              <w:overflowPunct w:val="0"/>
              <w:spacing w:line="360" w:lineRule="auto"/>
              <w:jc w:val="center"/>
              <w:rPr>
                <w:rFonts w:ascii="宋体"/>
                <w:color w:val="000000"/>
                <w:sz w:val="24"/>
              </w:rPr>
            </w:pPr>
          </w:p>
        </w:tc>
        <w:tc>
          <w:tcPr>
            <w:tcW w:w="1056"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pPr>
              <w:overflowPunct w:val="0"/>
              <w:spacing w:line="360" w:lineRule="auto"/>
              <w:jc w:val="center"/>
              <w:rPr>
                <w:rFonts w:ascii="宋体"/>
                <w:color w:val="000000"/>
                <w:sz w:val="24"/>
              </w:rPr>
            </w:pPr>
          </w:p>
        </w:tc>
        <w:tc>
          <w:tcPr>
            <w:tcW w:w="1064" w:type="dxa"/>
            <w:noWrap w:val="0"/>
            <w:vAlign w:val="center"/>
          </w:tcPr>
          <w:p>
            <w:pPr>
              <w:overflowPunct w:val="0"/>
              <w:spacing w:line="360" w:lineRule="auto"/>
              <w:jc w:val="center"/>
              <w:rPr>
                <w:rFonts w:ascii="宋体"/>
                <w:color w:val="000000"/>
                <w:sz w:val="24"/>
              </w:rPr>
            </w:pPr>
          </w:p>
        </w:tc>
        <w:tc>
          <w:tcPr>
            <w:tcW w:w="1120" w:type="dxa"/>
            <w:noWrap w:val="0"/>
            <w:vAlign w:val="center"/>
          </w:tcPr>
          <w:p>
            <w:pPr>
              <w:overflowPunct w:val="0"/>
              <w:spacing w:line="360" w:lineRule="auto"/>
              <w:jc w:val="center"/>
              <w:rPr>
                <w:rFonts w:ascii="宋体"/>
                <w:color w:val="000000"/>
                <w:sz w:val="24"/>
              </w:rPr>
            </w:pPr>
          </w:p>
        </w:tc>
        <w:tc>
          <w:tcPr>
            <w:tcW w:w="1031" w:type="dxa"/>
            <w:noWrap w:val="0"/>
            <w:vAlign w:val="center"/>
          </w:tcPr>
          <w:p>
            <w:pPr>
              <w:overflowPunct w:val="0"/>
              <w:spacing w:line="360" w:lineRule="auto"/>
              <w:jc w:val="center"/>
              <w:rPr>
                <w:rFonts w:ascii="宋体"/>
                <w:color w:val="000000"/>
                <w:sz w:val="24"/>
              </w:rPr>
            </w:pPr>
          </w:p>
        </w:tc>
        <w:tc>
          <w:tcPr>
            <w:tcW w:w="876" w:type="dxa"/>
            <w:noWrap w:val="0"/>
            <w:vAlign w:val="center"/>
          </w:tcPr>
          <w:p>
            <w:pPr>
              <w:overflowPunct w:val="0"/>
              <w:spacing w:line="360" w:lineRule="auto"/>
              <w:jc w:val="center"/>
              <w:rPr>
                <w:rFonts w:ascii="宋体"/>
                <w:color w:val="000000"/>
                <w:sz w:val="24"/>
              </w:rPr>
            </w:pPr>
          </w:p>
        </w:tc>
        <w:tc>
          <w:tcPr>
            <w:tcW w:w="973" w:type="dxa"/>
            <w:noWrap w:val="0"/>
            <w:vAlign w:val="center"/>
          </w:tcPr>
          <w:p>
            <w:pPr>
              <w:overflowPunct w:val="0"/>
              <w:spacing w:line="360" w:lineRule="auto"/>
              <w:jc w:val="center"/>
              <w:rPr>
                <w:rFonts w:ascii="宋体"/>
                <w:color w:val="000000"/>
                <w:sz w:val="24"/>
              </w:rPr>
            </w:pPr>
          </w:p>
        </w:tc>
        <w:tc>
          <w:tcPr>
            <w:tcW w:w="1260" w:type="dxa"/>
            <w:noWrap w:val="0"/>
            <w:vAlign w:val="center"/>
          </w:tcPr>
          <w:p>
            <w:pPr>
              <w:overflowPunct w:val="0"/>
              <w:spacing w:line="360" w:lineRule="auto"/>
              <w:jc w:val="center"/>
              <w:rPr>
                <w:rFonts w:ascii="宋体"/>
                <w:color w:val="000000"/>
                <w:sz w:val="24"/>
              </w:rPr>
            </w:pPr>
          </w:p>
        </w:tc>
        <w:tc>
          <w:tcPr>
            <w:tcW w:w="856" w:type="dxa"/>
            <w:noWrap w:val="0"/>
            <w:vAlign w:val="center"/>
          </w:tcPr>
          <w:p>
            <w:pPr>
              <w:overflowPunct w:val="0"/>
              <w:spacing w:line="360" w:lineRule="auto"/>
              <w:jc w:val="center"/>
              <w:rPr>
                <w:rFonts w:ascii="宋体"/>
                <w:color w:val="000000"/>
                <w:sz w:val="24"/>
              </w:rPr>
            </w:pPr>
          </w:p>
        </w:tc>
        <w:tc>
          <w:tcPr>
            <w:tcW w:w="1056"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pPr>
              <w:overflowPunct w:val="0"/>
              <w:spacing w:line="360" w:lineRule="auto"/>
              <w:jc w:val="center"/>
              <w:rPr>
                <w:rFonts w:ascii="宋体"/>
                <w:color w:val="000000"/>
                <w:sz w:val="24"/>
              </w:rPr>
            </w:pPr>
          </w:p>
        </w:tc>
        <w:tc>
          <w:tcPr>
            <w:tcW w:w="1064" w:type="dxa"/>
            <w:noWrap w:val="0"/>
            <w:vAlign w:val="center"/>
          </w:tcPr>
          <w:p>
            <w:pPr>
              <w:overflowPunct w:val="0"/>
              <w:spacing w:line="360" w:lineRule="auto"/>
              <w:jc w:val="center"/>
              <w:rPr>
                <w:rFonts w:ascii="宋体"/>
                <w:color w:val="000000"/>
                <w:sz w:val="24"/>
              </w:rPr>
            </w:pPr>
          </w:p>
        </w:tc>
        <w:tc>
          <w:tcPr>
            <w:tcW w:w="1120" w:type="dxa"/>
            <w:noWrap w:val="0"/>
            <w:vAlign w:val="center"/>
          </w:tcPr>
          <w:p>
            <w:pPr>
              <w:overflowPunct w:val="0"/>
              <w:spacing w:line="360" w:lineRule="auto"/>
              <w:jc w:val="center"/>
              <w:rPr>
                <w:rFonts w:ascii="宋体"/>
                <w:color w:val="000000"/>
                <w:sz w:val="24"/>
              </w:rPr>
            </w:pPr>
          </w:p>
        </w:tc>
        <w:tc>
          <w:tcPr>
            <w:tcW w:w="1031" w:type="dxa"/>
            <w:noWrap w:val="0"/>
            <w:vAlign w:val="center"/>
          </w:tcPr>
          <w:p>
            <w:pPr>
              <w:overflowPunct w:val="0"/>
              <w:spacing w:line="360" w:lineRule="auto"/>
              <w:jc w:val="center"/>
              <w:rPr>
                <w:rFonts w:ascii="宋体"/>
                <w:color w:val="000000"/>
                <w:sz w:val="24"/>
              </w:rPr>
            </w:pPr>
          </w:p>
        </w:tc>
        <w:tc>
          <w:tcPr>
            <w:tcW w:w="876" w:type="dxa"/>
            <w:noWrap w:val="0"/>
            <w:vAlign w:val="center"/>
          </w:tcPr>
          <w:p>
            <w:pPr>
              <w:overflowPunct w:val="0"/>
              <w:spacing w:line="360" w:lineRule="auto"/>
              <w:jc w:val="center"/>
              <w:rPr>
                <w:rFonts w:ascii="宋体"/>
                <w:color w:val="000000"/>
                <w:sz w:val="24"/>
              </w:rPr>
            </w:pPr>
          </w:p>
        </w:tc>
        <w:tc>
          <w:tcPr>
            <w:tcW w:w="973" w:type="dxa"/>
            <w:noWrap w:val="0"/>
            <w:vAlign w:val="center"/>
          </w:tcPr>
          <w:p>
            <w:pPr>
              <w:overflowPunct w:val="0"/>
              <w:spacing w:line="360" w:lineRule="auto"/>
              <w:jc w:val="center"/>
              <w:rPr>
                <w:rFonts w:ascii="宋体"/>
                <w:color w:val="000000"/>
                <w:sz w:val="24"/>
              </w:rPr>
            </w:pPr>
          </w:p>
        </w:tc>
        <w:tc>
          <w:tcPr>
            <w:tcW w:w="1260" w:type="dxa"/>
            <w:noWrap w:val="0"/>
            <w:vAlign w:val="center"/>
          </w:tcPr>
          <w:p>
            <w:pPr>
              <w:overflowPunct w:val="0"/>
              <w:spacing w:line="360" w:lineRule="auto"/>
              <w:jc w:val="center"/>
              <w:rPr>
                <w:rFonts w:ascii="宋体"/>
                <w:color w:val="000000"/>
                <w:sz w:val="24"/>
              </w:rPr>
            </w:pPr>
          </w:p>
        </w:tc>
        <w:tc>
          <w:tcPr>
            <w:tcW w:w="856" w:type="dxa"/>
            <w:noWrap w:val="0"/>
            <w:vAlign w:val="center"/>
          </w:tcPr>
          <w:p>
            <w:pPr>
              <w:overflowPunct w:val="0"/>
              <w:spacing w:line="360" w:lineRule="auto"/>
              <w:jc w:val="center"/>
              <w:rPr>
                <w:rFonts w:ascii="宋体"/>
                <w:color w:val="000000"/>
                <w:sz w:val="24"/>
              </w:rPr>
            </w:pPr>
          </w:p>
        </w:tc>
        <w:tc>
          <w:tcPr>
            <w:tcW w:w="1056"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pPr>
              <w:overflowPunct w:val="0"/>
              <w:spacing w:line="360" w:lineRule="auto"/>
              <w:jc w:val="center"/>
              <w:rPr>
                <w:rFonts w:ascii="宋体"/>
                <w:color w:val="000000"/>
                <w:sz w:val="24"/>
              </w:rPr>
            </w:pPr>
          </w:p>
        </w:tc>
        <w:tc>
          <w:tcPr>
            <w:tcW w:w="1064" w:type="dxa"/>
            <w:noWrap w:val="0"/>
            <w:vAlign w:val="center"/>
          </w:tcPr>
          <w:p>
            <w:pPr>
              <w:overflowPunct w:val="0"/>
              <w:spacing w:line="360" w:lineRule="auto"/>
              <w:jc w:val="center"/>
              <w:rPr>
                <w:rFonts w:ascii="宋体"/>
                <w:color w:val="000000"/>
                <w:sz w:val="24"/>
              </w:rPr>
            </w:pPr>
          </w:p>
        </w:tc>
        <w:tc>
          <w:tcPr>
            <w:tcW w:w="1120" w:type="dxa"/>
            <w:noWrap w:val="0"/>
            <w:vAlign w:val="center"/>
          </w:tcPr>
          <w:p>
            <w:pPr>
              <w:overflowPunct w:val="0"/>
              <w:spacing w:line="360" w:lineRule="auto"/>
              <w:jc w:val="center"/>
              <w:rPr>
                <w:rFonts w:ascii="宋体"/>
                <w:color w:val="000000"/>
                <w:sz w:val="24"/>
              </w:rPr>
            </w:pPr>
          </w:p>
        </w:tc>
        <w:tc>
          <w:tcPr>
            <w:tcW w:w="1031" w:type="dxa"/>
            <w:noWrap w:val="0"/>
            <w:vAlign w:val="center"/>
          </w:tcPr>
          <w:p>
            <w:pPr>
              <w:overflowPunct w:val="0"/>
              <w:spacing w:line="360" w:lineRule="auto"/>
              <w:jc w:val="center"/>
              <w:rPr>
                <w:rFonts w:ascii="宋体"/>
                <w:color w:val="000000"/>
                <w:sz w:val="24"/>
              </w:rPr>
            </w:pPr>
          </w:p>
        </w:tc>
        <w:tc>
          <w:tcPr>
            <w:tcW w:w="876" w:type="dxa"/>
            <w:noWrap w:val="0"/>
            <w:vAlign w:val="center"/>
          </w:tcPr>
          <w:p>
            <w:pPr>
              <w:overflowPunct w:val="0"/>
              <w:spacing w:line="360" w:lineRule="auto"/>
              <w:jc w:val="center"/>
              <w:rPr>
                <w:rFonts w:ascii="宋体"/>
                <w:color w:val="000000"/>
                <w:sz w:val="24"/>
              </w:rPr>
            </w:pPr>
          </w:p>
        </w:tc>
        <w:tc>
          <w:tcPr>
            <w:tcW w:w="973" w:type="dxa"/>
            <w:noWrap w:val="0"/>
            <w:vAlign w:val="center"/>
          </w:tcPr>
          <w:p>
            <w:pPr>
              <w:overflowPunct w:val="0"/>
              <w:spacing w:line="360" w:lineRule="auto"/>
              <w:jc w:val="center"/>
              <w:rPr>
                <w:rFonts w:ascii="宋体"/>
                <w:color w:val="000000"/>
                <w:sz w:val="24"/>
              </w:rPr>
            </w:pPr>
          </w:p>
        </w:tc>
        <w:tc>
          <w:tcPr>
            <w:tcW w:w="1260" w:type="dxa"/>
            <w:noWrap w:val="0"/>
            <w:vAlign w:val="center"/>
          </w:tcPr>
          <w:p>
            <w:pPr>
              <w:overflowPunct w:val="0"/>
              <w:spacing w:line="360" w:lineRule="auto"/>
              <w:jc w:val="center"/>
              <w:rPr>
                <w:rFonts w:ascii="宋体"/>
                <w:color w:val="000000"/>
                <w:sz w:val="24"/>
              </w:rPr>
            </w:pPr>
          </w:p>
        </w:tc>
        <w:tc>
          <w:tcPr>
            <w:tcW w:w="856" w:type="dxa"/>
            <w:noWrap w:val="0"/>
            <w:vAlign w:val="center"/>
          </w:tcPr>
          <w:p>
            <w:pPr>
              <w:overflowPunct w:val="0"/>
              <w:spacing w:line="360" w:lineRule="auto"/>
              <w:jc w:val="center"/>
              <w:rPr>
                <w:rFonts w:ascii="宋体"/>
                <w:color w:val="000000"/>
                <w:sz w:val="24"/>
              </w:rPr>
            </w:pPr>
          </w:p>
        </w:tc>
        <w:tc>
          <w:tcPr>
            <w:tcW w:w="1056"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pPr>
              <w:overflowPunct w:val="0"/>
              <w:spacing w:line="360" w:lineRule="auto"/>
              <w:jc w:val="center"/>
              <w:rPr>
                <w:rFonts w:ascii="宋体"/>
                <w:color w:val="000000"/>
                <w:sz w:val="24"/>
              </w:rPr>
            </w:pPr>
          </w:p>
        </w:tc>
        <w:tc>
          <w:tcPr>
            <w:tcW w:w="1064" w:type="dxa"/>
            <w:noWrap w:val="0"/>
            <w:vAlign w:val="center"/>
          </w:tcPr>
          <w:p>
            <w:pPr>
              <w:overflowPunct w:val="0"/>
              <w:spacing w:line="360" w:lineRule="auto"/>
              <w:jc w:val="center"/>
              <w:rPr>
                <w:rFonts w:ascii="宋体"/>
                <w:color w:val="000000"/>
                <w:sz w:val="24"/>
              </w:rPr>
            </w:pPr>
          </w:p>
        </w:tc>
        <w:tc>
          <w:tcPr>
            <w:tcW w:w="1120" w:type="dxa"/>
            <w:noWrap w:val="0"/>
            <w:vAlign w:val="center"/>
          </w:tcPr>
          <w:p>
            <w:pPr>
              <w:overflowPunct w:val="0"/>
              <w:spacing w:line="360" w:lineRule="auto"/>
              <w:jc w:val="center"/>
              <w:rPr>
                <w:rFonts w:ascii="宋体"/>
                <w:color w:val="000000"/>
                <w:sz w:val="24"/>
              </w:rPr>
            </w:pPr>
          </w:p>
        </w:tc>
        <w:tc>
          <w:tcPr>
            <w:tcW w:w="1031" w:type="dxa"/>
            <w:noWrap w:val="0"/>
            <w:vAlign w:val="center"/>
          </w:tcPr>
          <w:p>
            <w:pPr>
              <w:overflowPunct w:val="0"/>
              <w:spacing w:line="360" w:lineRule="auto"/>
              <w:jc w:val="center"/>
              <w:rPr>
                <w:rFonts w:ascii="宋体"/>
                <w:color w:val="000000"/>
                <w:sz w:val="24"/>
              </w:rPr>
            </w:pPr>
          </w:p>
        </w:tc>
        <w:tc>
          <w:tcPr>
            <w:tcW w:w="876" w:type="dxa"/>
            <w:noWrap w:val="0"/>
            <w:vAlign w:val="center"/>
          </w:tcPr>
          <w:p>
            <w:pPr>
              <w:overflowPunct w:val="0"/>
              <w:spacing w:line="360" w:lineRule="auto"/>
              <w:jc w:val="center"/>
              <w:rPr>
                <w:rFonts w:ascii="宋体"/>
                <w:color w:val="000000"/>
                <w:sz w:val="24"/>
              </w:rPr>
            </w:pPr>
          </w:p>
        </w:tc>
        <w:tc>
          <w:tcPr>
            <w:tcW w:w="973" w:type="dxa"/>
            <w:noWrap w:val="0"/>
            <w:vAlign w:val="center"/>
          </w:tcPr>
          <w:p>
            <w:pPr>
              <w:overflowPunct w:val="0"/>
              <w:spacing w:line="360" w:lineRule="auto"/>
              <w:jc w:val="center"/>
              <w:rPr>
                <w:rFonts w:ascii="宋体"/>
                <w:color w:val="000000"/>
                <w:sz w:val="24"/>
              </w:rPr>
            </w:pPr>
          </w:p>
        </w:tc>
        <w:tc>
          <w:tcPr>
            <w:tcW w:w="1260" w:type="dxa"/>
            <w:noWrap w:val="0"/>
            <w:vAlign w:val="center"/>
          </w:tcPr>
          <w:p>
            <w:pPr>
              <w:overflowPunct w:val="0"/>
              <w:spacing w:line="360" w:lineRule="auto"/>
              <w:jc w:val="center"/>
              <w:rPr>
                <w:rFonts w:ascii="宋体"/>
                <w:color w:val="000000"/>
                <w:sz w:val="24"/>
              </w:rPr>
            </w:pPr>
          </w:p>
        </w:tc>
        <w:tc>
          <w:tcPr>
            <w:tcW w:w="856" w:type="dxa"/>
            <w:noWrap w:val="0"/>
            <w:vAlign w:val="center"/>
          </w:tcPr>
          <w:p>
            <w:pPr>
              <w:overflowPunct w:val="0"/>
              <w:spacing w:line="360" w:lineRule="auto"/>
              <w:jc w:val="center"/>
              <w:rPr>
                <w:rFonts w:ascii="宋体"/>
                <w:color w:val="000000"/>
                <w:sz w:val="24"/>
              </w:rPr>
            </w:pPr>
          </w:p>
        </w:tc>
        <w:tc>
          <w:tcPr>
            <w:tcW w:w="1056" w:type="dxa"/>
            <w:noWrap w:val="0"/>
            <w:vAlign w:val="center"/>
          </w:tcPr>
          <w:p>
            <w:pPr>
              <w:overflowPunct w:val="0"/>
              <w:spacing w:line="360" w:lineRule="auto"/>
              <w:jc w:val="center"/>
              <w:rPr>
                <w:rFonts w:ascii="宋体"/>
                <w:color w:val="000000"/>
                <w:sz w:val="24"/>
              </w:rPr>
            </w:pPr>
          </w:p>
        </w:tc>
      </w:tr>
    </w:tbl>
    <w:p>
      <w:pPr>
        <w:widowControl/>
        <w:jc w:val="left"/>
        <w:rPr>
          <w:rFonts w:ascii="宋体"/>
          <w:b/>
          <w:color w:val="000000"/>
          <w:sz w:val="24"/>
        </w:rPr>
      </w:pPr>
      <w:r>
        <w:rPr>
          <w:rFonts w:ascii="宋体"/>
          <w:b/>
          <w:color w:val="000000"/>
          <w:sz w:val="24"/>
        </w:rPr>
        <w:br w:type="page"/>
      </w:r>
    </w:p>
    <w:p>
      <w:pPr>
        <w:overflowPunct w:val="0"/>
        <w:spacing w:line="360" w:lineRule="auto"/>
        <w:rPr>
          <w:rFonts w:ascii="宋体"/>
          <w:b/>
          <w:color w:val="000000"/>
          <w:sz w:val="24"/>
        </w:rPr>
      </w:pPr>
      <w:r>
        <w:rPr>
          <w:rFonts w:hint="eastAsia" w:ascii="宋体" w:hAnsi="宋体"/>
          <w:b/>
          <w:color w:val="000000"/>
          <w:sz w:val="24"/>
        </w:rPr>
        <w:t>附</w:t>
      </w:r>
      <w:r>
        <w:rPr>
          <w:rFonts w:hint="eastAsia" w:ascii="宋体" w:hAnsi="宋体"/>
          <w:b/>
          <w:color w:val="000000"/>
          <w:sz w:val="24"/>
          <w:lang w:val="en-US" w:eastAsia="zh-CN"/>
        </w:rPr>
        <w:t>6</w:t>
      </w:r>
      <w:r>
        <w:rPr>
          <w:rFonts w:hint="eastAsia" w:ascii="宋体" w:hAnsi="宋体"/>
          <w:b/>
          <w:color w:val="000000"/>
          <w:sz w:val="24"/>
        </w:rPr>
        <w:t>：劳动力计划表</w:t>
      </w:r>
    </w:p>
    <w:p>
      <w:pPr>
        <w:overflowPunct w:val="0"/>
        <w:spacing w:line="360" w:lineRule="auto"/>
        <w:ind w:right="360"/>
        <w:jc w:val="right"/>
        <w:rPr>
          <w:rFonts w:ascii="宋体" w:hAnsi="宋体"/>
          <w:color w:val="000000"/>
          <w:sz w:val="24"/>
        </w:rPr>
      </w:pPr>
      <w:r>
        <w:rPr>
          <w:rFonts w:hint="eastAsia" w:ascii="宋体" w:hAnsi="宋体"/>
          <w:color w:val="000000"/>
          <w:sz w:val="24"/>
        </w:rPr>
        <w:t>单位：人</w:t>
      </w:r>
      <w:r>
        <w:rPr>
          <w:rFonts w:ascii="宋体" w:hAnsi="宋体"/>
          <w:color w:val="000000"/>
          <w:sz w:val="24"/>
        </w:rPr>
        <w:t xml:space="preserve">   </w:t>
      </w:r>
    </w:p>
    <w:tbl>
      <w:tblPr>
        <w:tblStyle w:val="33"/>
        <w:tblW w:w="8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
        <w:gridCol w:w="1529"/>
        <w:gridCol w:w="1047"/>
        <w:gridCol w:w="1062"/>
        <w:gridCol w:w="1062"/>
        <w:gridCol w:w="1062"/>
        <w:gridCol w:w="1062"/>
        <w:gridCol w:w="1062"/>
        <w:gridCol w:w="1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2" w:hRule="atLeast"/>
          <w:jc w:val="center"/>
        </w:trPr>
        <w:tc>
          <w:tcPr>
            <w:tcW w:w="1535" w:type="dxa"/>
            <w:gridSpan w:val="2"/>
            <w:noWrap w:val="0"/>
            <w:vAlign w:val="center"/>
          </w:tcPr>
          <w:p>
            <w:pPr>
              <w:overflowPunct w:val="0"/>
              <w:spacing w:line="360" w:lineRule="auto"/>
              <w:jc w:val="center"/>
              <w:rPr>
                <w:rFonts w:ascii="宋体"/>
                <w:color w:val="000000"/>
                <w:sz w:val="24"/>
              </w:rPr>
            </w:pPr>
            <w:r>
              <w:rPr>
                <w:rFonts w:hint="eastAsia" w:ascii="宋体" w:hAnsi="宋体"/>
                <w:color w:val="000000"/>
                <w:sz w:val="24"/>
              </w:rPr>
              <w:t>工种</w:t>
            </w:r>
          </w:p>
        </w:tc>
        <w:tc>
          <w:tcPr>
            <w:tcW w:w="7419" w:type="dxa"/>
            <w:gridSpan w:val="7"/>
            <w:noWrap w:val="0"/>
            <w:vAlign w:val="center"/>
          </w:tcPr>
          <w:p>
            <w:pPr>
              <w:overflowPunct w:val="0"/>
              <w:spacing w:line="360" w:lineRule="auto"/>
              <w:jc w:val="center"/>
              <w:rPr>
                <w:rFonts w:ascii="宋体"/>
                <w:color w:val="000000"/>
                <w:sz w:val="24"/>
              </w:rPr>
            </w:pPr>
            <w:r>
              <w:rPr>
                <w:rFonts w:hint="eastAsia" w:ascii="宋体" w:hAnsi="宋体"/>
                <w:color w:val="000000"/>
                <w:sz w:val="24"/>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35" w:type="dxa"/>
            <w:gridSpan w:val="2"/>
            <w:noWrap w:val="0"/>
            <w:vAlign w:val="center"/>
          </w:tcPr>
          <w:p>
            <w:pPr>
              <w:overflowPunct w:val="0"/>
              <w:spacing w:line="360" w:lineRule="auto"/>
              <w:jc w:val="center"/>
              <w:rPr>
                <w:rFonts w:ascii="宋体"/>
                <w:color w:val="000000"/>
                <w:sz w:val="24"/>
              </w:rPr>
            </w:pPr>
          </w:p>
        </w:tc>
        <w:tc>
          <w:tcPr>
            <w:tcW w:w="1047"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35" w:type="dxa"/>
            <w:gridSpan w:val="2"/>
            <w:noWrap w:val="0"/>
            <w:vAlign w:val="center"/>
          </w:tcPr>
          <w:p>
            <w:pPr>
              <w:overflowPunct w:val="0"/>
              <w:spacing w:line="360" w:lineRule="auto"/>
              <w:jc w:val="center"/>
              <w:rPr>
                <w:rFonts w:ascii="宋体"/>
                <w:color w:val="000000"/>
                <w:sz w:val="24"/>
              </w:rPr>
            </w:pPr>
          </w:p>
        </w:tc>
        <w:tc>
          <w:tcPr>
            <w:tcW w:w="1047"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pPr>
              <w:overflowPunct w:val="0"/>
              <w:spacing w:line="360" w:lineRule="auto"/>
              <w:jc w:val="center"/>
              <w:rPr>
                <w:rFonts w:ascii="宋体"/>
                <w:color w:val="000000"/>
                <w:sz w:val="24"/>
              </w:rPr>
            </w:pPr>
          </w:p>
        </w:tc>
        <w:tc>
          <w:tcPr>
            <w:tcW w:w="1047"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pPr>
              <w:overflowPunct w:val="0"/>
              <w:spacing w:line="360" w:lineRule="auto"/>
              <w:jc w:val="center"/>
              <w:rPr>
                <w:rFonts w:ascii="宋体"/>
                <w:color w:val="000000"/>
                <w:sz w:val="24"/>
              </w:rPr>
            </w:pPr>
          </w:p>
        </w:tc>
        <w:tc>
          <w:tcPr>
            <w:tcW w:w="1047"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pPr>
              <w:overflowPunct w:val="0"/>
              <w:spacing w:line="360" w:lineRule="auto"/>
              <w:jc w:val="center"/>
              <w:rPr>
                <w:rFonts w:ascii="宋体"/>
                <w:color w:val="000000"/>
                <w:sz w:val="24"/>
              </w:rPr>
            </w:pPr>
          </w:p>
        </w:tc>
        <w:tc>
          <w:tcPr>
            <w:tcW w:w="1047"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pPr>
              <w:overflowPunct w:val="0"/>
              <w:spacing w:line="360" w:lineRule="auto"/>
              <w:jc w:val="center"/>
              <w:rPr>
                <w:rFonts w:ascii="宋体"/>
                <w:color w:val="000000"/>
                <w:sz w:val="24"/>
              </w:rPr>
            </w:pPr>
          </w:p>
        </w:tc>
        <w:tc>
          <w:tcPr>
            <w:tcW w:w="1047"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pPr>
              <w:overflowPunct w:val="0"/>
              <w:spacing w:line="360" w:lineRule="auto"/>
              <w:jc w:val="center"/>
              <w:rPr>
                <w:rFonts w:ascii="宋体"/>
                <w:color w:val="000000"/>
                <w:sz w:val="24"/>
              </w:rPr>
            </w:pPr>
          </w:p>
        </w:tc>
        <w:tc>
          <w:tcPr>
            <w:tcW w:w="1047"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pPr>
              <w:overflowPunct w:val="0"/>
              <w:spacing w:line="360" w:lineRule="auto"/>
              <w:jc w:val="center"/>
              <w:rPr>
                <w:rFonts w:ascii="宋体"/>
                <w:color w:val="000000"/>
                <w:sz w:val="24"/>
              </w:rPr>
            </w:pPr>
          </w:p>
        </w:tc>
        <w:tc>
          <w:tcPr>
            <w:tcW w:w="1047"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pPr>
              <w:overflowPunct w:val="0"/>
              <w:spacing w:line="360" w:lineRule="auto"/>
              <w:jc w:val="center"/>
              <w:rPr>
                <w:rFonts w:ascii="宋体"/>
                <w:color w:val="000000"/>
                <w:sz w:val="24"/>
              </w:rPr>
            </w:pPr>
          </w:p>
        </w:tc>
        <w:tc>
          <w:tcPr>
            <w:tcW w:w="1047"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pPr>
              <w:overflowPunct w:val="0"/>
              <w:spacing w:line="360" w:lineRule="auto"/>
              <w:jc w:val="center"/>
              <w:rPr>
                <w:rFonts w:ascii="宋体"/>
                <w:color w:val="000000"/>
                <w:sz w:val="24"/>
              </w:rPr>
            </w:pPr>
          </w:p>
        </w:tc>
        <w:tc>
          <w:tcPr>
            <w:tcW w:w="1047"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pPr>
              <w:overflowPunct w:val="0"/>
              <w:spacing w:line="360" w:lineRule="auto"/>
              <w:jc w:val="center"/>
              <w:rPr>
                <w:rFonts w:ascii="宋体"/>
                <w:color w:val="000000"/>
                <w:sz w:val="24"/>
              </w:rPr>
            </w:pPr>
          </w:p>
        </w:tc>
        <w:tc>
          <w:tcPr>
            <w:tcW w:w="1047"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pPr>
              <w:overflowPunct w:val="0"/>
              <w:spacing w:line="360" w:lineRule="auto"/>
              <w:jc w:val="center"/>
              <w:rPr>
                <w:rFonts w:ascii="宋体"/>
                <w:color w:val="000000"/>
                <w:sz w:val="24"/>
              </w:rPr>
            </w:pPr>
          </w:p>
        </w:tc>
        <w:tc>
          <w:tcPr>
            <w:tcW w:w="1047"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pPr>
              <w:overflowPunct w:val="0"/>
              <w:spacing w:line="360" w:lineRule="auto"/>
              <w:jc w:val="center"/>
              <w:rPr>
                <w:rFonts w:ascii="宋体"/>
                <w:color w:val="000000"/>
                <w:sz w:val="24"/>
              </w:rPr>
            </w:pPr>
          </w:p>
        </w:tc>
        <w:tc>
          <w:tcPr>
            <w:tcW w:w="1047"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pPr>
              <w:overflowPunct w:val="0"/>
              <w:spacing w:line="360" w:lineRule="auto"/>
              <w:jc w:val="center"/>
              <w:rPr>
                <w:rFonts w:ascii="宋体"/>
                <w:color w:val="000000"/>
                <w:sz w:val="24"/>
              </w:rPr>
            </w:pPr>
          </w:p>
        </w:tc>
        <w:tc>
          <w:tcPr>
            <w:tcW w:w="1047"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pPr>
              <w:overflowPunct w:val="0"/>
              <w:spacing w:line="360" w:lineRule="auto"/>
              <w:jc w:val="center"/>
              <w:rPr>
                <w:rFonts w:ascii="宋体"/>
                <w:color w:val="000000"/>
                <w:sz w:val="24"/>
              </w:rPr>
            </w:pPr>
          </w:p>
        </w:tc>
        <w:tc>
          <w:tcPr>
            <w:tcW w:w="1047"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pPr>
              <w:overflowPunct w:val="0"/>
              <w:spacing w:line="360" w:lineRule="auto"/>
              <w:jc w:val="center"/>
              <w:rPr>
                <w:rFonts w:ascii="宋体"/>
                <w:color w:val="000000"/>
                <w:sz w:val="24"/>
              </w:rPr>
            </w:pPr>
          </w:p>
        </w:tc>
        <w:tc>
          <w:tcPr>
            <w:tcW w:w="1047"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pPr>
              <w:overflowPunct w:val="0"/>
              <w:spacing w:line="360" w:lineRule="auto"/>
              <w:jc w:val="center"/>
              <w:rPr>
                <w:rFonts w:ascii="宋体"/>
                <w:color w:val="000000"/>
                <w:sz w:val="24"/>
              </w:rPr>
            </w:pPr>
          </w:p>
        </w:tc>
        <w:tc>
          <w:tcPr>
            <w:tcW w:w="1047"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pPr>
              <w:overflowPunct w:val="0"/>
              <w:spacing w:line="360" w:lineRule="auto"/>
              <w:jc w:val="center"/>
              <w:rPr>
                <w:rFonts w:ascii="宋体"/>
                <w:color w:val="000000"/>
                <w:sz w:val="24"/>
              </w:rPr>
            </w:pPr>
          </w:p>
        </w:tc>
        <w:tc>
          <w:tcPr>
            <w:tcW w:w="1047"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pPr>
              <w:overflowPunct w:val="0"/>
              <w:spacing w:line="360" w:lineRule="auto"/>
              <w:jc w:val="center"/>
              <w:rPr>
                <w:rFonts w:ascii="宋体"/>
                <w:color w:val="000000"/>
                <w:sz w:val="24"/>
              </w:rPr>
            </w:pPr>
          </w:p>
        </w:tc>
        <w:tc>
          <w:tcPr>
            <w:tcW w:w="1047"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pPr>
              <w:overflowPunct w:val="0"/>
              <w:spacing w:line="360" w:lineRule="auto"/>
              <w:jc w:val="center"/>
              <w:rPr>
                <w:rFonts w:ascii="宋体"/>
                <w:color w:val="000000"/>
                <w:sz w:val="24"/>
              </w:rPr>
            </w:pPr>
          </w:p>
        </w:tc>
        <w:tc>
          <w:tcPr>
            <w:tcW w:w="1047"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pPr>
              <w:overflowPunct w:val="0"/>
              <w:spacing w:line="360" w:lineRule="auto"/>
              <w:jc w:val="center"/>
              <w:rPr>
                <w:rFonts w:ascii="宋体"/>
                <w:color w:val="000000"/>
                <w:sz w:val="24"/>
              </w:rPr>
            </w:pPr>
          </w:p>
        </w:tc>
        <w:tc>
          <w:tcPr>
            <w:tcW w:w="1047"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pPr>
              <w:overflowPunct w:val="0"/>
              <w:spacing w:line="360" w:lineRule="auto"/>
              <w:jc w:val="center"/>
              <w:rPr>
                <w:rFonts w:ascii="宋体"/>
                <w:color w:val="000000"/>
                <w:sz w:val="24"/>
              </w:rPr>
            </w:pPr>
          </w:p>
        </w:tc>
        <w:tc>
          <w:tcPr>
            <w:tcW w:w="1047"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c>
          <w:tcPr>
            <w:tcW w:w="1062" w:type="dxa"/>
            <w:noWrap w:val="0"/>
            <w:vAlign w:val="center"/>
          </w:tcPr>
          <w:p>
            <w:pPr>
              <w:overflowPunct w:val="0"/>
              <w:spacing w:line="360" w:lineRule="auto"/>
              <w:jc w:val="center"/>
              <w:rPr>
                <w:rFonts w:ascii="宋体"/>
                <w:color w:val="000000"/>
                <w:sz w:val="24"/>
              </w:rPr>
            </w:pPr>
          </w:p>
        </w:tc>
      </w:tr>
    </w:tbl>
    <w:p>
      <w:pPr>
        <w:kinsoku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pPr>
        <w:keepLines/>
        <w:pageBreakBefore/>
        <w:spacing w:line="360" w:lineRule="auto"/>
        <w:jc w:val="center"/>
        <w:outlineLvl w:val="1"/>
        <w:rPr>
          <w:rFonts w:hint="eastAsia" w:ascii="宋体" w:hAnsi="宋体" w:eastAsia="宋体" w:cs="宋体"/>
          <w:b/>
          <w:color w:val="000000" w:themeColor="text1"/>
          <w:sz w:val="28"/>
          <w:szCs w:val="28"/>
          <w14:textFill>
            <w14:solidFill>
              <w14:schemeClr w14:val="tx1"/>
            </w14:solidFill>
          </w14:textFill>
        </w:rPr>
      </w:pPr>
      <w:bookmarkStart w:id="303" w:name="_Toc6747"/>
      <w:bookmarkStart w:id="304" w:name="_Toc14452"/>
      <w:bookmarkStart w:id="305" w:name="_Toc500323116"/>
      <w:bookmarkStart w:id="306" w:name="_Toc526842731"/>
      <w:bookmarkStart w:id="307" w:name="_Toc6183"/>
      <w:r>
        <w:rPr>
          <w:rFonts w:hint="eastAsia" w:ascii="宋体" w:hAnsi="宋体" w:cs="宋体"/>
          <w:b/>
          <w:color w:val="000000" w:themeColor="text1"/>
          <w:sz w:val="28"/>
          <w:szCs w:val="28"/>
          <w:lang w:eastAsia="zh-CN"/>
          <w14:textFill>
            <w14:solidFill>
              <w14:schemeClr w14:val="tx1"/>
            </w14:solidFill>
          </w14:textFill>
        </w:rPr>
        <w:t>六</w:t>
      </w:r>
      <w:r>
        <w:rPr>
          <w:rFonts w:hint="eastAsia" w:ascii="宋体" w:hAnsi="宋体" w:eastAsia="宋体" w:cs="宋体"/>
          <w:b/>
          <w:color w:val="000000" w:themeColor="text1"/>
          <w:sz w:val="28"/>
          <w:szCs w:val="28"/>
          <w14:textFill>
            <w14:solidFill>
              <w14:schemeClr w14:val="tx1"/>
            </w14:solidFill>
          </w14:textFill>
        </w:rPr>
        <w:t>、商务</w:t>
      </w:r>
      <w:bookmarkEnd w:id="303"/>
      <w:bookmarkEnd w:id="304"/>
      <w:bookmarkEnd w:id="305"/>
      <w:r>
        <w:rPr>
          <w:rFonts w:hint="eastAsia" w:ascii="宋体" w:hAnsi="宋体" w:eastAsia="宋体" w:cs="宋体"/>
          <w:b/>
          <w:color w:val="000000" w:themeColor="text1"/>
          <w:sz w:val="28"/>
          <w:szCs w:val="28"/>
          <w14:textFill>
            <w14:solidFill>
              <w14:schemeClr w14:val="tx1"/>
            </w14:solidFill>
          </w14:textFill>
        </w:rPr>
        <w:t>方案</w:t>
      </w:r>
      <w:bookmarkEnd w:id="306"/>
      <w:bookmarkEnd w:id="307"/>
    </w:p>
    <w:p>
      <w:pPr>
        <w:pStyle w:val="7"/>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包括但不限于：</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6.1同类业绩；</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6.2工程质量承诺；</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6.3后续服务；</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6.4有必要说明的商务事宜。</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按照磋商文件评标办法相应要求，无固定格式，供应商自拟。</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注：供应商提供的资料应真实可靠，否则由此引发的责任风险将由供应商自行承担。</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bookmarkEnd w:id="301"/>
    <w:bookmarkEnd w:id="302"/>
    <w:p>
      <w:pPr>
        <w:spacing w:line="360" w:lineRule="auto"/>
        <w:ind w:firstLine="420" w:firstLineChars="200"/>
        <w:rPr>
          <w:rFonts w:hint="eastAsia" w:ascii="宋体" w:hAnsi="宋体" w:eastAsia="宋体" w:cs="宋体"/>
          <w:color w:val="000000" w:themeColor="text1"/>
          <w14:textFill>
            <w14:solidFill>
              <w14:schemeClr w14:val="tx1"/>
            </w14:solidFill>
          </w14:textFill>
        </w:rPr>
      </w:pPr>
      <w:bookmarkStart w:id="308" w:name="_Toc19179"/>
    </w:p>
    <w:p>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pPr>
        <w:widowControl/>
        <w:spacing w:line="360" w:lineRule="auto"/>
        <w:jc w:val="both"/>
        <w:rPr>
          <w:rFonts w:hint="eastAsia" w:ascii="宋体" w:hAnsi="宋体" w:eastAsia="宋体" w:cs="宋体"/>
          <w:b/>
          <w:color w:val="000000" w:themeColor="text1"/>
          <w:sz w:val="24"/>
          <w14:textFill>
            <w14:solidFill>
              <w14:schemeClr w14:val="tx1"/>
            </w14:solidFill>
          </w14:textFill>
        </w:rPr>
      </w:pPr>
    </w:p>
    <w:bookmarkEnd w:id="308"/>
    <w:p>
      <w:pPr>
        <w:keepLines/>
        <w:pageBreakBefore/>
        <w:spacing w:line="360" w:lineRule="auto"/>
        <w:jc w:val="center"/>
        <w:outlineLvl w:val="1"/>
        <w:rPr>
          <w:rFonts w:hint="eastAsia" w:ascii="宋体" w:hAnsi="宋体" w:cs="宋体"/>
          <w:b/>
          <w:color w:val="000000"/>
          <w:sz w:val="30"/>
          <w:szCs w:val="30"/>
        </w:rPr>
      </w:pPr>
      <w:r>
        <w:rPr>
          <w:rFonts w:hint="eastAsia" w:ascii="宋体" w:hAnsi="宋体" w:cs="宋体"/>
          <w:b/>
          <w:color w:val="000000"/>
          <w:sz w:val="30"/>
          <w:szCs w:val="30"/>
          <w:lang w:val="en-US" w:eastAsia="zh-CN"/>
        </w:rPr>
        <w:t>七、</w:t>
      </w:r>
      <w:r>
        <w:rPr>
          <w:rFonts w:hint="eastAsia" w:ascii="宋体" w:hAnsi="宋体" w:cs="宋体"/>
          <w:b/>
          <w:color w:val="000000"/>
          <w:sz w:val="30"/>
          <w:szCs w:val="30"/>
        </w:rPr>
        <w:t>陕西省政府采购供应商拒绝政府采购领域商业贿赂承诺书</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rPr>
        <w:t>为响应党中央、国务院关于治理政府采购领域商业贿赂行为的号召，我公司在此庄严承诺：</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rPr>
        <w:t>1.在参与政府采购活动中遵纪守法、诚信经营、公平竞标。</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rPr>
        <w:t>2.不向政府采购人、采购代理机构和政府采购评审专家进行任何形式的商业贿赂以谋取交易机会。</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rPr>
        <w:t>3.不向政府采购代理机构和采购人提供虚假资质文件或采用虚假应标方式参与政府采购市场竞争并谋取中标、成交。</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rPr>
        <w:t>4.不采取“围标、陪标”等商业欺诈手段获得政府采购定单。</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rPr>
        <w:t>5.不采取不正当手段诋毁、排挤其他供应商。</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rPr>
        <w:t>6.不在提供商品和服务时“偷梁换柱、以次充好”损害采购人的合法权益。</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rPr>
        <w:t>7.不与采购人、采购代理机构政府采购评审专家或其它供应商恶意串通，进行质疑和投诉，维护政府采购市场秩序。</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rPr>
        <w:t>8.尊重和接受政府采购监督管理部门的监督和政府采购代理机构招标采购要求，承担因违约行为给采购人造成的损失。</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rPr>
        <w:t>9.不发生其他有悖于政府采购公开、公平、公正和诚信原则的行为。</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cs="宋体"/>
          <w:color w:val="000000"/>
          <w:kern w:val="0"/>
          <w:sz w:val="28"/>
          <w:szCs w:val="28"/>
        </w:rPr>
      </w:pPr>
      <w:r>
        <w:rPr>
          <w:rFonts w:hint="eastAsia" w:ascii="宋体" w:hAnsi="宋体" w:cs="宋体"/>
          <w:color w:val="000000"/>
          <w:kern w:val="0"/>
          <w:sz w:val="28"/>
          <w:szCs w:val="28"/>
        </w:rPr>
        <w:t>地  址：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rPr>
        <w:t>邮  编：</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b/>
          <w:color w:val="000000"/>
          <w:sz w:val="28"/>
          <w:szCs w:val="28"/>
        </w:rPr>
      </w:pPr>
      <w:r>
        <w:rPr>
          <w:rFonts w:hint="eastAsia" w:ascii="宋体" w:hAnsi="宋体" w:cs="宋体"/>
          <w:color w:val="000000"/>
          <w:kern w:val="0"/>
          <w:sz w:val="28"/>
          <w:szCs w:val="28"/>
        </w:rPr>
        <w:t>电  话：                        </w:t>
      </w:r>
    </w:p>
    <w:p>
      <w:pPr>
        <w:keepNext w:val="0"/>
        <w:keepLines w:val="0"/>
        <w:pageBreakBefore w:val="0"/>
        <w:kinsoku/>
        <w:wordWrap/>
        <w:overflowPunct/>
        <w:topLinePunct w:val="0"/>
        <w:autoSpaceDE/>
        <w:autoSpaceDN/>
        <w:bidi w:val="0"/>
        <w:adjustRightInd/>
        <w:snapToGrid/>
        <w:spacing w:line="360" w:lineRule="auto"/>
        <w:ind w:firstLine="562" w:firstLineChars="200"/>
        <w:textAlignment w:val="auto"/>
        <w:rPr>
          <w:rFonts w:hint="eastAsia" w:ascii="宋体" w:hAnsi="宋体" w:cs="宋体"/>
          <w:b/>
          <w:color w:val="000000"/>
          <w:sz w:val="28"/>
          <w:szCs w:val="28"/>
        </w:rPr>
      </w:pPr>
      <w:r>
        <w:rPr>
          <w:rFonts w:hint="eastAsia" w:ascii="宋体" w:hAnsi="宋体" w:cs="宋体"/>
          <w:b/>
          <w:color w:val="000000"/>
          <w:sz w:val="28"/>
          <w:szCs w:val="28"/>
        </w:rPr>
        <w:t>供应商：</w:t>
      </w:r>
      <w:r>
        <w:rPr>
          <w:rFonts w:hint="eastAsia" w:ascii="宋体" w:hAnsi="宋体" w:cs="宋体"/>
          <w:b/>
          <w:color w:val="000000"/>
          <w:sz w:val="28"/>
          <w:szCs w:val="28"/>
          <w:u w:val="single"/>
        </w:rPr>
        <w:t xml:space="preserve">            </w:t>
      </w:r>
      <w:r>
        <w:rPr>
          <w:rFonts w:hint="eastAsia" w:ascii="宋体" w:hAnsi="宋体" w:cs="宋体"/>
          <w:b/>
          <w:color w:val="000000"/>
          <w:sz w:val="28"/>
          <w:szCs w:val="28"/>
        </w:rPr>
        <w:t xml:space="preserve">（盖章）                                </w:t>
      </w:r>
    </w:p>
    <w:p>
      <w:pPr>
        <w:keepNext w:val="0"/>
        <w:keepLines w:val="0"/>
        <w:pageBreakBefore w:val="0"/>
        <w:kinsoku/>
        <w:wordWrap/>
        <w:overflowPunct/>
        <w:topLinePunct w:val="0"/>
        <w:autoSpaceDE/>
        <w:autoSpaceDN/>
        <w:bidi w:val="0"/>
        <w:adjustRightInd/>
        <w:snapToGrid/>
        <w:spacing w:line="360" w:lineRule="auto"/>
        <w:ind w:firstLine="562" w:firstLineChars="200"/>
        <w:textAlignment w:val="auto"/>
        <w:rPr>
          <w:rFonts w:hint="eastAsia" w:ascii="宋体" w:hAnsi="宋体" w:cs="宋体"/>
          <w:b/>
          <w:color w:val="000000"/>
          <w:sz w:val="28"/>
          <w:szCs w:val="28"/>
        </w:rPr>
      </w:pPr>
      <w:r>
        <w:rPr>
          <w:rFonts w:hint="eastAsia" w:ascii="宋体" w:hAnsi="宋体" w:cs="宋体"/>
          <w:b/>
          <w:color w:val="000000"/>
          <w:sz w:val="28"/>
          <w:szCs w:val="28"/>
        </w:rPr>
        <w:t>法定代表人：</w:t>
      </w:r>
      <w:r>
        <w:rPr>
          <w:rFonts w:hint="eastAsia" w:ascii="宋体" w:hAnsi="宋体" w:cs="宋体"/>
          <w:b/>
          <w:color w:val="000000"/>
          <w:sz w:val="28"/>
          <w:szCs w:val="28"/>
          <w:u w:val="single"/>
        </w:rPr>
        <w:t xml:space="preserve">            </w:t>
      </w:r>
      <w:r>
        <w:rPr>
          <w:rFonts w:hint="eastAsia" w:ascii="宋体" w:hAnsi="宋体" w:cs="宋体"/>
          <w:b/>
          <w:color w:val="000000"/>
          <w:sz w:val="28"/>
          <w:szCs w:val="28"/>
        </w:rPr>
        <w:t>（签字或法人印鉴）</w:t>
      </w:r>
    </w:p>
    <w:p>
      <w:pPr>
        <w:keepNext w:val="0"/>
        <w:keepLines w:val="0"/>
        <w:pageBreakBefore w:val="0"/>
        <w:kinsoku/>
        <w:wordWrap/>
        <w:overflowPunct/>
        <w:topLinePunct w:val="0"/>
        <w:autoSpaceDE/>
        <w:autoSpaceDN/>
        <w:bidi w:val="0"/>
        <w:adjustRightInd/>
        <w:snapToGrid/>
        <w:spacing w:line="360" w:lineRule="auto"/>
        <w:ind w:firstLine="562" w:firstLineChars="200"/>
        <w:textAlignment w:val="auto"/>
        <w:rPr>
          <w:rFonts w:hint="eastAsia" w:ascii="宋体" w:hAnsi="宋体" w:cs="宋体"/>
          <w:b/>
          <w:color w:val="000000"/>
          <w:sz w:val="28"/>
          <w:szCs w:val="28"/>
        </w:rPr>
      </w:pPr>
      <w:r>
        <w:rPr>
          <w:rFonts w:hint="eastAsia" w:ascii="宋体" w:hAnsi="宋体" w:cs="宋体"/>
          <w:b/>
          <w:color w:val="000000"/>
          <w:sz w:val="28"/>
          <w:szCs w:val="28"/>
        </w:rPr>
        <w:t>委托代理人：</w:t>
      </w:r>
      <w:r>
        <w:rPr>
          <w:rFonts w:hint="eastAsia" w:ascii="宋体" w:hAnsi="宋体" w:cs="宋体"/>
          <w:b/>
          <w:color w:val="000000"/>
          <w:sz w:val="28"/>
          <w:szCs w:val="28"/>
          <w:u w:val="single"/>
        </w:rPr>
        <w:t xml:space="preserve">            </w:t>
      </w:r>
      <w:r>
        <w:rPr>
          <w:rFonts w:hint="eastAsia" w:ascii="宋体" w:hAnsi="宋体" w:cs="宋体"/>
          <w:b/>
          <w:color w:val="000000"/>
          <w:sz w:val="28"/>
          <w:szCs w:val="28"/>
        </w:rPr>
        <w:t xml:space="preserve">（签字）  </w:t>
      </w:r>
    </w:p>
    <w:p>
      <w:pPr>
        <w:spacing w:line="360" w:lineRule="auto"/>
        <w:ind w:firstLine="562" w:firstLineChars="200"/>
        <w:jc w:val="both"/>
        <w:rPr>
          <w:rFonts w:hint="default" w:ascii="宋体" w:hAnsi="宋体" w:eastAsia="宋体" w:cs="宋体"/>
          <w:b/>
          <w:color w:val="000000"/>
          <w:sz w:val="32"/>
          <w:szCs w:val="32"/>
          <w:lang w:val="en-US" w:eastAsia="zh-CN"/>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cs="宋体"/>
          <w:b/>
          <w:color w:val="000000"/>
          <w:sz w:val="28"/>
          <w:szCs w:val="28"/>
        </w:rPr>
        <w:t xml:space="preserve">日    期：  年 </w:t>
      </w:r>
      <w:r>
        <w:rPr>
          <w:rFonts w:hint="eastAsia" w:ascii="宋体" w:hAnsi="宋体" w:cs="宋体"/>
          <w:b/>
          <w:color w:val="000000"/>
          <w:sz w:val="28"/>
          <w:szCs w:val="28"/>
          <w:lang w:val="en-US" w:eastAsia="zh-CN"/>
        </w:rPr>
        <w:t xml:space="preserve"> 月  日</w:t>
      </w:r>
    </w:p>
    <w:p>
      <w:pPr>
        <w:pStyle w:val="31"/>
        <w:ind w:left="0" w:leftChars="0" w:firstLine="0" w:firstLineChars="0"/>
        <w:rPr>
          <w:rFonts w:hint="eastAsia" w:ascii="宋体" w:hAnsi="宋体" w:eastAsia="宋体" w:cs="宋体"/>
          <w:b/>
          <w:bCs/>
          <w:color w:val="000000"/>
          <w:sz w:val="24"/>
        </w:rPr>
      </w:pPr>
    </w:p>
    <w:p>
      <w:pPr>
        <w:widowControl/>
        <w:numPr>
          <w:ilvl w:val="0"/>
          <w:numId w:val="0"/>
        </w:numPr>
        <w:spacing w:line="360" w:lineRule="auto"/>
        <w:ind w:leftChars="200"/>
        <w:jc w:val="center"/>
        <w:rPr>
          <w:rFonts w:hint="eastAsia" w:ascii="宋体" w:hAnsi="宋体" w:eastAsia="宋体" w:cs="宋体"/>
          <w:b/>
          <w:color w:val="000000" w:themeColor="text1"/>
          <w:sz w:val="28"/>
          <w:szCs w:val="28"/>
          <w14:textFill>
            <w14:solidFill>
              <w14:schemeClr w14:val="tx1"/>
            </w14:solidFill>
          </w14:textFill>
        </w:rPr>
      </w:pPr>
      <w:bookmarkStart w:id="309" w:name="_Toc11275"/>
      <w:bookmarkStart w:id="310" w:name="_Toc500323119"/>
      <w:bookmarkStart w:id="311" w:name="_Toc526842734"/>
      <w:r>
        <w:rPr>
          <w:rFonts w:hint="eastAsia" w:ascii="宋体" w:hAnsi="宋体" w:cs="宋体"/>
          <w:b/>
          <w:color w:val="000000" w:themeColor="text1"/>
          <w:sz w:val="28"/>
          <w:szCs w:val="28"/>
          <w:lang w:val="en-US" w:eastAsia="zh-CN"/>
          <w14:textFill>
            <w14:solidFill>
              <w14:schemeClr w14:val="tx1"/>
            </w14:solidFill>
          </w14:textFill>
        </w:rPr>
        <w:t>八、</w:t>
      </w:r>
      <w:r>
        <w:rPr>
          <w:rFonts w:hint="eastAsia" w:ascii="宋体" w:hAnsi="宋体" w:eastAsia="宋体" w:cs="宋体"/>
          <w:b/>
          <w:color w:val="000000" w:themeColor="text1"/>
          <w:sz w:val="28"/>
          <w:szCs w:val="28"/>
          <w14:textFill>
            <w14:solidFill>
              <w14:schemeClr w14:val="tx1"/>
            </w14:solidFill>
          </w14:textFill>
        </w:rPr>
        <w:t>资格审查资料</w:t>
      </w:r>
      <w:bookmarkEnd w:id="309"/>
      <w:bookmarkEnd w:id="310"/>
      <w:bookmarkEnd w:id="311"/>
    </w:p>
    <w:p>
      <w:pPr>
        <w:pStyle w:val="7"/>
        <w:numPr>
          <w:ilvl w:val="0"/>
          <w:numId w:val="0"/>
        </w:numPr>
        <w:ind w:leftChars="200"/>
        <w:rPr>
          <w:rFonts w:hint="eastAsia"/>
        </w:rPr>
      </w:pPr>
    </w:p>
    <w:p>
      <w:pPr>
        <w:spacing w:line="360" w:lineRule="auto"/>
        <w:ind w:firstLine="56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以下资格审查资料在磋商响应文件中需提供加盖公章的复印件</w:t>
      </w:r>
      <w:r>
        <w:rPr>
          <w:rFonts w:hint="eastAsia" w:ascii="宋体" w:hAnsi="宋体" w:eastAsia="宋体" w:cs="宋体"/>
          <w:b/>
          <w:color w:val="000000" w:themeColor="text1"/>
          <w:sz w:val="24"/>
          <w14:textFill>
            <w14:solidFill>
              <w14:schemeClr w14:val="tx1"/>
            </w14:solidFill>
          </w14:textFill>
        </w:rPr>
        <w:t>：</w:t>
      </w:r>
    </w:p>
    <w:p>
      <w:pPr>
        <w:pStyle w:val="7"/>
        <w:rPr>
          <w:rFonts w:hint="eastAsia"/>
        </w:rPr>
      </w:pPr>
    </w:p>
    <w:p>
      <w:pPr>
        <w:spacing w:line="360" w:lineRule="auto"/>
        <w:ind w:firstLine="560" w:firstLineChars="200"/>
        <w:rPr>
          <w:rFonts w:hint="eastAsia" w:ascii="宋体" w:hAnsi="宋体" w:cs="宋体"/>
          <w:bCs/>
          <w:color w:val="000000"/>
          <w:sz w:val="28"/>
          <w:szCs w:val="28"/>
          <w:lang w:val="en-US" w:eastAsia="zh-CN"/>
        </w:rPr>
      </w:pPr>
      <w:r>
        <w:rPr>
          <w:rFonts w:hint="eastAsia" w:ascii="宋体" w:hAnsi="宋体" w:cs="宋体"/>
          <w:bCs/>
          <w:color w:val="000000"/>
          <w:sz w:val="28"/>
          <w:szCs w:val="28"/>
          <w:lang w:val="en-US" w:eastAsia="zh-CN"/>
        </w:rPr>
        <w:t>（1）基本资格条件：符合《中华人民共和国政府采购法》第二十二条的规定；</w:t>
      </w:r>
    </w:p>
    <w:p>
      <w:pPr>
        <w:spacing w:line="360" w:lineRule="auto"/>
        <w:ind w:firstLine="560" w:firstLineChars="200"/>
        <w:rPr>
          <w:rFonts w:hint="eastAsia"/>
        </w:rPr>
      </w:pPr>
      <w:r>
        <w:rPr>
          <w:rFonts w:hint="eastAsia" w:ascii="宋体" w:hAnsi="宋体" w:cs="宋体"/>
          <w:bCs/>
          <w:color w:val="000000"/>
          <w:sz w:val="28"/>
          <w:szCs w:val="28"/>
          <w:lang w:val="en-US" w:eastAsia="zh-CN"/>
        </w:rPr>
        <w:t>（2）特定资格条件：</w:t>
      </w:r>
    </w:p>
    <w:p>
      <w:pPr>
        <w:wordWrap/>
        <w:overflowPunct/>
        <w:topLinePunct w:val="0"/>
        <w:bidi w:val="0"/>
        <w:spacing w:line="360" w:lineRule="auto"/>
        <w:ind w:firstLine="560" w:firstLineChars="200"/>
        <w:rPr>
          <w:rFonts w:hint="eastAsia" w:ascii="宋体" w:hAnsi="宋体" w:eastAsia="宋体" w:cs="宋体"/>
          <w:color w:val="000000"/>
          <w:sz w:val="28"/>
          <w:szCs w:val="28"/>
          <w:lang w:val="en-US" w:eastAsia="zh-CN"/>
        </w:rPr>
      </w:pPr>
      <w:bookmarkStart w:id="312" w:name="_Toc410976269"/>
      <w:bookmarkStart w:id="313" w:name="_Toc25286"/>
      <w:bookmarkStart w:id="314" w:name="_Toc421778393"/>
      <w:bookmarkStart w:id="315" w:name="_Toc425240488"/>
      <w:bookmarkStart w:id="316" w:name="_Toc420591675"/>
      <w:bookmarkStart w:id="317" w:name="_Toc17898"/>
      <w:r>
        <w:rPr>
          <w:rFonts w:hint="eastAsia" w:ascii="宋体" w:hAnsi="宋体" w:eastAsia="宋体" w:cs="宋体"/>
          <w:color w:val="000000"/>
          <w:sz w:val="28"/>
          <w:szCs w:val="28"/>
          <w:lang w:val="en-US" w:eastAsia="zh-CN"/>
        </w:rPr>
        <w:t>具有独立承担民事责任能力的法人、其他组织或自然人，法人或其他组织提供营业执照（事业单位法人证书），自然人提供身份证明；</w:t>
      </w:r>
    </w:p>
    <w:p>
      <w:pPr>
        <w:wordWrap/>
        <w:overflowPunct/>
        <w:topLinePunct w:val="0"/>
        <w:bidi w:val="0"/>
        <w:spacing w:line="360" w:lineRule="auto"/>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提供营业执照、税务登记证、组织机构代码证或三证合一的营业执照（供应商无需提供营业执照年检报告，在资格审查时通过互联网或者相关信息系统查询）；</w:t>
      </w:r>
    </w:p>
    <w:p>
      <w:pPr>
        <w:wordWrap/>
        <w:overflowPunct/>
        <w:topLinePunct w:val="0"/>
        <w:bidi w:val="0"/>
        <w:spacing w:line="360" w:lineRule="auto"/>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2.银行开户许可证或开户行基本信息； </w:t>
      </w:r>
    </w:p>
    <w:p>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 xml:space="preserve">.法定代表人授权委托书及被授权人身份证（法定代表人直接参加时，只须出示法定代表人身份证）； </w:t>
      </w:r>
    </w:p>
    <w:p>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 xml:space="preserve">.提供参加政府采购活动前3年内经营活动中没有重大违法记录声明； </w:t>
      </w:r>
    </w:p>
    <w:p>
      <w:pPr>
        <w:wordWrap/>
        <w:overflowPunct/>
        <w:topLinePunct w:val="0"/>
        <w:bidi w:val="0"/>
        <w:spacing w:line="360" w:lineRule="auto"/>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5.税收缴纳证明：自20</w:t>
      </w:r>
      <w:r>
        <w:rPr>
          <w:rFonts w:hint="eastAsia" w:ascii="宋体" w:hAnsi="宋体" w:cs="宋体"/>
          <w:color w:val="000000"/>
          <w:sz w:val="28"/>
          <w:szCs w:val="28"/>
          <w:lang w:val="en-US" w:eastAsia="zh-CN"/>
        </w:rPr>
        <w:t>23</w:t>
      </w:r>
      <w:r>
        <w:rPr>
          <w:rFonts w:hint="eastAsia" w:ascii="宋体" w:hAnsi="宋体" w:eastAsia="宋体" w:cs="宋体"/>
          <w:color w:val="000000"/>
          <w:sz w:val="28"/>
          <w:szCs w:val="28"/>
          <w:lang w:val="en-US" w:eastAsia="zh-CN"/>
        </w:rPr>
        <w:t>年</w:t>
      </w:r>
      <w:r>
        <w:rPr>
          <w:rFonts w:hint="eastAsia" w:ascii="宋体" w:hAnsi="宋体" w:cs="宋体"/>
          <w:color w:val="000000"/>
          <w:sz w:val="28"/>
          <w:szCs w:val="28"/>
          <w:lang w:val="en-US" w:eastAsia="zh-CN"/>
        </w:rPr>
        <w:t>1</w:t>
      </w:r>
      <w:r>
        <w:rPr>
          <w:rFonts w:hint="eastAsia" w:ascii="宋体" w:hAnsi="宋体" w:eastAsia="宋体" w:cs="宋体"/>
          <w:color w:val="000000"/>
          <w:sz w:val="28"/>
          <w:szCs w:val="28"/>
          <w:lang w:val="en-US" w:eastAsia="zh-CN"/>
        </w:rPr>
        <w:t>月1日以来已缴纳的至少一个月的纳税证明或完税证明，纳税证明或完税证明上应有代收机构或税务机关的公章。依法免税的供应商应提供相关文件证明；</w:t>
      </w:r>
    </w:p>
    <w:p>
      <w:pPr>
        <w:wordWrap/>
        <w:overflowPunct/>
        <w:topLinePunct w:val="0"/>
        <w:bidi w:val="0"/>
        <w:spacing w:line="360" w:lineRule="auto"/>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6.社会保障资金缴纳证明：自20</w:t>
      </w:r>
      <w:r>
        <w:rPr>
          <w:rFonts w:hint="eastAsia" w:ascii="宋体" w:hAnsi="宋体" w:cs="宋体"/>
          <w:color w:val="000000"/>
          <w:sz w:val="28"/>
          <w:szCs w:val="28"/>
          <w:lang w:val="en-US" w:eastAsia="zh-CN"/>
        </w:rPr>
        <w:t>23</w:t>
      </w:r>
      <w:r>
        <w:rPr>
          <w:rFonts w:hint="eastAsia" w:ascii="宋体" w:hAnsi="宋体" w:eastAsia="宋体" w:cs="宋体"/>
          <w:color w:val="000000"/>
          <w:sz w:val="28"/>
          <w:szCs w:val="28"/>
          <w:lang w:val="en-US" w:eastAsia="zh-CN"/>
        </w:rPr>
        <w:t>年</w:t>
      </w:r>
      <w:r>
        <w:rPr>
          <w:rFonts w:hint="eastAsia" w:ascii="宋体" w:hAnsi="宋体" w:cs="宋体"/>
          <w:color w:val="000000"/>
          <w:sz w:val="28"/>
          <w:szCs w:val="28"/>
          <w:lang w:val="en-US" w:eastAsia="zh-CN"/>
        </w:rPr>
        <w:t>1</w:t>
      </w:r>
      <w:r>
        <w:rPr>
          <w:rFonts w:hint="eastAsia" w:ascii="宋体" w:hAnsi="宋体" w:eastAsia="宋体" w:cs="宋体"/>
          <w:color w:val="000000"/>
          <w:sz w:val="28"/>
          <w:szCs w:val="28"/>
          <w:lang w:val="en-US" w:eastAsia="zh-CN"/>
        </w:rPr>
        <w:t>月1日以来至少一个月的已缴存的社会保障资金缴存单据或社保机构开具的社会保险参保缴费情况证明。依法不需要缴纳社会保障资金的磋商供应商应提供相关文件证明；</w:t>
      </w:r>
    </w:p>
    <w:p>
      <w:pPr>
        <w:wordWrap/>
        <w:overflowPunct/>
        <w:topLinePunct w:val="0"/>
        <w:bidi w:val="0"/>
        <w:spacing w:line="360" w:lineRule="auto"/>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7.财务状况报告：提供</w:t>
      </w:r>
      <w:r>
        <w:rPr>
          <w:rFonts w:hint="eastAsia" w:ascii="宋体" w:hAnsi="宋体" w:cs="宋体"/>
          <w:color w:val="000000"/>
          <w:sz w:val="28"/>
          <w:szCs w:val="28"/>
          <w:lang w:val="en-US" w:eastAsia="zh-CN"/>
        </w:rPr>
        <w:t>2021</w:t>
      </w:r>
      <w:r>
        <w:rPr>
          <w:rFonts w:hint="eastAsia" w:ascii="宋体" w:hAnsi="宋体" w:eastAsia="宋体" w:cs="宋体"/>
          <w:color w:val="000000"/>
          <w:sz w:val="28"/>
          <w:szCs w:val="28"/>
          <w:lang w:val="en-US" w:eastAsia="zh-CN"/>
        </w:rPr>
        <w:t>或20</w:t>
      </w:r>
      <w:r>
        <w:rPr>
          <w:rFonts w:hint="eastAsia" w:ascii="宋体" w:hAnsi="宋体" w:cs="宋体"/>
          <w:color w:val="000000"/>
          <w:sz w:val="28"/>
          <w:szCs w:val="28"/>
          <w:lang w:val="en-US" w:eastAsia="zh-CN"/>
        </w:rPr>
        <w:t>22</w:t>
      </w:r>
      <w:r>
        <w:rPr>
          <w:rFonts w:hint="eastAsia" w:ascii="宋体" w:hAnsi="宋体" w:eastAsia="宋体" w:cs="宋体"/>
          <w:color w:val="000000"/>
          <w:sz w:val="28"/>
          <w:szCs w:val="28"/>
          <w:lang w:val="en-US" w:eastAsia="zh-CN"/>
        </w:rPr>
        <w:t>年度经审计的财务报告（至少包括审计报告、资产负债表和利润表，成立时间至提交响应文件截止时间不足一年的可提供成立后任意时段的资产负债表）或其开标前三个月内基本存款账户开户银行出具的资信证明；</w:t>
      </w:r>
    </w:p>
    <w:p>
      <w:pPr>
        <w:wordWrap/>
        <w:overflowPunct/>
        <w:topLinePunct w:val="0"/>
        <w:bidi w:val="0"/>
        <w:spacing w:line="360" w:lineRule="auto"/>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8.需具备</w:t>
      </w:r>
      <w:r>
        <w:rPr>
          <w:rFonts w:hint="eastAsia" w:ascii="宋体" w:hAnsi="宋体" w:cs="宋体"/>
          <w:color w:val="000000"/>
          <w:sz w:val="28"/>
          <w:szCs w:val="28"/>
          <w:lang w:val="en-US" w:eastAsia="zh-CN"/>
        </w:rPr>
        <w:t>市政公用工程施工</w:t>
      </w:r>
      <w:r>
        <w:rPr>
          <w:rFonts w:hint="eastAsia" w:ascii="宋体" w:hAnsi="宋体" w:eastAsia="宋体" w:cs="宋体"/>
          <w:color w:val="000000"/>
          <w:sz w:val="28"/>
          <w:szCs w:val="28"/>
          <w:lang w:val="en-US" w:eastAsia="zh-CN"/>
        </w:rPr>
        <w:t>总承包叁级</w:t>
      </w:r>
      <w:r>
        <w:rPr>
          <w:rFonts w:hint="eastAsia" w:ascii="宋体" w:hAnsi="宋体" w:cs="宋体"/>
          <w:color w:val="000000"/>
          <w:sz w:val="28"/>
          <w:szCs w:val="28"/>
          <w:lang w:val="en-US" w:eastAsia="zh-CN"/>
        </w:rPr>
        <w:t>及</w:t>
      </w:r>
      <w:r>
        <w:rPr>
          <w:rFonts w:hint="eastAsia" w:ascii="宋体" w:hAnsi="宋体" w:eastAsia="宋体" w:cs="宋体"/>
          <w:color w:val="000000"/>
          <w:sz w:val="28"/>
          <w:szCs w:val="28"/>
          <w:lang w:val="en-US" w:eastAsia="zh-CN"/>
        </w:rPr>
        <w:t>以上资质（含叁级），并在人员、设备、资金等方面具有相应的施工能力，具有有效的安全生产许可证，其中拟派项目经理须具备</w:t>
      </w:r>
      <w:r>
        <w:rPr>
          <w:rFonts w:hint="eastAsia" w:ascii="宋体" w:hAnsi="宋体" w:cs="宋体"/>
          <w:color w:val="000000"/>
          <w:sz w:val="28"/>
          <w:szCs w:val="28"/>
          <w:lang w:val="en-US" w:eastAsia="zh-CN"/>
        </w:rPr>
        <w:t>市政公用工程</w:t>
      </w:r>
      <w:r>
        <w:rPr>
          <w:rFonts w:hint="eastAsia" w:ascii="宋体" w:hAnsi="宋体" w:eastAsia="宋体" w:cs="宋体"/>
          <w:color w:val="000000"/>
          <w:sz w:val="28"/>
          <w:szCs w:val="28"/>
          <w:lang w:val="en-US" w:eastAsia="zh-CN"/>
        </w:rPr>
        <w:t>专业二级及以上注册建造师执业资格，具备有效的安全生产考核合格证书，且在本单位注册，未担任其他在建工程项目的项目经理；</w:t>
      </w:r>
    </w:p>
    <w:p>
      <w:pPr>
        <w:wordWrap/>
        <w:overflowPunct/>
        <w:topLinePunct w:val="0"/>
        <w:bidi w:val="0"/>
        <w:spacing w:line="360" w:lineRule="auto"/>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9.根据财政部《关于在政府采购活动中查询及使用信用记录有关问题的通知》（财库〔2016〕125号）要求，供应商不得被列入【信用中国（www.creditchina.gov.cn）】“失信被执行人”、“重大税收违法案件当事人名单”，【中国政府采购网（www.ccgp.gov.cn）】“政府采购严重违法失信行为记录名单”；</w:t>
      </w:r>
    </w:p>
    <w:p>
      <w:pPr>
        <w:wordWrap/>
        <w:overflowPunct/>
        <w:topLinePunct w:val="0"/>
        <w:bidi w:val="0"/>
        <w:spacing w:line="360" w:lineRule="auto"/>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0</w:t>
      </w:r>
      <w:r>
        <w:rPr>
          <w:rFonts w:hint="eastAsia" w:ascii="宋体" w:hAnsi="宋体" w:eastAsia="宋体" w:cs="宋体"/>
          <w:color w:val="000000"/>
          <w:sz w:val="28"/>
          <w:szCs w:val="28"/>
          <w:lang w:val="en-US" w:eastAsia="zh-CN"/>
        </w:rPr>
        <w:t>.本项目不接受联合体磋商。</w:t>
      </w:r>
    </w:p>
    <w:p>
      <w:pPr>
        <w:widowControl/>
        <w:spacing w:line="360" w:lineRule="auto"/>
        <w:ind w:firstLine="560" w:firstLineChars="200"/>
        <w:rPr>
          <w:rFonts w:hint="eastAsia"/>
          <w:sz w:val="28"/>
          <w:szCs w:val="28"/>
          <w:lang w:val="en-US" w:eastAsia="zh-CN"/>
        </w:rPr>
        <w:sectPr>
          <w:footerReference r:id="rId13" w:type="first"/>
          <w:footerReference r:id="rId12" w:type="default"/>
          <w:pgSz w:w="11906" w:h="16838"/>
          <w:pgMar w:top="1440" w:right="1440" w:bottom="1440" w:left="1440" w:header="851" w:footer="992" w:gutter="0"/>
          <w:pgNumType w:fmt="decimal"/>
          <w:cols w:space="720" w:num="1"/>
          <w:titlePg/>
          <w:docGrid w:linePitch="312" w:charSpace="0"/>
        </w:sectPr>
      </w:pPr>
    </w:p>
    <w:p>
      <w:pPr>
        <w:pStyle w:val="31"/>
        <w:rPr>
          <w:rFonts w:hint="eastAsia" w:ascii="宋体" w:hAnsi="宋体" w:eastAsia="宋体" w:cs="宋体"/>
          <w:b/>
          <w:bCs/>
          <w:sz w:val="24"/>
          <w:szCs w:val="24"/>
          <w:lang w:val="en-US" w:eastAsia="zh-CN"/>
        </w:rPr>
      </w:pPr>
      <w:bookmarkStart w:id="318" w:name="_Hlk518637502"/>
      <w:bookmarkStart w:id="319" w:name="_Hlk519176925"/>
      <w:r>
        <w:rPr>
          <w:rFonts w:hint="eastAsia" w:ascii="宋体" w:hAnsi="宋体" w:eastAsia="宋体" w:cs="宋体"/>
          <w:b/>
          <w:bCs/>
          <w:sz w:val="24"/>
          <w:szCs w:val="24"/>
          <w:lang w:eastAsia="zh-CN"/>
        </w:rPr>
        <w:t>附件</w:t>
      </w:r>
      <w:r>
        <w:rPr>
          <w:rFonts w:hint="eastAsia" w:ascii="宋体" w:hAnsi="宋体" w:eastAsia="宋体" w:cs="宋体"/>
          <w:b/>
          <w:bCs/>
          <w:sz w:val="24"/>
          <w:szCs w:val="24"/>
          <w:lang w:val="en-US" w:eastAsia="zh-CN"/>
        </w:rPr>
        <w:t>1</w:t>
      </w:r>
    </w:p>
    <w:p>
      <w:pPr>
        <w:pStyle w:val="31"/>
        <w:rPr>
          <w:rFonts w:hint="eastAsia"/>
          <w:lang w:val="en-US" w:eastAsia="zh-CN"/>
        </w:rPr>
      </w:pPr>
    </w:p>
    <w:p>
      <w:pPr>
        <w:pStyle w:val="31"/>
        <w:jc w:val="center"/>
        <w:rPr>
          <w:rFonts w:hint="eastAsia" w:ascii="宋体" w:hAnsi="宋体" w:eastAsia="宋体" w:cs="宋体"/>
          <w:b/>
          <w:color w:val="000000"/>
          <w:sz w:val="32"/>
          <w:szCs w:val="32"/>
          <w:lang w:val="en-US" w:eastAsia="zh-CN"/>
        </w:rPr>
      </w:pPr>
      <w:r>
        <w:rPr>
          <w:rFonts w:hint="eastAsia" w:ascii="宋体" w:hAnsi="宋体" w:eastAsia="宋体" w:cs="宋体"/>
          <w:b/>
          <w:color w:val="000000"/>
          <w:sz w:val="32"/>
          <w:szCs w:val="32"/>
          <w:lang w:val="en-US" w:eastAsia="zh-CN"/>
        </w:rPr>
        <w:t>《中华人民共和国政府采购法》第二十二条的</w:t>
      </w:r>
      <w:r>
        <w:rPr>
          <w:rFonts w:hint="eastAsia" w:ascii="宋体" w:hAnsi="宋体" w:eastAsia="宋体" w:cs="宋体"/>
          <w:b/>
          <w:color w:val="000000"/>
          <w:sz w:val="32"/>
          <w:szCs w:val="32"/>
        </w:rPr>
        <w:t>书面</w:t>
      </w:r>
      <w:r>
        <w:rPr>
          <w:rFonts w:hint="eastAsia" w:ascii="宋体" w:hAnsi="宋体" w:eastAsia="宋体" w:cs="宋体"/>
          <w:b/>
          <w:color w:val="000000"/>
          <w:sz w:val="32"/>
          <w:szCs w:val="32"/>
          <w:lang w:val="en-US" w:eastAsia="zh-CN"/>
        </w:rPr>
        <w:t>承诺函</w:t>
      </w:r>
    </w:p>
    <w:p>
      <w:pPr>
        <w:pStyle w:val="31"/>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sz w:val="28"/>
          <w:szCs w:val="28"/>
          <w:lang w:val="en-US" w:eastAsia="zh-CN"/>
        </w:rPr>
      </w:pPr>
      <w:r>
        <w:rPr>
          <w:rFonts w:hint="eastAsia" w:ascii="宋体" w:hAnsi="宋体" w:eastAsia="宋体" w:cs="宋体"/>
          <w:color w:val="000000"/>
          <w:sz w:val="28"/>
          <w:szCs w:val="28"/>
        </w:rPr>
        <w:t>致：</w:t>
      </w:r>
      <w:r>
        <w:rPr>
          <w:rFonts w:hint="eastAsia" w:ascii="宋体" w:hAnsi="宋体" w:eastAsia="宋体" w:cs="宋体"/>
          <w:color w:val="000000"/>
          <w:sz w:val="28"/>
          <w:szCs w:val="28"/>
          <w:u w:val="single"/>
        </w:rPr>
        <w:t>（采购人名称）</w:t>
      </w:r>
    </w:p>
    <w:p>
      <w:pPr>
        <w:pStyle w:val="31"/>
        <w:keepNext w:val="0"/>
        <w:keepLines w:val="0"/>
        <w:pageBreakBefore w:val="0"/>
        <w:widowControl w:val="0"/>
        <w:kinsoku/>
        <w:wordWrap/>
        <w:overflowPunct/>
        <w:topLinePunct w:val="0"/>
        <w:autoSpaceDE/>
        <w:autoSpaceDN/>
        <w:bidi w:val="0"/>
        <w:adjustRightInd/>
        <w:snapToGrid/>
        <w:spacing w:after="0" w:line="48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我单位作为参加</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采购项目的</w:t>
      </w:r>
      <w:r>
        <w:rPr>
          <w:rFonts w:hint="eastAsia" w:ascii="宋体" w:hAnsi="宋体" w:cs="宋体"/>
          <w:sz w:val="28"/>
          <w:szCs w:val="28"/>
          <w:lang w:val="en-US" w:eastAsia="zh-CN"/>
        </w:rPr>
        <w:t>磋商</w:t>
      </w:r>
      <w:r>
        <w:rPr>
          <w:rFonts w:hint="eastAsia" w:ascii="宋体" w:hAnsi="宋体" w:eastAsia="宋体" w:cs="宋体"/>
          <w:sz w:val="28"/>
          <w:szCs w:val="28"/>
          <w:lang w:val="en-US" w:eastAsia="zh-CN"/>
        </w:rPr>
        <w:t xml:space="preserve">单位，现郑重承诺我单位具备《中华人民共和国政府采购法》第二十二条供应商参加政府采购活动的基本资格条件： </w:t>
      </w:r>
    </w:p>
    <w:p>
      <w:pPr>
        <w:pStyle w:val="31"/>
        <w:keepNext w:val="0"/>
        <w:keepLines w:val="0"/>
        <w:pageBreakBefore w:val="0"/>
        <w:widowControl w:val="0"/>
        <w:kinsoku/>
        <w:wordWrap/>
        <w:overflowPunct/>
        <w:topLinePunct w:val="0"/>
        <w:autoSpaceDE/>
        <w:autoSpaceDN/>
        <w:bidi w:val="0"/>
        <w:adjustRightInd/>
        <w:snapToGrid/>
        <w:spacing w:after="0" w:line="48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（一）我单位具有独立承担民事责任的能力； </w:t>
      </w:r>
    </w:p>
    <w:p>
      <w:pPr>
        <w:pStyle w:val="31"/>
        <w:keepNext w:val="0"/>
        <w:keepLines w:val="0"/>
        <w:pageBreakBefore w:val="0"/>
        <w:widowControl w:val="0"/>
        <w:kinsoku/>
        <w:wordWrap/>
        <w:overflowPunct/>
        <w:topLinePunct w:val="0"/>
        <w:autoSpaceDE/>
        <w:autoSpaceDN/>
        <w:bidi w:val="0"/>
        <w:adjustRightInd/>
        <w:snapToGrid/>
        <w:spacing w:after="0" w:line="48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（二）我单位具有良好的商业信誉和健全的财务会计制度；</w:t>
      </w:r>
    </w:p>
    <w:p>
      <w:pPr>
        <w:pStyle w:val="31"/>
        <w:keepNext w:val="0"/>
        <w:keepLines w:val="0"/>
        <w:pageBreakBefore w:val="0"/>
        <w:widowControl w:val="0"/>
        <w:kinsoku/>
        <w:wordWrap/>
        <w:overflowPunct/>
        <w:topLinePunct w:val="0"/>
        <w:autoSpaceDE/>
        <w:autoSpaceDN/>
        <w:bidi w:val="0"/>
        <w:adjustRightInd/>
        <w:snapToGrid/>
        <w:spacing w:after="0" w:line="48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（三）我单位具有履行合同所必需的设备和专业技术能力； </w:t>
      </w:r>
    </w:p>
    <w:p>
      <w:pPr>
        <w:pStyle w:val="31"/>
        <w:keepNext w:val="0"/>
        <w:keepLines w:val="0"/>
        <w:pageBreakBefore w:val="0"/>
        <w:widowControl w:val="0"/>
        <w:kinsoku/>
        <w:wordWrap/>
        <w:overflowPunct/>
        <w:topLinePunct w:val="0"/>
        <w:autoSpaceDE/>
        <w:autoSpaceDN/>
        <w:bidi w:val="0"/>
        <w:adjustRightInd/>
        <w:snapToGrid/>
        <w:spacing w:after="0" w:line="48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（四）我单位有依法缴纳税收和社会保障资金的良好记录； </w:t>
      </w:r>
    </w:p>
    <w:p>
      <w:pPr>
        <w:pStyle w:val="31"/>
        <w:keepNext w:val="0"/>
        <w:keepLines w:val="0"/>
        <w:pageBreakBefore w:val="0"/>
        <w:widowControl w:val="0"/>
        <w:kinsoku/>
        <w:wordWrap/>
        <w:overflowPunct/>
        <w:topLinePunct w:val="0"/>
        <w:autoSpaceDE/>
        <w:autoSpaceDN/>
        <w:bidi w:val="0"/>
        <w:adjustRightInd/>
        <w:snapToGrid/>
        <w:spacing w:after="0" w:line="48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（五）我单位参加政府采购活动前三年内，在经营活动中没有重大违法记录； </w:t>
      </w:r>
    </w:p>
    <w:p>
      <w:pPr>
        <w:pStyle w:val="31"/>
        <w:keepNext w:val="0"/>
        <w:keepLines w:val="0"/>
        <w:pageBreakBefore w:val="0"/>
        <w:widowControl w:val="0"/>
        <w:kinsoku/>
        <w:wordWrap/>
        <w:overflowPunct/>
        <w:topLinePunct w:val="0"/>
        <w:autoSpaceDE/>
        <w:autoSpaceDN/>
        <w:bidi w:val="0"/>
        <w:adjustRightInd/>
        <w:snapToGrid/>
        <w:spacing w:after="0" w:line="48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（六）我单位满足法律、行政法规规定的其他条件。</w:t>
      </w:r>
    </w:p>
    <w:p>
      <w:pPr>
        <w:pStyle w:val="31"/>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供应商：</w:t>
      </w:r>
      <w:r>
        <w:rPr>
          <w:rFonts w:hint="eastAsia" w:ascii="宋体" w:hAnsi="宋体" w:eastAsia="宋体" w:cs="宋体"/>
          <w:b/>
          <w:bCs/>
          <w:color w:val="000000"/>
          <w:sz w:val="24"/>
          <w:u w:val="single"/>
          <w:lang w:val="en-US" w:eastAsia="zh-CN"/>
        </w:rPr>
        <w:t xml:space="preserve">                  </w:t>
      </w:r>
      <w:r>
        <w:rPr>
          <w:rFonts w:hint="eastAsia" w:ascii="宋体" w:hAnsi="宋体" w:eastAsia="宋体" w:cs="宋体"/>
          <w:b/>
          <w:bCs/>
          <w:color w:val="000000"/>
          <w:sz w:val="24"/>
        </w:rPr>
        <w:t xml:space="preserve">（盖章）                                </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法定代表人：</w:t>
      </w:r>
      <w:r>
        <w:rPr>
          <w:rFonts w:hint="eastAsia" w:ascii="宋体" w:hAnsi="宋体" w:eastAsia="宋体" w:cs="宋体"/>
          <w:b/>
          <w:bCs/>
          <w:color w:val="000000"/>
          <w:sz w:val="24"/>
          <w:u w:val="single"/>
          <w:lang w:val="en-US" w:eastAsia="zh-CN"/>
        </w:rPr>
        <w:t xml:space="preserve">                  </w:t>
      </w:r>
      <w:r>
        <w:rPr>
          <w:rFonts w:hint="eastAsia" w:ascii="宋体" w:hAnsi="宋体" w:eastAsia="宋体" w:cs="宋体"/>
          <w:b/>
          <w:bCs/>
          <w:color w:val="000000"/>
          <w:sz w:val="24"/>
          <w:u w:val="none"/>
          <w:lang w:val="en-US" w:eastAsia="zh-CN"/>
        </w:rPr>
        <w:t>（签字或法人印鉴）</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委托代理人：</w:t>
      </w:r>
      <w:r>
        <w:rPr>
          <w:rFonts w:hint="eastAsia" w:ascii="宋体" w:hAnsi="宋体" w:eastAsia="宋体" w:cs="宋体"/>
          <w:b/>
          <w:bCs/>
          <w:color w:val="000000"/>
          <w:sz w:val="24"/>
          <w:u w:val="single"/>
          <w:lang w:val="en-US" w:eastAsia="zh-CN"/>
        </w:rPr>
        <w:t xml:space="preserve">                  </w:t>
      </w:r>
      <w:r>
        <w:rPr>
          <w:rFonts w:hint="eastAsia" w:ascii="宋体" w:hAnsi="宋体" w:eastAsia="宋体" w:cs="宋体"/>
          <w:b/>
          <w:bCs/>
          <w:color w:val="000000"/>
          <w:sz w:val="24"/>
        </w:rPr>
        <w:t xml:space="preserve">（签字）  </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日    期：  年  月  日</w:t>
      </w:r>
    </w:p>
    <w:p>
      <w:pPr>
        <w:spacing w:line="360" w:lineRule="auto"/>
        <w:jc w:val="left"/>
        <w:rPr>
          <w:rFonts w:hint="eastAsia" w:ascii="宋体" w:hAnsi="宋体" w:eastAsia="宋体" w:cs="宋体"/>
          <w:b/>
          <w:color w:val="000000" w:themeColor="text1"/>
          <w:sz w:val="24"/>
          <w14:textFill>
            <w14:solidFill>
              <w14:schemeClr w14:val="tx1"/>
            </w14:solidFill>
          </w14:textFill>
        </w:rPr>
      </w:pPr>
    </w:p>
    <w:p>
      <w:pPr>
        <w:spacing w:line="360" w:lineRule="auto"/>
        <w:jc w:val="left"/>
        <w:rPr>
          <w:rFonts w:hint="eastAsia" w:ascii="宋体" w:hAnsi="宋体" w:eastAsia="宋体" w:cs="宋体"/>
          <w:b/>
          <w:color w:val="000000" w:themeColor="text1"/>
          <w:sz w:val="24"/>
          <w14:textFill>
            <w14:solidFill>
              <w14:schemeClr w14:val="tx1"/>
            </w14:solidFill>
          </w14:textFill>
        </w:rPr>
      </w:pPr>
    </w:p>
    <w:p>
      <w:pPr>
        <w:spacing w:line="360" w:lineRule="auto"/>
        <w:jc w:val="left"/>
        <w:rPr>
          <w:rFonts w:hint="eastAsia" w:ascii="宋体" w:hAnsi="宋体" w:eastAsia="宋体" w:cs="宋体"/>
          <w:b/>
          <w:color w:val="000000" w:themeColor="text1"/>
          <w:sz w:val="24"/>
          <w14:textFill>
            <w14:solidFill>
              <w14:schemeClr w14:val="tx1"/>
            </w14:solidFill>
          </w14:textFill>
        </w:rPr>
      </w:pPr>
    </w:p>
    <w:p>
      <w:pPr>
        <w:spacing w:line="360" w:lineRule="auto"/>
        <w:jc w:val="left"/>
        <w:rPr>
          <w:rFonts w:hint="eastAsia" w:ascii="宋体" w:hAnsi="宋体" w:eastAsia="宋体" w:cs="宋体"/>
          <w:b/>
          <w:color w:val="000000" w:themeColor="text1"/>
          <w:sz w:val="24"/>
          <w:lang w:eastAsia="zh-CN"/>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附件</w:t>
      </w:r>
      <w:r>
        <w:rPr>
          <w:rFonts w:hint="eastAsia" w:ascii="宋体" w:hAnsi="宋体" w:cs="宋体"/>
          <w:b/>
          <w:color w:val="000000" w:themeColor="text1"/>
          <w:sz w:val="24"/>
          <w:lang w:val="en-US" w:eastAsia="zh-CN"/>
          <w14:textFill>
            <w14:solidFill>
              <w14:schemeClr w14:val="tx1"/>
            </w14:solidFill>
          </w14:textFill>
        </w:rPr>
        <w:t>2</w:t>
      </w:r>
    </w:p>
    <w:p>
      <w:pPr>
        <w:spacing w:line="360" w:lineRule="auto"/>
        <w:jc w:val="center"/>
        <w:rPr>
          <w:rFonts w:hint="eastAsia" w:ascii="宋体" w:hAnsi="宋体" w:eastAsia="宋体" w:cs="宋体"/>
          <w:b/>
          <w:color w:val="000000" w:themeColor="text1"/>
          <w:sz w:val="28"/>
          <w:szCs w:val="28"/>
          <w14:textFill>
            <w14:solidFill>
              <w14:schemeClr w14:val="tx1"/>
            </w14:solidFill>
          </w14:textFill>
        </w:rPr>
      </w:pPr>
    </w:p>
    <w:p>
      <w:pPr>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参加政府采购活动前3年内在经营活动中没有重大违法记录的书面声明</w:t>
      </w:r>
    </w:p>
    <w:p>
      <w:pPr>
        <w:spacing w:line="360" w:lineRule="auto"/>
        <w:jc w:val="left"/>
        <w:rPr>
          <w:rFonts w:hint="eastAsia" w:ascii="宋体" w:hAnsi="宋体" w:eastAsia="宋体" w:cs="宋体"/>
          <w:color w:val="000000" w:themeColor="text1"/>
          <w:sz w:val="28"/>
          <w:szCs w:val="28"/>
          <w14:textFill>
            <w14:solidFill>
              <w14:schemeClr w14:val="tx1"/>
            </w14:solidFill>
          </w14:textFill>
        </w:rPr>
      </w:pPr>
    </w:p>
    <w:p>
      <w:pPr>
        <w:pStyle w:val="7"/>
        <w:rPr>
          <w:rFonts w:hint="eastAsia"/>
        </w:rPr>
      </w:pP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致：</w:t>
      </w:r>
      <w:r>
        <w:rPr>
          <w:rFonts w:hint="eastAsia" w:ascii="宋体" w:hAnsi="宋体" w:eastAsia="宋体" w:cs="宋体"/>
          <w:color w:val="000000" w:themeColor="text1"/>
          <w:sz w:val="28"/>
          <w:szCs w:val="28"/>
          <w:u w:val="single"/>
          <w14:textFill>
            <w14:solidFill>
              <w14:schemeClr w14:val="tx1"/>
            </w14:solidFill>
          </w14:textFill>
        </w:rPr>
        <w:t xml:space="preserve">   （采购人名称）</w:t>
      </w:r>
    </w:p>
    <w:p>
      <w:pPr>
        <w:keepNext w:val="0"/>
        <w:keepLines w:val="0"/>
        <w:pageBreakBefore w:val="0"/>
        <w:widowControl w:val="0"/>
        <w:kinsoku/>
        <w:wordWrap/>
        <w:overflowPunct/>
        <w:topLinePunct w:val="0"/>
        <w:autoSpaceDE/>
        <w:autoSpaceDN/>
        <w:bidi w:val="0"/>
        <w:adjustRightInd/>
        <w:snapToGrid/>
        <w:spacing w:line="480" w:lineRule="auto"/>
        <w:ind w:firstLine="48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我单位</w:t>
      </w:r>
      <w:r>
        <w:rPr>
          <w:rFonts w:hint="eastAsia" w:ascii="宋体" w:hAnsi="宋体" w:eastAsia="宋体" w:cs="宋体"/>
          <w:color w:val="000000" w:themeColor="text1"/>
          <w:sz w:val="28"/>
          <w:szCs w:val="28"/>
          <w:u w:val="single"/>
          <w14:textFill>
            <w14:solidFill>
              <w14:schemeClr w14:val="tx1"/>
            </w14:solidFill>
          </w14:textFill>
        </w:rPr>
        <w:t xml:space="preserve">         （供应商名称）</w:t>
      </w:r>
      <w:r>
        <w:rPr>
          <w:rFonts w:hint="eastAsia" w:ascii="宋体" w:hAnsi="宋体" w:eastAsia="宋体" w:cs="宋体"/>
          <w:color w:val="000000" w:themeColor="text1"/>
          <w:sz w:val="28"/>
          <w:szCs w:val="28"/>
          <w14:textFill>
            <w14:solidFill>
              <w14:schemeClr w14:val="tx1"/>
            </w14:solidFill>
          </w14:textFill>
        </w:rPr>
        <w:t>参加政府采购活动前3年内，在经营活动中没有重大违法记录，特此声明。</w:t>
      </w:r>
    </w:p>
    <w:p>
      <w:pPr>
        <w:keepNext w:val="0"/>
        <w:keepLines w:val="0"/>
        <w:pageBreakBefore w:val="0"/>
        <w:widowControl w:val="0"/>
        <w:kinsoku/>
        <w:wordWrap/>
        <w:overflowPunct/>
        <w:topLinePunct w:val="0"/>
        <w:autoSpaceDE/>
        <w:autoSpaceDN/>
        <w:bidi w:val="0"/>
        <w:adjustRightInd/>
        <w:snapToGrid/>
        <w:spacing w:line="480" w:lineRule="auto"/>
        <w:ind w:firstLine="48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若采购人在本项目</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过程中发现我单位参加政府采购活动前3年内，在经营活动中存在重大违法记录，我单位将无条件地退出本项目的</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活动，并承担因此引起的一切后果。</w:t>
      </w:r>
    </w:p>
    <w:p>
      <w:pPr>
        <w:spacing w:line="360" w:lineRule="auto"/>
        <w:jc w:val="left"/>
        <w:rPr>
          <w:rFonts w:hint="eastAsia" w:ascii="宋体" w:hAnsi="宋体" w:eastAsia="宋体" w:cs="宋体"/>
          <w:color w:val="000000" w:themeColor="text1"/>
          <w:sz w:val="28"/>
          <w:szCs w:val="28"/>
          <w14:textFill>
            <w14:solidFill>
              <w14:schemeClr w14:val="tx1"/>
            </w14:solidFill>
          </w14:textFill>
        </w:rPr>
      </w:pPr>
    </w:p>
    <w:p>
      <w:pPr>
        <w:pStyle w:val="16"/>
        <w:rPr>
          <w:rFonts w:hint="eastAsia" w:ascii="宋体" w:hAnsi="宋体" w:eastAsia="宋体" w:cs="宋体"/>
          <w:color w:val="000000" w:themeColor="text1"/>
          <w:sz w:val="28"/>
          <w:szCs w:val="28"/>
          <w14:textFill>
            <w14:solidFill>
              <w14:schemeClr w14:val="tx1"/>
            </w14:solidFill>
          </w14:textFill>
        </w:rPr>
      </w:pPr>
    </w:p>
    <w:p>
      <w:pPr>
        <w:rPr>
          <w:rFonts w:hint="eastAsia"/>
        </w:rPr>
      </w:pPr>
    </w:p>
    <w:p>
      <w:pPr>
        <w:pStyle w:val="16"/>
        <w:rPr>
          <w:rFonts w:hint="eastAsia"/>
        </w:rPr>
      </w:pP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供应商：</w:t>
      </w:r>
      <w:r>
        <w:rPr>
          <w:rFonts w:hint="eastAsia" w:ascii="宋体" w:hAnsi="宋体" w:eastAsia="宋体" w:cs="宋体"/>
          <w:b/>
          <w:bCs/>
          <w:color w:val="000000"/>
          <w:sz w:val="24"/>
          <w:u w:val="single"/>
          <w:lang w:val="en-US" w:eastAsia="zh-CN"/>
        </w:rPr>
        <w:t xml:space="preserve">                  </w:t>
      </w:r>
      <w:r>
        <w:rPr>
          <w:rFonts w:hint="eastAsia" w:ascii="宋体" w:hAnsi="宋体" w:eastAsia="宋体" w:cs="宋体"/>
          <w:b/>
          <w:bCs/>
          <w:color w:val="000000"/>
          <w:sz w:val="24"/>
        </w:rPr>
        <w:t xml:space="preserve">（盖章）                                </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法定代表人：</w:t>
      </w:r>
      <w:r>
        <w:rPr>
          <w:rFonts w:hint="eastAsia" w:ascii="宋体" w:hAnsi="宋体" w:eastAsia="宋体" w:cs="宋体"/>
          <w:b/>
          <w:bCs/>
          <w:color w:val="000000"/>
          <w:sz w:val="24"/>
          <w:u w:val="single"/>
          <w:lang w:val="en-US" w:eastAsia="zh-CN"/>
        </w:rPr>
        <w:t xml:space="preserve">                  </w:t>
      </w:r>
      <w:r>
        <w:rPr>
          <w:rFonts w:hint="eastAsia" w:ascii="宋体" w:hAnsi="宋体" w:eastAsia="宋体" w:cs="宋体"/>
          <w:b/>
          <w:bCs/>
          <w:color w:val="000000"/>
          <w:sz w:val="24"/>
          <w:u w:val="none"/>
          <w:lang w:val="en-US" w:eastAsia="zh-CN"/>
        </w:rPr>
        <w:t>（签字或法人印鉴）</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委托代理人：</w:t>
      </w:r>
      <w:r>
        <w:rPr>
          <w:rFonts w:hint="eastAsia" w:ascii="宋体" w:hAnsi="宋体" w:eastAsia="宋体" w:cs="宋体"/>
          <w:b/>
          <w:bCs/>
          <w:color w:val="000000"/>
          <w:sz w:val="24"/>
          <w:u w:val="single"/>
          <w:lang w:val="en-US" w:eastAsia="zh-CN"/>
        </w:rPr>
        <w:t xml:space="preserve">                  </w:t>
      </w:r>
      <w:r>
        <w:rPr>
          <w:rFonts w:hint="eastAsia" w:ascii="宋体" w:hAnsi="宋体" w:eastAsia="宋体" w:cs="宋体"/>
          <w:b/>
          <w:bCs/>
          <w:color w:val="000000"/>
          <w:sz w:val="24"/>
        </w:rPr>
        <w:t xml:space="preserve">（签字）  </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日    期：  年  月  日</w:t>
      </w:r>
    </w:p>
    <w:p>
      <w:pPr>
        <w:spacing w:line="360" w:lineRule="auto"/>
        <w:jc w:val="left"/>
        <w:rPr>
          <w:rFonts w:hint="eastAsia" w:ascii="宋体" w:hAnsi="宋体" w:eastAsia="宋体" w:cs="宋体"/>
          <w:color w:val="000000" w:themeColor="text1"/>
          <w:sz w:val="24"/>
          <w14:textFill>
            <w14:solidFill>
              <w14:schemeClr w14:val="tx1"/>
            </w14:solidFill>
          </w14:textFill>
        </w:rPr>
      </w:pPr>
    </w:p>
    <w:p>
      <w:pPr>
        <w:spacing w:line="360" w:lineRule="auto"/>
        <w:jc w:val="left"/>
        <w:rPr>
          <w:rFonts w:hint="eastAsia" w:ascii="宋体" w:hAnsi="宋体" w:eastAsia="宋体" w:cs="宋体"/>
          <w:color w:val="000000" w:themeColor="text1"/>
          <w:sz w:val="24"/>
          <w14:textFill>
            <w14:solidFill>
              <w14:schemeClr w14:val="tx1"/>
            </w14:solidFill>
          </w14:textFill>
        </w:rPr>
      </w:pPr>
    </w:p>
    <w:p>
      <w:pPr>
        <w:spacing w:line="360" w:lineRule="auto"/>
        <w:jc w:val="left"/>
        <w:rPr>
          <w:rFonts w:hint="eastAsia" w:ascii="宋体" w:hAnsi="宋体" w:eastAsia="宋体" w:cs="宋体"/>
          <w:color w:val="000000" w:themeColor="text1"/>
          <w:sz w:val="24"/>
          <w14:textFill>
            <w14:solidFill>
              <w14:schemeClr w14:val="tx1"/>
            </w14:solidFill>
          </w14:textFill>
        </w:rPr>
      </w:pPr>
    </w:p>
    <w:p>
      <w:pPr>
        <w:spacing w:line="360" w:lineRule="auto"/>
        <w:jc w:val="left"/>
        <w:rPr>
          <w:rFonts w:hint="eastAsia" w:ascii="宋体" w:hAnsi="宋体" w:eastAsia="宋体" w:cs="宋体"/>
          <w:color w:val="000000" w:themeColor="text1"/>
          <w:sz w:val="24"/>
          <w14:textFill>
            <w14:solidFill>
              <w14:schemeClr w14:val="tx1"/>
            </w14:solidFill>
          </w14:textFill>
        </w:rPr>
      </w:pPr>
    </w:p>
    <w:p>
      <w:pPr>
        <w:spacing w:line="360" w:lineRule="auto"/>
        <w:jc w:val="left"/>
        <w:rPr>
          <w:rFonts w:hint="eastAsia" w:ascii="宋体" w:hAnsi="宋体" w:eastAsia="宋体" w:cs="宋体"/>
          <w:color w:val="000000" w:themeColor="text1"/>
          <w:sz w:val="24"/>
          <w14:textFill>
            <w14:solidFill>
              <w14:schemeClr w14:val="tx1"/>
            </w14:solidFill>
          </w14:textFill>
        </w:rPr>
      </w:pPr>
    </w:p>
    <w:p>
      <w:pPr>
        <w:spacing w:line="360" w:lineRule="auto"/>
        <w:jc w:val="left"/>
        <w:rPr>
          <w:rFonts w:hint="eastAsia" w:ascii="宋体" w:hAnsi="宋体" w:eastAsia="宋体" w:cs="宋体"/>
          <w:b/>
          <w:color w:val="000000" w:themeColor="text1"/>
          <w:sz w:val="24"/>
          <w14:textFill>
            <w14:solidFill>
              <w14:schemeClr w14:val="tx1"/>
            </w14:solidFill>
          </w14:textFill>
        </w:rPr>
      </w:pPr>
    </w:p>
    <w:p>
      <w:pPr>
        <w:spacing w:line="360" w:lineRule="auto"/>
        <w:jc w:val="left"/>
        <w:rPr>
          <w:rFonts w:hint="eastAsia" w:ascii="宋体" w:hAnsi="宋体" w:eastAsia="宋体" w:cs="宋体"/>
          <w:b/>
          <w:color w:val="000000" w:themeColor="text1"/>
          <w:sz w:val="24"/>
          <w14:textFill>
            <w14:solidFill>
              <w14:schemeClr w14:val="tx1"/>
            </w14:solidFill>
          </w14:textFill>
        </w:rPr>
      </w:pPr>
    </w:p>
    <w:p>
      <w:pPr>
        <w:spacing w:line="360" w:lineRule="auto"/>
        <w:jc w:val="left"/>
        <w:rPr>
          <w:rFonts w:hint="eastAsia" w:ascii="宋体" w:hAnsi="宋体" w:eastAsia="宋体" w:cs="宋体"/>
          <w:b/>
          <w:color w:val="000000" w:themeColor="text1"/>
          <w:sz w:val="24"/>
          <w:lang w:eastAsia="zh-CN"/>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附件</w:t>
      </w:r>
      <w:r>
        <w:rPr>
          <w:rFonts w:hint="eastAsia" w:ascii="宋体" w:hAnsi="宋体" w:cs="宋体"/>
          <w:b/>
          <w:color w:val="000000" w:themeColor="text1"/>
          <w:sz w:val="24"/>
          <w:lang w:val="en-US" w:eastAsia="zh-CN"/>
          <w14:textFill>
            <w14:solidFill>
              <w14:schemeClr w14:val="tx1"/>
            </w14:solidFill>
          </w14:textFill>
        </w:rPr>
        <w:t>3</w:t>
      </w:r>
    </w:p>
    <w:p>
      <w:pPr>
        <w:spacing w:line="360" w:lineRule="auto"/>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非联合体</w:t>
      </w:r>
      <w:r>
        <w:rPr>
          <w:rFonts w:hint="eastAsia" w:ascii="宋体" w:hAnsi="宋体" w:cs="宋体"/>
          <w:b/>
          <w:color w:val="000000" w:themeColor="text1"/>
          <w:sz w:val="32"/>
          <w:szCs w:val="32"/>
          <w:lang w:eastAsia="zh-CN"/>
          <w14:textFill>
            <w14:solidFill>
              <w14:schemeClr w14:val="tx1"/>
            </w14:solidFill>
          </w14:textFill>
        </w:rPr>
        <w:t>磋商</w:t>
      </w:r>
      <w:r>
        <w:rPr>
          <w:rFonts w:hint="eastAsia" w:ascii="宋体" w:hAnsi="宋体" w:eastAsia="宋体" w:cs="宋体"/>
          <w:b/>
          <w:color w:val="000000" w:themeColor="text1"/>
          <w:sz w:val="32"/>
          <w:szCs w:val="32"/>
          <w14:textFill>
            <w14:solidFill>
              <w14:schemeClr w14:val="tx1"/>
            </w14:solidFill>
          </w14:textFill>
        </w:rPr>
        <w:t>声明</w:t>
      </w:r>
    </w:p>
    <w:p>
      <w:pPr>
        <w:pStyle w:val="7"/>
        <w:rPr>
          <w:rFonts w:hint="eastAsia"/>
        </w:rPr>
      </w:pPr>
    </w:p>
    <w:p>
      <w:pPr>
        <w:keepNext w:val="0"/>
        <w:keepLines w:val="0"/>
        <w:pageBreakBefore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致：</w:t>
      </w:r>
      <w:r>
        <w:rPr>
          <w:rFonts w:hint="eastAsia" w:ascii="宋体" w:hAnsi="宋体" w:eastAsia="宋体" w:cs="宋体"/>
          <w:color w:val="000000" w:themeColor="text1"/>
          <w:sz w:val="28"/>
          <w:szCs w:val="28"/>
          <w:u w:val="single"/>
          <w14:textFill>
            <w14:solidFill>
              <w14:schemeClr w14:val="tx1"/>
            </w14:solidFill>
          </w14:textFill>
        </w:rPr>
        <w:t xml:space="preserve">  （采购人名称）</w:t>
      </w:r>
    </w:p>
    <w:p>
      <w:pPr>
        <w:keepNext w:val="0"/>
        <w:keepLines w:val="0"/>
        <w:pageBreakBefore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我公司收到贵单位</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竞争性磋商（项目编号：</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）的磋商文件，经详细研究，我们决定参加该项目的磋商活动。为此，我方郑重声明以下内容，并负法律责任。</w:t>
      </w:r>
    </w:p>
    <w:p>
      <w:pPr>
        <w:keepNext w:val="0"/>
        <w:keepLines w:val="0"/>
        <w:pageBreakBefore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1.本项目我公司以自己的名义参加</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，不存在联合体</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的情况。</w:t>
      </w:r>
    </w:p>
    <w:p>
      <w:pPr>
        <w:pStyle w:val="29"/>
        <w:keepNext w:val="0"/>
        <w:keepLines w:val="0"/>
        <w:pageBreakBefore w:val="0"/>
        <w:kinsoku/>
        <w:wordWrap/>
        <w:overflowPunct/>
        <w:topLinePunct w:val="0"/>
        <w:autoSpaceDE/>
        <w:autoSpaceDN/>
        <w:bidi w:val="0"/>
        <w:adjustRightInd/>
        <w:snapToGrid/>
        <w:spacing w:before="0" w:beforeAutospacing="0" w:after="0" w:afterAutospacing="0" w:line="48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2.我公司愿按《中华人民共和国</w:t>
      </w:r>
      <w:r>
        <w:rPr>
          <w:rFonts w:hint="eastAsia" w:cs="宋体"/>
          <w:color w:val="000000" w:themeColor="text1"/>
          <w:sz w:val="28"/>
          <w:szCs w:val="28"/>
          <w:lang w:val="en-US" w:eastAsia="zh-CN"/>
          <w14:textFill>
            <w14:solidFill>
              <w14:schemeClr w14:val="tx1"/>
            </w14:solidFill>
          </w14:textFill>
        </w:rPr>
        <w:t>民法典</w:t>
      </w:r>
      <w:r>
        <w:rPr>
          <w:rFonts w:hint="eastAsia" w:ascii="宋体" w:hAnsi="宋体" w:eastAsia="宋体" w:cs="宋体"/>
          <w:color w:val="000000" w:themeColor="text1"/>
          <w:sz w:val="28"/>
          <w:szCs w:val="28"/>
          <w14:textFill>
            <w14:solidFill>
              <w14:schemeClr w14:val="tx1"/>
            </w14:solidFill>
          </w14:textFill>
        </w:rPr>
        <w:t>》履行自己的全部责任。</w:t>
      </w:r>
    </w:p>
    <w:p>
      <w:pPr>
        <w:pStyle w:val="29"/>
        <w:keepNext w:val="0"/>
        <w:keepLines w:val="0"/>
        <w:pageBreakBefore w:val="0"/>
        <w:kinsoku/>
        <w:wordWrap/>
        <w:overflowPunct/>
        <w:topLinePunct w:val="0"/>
        <w:autoSpaceDE/>
        <w:autoSpaceDN/>
        <w:bidi w:val="0"/>
        <w:adjustRightInd/>
        <w:snapToGrid/>
        <w:spacing w:before="0" w:beforeAutospacing="0" w:after="0" w:afterAutospacing="0" w:line="48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特此声明。</w:t>
      </w:r>
    </w:p>
    <w:p>
      <w:pPr>
        <w:pStyle w:val="29"/>
        <w:spacing w:before="0" w:beforeAutospacing="0" w:after="0" w:afterAutospacing="0"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bookmarkEnd w:id="318"/>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供应商：</w:t>
      </w:r>
      <w:r>
        <w:rPr>
          <w:rFonts w:hint="eastAsia" w:ascii="宋体" w:hAnsi="宋体" w:eastAsia="宋体" w:cs="宋体"/>
          <w:b/>
          <w:bCs/>
          <w:color w:val="000000"/>
          <w:sz w:val="24"/>
          <w:u w:val="single"/>
          <w:lang w:val="en-US" w:eastAsia="zh-CN"/>
        </w:rPr>
        <w:t xml:space="preserve">                  </w:t>
      </w:r>
      <w:r>
        <w:rPr>
          <w:rFonts w:hint="eastAsia" w:ascii="宋体" w:hAnsi="宋体" w:eastAsia="宋体" w:cs="宋体"/>
          <w:b/>
          <w:bCs/>
          <w:color w:val="000000"/>
          <w:sz w:val="24"/>
        </w:rPr>
        <w:t xml:space="preserve">（盖章）                                </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法定代表人：</w:t>
      </w:r>
      <w:r>
        <w:rPr>
          <w:rFonts w:hint="eastAsia" w:ascii="宋体" w:hAnsi="宋体" w:eastAsia="宋体" w:cs="宋体"/>
          <w:b/>
          <w:bCs/>
          <w:color w:val="000000"/>
          <w:sz w:val="24"/>
          <w:u w:val="single"/>
          <w:lang w:val="en-US" w:eastAsia="zh-CN"/>
        </w:rPr>
        <w:t xml:space="preserve">                  </w:t>
      </w:r>
      <w:r>
        <w:rPr>
          <w:rFonts w:hint="eastAsia" w:ascii="宋体" w:hAnsi="宋体" w:eastAsia="宋体" w:cs="宋体"/>
          <w:b/>
          <w:bCs/>
          <w:color w:val="000000"/>
          <w:sz w:val="24"/>
          <w:u w:val="none"/>
          <w:lang w:val="en-US" w:eastAsia="zh-CN"/>
        </w:rPr>
        <w:t>（签字或法人印鉴）</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委托代理人：</w:t>
      </w:r>
      <w:r>
        <w:rPr>
          <w:rFonts w:hint="eastAsia" w:ascii="宋体" w:hAnsi="宋体" w:eastAsia="宋体" w:cs="宋体"/>
          <w:b/>
          <w:bCs/>
          <w:color w:val="000000"/>
          <w:sz w:val="24"/>
          <w:u w:val="single"/>
          <w:lang w:val="en-US" w:eastAsia="zh-CN"/>
        </w:rPr>
        <w:t xml:space="preserve">                  </w:t>
      </w:r>
      <w:r>
        <w:rPr>
          <w:rFonts w:hint="eastAsia" w:ascii="宋体" w:hAnsi="宋体" w:eastAsia="宋体" w:cs="宋体"/>
          <w:b/>
          <w:bCs/>
          <w:color w:val="000000"/>
          <w:sz w:val="24"/>
        </w:rPr>
        <w:t xml:space="preserve">（签字）  </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日    期：  年  月  日</w:t>
      </w:r>
    </w:p>
    <w:p>
      <w:pPr>
        <w:spacing w:line="360" w:lineRule="auto"/>
        <w:rPr>
          <w:rFonts w:hint="eastAsia" w:ascii="宋体" w:hAnsi="宋体" w:eastAsia="宋体" w:cs="宋体"/>
          <w:color w:val="000000" w:themeColor="text1"/>
          <w:sz w:val="24"/>
          <w14:textFill>
            <w14:solidFill>
              <w14:schemeClr w14:val="tx1"/>
            </w14:solidFill>
          </w14:textFill>
        </w:rPr>
      </w:pPr>
    </w:p>
    <w:bookmarkEnd w:id="319"/>
    <w:p>
      <w:pPr>
        <w:pStyle w:val="16"/>
        <w:jc w:val="left"/>
        <w:rPr>
          <w:rFonts w:hint="eastAsia" w:ascii="宋体" w:hAnsi="宋体" w:eastAsia="宋体" w:cs="宋体"/>
          <w:b/>
          <w:color w:val="000000"/>
          <w:sz w:val="24"/>
          <w:szCs w:val="24"/>
        </w:rPr>
      </w:pPr>
      <w:bookmarkStart w:id="320" w:name="_Toc526842735"/>
      <w:bookmarkStart w:id="321" w:name="_Toc27768"/>
      <w:bookmarkStart w:id="322" w:name="_Toc500323120"/>
    </w:p>
    <w:p>
      <w:pPr>
        <w:pStyle w:val="16"/>
        <w:jc w:val="left"/>
        <w:rPr>
          <w:rFonts w:hint="eastAsia" w:ascii="宋体" w:hAnsi="宋体" w:eastAsia="宋体" w:cs="宋体"/>
          <w:b/>
          <w:color w:val="000000"/>
          <w:sz w:val="24"/>
          <w:szCs w:val="24"/>
        </w:rPr>
      </w:pPr>
    </w:p>
    <w:p>
      <w:pPr>
        <w:pStyle w:val="16"/>
        <w:jc w:val="left"/>
        <w:rPr>
          <w:rFonts w:hint="eastAsia" w:ascii="宋体" w:hAnsi="宋体" w:eastAsia="宋体" w:cs="宋体"/>
          <w:b/>
          <w:color w:val="000000"/>
          <w:sz w:val="24"/>
          <w:szCs w:val="24"/>
        </w:rPr>
      </w:pPr>
    </w:p>
    <w:p>
      <w:pPr>
        <w:pStyle w:val="16"/>
        <w:jc w:val="left"/>
        <w:rPr>
          <w:rFonts w:hint="eastAsia" w:ascii="宋体" w:hAnsi="宋体" w:eastAsia="宋体" w:cs="宋体"/>
          <w:b/>
          <w:color w:val="000000"/>
          <w:sz w:val="24"/>
          <w:szCs w:val="24"/>
        </w:rPr>
      </w:pPr>
    </w:p>
    <w:p>
      <w:pPr>
        <w:pStyle w:val="16"/>
        <w:jc w:val="left"/>
        <w:rPr>
          <w:rFonts w:hint="eastAsia" w:ascii="宋体" w:hAnsi="宋体" w:eastAsia="宋体" w:cs="宋体"/>
          <w:b/>
          <w:color w:val="000000"/>
          <w:sz w:val="24"/>
          <w:szCs w:val="24"/>
        </w:rPr>
      </w:pPr>
    </w:p>
    <w:p>
      <w:pPr>
        <w:pStyle w:val="16"/>
        <w:jc w:val="left"/>
        <w:rPr>
          <w:rFonts w:hint="eastAsia" w:ascii="宋体" w:hAnsi="宋体" w:eastAsia="宋体" w:cs="宋体"/>
          <w:b/>
          <w:color w:val="000000"/>
          <w:sz w:val="24"/>
          <w:szCs w:val="24"/>
        </w:rPr>
      </w:pPr>
    </w:p>
    <w:p>
      <w:pPr>
        <w:pStyle w:val="16"/>
        <w:jc w:val="left"/>
        <w:rPr>
          <w:rFonts w:hint="eastAsia" w:ascii="宋体" w:hAnsi="宋体" w:eastAsia="宋体" w:cs="宋体"/>
          <w:b/>
          <w:color w:val="000000"/>
          <w:sz w:val="24"/>
          <w:szCs w:val="24"/>
        </w:rPr>
      </w:pPr>
    </w:p>
    <w:p>
      <w:pPr>
        <w:pStyle w:val="16"/>
        <w:jc w:val="left"/>
        <w:rPr>
          <w:rFonts w:hint="eastAsia" w:ascii="宋体" w:hAnsi="宋体" w:eastAsia="宋体" w:cs="宋体"/>
          <w:b/>
          <w:color w:val="000000"/>
          <w:sz w:val="24"/>
          <w:szCs w:val="24"/>
        </w:rPr>
      </w:pPr>
    </w:p>
    <w:p>
      <w:pPr>
        <w:pStyle w:val="16"/>
        <w:jc w:val="left"/>
        <w:rPr>
          <w:rFonts w:hint="eastAsia" w:ascii="宋体" w:hAnsi="宋体" w:eastAsia="宋体" w:cs="宋体"/>
          <w:b/>
          <w:color w:val="000000"/>
          <w:sz w:val="24"/>
          <w:szCs w:val="24"/>
        </w:rPr>
      </w:pPr>
    </w:p>
    <w:p>
      <w:pPr>
        <w:pStyle w:val="16"/>
        <w:jc w:val="left"/>
        <w:rPr>
          <w:rFonts w:hint="eastAsia" w:ascii="宋体" w:hAnsi="宋体" w:eastAsia="宋体" w:cs="宋体"/>
          <w:b/>
          <w:color w:val="000000"/>
          <w:sz w:val="24"/>
          <w:szCs w:val="24"/>
        </w:rPr>
      </w:pPr>
    </w:p>
    <w:p>
      <w:pPr>
        <w:pStyle w:val="16"/>
        <w:jc w:val="left"/>
        <w:rPr>
          <w:rFonts w:hint="eastAsia" w:ascii="宋体" w:hAnsi="宋体" w:eastAsia="宋体" w:cs="宋体"/>
          <w:b/>
          <w:color w:val="000000"/>
          <w:sz w:val="24"/>
          <w:szCs w:val="24"/>
        </w:rPr>
      </w:pPr>
    </w:p>
    <w:p>
      <w:pPr>
        <w:pStyle w:val="16"/>
        <w:jc w:val="left"/>
        <w:rPr>
          <w:rFonts w:hint="eastAsia" w:ascii="宋体" w:hAnsi="宋体" w:eastAsia="宋体" w:cs="宋体"/>
          <w:b/>
          <w:color w:val="000000"/>
          <w:sz w:val="24"/>
          <w:szCs w:val="24"/>
        </w:rPr>
      </w:pPr>
    </w:p>
    <w:p>
      <w:pPr>
        <w:pStyle w:val="16"/>
        <w:jc w:val="left"/>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rPr>
        <w:t>附件</w:t>
      </w:r>
      <w:r>
        <w:rPr>
          <w:rFonts w:hint="eastAsia" w:ascii="宋体" w:hAnsi="宋体" w:eastAsia="宋体" w:cs="宋体"/>
          <w:b/>
          <w:color w:val="000000"/>
          <w:sz w:val="24"/>
          <w:szCs w:val="24"/>
          <w:lang w:val="en-US" w:eastAsia="zh-CN"/>
        </w:rPr>
        <w:t>4</w:t>
      </w:r>
    </w:p>
    <w:p>
      <w:pPr>
        <w:rPr>
          <w:rFonts w:hint="eastAsia"/>
          <w:lang w:val="en-US" w:eastAsia="zh-CN"/>
        </w:rPr>
      </w:pPr>
    </w:p>
    <w:p>
      <w:pPr>
        <w:rPr>
          <w:rFonts w:hint="eastAsia" w:ascii="宋体" w:hAnsi="宋体" w:eastAsia="宋体" w:cs="宋体"/>
          <w:b/>
          <w:color w:val="000000"/>
          <w:sz w:val="24"/>
          <w:lang w:val="en-US" w:eastAsia="zh-CN"/>
        </w:rPr>
      </w:pPr>
    </w:p>
    <w:p>
      <w:pPr>
        <w:jc w:val="center"/>
        <w:rPr>
          <w:rFonts w:hint="eastAsia"/>
          <w:b/>
          <w:bCs/>
          <w:sz w:val="32"/>
          <w:szCs w:val="24"/>
        </w:rPr>
      </w:pPr>
      <w:r>
        <w:rPr>
          <w:rFonts w:hint="eastAsia"/>
          <w:b/>
          <w:bCs/>
          <w:sz w:val="32"/>
          <w:szCs w:val="24"/>
        </w:rPr>
        <w:t>控股管理关系承诺书</w:t>
      </w:r>
    </w:p>
    <w:p>
      <w:pPr>
        <w:jc w:val="center"/>
        <w:rPr>
          <w:rFonts w:hint="eastAsia"/>
        </w:rPr>
      </w:pPr>
    </w:p>
    <w:p>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eastAsia="宋体" w:cs="宋体"/>
          <w:color w:val="000000"/>
          <w:sz w:val="28"/>
          <w:szCs w:val="28"/>
        </w:rPr>
      </w:pPr>
    </w:p>
    <w:p>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eastAsia="宋体" w:cs="宋体"/>
          <w:color w:val="000000"/>
          <w:sz w:val="28"/>
          <w:szCs w:val="28"/>
          <w:u w:val="single"/>
        </w:rPr>
      </w:pPr>
      <w:r>
        <w:rPr>
          <w:rFonts w:hint="eastAsia" w:ascii="宋体" w:hAnsi="宋体" w:eastAsia="宋体" w:cs="宋体"/>
          <w:color w:val="000000"/>
          <w:sz w:val="28"/>
          <w:szCs w:val="28"/>
        </w:rPr>
        <w:t>致：</w:t>
      </w:r>
      <w:r>
        <w:rPr>
          <w:rFonts w:hint="eastAsia" w:ascii="宋体" w:hAnsi="宋体" w:eastAsia="宋体" w:cs="宋体"/>
          <w:color w:val="000000"/>
          <w:sz w:val="28"/>
          <w:szCs w:val="28"/>
          <w:u w:val="single"/>
        </w:rPr>
        <w:t xml:space="preserve">  （采购人名称）</w:t>
      </w:r>
    </w:p>
    <w:p>
      <w:pPr>
        <w:keepNext w:val="0"/>
        <w:keepLines w:val="0"/>
        <w:pageBreakBefore w:val="0"/>
        <w:widowControl w:val="0"/>
        <w:kinsoku/>
        <w:wordWrap/>
        <w:overflowPunct/>
        <w:topLinePunct w:val="0"/>
        <w:autoSpaceDE/>
        <w:autoSpaceDN/>
        <w:bidi w:val="0"/>
        <w:adjustRightInd/>
        <w:snapToGrid/>
        <w:spacing w:line="700" w:lineRule="exact"/>
        <w:ind w:firstLine="560" w:firstLineChars="20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我公司参加贵单位组织的</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sz w:val="28"/>
          <w:szCs w:val="28"/>
          <w:u w:val="single"/>
          <w:lang w:eastAsia="zh-CN"/>
        </w:rPr>
        <w:t>（</w:t>
      </w:r>
      <w:r>
        <w:rPr>
          <w:rFonts w:hint="eastAsia" w:ascii="宋体" w:hAnsi="宋体" w:eastAsia="宋体" w:cs="宋体"/>
          <w:sz w:val="28"/>
          <w:szCs w:val="28"/>
          <w:u w:val="single"/>
          <w:lang w:val="en-US" w:eastAsia="zh-CN"/>
        </w:rPr>
        <w:t>项目名称</w:t>
      </w:r>
      <w:r>
        <w:rPr>
          <w:rFonts w:hint="eastAsia" w:ascii="宋体" w:hAnsi="宋体" w:eastAsia="宋体" w:cs="宋体"/>
          <w:sz w:val="28"/>
          <w:szCs w:val="28"/>
          <w:u w:val="single"/>
          <w:lang w:eastAsia="zh-CN"/>
        </w:rPr>
        <w:t>）</w:t>
      </w:r>
      <w:r>
        <w:rPr>
          <w:rFonts w:hint="eastAsia" w:ascii="宋体" w:hAnsi="宋体" w:eastAsia="宋体" w:cs="宋体"/>
          <w:sz w:val="28"/>
          <w:szCs w:val="28"/>
          <w:u w:val="single"/>
          <w:lang w:val="en-US" w:eastAsia="zh-CN"/>
        </w:rPr>
        <w:t xml:space="preserve"> </w:t>
      </w:r>
      <w:r>
        <w:rPr>
          <w:rFonts w:hint="eastAsia" w:ascii="宋体" w:hAnsi="宋体" w:eastAsia="宋体" w:cs="宋体"/>
          <w:color w:val="000000"/>
          <w:sz w:val="28"/>
          <w:szCs w:val="28"/>
        </w:rPr>
        <w:t>（项目编号：</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）的投标，现我公司向贵单位承诺：</w:t>
      </w:r>
    </w:p>
    <w:p>
      <w:pPr>
        <w:keepNext w:val="0"/>
        <w:keepLines w:val="0"/>
        <w:pageBreakBefore w:val="0"/>
        <w:widowControl w:val="0"/>
        <w:kinsoku/>
        <w:wordWrap/>
        <w:overflowPunct/>
        <w:topLinePunct w:val="0"/>
        <w:autoSpaceDE/>
        <w:autoSpaceDN/>
        <w:bidi w:val="0"/>
        <w:adjustRightInd/>
        <w:snapToGrid/>
        <w:spacing w:line="700" w:lineRule="exact"/>
        <w:ind w:firstLine="560" w:firstLineChars="20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我公司郑重承诺，我公司参加此次项目的投标，不存在单位负责人为同一人或直接控股、管理关系。如有虚假或隐瞒，我公司愿承担一切后果。</w:t>
      </w:r>
    </w:p>
    <w:p>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特此声明！</w:t>
      </w:r>
    </w:p>
    <w:p>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eastAsia="宋体" w:cs="宋体"/>
          <w:color w:val="000000"/>
          <w:sz w:val="28"/>
          <w:szCs w:val="28"/>
        </w:rPr>
      </w:pPr>
    </w:p>
    <w:p>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eastAsia="宋体" w:cs="宋体"/>
          <w:color w:val="000000"/>
          <w:sz w:val="28"/>
          <w:szCs w:val="28"/>
        </w:rPr>
      </w:pPr>
    </w:p>
    <w:p>
      <w:pPr>
        <w:keepNext w:val="0"/>
        <w:keepLines w:val="0"/>
        <w:pageBreakBefore w:val="0"/>
        <w:widowControl w:val="0"/>
        <w:kinsoku/>
        <w:wordWrap/>
        <w:overflowPunct/>
        <w:topLinePunct w:val="0"/>
        <w:autoSpaceDE/>
        <w:autoSpaceDN/>
        <w:bidi w:val="0"/>
        <w:adjustRightInd/>
        <w:snapToGrid/>
        <w:spacing w:line="700" w:lineRule="exact"/>
        <w:ind w:firstLine="4216" w:firstLineChars="1500"/>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rPr>
        <w:t>供应商：</w:t>
      </w:r>
      <w:r>
        <w:rPr>
          <w:rFonts w:hint="eastAsia" w:ascii="宋体" w:hAnsi="宋体" w:eastAsia="宋体" w:cs="宋体"/>
          <w:b/>
          <w:color w:val="000000"/>
          <w:sz w:val="28"/>
          <w:szCs w:val="28"/>
          <w:u w:val="single"/>
        </w:rPr>
        <w:t xml:space="preserve"> </w:t>
      </w:r>
      <w:r>
        <w:rPr>
          <w:rFonts w:hint="eastAsia" w:ascii="宋体" w:hAnsi="宋体" w:eastAsia="宋体" w:cs="宋体"/>
          <w:b/>
          <w:color w:val="000000"/>
          <w:sz w:val="28"/>
          <w:szCs w:val="28"/>
          <w:u w:val="single"/>
          <w:lang w:val="en-US" w:eastAsia="zh-CN"/>
        </w:rPr>
        <w:t xml:space="preserve">       </w:t>
      </w:r>
      <w:r>
        <w:rPr>
          <w:rFonts w:hint="eastAsia" w:ascii="宋体" w:hAnsi="宋体" w:eastAsia="宋体" w:cs="宋体"/>
          <w:b/>
          <w:color w:val="000000"/>
          <w:sz w:val="28"/>
          <w:szCs w:val="28"/>
          <w:u w:val="single"/>
        </w:rPr>
        <w:t xml:space="preserve">  </w:t>
      </w:r>
      <w:r>
        <w:rPr>
          <w:rFonts w:hint="eastAsia" w:ascii="宋体" w:hAnsi="宋体" w:eastAsia="宋体" w:cs="宋体"/>
          <w:b/>
          <w:color w:val="000000"/>
          <w:sz w:val="28"/>
          <w:szCs w:val="28"/>
        </w:rPr>
        <w:t>（盖章）</w:t>
      </w:r>
    </w:p>
    <w:p>
      <w:pPr>
        <w:keepNext w:val="0"/>
        <w:keepLines w:val="0"/>
        <w:pageBreakBefore w:val="0"/>
        <w:widowControl w:val="0"/>
        <w:kinsoku/>
        <w:wordWrap/>
        <w:overflowPunct/>
        <w:topLinePunct w:val="0"/>
        <w:autoSpaceDE/>
        <w:autoSpaceDN/>
        <w:bidi w:val="0"/>
        <w:adjustRightInd/>
        <w:snapToGrid/>
        <w:spacing w:line="700" w:lineRule="exact"/>
        <w:ind w:firstLine="4216" w:firstLineChars="1500"/>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rPr>
        <w:t>日</w:t>
      </w:r>
      <w:r>
        <w:rPr>
          <w:rFonts w:hint="eastAsia" w:ascii="宋体" w:hAnsi="宋体" w:eastAsia="宋体" w:cs="宋体"/>
          <w:b/>
          <w:color w:val="000000"/>
          <w:sz w:val="28"/>
          <w:szCs w:val="28"/>
          <w:lang w:val="en-US" w:eastAsia="zh-CN"/>
        </w:rPr>
        <w:t xml:space="preserve">  </w:t>
      </w:r>
      <w:r>
        <w:rPr>
          <w:rFonts w:hint="eastAsia" w:ascii="宋体" w:hAnsi="宋体" w:eastAsia="宋体" w:cs="宋体"/>
          <w:b/>
          <w:color w:val="000000"/>
          <w:sz w:val="28"/>
          <w:szCs w:val="28"/>
        </w:rPr>
        <w:t xml:space="preserve">期：  </w:t>
      </w:r>
      <w:r>
        <w:rPr>
          <w:rFonts w:hint="eastAsia" w:ascii="宋体" w:hAnsi="宋体" w:eastAsia="宋体" w:cs="宋体"/>
          <w:b/>
          <w:color w:val="000000"/>
          <w:sz w:val="28"/>
          <w:szCs w:val="28"/>
          <w:lang w:val="en-US" w:eastAsia="zh-CN"/>
        </w:rPr>
        <w:t xml:space="preserve"> </w:t>
      </w:r>
      <w:r>
        <w:rPr>
          <w:rFonts w:hint="eastAsia" w:ascii="宋体" w:hAnsi="宋体" w:eastAsia="宋体" w:cs="宋体"/>
          <w:b/>
          <w:color w:val="000000"/>
          <w:sz w:val="28"/>
          <w:szCs w:val="28"/>
        </w:rPr>
        <w:t xml:space="preserve">年 </w:t>
      </w:r>
      <w:r>
        <w:rPr>
          <w:rFonts w:hint="eastAsia" w:ascii="宋体" w:hAnsi="宋体" w:eastAsia="宋体" w:cs="宋体"/>
          <w:b/>
          <w:color w:val="000000"/>
          <w:sz w:val="28"/>
          <w:szCs w:val="28"/>
          <w:lang w:val="en-US" w:eastAsia="zh-CN"/>
        </w:rPr>
        <w:t xml:space="preserve">  </w:t>
      </w:r>
      <w:r>
        <w:rPr>
          <w:rFonts w:hint="eastAsia" w:ascii="宋体" w:hAnsi="宋体" w:eastAsia="宋体" w:cs="宋体"/>
          <w:b/>
          <w:color w:val="000000"/>
          <w:sz w:val="28"/>
          <w:szCs w:val="28"/>
        </w:rPr>
        <w:t xml:space="preserve">月 </w:t>
      </w:r>
      <w:r>
        <w:rPr>
          <w:rFonts w:hint="eastAsia" w:ascii="宋体" w:hAnsi="宋体" w:eastAsia="宋体" w:cs="宋体"/>
          <w:b/>
          <w:color w:val="000000"/>
          <w:sz w:val="28"/>
          <w:szCs w:val="28"/>
          <w:lang w:val="en-US" w:eastAsia="zh-CN"/>
        </w:rPr>
        <w:t xml:space="preserve">   </w:t>
      </w:r>
      <w:r>
        <w:rPr>
          <w:rFonts w:hint="eastAsia" w:ascii="宋体" w:hAnsi="宋体" w:eastAsia="宋体" w:cs="宋体"/>
          <w:b/>
          <w:color w:val="000000"/>
          <w:sz w:val="28"/>
          <w:szCs w:val="28"/>
        </w:rPr>
        <w:t>日</w:t>
      </w:r>
    </w:p>
    <w:p>
      <w:pPr>
        <w:keepNext w:val="0"/>
        <w:keepLines w:val="0"/>
        <w:pageBreakBefore w:val="0"/>
        <w:widowControl w:val="0"/>
        <w:kinsoku/>
        <w:wordWrap/>
        <w:overflowPunct/>
        <w:topLinePunct w:val="0"/>
        <w:autoSpaceDE/>
        <w:autoSpaceDN/>
        <w:bidi w:val="0"/>
        <w:adjustRightInd/>
        <w:snapToGrid/>
        <w:spacing w:line="700" w:lineRule="exact"/>
        <w:ind w:firstLine="4216" w:firstLineChars="1500"/>
        <w:textAlignment w:val="auto"/>
        <w:rPr>
          <w:rFonts w:hint="eastAsia" w:ascii="宋体" w:hAnsi="宋体" w:eastAsia="宋体" w:cs="宋体"/>
          <w:b/>
          <w:color w:val="000000"/>
          <w:sz w:val="28"/>
          <w:szCs w:val="28"/>
        </w:rPr>
      </w:pPr>
    </w:p>
    <w:p>
      <w:pPr>
        <w:keepNext w:val="0"/>
        <w:keepLines w:val="0"/>
        <w:pageBreakBefore w:val="0"/>
        <w:widowControl w:val="0"/>
        <w:kinsoku/>
        <w:wordWrap/>
        <w:overflowPunct/>
        <w:topLinePunct w:val="0"/>
        <w:autoSpaceDE/>
        <w:autoSpaceDN/>
        <w:bidi w:val="0"/>
        <w:adjustRightInd/>
        <w:snapToGrid/>
        <w:spacing w:line="700" w:lineRule="exact"/>
        <w:ind w:firstLine="4216" w:firstLineChars="1500"/>
        <w:textAlignment w:val="auto"/>
        <w:rPr>
          <w:rFonts w:hint="eastAsia" w:ascii="宋体" w:hAnsi="宋体" w:eastAsia="宋体" w:cs="宋体"/>
          <w:b/>
          <w:color w:val="000000"/>
          <w:sz w:val="28"/>
          <w:szCs w:val="28"/>
        </w:rPr>
      </w:pPr>
    </w:p>
    <w:p>
      <w:pPr>
        <w:keepNext w:val="0"/>
        <w:keepLines w:val="0"/>
        <w:pageBreakBefore w:val="0"/>
        <w:widowControl w:val="0"/>
        <w:kinsoku/>
        <w:wordWrap/>
        <w:overflowPunct/>
        <w:topLinePunct w:val="0"/>
        <w:autoSpaceDE/>
        <w:autoSpaceDN/>
        <w:bidi w:val="0"/>
        <w:adjustRightInd/>
        <w:snapToGrid/>
        <w:spacing w:line="700" w:lineRule="exact"/>
        <w:ind w:firstLine="4216" w:firstLineChars="1500"/>
        <w:textAlignment w:val="auto"/>
        <w:rPr>
          <w:rFonts w:hint="eastAsia" w:ascii="宋体" w:hAnsi="宋体" w:eastAsia="宋体" w:cs="宋体"/>
          <w:b/>
          <w:color w:val="000000"/>
          <w:sz w:val="28"/>
          <w:szCs w:val="28"/>
        </w:rPr>
      </w:pPr>
    </w:p>
    <w:p>
      <w:pPr>
        <w:keepNext w:val="0"/>
        <w:keepLines w:val="0"/>
        <w:pageBreakBefore w:val="0"/>
        <w:widowControl w:val="0"/>
        <w:kinsoku/>
        <w:wordWrap/>
        <w:overflowPunct/>
        <w:topLinePunct w:val="0"/>
        <w:autoSpaceDE/>
        <w:autoSpaceDN/>
        <w:bidi w:val="0"/>
        <w:adjustRightInd/>
        <w:snapToGrid/>
        <w:spacing w:line="700" w:lineRule="exact"/>
        <w:ind w:firstLine="4216" w:firstLineChars="1500"/>
        <w:textAlignment w:val="auto"/>
        <w:rPr>
          <w:rFonts w:hint="eastAsia" w:ascii="宋体" w:hAnsi="宋体" w:eastAsia="宋体" w:cs="宋体"/>
          <w:b/>
          <w:color w:val="000000"/>
          <w:sz w:val="28"/>
          <w:szCs w:val="28"/>
        </w:rPr>
      </w:pPr>
    </w:p>
    <w:p>
      <w:pPr>
        <w:keepNext w:val="0"/>
        <w:keepLines w:val="0"/>
        <w:pageBreakBefore w:val="0"/>
        <w:widowControl w:val="0"/>
        <w:kinsoku/>
        <w:wordWrap/>
        <w:overflowPunct/>
        <w:topLinePunct w:val="0"/>
        <w:autoSpaceDE/>
        <w:autoSpaceDN/>
        <w:bidi w:val="0"/>
        <w:adjustRightInd/>
        <w:snapToGrid/>
        <w:spacing w:line="700" w:lineRule="exact"/>
        <w:ind w:firstLine="4216" w:firstLineChars="1500"/>
        <w:textAlignment w:val="auto"/>
        <w:rPr>
          <w:rFonts w:hint="eastAsia" w:ascii="宋体" w:hAnsi="宋体" w:eastAsia="宋体" w:cs="宋体"/>
          <w:b/>
          <w:color w:val="000000"/>
          <w:sz w:val="28"/>
          <w:szCs w:val="28"/>
        </w:rPr>
      </w:pPr>
    </w:p>
    <w:p>
      <w:pPr>
        <w:keepNext w:val="0"/>
        <w:keepLines w:val="0"/>
        <w:pageBreakBefore w:val="0"/>
        <w:widowControl w:val="0"/>
        <w:kinsoku/>
        <w:wordWrap/>
        <w:overflowPunct/>
        <w:topLinePunct w:val="0"/>
        <w:autoSpaceDE/>
        <w:autoSpaceDN/>
        <w:bidi w:val="0"/>
        <w:adjustRightInd/>
        <w:snapToGrid/>
        <w:spacing w:line="700" w:lineRule="exact"/>
        <w:ind w:firstLine="4216" w:firstLineChars="1500"/>
        <w:textAlignment w:val="auto"/>
        <w:rPr>
          <w:rFonts w:hint="eastAsia" w:ascii="宋体" w:hAnsi="宋体" w:eastAsia="宋体" w:cs="宋体"/>
          <w:b/>
          <w:color w:val="000000"/>
          <w:sz w:val="28"/>
          <w:szCs w:val="28"/>
        </w:rPr>
      </w:pPr>
    </w:p>
    <w:p>
      <w:pPr>
        <w:keepNext w:val="0"/>
        <w:keepLines w:val="0"/>
        <w:pageBreakBefore w:val="0"/>
        <w:widowControl w:val="0"/>
        <w:numPr>
          <w:ilvl w:val="0"/>
          <w:numId w:val="9"/>
        </w:numPr>
        <w:kinsoku/>
        <w:wordWrap/>
        <w:overflowPunct/>
        <w:topLinePunct w:val="0"/>
        <w:autoSpaceDE/>
        <w:autoSpaceDN/>
        <w:bidi w:val="0"/>
        <w:adjustRightInd/>
        <w:snapToGrid/>
        <w:spacing w:line="70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其他材</w:t>
      </w:r>
      <w:bookmarkEnd w:id="312"/>
      <w:bookmarkEnd w:id="313"/>
      <w:bookmarkEnd w:id="314"/>
      <w:bookmarkEnd w:id="315"/>
      <w:bookmarkEnd w:id="316"/>
      <w:r>
        <w:rPr>
          <w:rFonts w:hint="eastAsia" w:ascii="宋体" w:hAnsi="宋体" w:eastAsia="宋体" w:cs="宋体"/>
          <w:b/>
          <w:color w:val="000000" w:themeColor="text1"/>
          <w:sz w:val="32"/>
          <w:szCs w:val="32"/>
          <w14:textFill>
            <w14:solidFill>
              <w14:schemeClr w14:val="tx1"/>
            </w14:solidFill>
          </w14:textFill>
        </w:rPr>
        <w:t>料</w:t>
      </w:r>
      <w:bookmarkEnd w:id="317"/>
      <w:bookmarkEnd w:id="320"/>
      <w:bookmarkEnd w:id="321"/>
      <w:bookmarkEnd w:id="322"/>
    </w:p>
    <w:p>
      <w:pPr>
        <w:rPr>
          <w:rFonts w:hint="eastAsia"/>
        </w:rPr>
      </w:pPr>
    </w:p>
    <w:p>
      <w:pPr>
        <w:spacing w:line="360" w:lineRule="auto"/>
        <w:jc w:val="left"/>
        <w:rPr>
          <w:rFonts w:hint="eastAsia" w:ascii="宋体" w:hAnsi="宋体" w:eastAsia="宋体" w:cs="宋体"/>
          <w:b/>
          <w:color w:val="000000" w:themeColor="text1"/>
          <w:sz w:val="24"/>
          <w14:textFill>
            <w14:solidFill>
              <w14:schemeClr w14:val="tx1"/>
            </w14:solidFill>
          </w14:textFill>
        </w:rPr>
      </w:pPr>
      <w:bookmarkStart w:id="323" w:name="_Toc10352"/>
      <w:bookmarkStart w:id="324" w:name="_Toc500323121"/>
      <w:r>
        <w:rPr>
          <w:rFonts w:hint="eastAsia" w:ascii="宋体" w:hAnsi="宋体" w:cs="宋体"/>
          <w:color w:val="000000" w:themeColor="text1"/>
          <w:sz w:val="28"/>
          <w:szCs w:val="28"/>
          <w:lang w:val="en-US" w:eastAsia="zh-CN"/>
          <w14:textFill>
            <w14:solidFill>
              <w14:schemeClr w14:val="tx1"/>
            </w14:solidFill>
          </w14:textFill>
        </w:rPr>
        <w:t>提供磋商保证金的缴纳证明；</w:t>
      </w:r>
      <w:r>
        <w:rPr>
          <w:rFonts w:hint="eastAsia" w:ascii="宋体" w:hAnsi="宋体" w:eastAsia="宋体" w:cs="宋体"/>
          <w:color w:val="000000" w:themeColor="text1"/>
          <w:sz w:val="24"/>
          <w14:textFill>
            <w14:solidFill>
              <w14:schemeClr w14:val="tx1"/>
            </w14:solidFill>
          </w14:textFill>
        </w:rPr>
        <w:br w:type="page"/>
      </w:r>
      <w:r>
        <w:rPr>
          <w:rFonts w:hint="eastAsia" w:ascii="宋体" w:hAnsi="宋体" w:eastAsia="宋体" w:cs="宋体"/>
          <w:b/>
          <w:color w:val="000000" w:themeColor="text1"/>
          <w:sz w:val="24"/>
          <w14:textFill>
            <w14:solidFill>
              <w14:schemeClr w14:val="tx1"/>
            </w14:solidFill>
          </w14:textFill>
        </w:rPr>
        <w:t>附件1</w:t>
      </w:r>
      <w:bookmarkEnd w:id="323"/>
      <w:bookmarkEnd w:id="324"/>
    </w:p>
    <w:p>
      <w:pPr>
        <w:jc w:val="center"/>
        <w:rPr>
          <w:rFonts w:hint="eastAsia" w:ascii="宋体" w:hAnsi="宋体" w:eastAsia="宋体" w:cs="Times New Roman"/>
          <w:b/>
          <w:bCs/>
          <w:color w:val="auto"/>
          <w:kern w:val="2"/>
          <w:sz w:val="30"/>
          <w:szCs w:val="30"/>
          <w:highlight w:val="none"/>
          <w:lang w:val="en-US" w:eastAsia="zh-CN" w:bidi="ar-SA"/>
        </w:rPr>
      </w:pPr>
      <w:r>
        <w:rPr>
          <w:rFonts w:hint="eastAsia" w:ascii="宋体" w:hAnsi="宋体" w:eastAsia="宋体" w:cs="Times New Roman"/>
          <w:b/>
          <w:bCs/>
          <w:color w:val="auto"/>
          <w:kern w:val="2"/>
          <w:sz w:val="30"/>
          <w:szCs w:val="30"/>
          <w:highlight w:val="none"/>
          <w:lang w:val="en-US" w:eastAsia="zh-CN" w:bidi="ar-SA"/>
        </w:rPr>
        <w:t>中小企业声明函（工程）</w:t>
      </w:r>
    </w:p>
    <w:p>
      <w:pPr>
        <w:pStyle w:val="16"/>
        <w:spacing w:before="5"/>
        <w:rPr>
          <w:rFonts w:ascii="宋体" w:hAnsi="宋体" w:cs="宋体"/>
          <w:b/>
          <w:color w:val="auto"/>
          <w:sz w:val="24"/>
          <w:highlight w:val="none"/>
        </w:rPr>
      </w:pPr>
    </w:p>
    <w:p>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采购活动，工程的施工单位全部为符合政策要求的中小企业</w:t>
      </w:r>
      <w:r>
        <w:rPr>
          <w:rFonts w:hint="eastAsia" w:ascii="宋体" w:hAnsi="宋体" w:cs="宋体"/>
          <w:color w:val="auto"/>
          <w:sz w:val="24"/>
          <w:szCs w:val="24"/>
          <w:highlight w:val="none"/>
          <w:lang w:eastAsia="zh-CN"/>
        </w:rPr>
        <w:t>（或者：服务全部由符合政策要求的中小企业承接）</w:t>
      </w:r>
      <w:r>
        <w:rPr>
          <w:rFonts w:hint="eastAsia" w:ascii="宋体" w:hAnsi="宋体" w:eastAsia="宋体" w:cs="宋体"/>
          <w:color w:val="auto"/>
          <w:sz w:val="24"/>
          <w:szCs w:val="24"/>
          <w:highlight w:val="none"/>
        </w:rPr>
        <w:t>。相关企业（含联合体中的中小企业、签订分包意向协议的中小企业）的具体情况如下：</w:t>
      </w:r>
    </w:p>
    <w:p>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1.（标的名称），属于（采购文件中明确的所属行业）；承建（承接）企业为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"_bookmark1"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vertAlign w:val="superscript"/>
        </w:rPr>
        <w:t>1</w:t>
      </w:r>
      <w:r>
        <w:rPr>
          <w:rFonts w:hint="eastAsia" w:ascii="宋体" w:hAnsi="宋体" w:eastAsia="宋体" w:cs="宋体"/>
          <w:color w:val="auto"/>
          <w:sz w:val="24"/>
          <w:szCs w:val="24"/>
          <w:highlight w:val="none"/>
          <w:vertAlign w:val="superscript"/>
        </w:rPr>
        <w:fldChar w:fldCharType="end"/>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pPr>
        <w:spacing w:line="48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企业名称（盖章）： </w:t>
      </w:r>
    </w:p>
    <w:p>
      <w:pPr>
        <w:spacing w:line="480" w:lineRule="auto"/>
        <w:ind w:firstLine="5520" w:firstLineChars="2300"/>
        <w:rPr>
          <w:rFonts w:hint="eastAsia" w:ascii="宋体" w:hAnsi="宋体" w:eastAsia="宋体" w:cs="宋体"/>
          <w:color w:val="auto"/>
          <w:sz w:val="24"/>
          <w:szCs w:val="24"/>
          <w:highlight w:val="none"/>
        </w:rPr>
      </w:pPr>
    </w:p>
    <w:p>
      <w:pPr>
        <w:spacing w:line="48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注：从业人员、营业收入、资产总额填报上一年度数据，无上一年度数据的新成立企业可不填报。</w:t>
      </w:r>
    </w:p>
    <w:p>
      <w:pPr>
        <w:spacing w:line="360" w:lineRule="auto"/>
        <w:jc w:val="left"/>
        <w:rPr>
          <w:rFonts w:hint="eastAsia" w:ascii="宋体" w:hAnsi="宋体" w:eastAsia="宋体" w:cs="宋体"/>
          <w:color w:val="000000" w:themeColor="text1"/>
          <w:sz w:val="24"/>
          <w14:textFill>
            <w14:solidFill>
              <w14:schemeClr w14:val="tx1"/>
            </w14:solidFill>
          </w14:textFill>
        </w:rPr>
      </w:pPr>
    </w:p>
    <w:p>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r>
        <w:rPr>
          <w:rFonts w:hint="eastAsia" w:ascii="宋体" w:hAnsi="宋体" w:eastAsia="宋体" w:cs="宋体"/>
          <w:b/>
          <w:color w:val="000000" w:themeColor="text1"/>
          <w:sz w:val="24"/>
          <w:szCs w:val="24"/>
          <w14:textFill>
            <w14:solidFill>
              <w14:schemeClr w14:val="tx1"/>
            </w14:solidFill>
          </w14:textFill>
        </w:rPr>
        <w:t>附件</w:t>
      </w:r>
      <w:r>
        <w:rPr>
          <w:rFonts w:hint="eastAsia" w:ascii="宋体" w:hAnsi="宋体" w:eastAsia="宋体" w:cs="宋体"/>
          <w:b/>
          <w:color w:val="000000" w:themeColor="text1"/>
          <w:sz w:val="24"/>
          <w:szCs w:val="24"/>
          <w:lang w:val="en-US" w:eastAsia="zh-CN"/>
          <w14:textFill>
            <w14:solidFill>
              <w14:schemeClr w14:val="tx1"/>
            </w14:solidFill>
          </w14:textFill>
        </w:rPr>
        <w:t>2</w:t>
      </w:r>
    </w:p>
    <w:p>
      <w:pPr>
        <w:spacing w:line="360" w:lineRule="auto"/>
        <w:jc w:val="center"/>
        <w:rPr>
          <w:rFonts w:hint="eastAsia" w:ascii="宋体" w:hAnsi="宋体" w:eastAsia="宋体" w:cs="宋体"/>
          <w:b/>
          <w:color w:val="000000" w:themeColor="text1"/>
          <w:sz w:val="32"/>
          <w:szCs w:val="32"/>
          <w14:textFill>
            <w14:solidFill>
              <w14:schemeClr w14:val="tx1"/>
            </w14:solidFill>
          </w14:textFill>
        </w:rPr>
      </w:pPr>
      <w:bookmarkStart w:id="325" w:name="_Hlk531121252"/>
      <w:r>
        <w:rPr>
          <w:rFonts w:hint="eastAsia" w:ascii="宋体" w:hAnsi="宋体" w:eastAsia="宋体" w:cs="宋体"/>
          <w:b/>
          <w:color w:val="000000" w:themeColor="text1"/>
          <w:sz w:val="32"/>
          <w:szCs w:val="32"/>
          <w14:textFill>
            <w14:solidFill>
              <w14:schemeClr w14:val="tx1"/>
            </w14:solidFill>
          </w14:textFill>
        </w:rPr>
        <w:t>残疾人福利性单位声明函</w:t>
      </w:r>
    </w:p>
    <w:p>
      <w:pPr>
        <w:spacing w:line="360" w:lineRule="auto"/>
        <w:ind w:firstLine="504" w:firstLineChars="200"/>
        <w:rPr>
          <w:rFonts w:hint="eastAsia" w:ascii="宋体" w:hAnsi="宋体" w:eastAsia="宋体" w:cs="宋体"/>
          <w:color w:val="000000" w:themeColor="text1"/>
          <w:spacing w:val="6"/>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auto"/>
        <w:ind w:firstLine="504" w:firstLineChars="200"/>
        <w:textAlignment w:val="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本单位郑重声明，根据《财政部 民政部 中国残疾人联合会关于促进残疾人就业政府采购政策的通知》（财库</w:t>
      </w:r>
      <w:r>
        <w:rPr>
          <w:rFonts w:hint="eastAsia" w:ascii="宋体" w:hAnsi="宋体" w:eastAsia="宋体" w:cs="宋体"/>
          <w:color w:val="000000" w:themeColor="text1"/>
          <w:sz w:val="24"/>
          <w:szCs w:val="24"/>
          <w14:textFill>
            <w14:solidFill>
              <w14:schemeClr w14:val="tx1"/>
            </w14:solidFill>
          </w14:textFill>
        </w:rPr>
        <w:t>〔2017〕 141</w:t>
      </w:r>
      <w:r>
        <w:rPr>
          <w:rFonts w:hint="eastAsia" w:ascii="宋体" w:hAnsi="宋体" w:eastAsia="宋体" w:cs="宋体"/>
          <w:color w:val="000000" w:themeColor="text1"/>
          <w:spacing w:val="6"/>
          <w:sz w:val="24"/>
          <w:szCs w:val="24"/>
          <w14:textFill>
            <w14:solidFill>
              <w14:schemeClr w14:val="tx1"/>
            </w14:solidFill>
          </w14:textFill>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480" w:lineRule="auto"/>
        <w:ind w:firstLine="504" w:firstLineChars="200"/>
        <w:textAlignment w:val="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000000" w:themeColor="text1"/>
          <w:spacing w:val="6"/>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000000" w:themeColor="text1"/>
          <w:spacing w:val="6"/>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000000" w:themeColor="text1"/>
          <w:spacing w:val="6"/>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000000" w:themeColor="text1"/>
          <w:spacing w:val="6"/>
          <w:sz w:val="24"/>
          <w:szCs w:val="24"/>
          <w14:textFill>
            <w14:solidFill>
              <w14:schemeClr w14:val="tx1"/>
            </w14:solidFill>
          </w14:textFill>
        </w:rPr>
      </w:pPr>
    </w:p>
    <w:p>
      <w:pPr>
        <w:keepNext w:val="0"/>
        <w:keepLines w:val="0"/>
        <w:pageBreakBefore w:val="0"/>
        <w:widowControl w:val="0"/>
        <w:tabs>
          <w:tab w:val="left" w:pos="4860"/>
        </w:tabs>
        <w:kinsoku/>
        <w:wordWrap/>
        <w:overflowPunct/>
        <w:topLinePunct w:val="0"/>
        <w:autoSpaceDE/>
        <w:autoSpaceDN/>
        <w:bidi w:val="0"/>
        <w:adjustRightInd/>
        <w:snapToGrid/>
        <w:spacing w:line="480" w:lineRule="auto"/>
        <w:ind w:firstLine="504" w:firstLineChars="200"/>
        <w:textAlignment w:val="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单位名称（盖章）：</w:t>
      </w:r>
    </w:p>
    <w:p>
      <w:pPr>
        <w:keepNext w:val="0"/>
        <w:keepLines w:val="0"/>
        <w:pageBreakBefore w:val="0"/>
        <w:widowControl w:val="0"/>
        <w:tabs>
          <w:tab w:val="left" w:pos="4860"/>
        </w:tabs>
        <w:kinsoku/>
        <w:wordWrap/>
        <w:overflowPunct/>
        <w:topLinePunct w:val="0"/>
        <w:autoSpaceDE/>
        <w:autoSpaceDN/>
        <w:bidi w:val="0"/>
        <w:adjustRightInd/>
        <w:snapToGrid/>
        <w:spacing w:line="480" w:lineRule="auto"/>
        <w:ind w:firstLine="504" w:firstLineChars="200"/>
        <w:textAlignment w:val="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日期：</w:t>
      </w:r>
    </w:p>
    <w:bookmarkEnd w:id="325"/>
    <w:p>
      <w:pPr>
        <w:spacing w:line="360" w:lineRule="auto"/>
        <w:rPr>
          <w:rFonts w:hint="eastAsia" w:ascii="宋体" w:hAnsi="宋体" w:eastAsia="宋体" w:cs="宋体"/>
          <w:color w:val="000000" w:themeColor="text1"/>
          <w:sz w:val="28"/>
          <w:szCs w:val="28"/>
          <w14:textFill>
            <w14:solidFill>
              <w14:schemeClr w14:val="tx1"/>
            </w14:solidFill>
          </w14:textFill>
        </w:rPr>
        <w:sectPr>
          <w:pgSz w:w="11906" w:h="16838"/>
          <w:pgMar w:top="1440" w:right="1440" w:bottom="1440" w:left="1440" w:header="851" w:footer="992" w:gutter="0"/>
          <w:pgNumType w:fmt="decimal"/>
          <w:cols w:space="720" w:num="1"/>
          <w:titlePg/>
          <w:docGrid w:linePitch="312" w:charSpace="889"/>
        </w:sectPr>
      </w:pPr>
    </w:p>
    <w:p>
      <w:pPr>
        <w:spacing w:line="360" w:lineRule="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附件</w:t>
      </w:r>
      <w:r>
        <w:rPr>
          <w:rFonts w:hint="eastAsia" w:ascii="宋体" w:hAnsi="宋体" w:eastAsia="宋体" w:cs="宋体"/>
          <w:b/>
          <w:color w:val="000000" w:themeColor="text1"/>
          <w:sz w:val="24"/>
          <w:szCs w:val="24"/>
          <w:lang w:val="en-US" w:eastAsia="zh-CN"/>
          <w14:textFill>
            <w14:solidFill>
              <w14:schemeClr w14:val="tx1"/>
            </w14:solidFill>
          </w14:textFill>
        </w:rPr>
        <w:t>3</w:t>
      </w:r>
    </w:p>
    <w:p>
      <w:pPr>
        <w:spacing w:line="360" w:lineRule="auto"/>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监狱企业证明函（是/否）</w:t>
      </w:r>
    </w:p>
    <w:p>
      <w:pPr>
        <w:rPr>
          <w:rFonts w:hint="eastAsia" w:ascii="宋体" w:hAnsi="宋体" w:eastAsia="宋体" w:cs="宋体"/>
          <w:sz w:val="24"/>
          <w:szCs w:val="24"/>
          <w:lang w:eastAsia="zh-CN"/>
        </w:rPr>
      </w:pPr>
    </w:p>
    <w:p>
      <w:pPr>
        <w:spacing w:line="360" w:lineRule="auto"/>
        <w:jc w:val="left"/>
        <w:rPr>
          <w:rFonts w:hint="eastAsia" w:ascii="宋体" w:hAnsi="宋体" w:cs="宋体"/>
          <w:color w:val="000000"/>
          <w:sz w:val="24"/>
          <w:szCs w:val="24"/>
          <w:lang w:eastAsia="zh-CN"/>
        </w:rPr>
      </w:pPr>
    </w:p>
    <w:p>
      <w:pPr>
        <w:keepNext w:val="0"/>
        <w:keepLines w:val="0"/>
        <w:pageBreakBefore w:val="0"/>
        <w:widowControl w:val="0"/>
        <w:kinsoku/>
        <w:wordWrap/>
        <w:overflowPunct/>
        <w:topLinePunct w:val="0"/>
        <w:bidi w:val="0"/>
        <w:snapToGrid/>
        <w:spacing w:line="480" w:lineRule="auto"/>
        <w:jc w:val="left"/>
        <w:textAlignment w:val="auto"/>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陕西宸永项目管理有限公司</w:t>
      </w:r>
      <w:r>
        <w:rPr>
          <w:rFonts w:hint="eastAsia" w:ascii="宋体" w:hAnsi="宋体" w:eastAsia="宋体" w:cs="宋体"/>
          <w:color w:val="000000"/>
          <w:sz w:val="24"/>
          <w:szCs w:val="24"/>
          <w:lang w:eastAsia="zh-CN"/>
        </w:rPr>
        <w:t>：</w:t>
      </w:r>
    </w:p>
    <w:p>
      <w:pPr>
        <w:keepNext w:val="0"/>
        <w:keepLines w:val="0"/>
        <w:pageBreakBefore w:val="0"/>
        <w:widowControl w:val="0"/>
        <w:kinsoku/>
        <w:wordWrap/>
        <w:overflowPunct/>
        <w:topLinePunct w:val="0"/>
        <w:bidi w:val="0"/>
        <w:snapToGrid/>
        <w:spacing w:line="48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keepNext w:val="0"/>
        <w:keepLines w:val="0"/>
        <w:pageBreakBefore w:val="0"/>
        <w:widowControl w:val="0"/>
        <w:kinsoku/>
        <w:wordWrap/>
        <w:overflowPunct/>
        <w:topLinePunct w:val="0"/>
        <w:bidi w:val="0"/>
        <w:snapToGrid/>
        <w:spacing w:line="48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监狱企业参加政府采购活动时，应当提供由省级以上监狱管理局、戒毒管理局（含新疆生产建设兵团）出具的属于监狱企业的证明文件。</w:t>
      </w:r>
    </w:p>
    <w:p>
      <w:pPr>
        <w:keepNext w:val="0"/>
        <w:keepLines w:val="0"/>
        <w:pageBreakBefore w:val="0"/>
        <w:widowControl w:val="0"/>
        <w:kinsoku/>
        <w:wordWrap/>
        <w:overflowPunct/>
        <w:topLinePunct w:val="0"/>
        <w:bidi w:val="0"/>
        <w:snapToGrid/>
        <w:spacing w:line="480" w:lineRule="auto"/>
        <w:ind w:firstLine="480" w:firstLineChars="200"/>
        <w:jc w:val="left"/>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bidi w:val="0"/>
        <w:snapToGrid/>
        <w:spacing w:line="48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w:t>
      </w:r>
      <w:r>
        <w:rPr>
          <w:rFonts w:hint="eastAsia" w:ascii="宋体" w:hAnsi="宋体" w:eastAsia="宋体" w:cs="宋体"/>
          <w:color w:val="000000"/>
          <w:sz w:val="24"/>
          <w:szCs w:val="24"/>
          <w:lang w:eastAsia="zh-CN"/>
        </w:rPr>
        <w:t>公司</w:t>
      </w:r>
      <w:r>
        <w:rPr>
          <w:rFonts w:hint="eastAsia" w:ascii="宋体" w:hAnsi="宋体" w:eastAsia="宋体" w:cs="宋体"/>
          <w:color w:val="000000"/>
          <w:sz w:val="24"/>
          <w:szCs w:val="24"/>
        </w:rPr>
        <w:t>对上述声明的真实性负责。如有虚假，将依法承担相应责任。</w:t>
      </w:r>
    </w:p>
    <w:p>
      <w:pPr>
        <w:keepNext w:val="0"/>
        <w:keepLines w:val="0"/>
        <w:pageBreakBefore w:val="0"/>
        <w:widowControl w:val="0"/>
        <w:kinsoku/>
        <w:wordWrap/>
        <w:overflowPunct/>
        <w:topLinePunct w:val="0"/>
        <w:bidi w:val="0"/>
        <w:snapToGrid/>
        <w:spacing w:line="480" w:lineRule="auto"/>
        <w:ind w:firstLine="480" w:firstLineChars="200"/>
        <w:jc w:val="left"/>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bidi w:val="0"/>
        <w:snapToGrid/>
        <w:spacing w:line="48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特此声明！</w:t>
      </w:r>
    </w:p>
    <w:p>
      <w:pPr>
        <w:pStyle w:val="12"/>
        <w:keepNext w:val="0"/>
        <w:keepLines w:val="0"/>
        <w:pageBreakBefore w:val="0"/>
        <w:widowControl w:val="0"/>
        <w:kinsoku/>
        <w:wordWrap/>
        <w:overflowPunct/>
        <w:topLinePunct w:val="0"/>
        <w:bidi w:val="0"/>
        <w:snapToGrid/>
        <w:spacing w:line="480" w:lineRule="auto"/>
        <w:ind w:firstLine="57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bidi w:val="0"/>
        <w:snapToGrid/>
        <w:spacing w:line="480" w:lineRule="auto"/>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供应商：</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rPr>
        <w:t xml:space="preserve">（盖章）                                </w:t>
      </w:r>
    </w:p>
    <w:p>
      <w:pPr>
        <w:keepNext w:val="0"/>
        <w:keepLines w:val="0"/>
        <w:pageBreakBefore w:val="0"/>
        <w:widowControl w:val="0"/>
        <w:kinsoku/>
        <w:wordWrap/>
        <w:overflowPunct/>
        <w:topLinePunct w:val="0"/>
        <w:bidi w:val="0"/>
        <w:snapToGrid/>
        <w:spacing w:line="480" w:lineRule="auto"/>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法定代表人：</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rPr>
        <w:t>（签字或法人印鉴）</w:t>
      </w:r>
    </w:p>
    <w:p>
      <w:pPr>
        <w:keepNext w:val="0"/>
        <w:keepLines w:val="0"/>
        <w:pageBreakBefore w:val="0"/>
        <w:widowControl w:val="0"/>
        <w:kinsoku/>
        <w:wordWrap/>
        <w:overflowPunct/>
        <w:topLinePunct w:val="0"/>
        <w:bidi w:val="0"/>
        <w:snapToGrid/>
        <w:spacing w:line="480" w:lineRule="auto"/>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委托代理人：</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rPr>
        <w:t xml:space="preserve">（签字）  </w:t>
      </w:r>
    </w:p>
    <w:p>
      <w:pPr>
        <w:keepNext w:val="0"/>
        <w:keepLines w:val="0"/>
        <w:pageBreakBefore w:val="0"/>
        <w:widowControl w:val="0"/>
        <w:kinsoku/>
        <w:wordWrap/>
        <w:overflowPunct/>
        <w:topLinePunct w:val="0"/>
        <w:bidi w:val="0"/>
        <w:snapToGrid/>
        <w:spacing w:line="480" w:lineRule="auto"/>
        <w:ind w:firstLine="482" w:firstLineChars="200"/>
        <w:textAlignment w:val="auto"/>
        <w:rPr>
          <w:rFonts w:hint="eastAsia" w:ascii="宋体" w:hAnsi="宋体" w:eastAsia="宋体" w:cs="宋体"/>
          <w:sz w:val="24"/>
          <w:szCs w:val="24"/>
        </w:rPr>
      </w:pPr>
      <w:r>
        <w:rPr>
          <w:rFonts w:hint="eastAsia" w:ascii="宋体" w:hAnsi="宋体" w:eastAsia="宋体" w:cs="宋体"/>
          <w:b/>
          <w:color w:val="000000"/>
          <w:sz w:val="24"/>
          <w:szCs w:val="24"/>
        </w:rPr>
        <w:t>日    期：  年  月  日</w:t>
      </w:r>
    </w:p>
    <w:p>
      <w:pPr>
        <w:rPr>
          <w:rFonts w:hint="eastAsia" w:ascii="宋体" w:hAnsi="宋体" w:eastAsia="宋体" w:cs="宋体"/>
        </w:rPr>
      </w:pPr>
    </w:p>
    <w:p>
      <w:pPr>
        <w:pStyle w:val="5"/>
        <w:rPr>
          <w:rFonts w:hint="eastAsia"/>
        </w:rPr>
      </w:pPr>
    </w:p>
    <w:sectPr>
      <w:pgSz w:w="11906" w:h="16838"/>
      <w:pgMar w:top="1440" w:right="1440" w:bottom="1440" w:left="1440" w:header="851" w:footer="992" w:gutter="0"/>
      <w:pgNumType w:fmt="decimal"/>
      <w:cols w:space="720" w:num="1"/>
      <w:titlePg/>
      <w:docGrid w:linePitch="312" w:charSpace="88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Adobe 仿宋 Std R">
    <w:altName w:val="仿宋"/>
    <w:panose1 w:val="00000000000000000000"/>
    <w:charset w:val="86"/>
    <w:family w:val="roman"/>
    <w:pitch w:val="default"/>
    <w:sig w:usb0="00000000" w:usb1="00000000" w:usb2="00000016" w:usb3="00000000" w:csb0="00060007" w:csb1="00000000"/>
  </w:font>
  <w:font w:name="PMingLiU">
    <w:altName w:val="PMingLiU-ExtB"/>
    <w:panose1 w:val="02020500000000000000"/>
    <w:charset w:val="88"/>
    <w:family w:val="auto"/>
    <w:pitch w:val="default"/>
    <w:sig w:usb0="00000000" w:usb1="00000000" w:usb2="00000016" w:usb3="00000000" w:csb0="00100001" w:csb1="00000000"/>
  </w:font>
  <w:font w:name="方正小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Fonts w:ascii="仿宋" w:hAnsi="仿宋" w:eastAsia="仿宋"/>
        <w:color w:val="000000"/>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Fonts w:ascii="仿宋" w:hAnsi="仿宋" w:eastAsia="仿宋"/>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Fonts w:ascii="仿宋" w:hAnsi="仿宋" w:eastAsia="仿宋"/>
        <w:color w:val="000000"/>
        <w:szCs w:val="18"/>
      </w:rPr>
    </w:pPr>
    <w:r>
      <w:rPr>
        <w:sz w:val="18"/>
      </w:rPr>
      <mc:AlternateContent>
        <mc:Choice Requires="wps">
          <w:drawing>
            <wp:anchor distT="0" distB="0" distL="114300" distR="114300" simplePos="0" relativeHeight="251660288" behindDoc="0" locked="0" layoutInCell="1" allowOverlap="1">
              <wp:simplePos x="0" y="0"/>
              <wp:positionH relativeFrom="margin">
                <wp:posOffset>2367280</wp:posOffset>
              </wp:positionH>
              <wp:positionV relativeFrom="paragraph">
                <wp:posOffset>19050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val="en-US" w:eastAsia="zh-CN"/>
                            </w:rPr>
                            <w:t>79</w:t>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6.4pt;margin-top:1.5pt;height:144pt;width:144pt;mso-position-horizontal-relative:margin;mso-wrap-style:none;z-index:251660288;mso-width-relative:page;mso-height-relative:page;" filled="f" stroked="f" coordsize="21600,21600" o:gfxdata="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F863j9UAAAAJAQAADwAAAAAAAAABACAAAAAiAAAAZHJzL2Rvd25yZXYueG1sUEsB&#10;AhQAFAAAAAgAh07iQKmor5UxAgAAYwQAAA4AAAAAAAAAAQAgAAAAJAEAAGRycy9lMm9Eb2MueG1s&#10;UEsFBgAAAAAGAAYAWQEAAMcFAAAAAA==&#10;">
              <v:fill on="f" focussize="0,0"/>
              <v:stroke on="f" weight="0.5pt"/>
              <v:imagedata o:title=""/>
              <o:lock v:ext="edit" aspectratio="f"/>
              <v:textbox inset="0mm,0mm,0mm,0mm" style="mso-fit-shape-to-text:t;">
                <w:txbxContent>
                  <w:p>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val="en-US" w:eastAsia="zh-CN"/>
                      </w:rPr>
                      <w:t>79</w:t>
                    </w:r>
                    <w:r>
                      <w:rPr>
                        <w:rFonts w:hint="eastAsia"/>
                        <w:lang w:eastAsia="zh-CN"/>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Fonts w:ascii="仿宋" w:hAnsi="仿宋" w:eastAsia="仿宋"/>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Fonts w:ascii="仿宋" w:hAnsi="仿宋" w:eastAsia="仿宋"/>
        <w:color w:val="000000"/>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Fonts w:hint="eastAsi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51</w:t>
                    </w:r>
                    <w:r>
                      <w:rPr>
                        <w:rFonts w:hint="eastAsia"/>
                        <w:lang w:eastAsia="zh-CN"/>
                      </w:rPr>
                      <w:fldChar w:fldCharType="end"/>
                    </w:r>
                    <w:r>
                      <w:rPr>
                        <w:rFonts w:hint="eastAsia"/>
                        <w:lang w:eastAsia="zh-CN"/>
                      </w:rPr>
                      <w:t xml:space="preserve"> 页</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5333365</wp:posOffset>
              </wp:positionH>
              <wp:positionV relativeFrom="paragraph">
                <wp:posOffset>-90170</wp:posOffset>
              </wp:positionV>
              <wp:extent cx="76200" cy="222885"/>
              <wp:effectExtent l="0" t="0" r="0" b="0"/>
              <wp:wrapNone/>
              <wp:docPr id="3" name="文本框 3"/>
              <wp:cNvGraphicFramePr/>
              <a:graphic xmlns:a="http://schemas.openxmlformats.org/drawingml/2006/main">
                <a:graphicData uri="http://schemas.microsoft.com/office/word/2010/wordprocessingShape">
                  <wps:wsp>
                    <wps:cNvSpPr txBox="1"/>
                    <wps:spPr>
                      <a:xfrm>
                        <a:off x="0" y="0"/>
                        <a:ext cx="76200" cy="222885"/>
                      </a:xfrm>
                      <a:prstGeom prst="rect">
                        <a:avLst/>
                      </a:prstGeom>
                      <a:noFill/>
                      <a:ln w="15875">
                        <a:noFill/>
                      </a:ln>
                      <a:effectLst/>
                    </wps:spPr>
                    <wps:txbx>
                      <w:txbxContent>
                        <w:p>
                          <w:pPr>
                            <w:rPr>
                              <w:rFonts w:hint="eastAsia"/>
                              <w:lang w:eastAsia="zh-CN"/>
                            </w:rPr>
                          </w:pPr>
                        </w:p>
                      </w:txbxContent>
                    </wps:txbx>
                    <wps:bodyPr wrap="square" lIns="0" tIns="0" rIns="0" bIns="0" upright="0">
                      <a:noAutofit/>
                    </wps:bodyPr>
                  </wps:wsp>
                </a:graphicData>
              </a:graphic>
            </wp:anchor>
          </w:drawing>
        </mc:Choice>
        <mc:Fallback>
          <w:pict>
            <v:shape id="_x0000_s1026" o:spid="_x0000_s1026" o:spt="202" type="#_x0000_t202" style="position:absolute;left:0pt;margin-left:419.95pt;margin-top:-7.1pt;height:17.55pt;width:6pt;mso-position-horizontal-relative:margin;z-index:251659264;mso-width-relative:page;mso-height-relative:page;" filled="f" stroked="f" coordsize="21600,21600" o:gfxdata="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Pzoqo2QAAAAoBAAAPAAAA&#10;AAAAAAEAIAAAACIAAABkcnMvZG93bnJldi54bWxQSwECFAAUAAAACACHTuJAIcMZR9sBAACwAwAA&#10;DgAAAAAAAAABACAAAAAoAQAAZHJzL2Uyb0RvYy54bWxQSwUGAAAAAAYABgBZAQAAdQUAAAAA&#10;">
              <v:fill on="f" focussize="0,0"/>
              <v:stroke on="f" weight="1.25pt"/>
              <v:imagedata o:title=""/>
              <o:lock v:ext="edit" aspectratio="f"/>
              <v:textbox inset="0mm,0mm,0mm,0mm">
                <w:txbxContent>
                  <w:p>
                    <w:pPr>
                      <w:rPr>
                        <w:rFonts w:hint="eastAsia"/>
                        <w:lang w:eastAsia="zh-CN"/>
                      </w:rPr>
                    </w:pPr>
                  </w:p>
                </w:txbxContent>
              </v:textbox>
            </v:shape>
          </w:pict>
        </mc:Fallback>
      </mc:AlternateContent>
    </w:r>
    <w:r>
      <w:rPr>
        <w:rFonts w:hint="eastAsia"/>
        <w:sz w:val="18"/>
        <w:lang w:val="en-US" w:eastAsia="zh-CN"/>
      </w:rPr>
      <w:t xml:space="preserve">                                                                                         </w:t>
    </w:r>
  </w:p>
  <w:p>
    <w:pPr>
      <w:pStyle w:val="23"/>
      <w:jc w:val="both"/>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Fonts w:ascii="仿宋" w:hAnsi="仿宋" w:eastAsia="仿宋"/>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75</w:t>
                    </w:r>
                    <w:r>
                      <w:rPr>
                        <w:rFonts w:hint="eastAsia"/>
                        <w:lang w:eastAsia="zh-CN"/>
                      </w:rPr>
                      <w:fldChar w:fldCharType="end"/>
                    </w:r>
                    <w:r>
                      <w:rPr>
                        <w:rFonts w:hint="eastAsia"/>
                        <w:lang w:eastAsia="zh-CN"/>
                      </w:rP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Fonts w:ascii="仿宋" w:hAnsi="仿宋" w:eastAsia="仿宋"/>
        <w:color w:val="000000"/>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74</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74</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jc w:val="both"/>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A0FD2C"/>
    <w:multiLevelType w:val="singleLevel"/>
    <w:tmpl w:val="81A0FD2C"/>
    <w:lvl w:ilvl="0" w:tentative="0">
      <w:start w:val="2"/>
      <w:numFmt w:val="chineseCounting"/>
      <w:suff w:val="nothing"/>
      <w:lvlText w:val="%1、"/>
      <w:lvlJc w:val="left"/>
      <w:rPr>
        <w:rFonts w:hint="eastAsia"/>
      </w:rPr>
    </w:lvl>
  </w:abstractNum>
  <w:abstractNum w:abstractNumId="1">
    <w:nsid w:val="88290D86"/>
    <w:multiLevelType w:val="singleLevel"/>
    <w:tmpl w:val="88290D86"/>
    <w:lvl w:ilvl="0" w:tentative="0">
      <w:start w:val="1"/>
      <w:numFmt w:val="chineseCounting"/>
      <w:suff w:val="space"/>
      <w:lvlText w:val="第%1章"/>
      <w:lvlJc w:val="left"/>
      <w:rPr>
        <w:rFonts w:hint="eastAsia"/>
      </w:rPr>
    </w:lvl>
  </w:abstractNum>
  <w:abstractNum w:abstractNumId="2">
    <w:nsid w:val="BA4B5C71"/>
    <w:multiLevelType w:val="singleLevel"/>
    <w:tmpl w:val="BA4B5C71"/>
    <w:lvl w:ilvl="0" w:tentative="0">
      <w:start w:val="9"/>
      <w:numFmt w:val="chineseCounting"/>
      <w:suff w:val="nothing"/>
      <w:lvlText w:val="%1、"/>
      <w:lvlJc w:val="left"/>
      <w:rPr>
        <w:rFonts w:hint="eastAsia"/>
      </w:rPr>
    </w:lvl>
  </w:abstractNum>
  <w:abstractNum w:abstractNumId="3">
    <w:nsid w:val="C15AB303"/>
    <w:multiLevelType w:val="singleLevel"/>
    <w:tmpl w:val="C15AB303"/>
    <w:lvl w:ilvl="0" w:tentative="0">
      <w:start w:val="6"/>
      <w:numFmt w:val="chineseCounting"/>
      <w:suff w:val="nothing"/>
      <w:lvlText w:val="%1、"/>
      <w:lvlJc w:val="left"/>
      <w:rPr>
        <w:rFonts w:hint="eastAsia"/>
      </w:rPr>
    </w:lvl>
  </w:abstractNum>
  <w:abstractNum w:abstractNumId="4">
    <w:nsid w:val="2D8E9F54"/>
    <w:multiLevelType w:val="singleLevel"/>
    <w:tmpl w:val="2D8E9F54"/>
    <w:lvl w:ilvl="0" w:tentative="0">
      <w:start w:val="4"/>
      <w:numFmt w:val="decimal"/>
      <w:lvlText w:val="%1."/>
      <w:lvlJc w:val="left"/>
      <w:pPr>
        <w:tabs>
          <w:tab w:val="left" w:pos="312"/>
        </w:tabs>
      </w:pPr>
    </w:lvl>
  </w:abstractNum>
  <w:abstractNum w:abstractNumId="5">
    <w:nsid w:val="53B7A859"/>
    <w:multiLevelType w:val="singleLevel"/>
    <w:tmpl w:val="53B7A859"/>
    <w:lvl w:ilvl="0" w:tentative="0">
      <w:start w:val="1"/>
      <w:numFmt w:val="decimal"/>
      <w:lvlText w:val="%1."/>
      <w:lvlJc w:val="left"/>
      <w:pPr>
        <w:tabs>
          <w:tab w:val="left" w:pos="312"/>
        </w:tabs>
      </w:pPr>
    </w:lvl>
  </w:abstractNum>
  <w:abstractNum w:abstractNumId="6">
    <w:nsid w:val="582A8D5B"/>
    <w:multiLevelType w:val="singleLevel"/>
    <w:tmpl w:val="582A8D5B"/>
    <w:lvl w:ilvl="0" w:tentative="0">
      <w:start w:val="5"/>
      <w:numFmt w:val="decimal"/>
      <w:suff w:val="nothing"/>
      <w:lvlText w:val="（%1）"/>
      <w:lvlJc w:val="left"/>
    </w:lvl>
  </w:abstractNum>
  <w:abstractNum w:abstractNumId="7">
    <w:nsid w:val="65AE7335"/>
    <w:multiLevelType w:val="singleLevel"/>
    <w:tmpl w:val="65AE7335"/>
    <w:lvl w:ilvl="0" w:tentative="0">
      <w:start w:val="3"/>
      <w:numFmt w:val="chineseCounting"/>
      <w:suff w:val="space"/>
      <w:lvlText w:val="第%1章"/>
      <w:lvlJc w:val="left"/>
      <w:rPr>
        <w:rFonts w:hint="eastAsia"/>
      </w:rPr>
    </w:lvl>
  </w:abstractNum>
  <w:abstractNum w:abstractNumId="8">
    <w:nsid w:val="6B5745E6"/>
    <w:multiLevelType w:val="multilevel"/>
    <w:tmpl w:val="6B5745E6"/>
    <w:lvl w:ilvl="0" w:tentative="0">
      <w:start w:val="1"/>
      <w:numFmt w:val="decimal"/>
      <w:lvlText w:val="%1)"/>
      <w:lvlJc w:val="left"/>
      <w:pPr>
        <w:ind w:left="900" w:hanging="420"/>
      </w:pPr>
      <w:rPr>
        <w:rFonts w:hint="default" w:ascii="Times New Roman" w:hAnsi="Times New Roman" w:cs="Times New Roman"/>
        <w:b w:val="0"/>
        <w:sz w:val="24"/>
        <w:szCs w:val="24"/>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6"/>
  </w:num>
  <w:num w:numId="2">
    <w:abstractNumId w:val="1"/>
  </w:num>
  <w:num w:numId="3">
    <w:abstractNumId w:val="3"/>
  </w:num>
  <w:num w:numId="4">
    <w:abstractNumId w:val="5"/>
  </w:num>
  <w:num w:numId="5">
    <w:abstractNumId w:val="4"/>
  </w:num>
  <w:num w:numId="6">
    <w:abstractNumId w:val="7"/>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0" w:hash="uKm+flFqyBRzzXDyyeD/rAnryMQ=" w:salt="UcVsNnIIhmZwIIV8D/ydQ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3NzIwNWVkOWFkNDUxMDRlZjk3ZGNiMDJjZDM2ZjEifQ=="/>
  </w:docVars>
  <w:rsids>
    <w:rsidRoot w:val="0093278F"/>
    <w:rsid w:val="00000D62"/>
    <w:rsid w:val="000018F5"/>
    <w:rsid w:val="00001CC7"/>
    <w:rsid w:val="0000212D"/>
    <w:rsid w:val="0000214F"/>
    <w:rsid w:val="000048B5"/>
    <w:rsid w:val="00015CE8"/>
    <w:rsid w:val="00017281"/>
    <w:rsid w:val="00017DC3"/>
    <w:rsid w:val="00021358"/>
    <w:rsid w:val="00022F22"/>
    <w:rsid w:val="00025D01"/>
    <w:rsid w:val="00027C2A"/>
    <w:rsid w:val="00034306"/>
    <w:rsid w:val="00034E02"/>
    <w:rsid w:val="00034E36"/>
    <w:rsid w:val="000378FD"/>
    <w:rsid w:val="00037A97"/>
    <w:rsid w:val="000412BD"/>
    <w:rsid w:val="00041803"/>
    <w:rsid w:val="00041AE8"/>
    <w:rsid w:val="00042288"/>
    <w:rsid w:val="00042EC8"/>
    <w:rsid w:val="00045648"/>
    <w:rsid w:val="000459FC"/>
    <w:rsid w:val="00047DEC"/>
    <w:rsid w:val="00051447"/>
    <w:rsid w:val="000517C2"/>
    <w:rsid w:val="00052B5C"/>
    <w:rsid w:val="00053A15"/>
    <w:rsid w:val="00053CB1"/>
    <w:rsid w:val="00056310"/>
    <w:rsid w:val="00056BFE"/>
    <w:rsid w:val="0005762A"/>
    <w:rsid w:val="00057A66"/>
    <w:rsid w:val="00060164"/>
    <w:rsid w:val="00062DF9"/>
    <w:rsid w:val="00066AF7"/>
    <w:rsid w:val="00073DDA"/>
    <w:rsid w:val="0007452B"/>
    <w:rsid w:val="000764B7"/>
    <w:rsid w:val="00076D51"/>
    <w:rsid w:val="000809DF"/>
    <w:rsid w:val="00081CC9"/>
    <w:rsid w:val="000829F1"/>
    <w:rsid w:val="00082B17"/>
    <w:rsid w:val="0008413F"/>
    <w:rsid w:val="000857C3"/>
    <w:rsid w:val="00091357"/>
    <w:rsid w:val="0009187F"/>
    <w:rsid w:val="000944D4"/>
    <w:rsid w:val="000A0468"/>
    <w:rsid w:val="000A0542"/>
    <w:rsid w:val="000A0965"/>
    <w:rsid w:val="000A13CA"/>
    <w:rsid w:val="000A28B8"/>
    <w:rsid w:val="000A4D13"/>
    <w:rsid w:val="000A575B"/>
    <w:rsid w:val="000A766A"/>
    <w:rsid w:val="000B2864"/>
    <w:rsid w:val="000B3389"/>
    <w:rsid w:val="000B50A8"/>
    <w:rsid w:val="000C3E85"/>
    <w:rsid w:val="000C6648"/>
    <w:rsid w:val="000D1788"/>
    <w:rsid w:val="000E206D"/>
    <w:rsid w:val="000E61DF"/>
    <w:rsid w:val="000F1E70"/>
    <w:rsid w:val="000F2E92"/>
    <w:rsid w:val="00100CB8"/>
    <w:rsid w:val="0010155C"/>
    <w:rsid w:val="001067A8"/>
    <w:rsid w:val="00106D83"/>
    <w:rsid w:val="00110A31"/>
    <w:rsid w:val="00111020"/>
    <w:rsid w:val="001114C1"/>
    <w:rsid w:val="001117F8"/>
    <w:rsid w:val="001162CC"/>
    <w:rsid w:val="00116648"/>
    <w:rsid w:val="00120BC4"/>
    <w:rsid w:val="00120EE1"/>
    <w:rsid w:val="00134305"/>
    <w:rsid w:val="00135B38"/>
    <w:rsid w:val="001372A4"/>
    <w:rsid w:val="00140CCD"/>
    <w:rsid w:val="00146520"/>
    <w:rsid w:val="00147891"/>
    <w:rsid w:val="00151D52"/>
    <w:rsid w:val="00151EB2"/>
    <w:rsid w:val="0015209A"/>
    <w:rsid w:val="00152AE8"/>
    <w:rsid w:val="001607E6"/>
    <w:rsid w:val="00166CC4"/>
    <w:rsid w:val="00167F5D"/>
    <w:rsid w:val="0017598A"/>
    <w:rsid w:val="00177894"/>
    <w:rsid w:val="001835F8"/>
    <w:rsid w:val="001836B2"/>
    <w:rsid w:val="00186AFE"/>
    <w:rsid w:val="00187F17"/>
    <w:rsid w:val="00192900"/>
    <w:rsid w:val="00193659"/>
    <w:rsid w:val="00194F25"/>
    <w:rsid w:val="001959B6"/>
    <w:rsid w:val="0019684D"/>
    <w:rsid w:val="00196CE2"/>
    <w:rsid w:val="001A08AA"/>
    <w:rsid w:val="001A1237"/>
    <w:rsid w:val="001A3119"/>
    <w:rsid w:val="001A3C54"/>
    <w:rsid w:val="001A436B"/>
    <w:rsid w:val="001A526D"/>
    <w:rsid w:val="001A63C3"/>
    <w:rsid w:val="001A732D"/>
    <w:rsid w:val="001B186A"/>
    <w:rsid w:val="001B2266"/>
    <w:rsid w:val="001B501F"/>
    <w:rsid w:val="001C27C2"/>
    <w:rsid w:val="001C38A6"/>
    <w:rsid w:val="001C6476"/>
    <w:rsid w:val="001C6905"/>
    <w:rsid w:val="001D0DFE"/>
    <w:rsid w:val="001D1890"/>
    <w:rsid w:val="001D1A35"/>
    <w:rsid w:val="001D2053"/>
    <w:rsid w:val="001D2958"/>
    <w:rsid w:val="001D6624"/>
    <w:rsid w:val="001D7A05"/>
    <w:rsid w:val="001E0366"/>
    <w:rsid w:val="001E2CC4"/>
    <w:rsid w:val="001E697F"/>
    <w:rsid w:val="001E793A"/>
    <w:rsid w:val="001F2B43"/>
    <w:rsid w:val="001F3D82"/>
    <w:rsid w:val="001F4D8B"/>
    <w:rsid w:val="001F5D64"/>
    <w:rsid w:val="001F62C9"/>
    <w:rsid w:val="00200F28"/>
    <w:rsid w:val="0020111B"/>
    <w:rsid w:val="002034BF"/>
    <w:rsid w:val="002040CB"/>
    <w:rsid w:val="00204516"/>
    <w:rsid w:val="00204E91"/>
    <w:rsid w:val="00205767"/>
    <w:rsid w:val="002123FA"/>
    <w:rsid w:val="002125F4"/>
    <w:rsid w:val="00214B62"/>
    <w:rsid w:val="00214BB3"/>
    <w:rsid w:val="002155DF"/>
    <w:rsid w:val="00217D04"/>
    <w:rsid w:val="00220435"/>
    <w:rsid w:val="00221257"/>
    <w:rsid w:val="0022241C"/>
    <w:rsid w:val="002225B7"/>
    <w:rsid w:val="00224B19"/>
    <w:rsid w:val="00225CDD"/>
    <w:rsid w:val="00226B4D"/>
    <w:rsid w:val="00227264"/>
    <w:rsid w:val="00227A39"/>
    <w:rsid w:val="00231223"/>
    <w:rsid w:val="002325EF"/>
    <w:rsid w:val="00232BC9"/>
    <w:rsid w:val="00232D22"/>
    <w:rsid w:val="00234E6E"/>
    <w:rsid w:val="00237763"/>
    <w:rsid w:val="00240C02"/>
    <w:rsid w:val="00241C06"/>
    <w:rsid w:val="00245638"/>
    <w:rsid w:val="0025244F"/>
    <w:rsid w:val="0025370F"/>
    <w:rsid w:val="00255859"/>
    <w:rsid w:val="0026093B"/>
    <w:rsid w:val="00260FFD"/>
    <w:rsid w:val="00264E6B"/>
    <w:rsid w:val="002651E7"/>
    <w:rsid w:val="0026693B"/>
    <w:rsid w:val="0026785F"/>
    <w:rsid w:val="00270146"/>
    <w:rsid w:val="00271840"/>
    <w:rsid w:val="00273347"/>
    <w:rsid w:val="002749D2"/>
    <w:rsid w:val="00275196"/>
    <w:rsid w:val="00276DC0"/>
    <w:rsid w:val="00277E16"/>
    <w:rsid w:val="00283967"/>
    <w:rsid w:val="002846EF"/>
    <w:rsid w:val="002861C4"/>
    <w:rsid w:val="002870F0"/>
    <w:rsid w:val="00291433"/>
    <w:rsid w:val="0029361D"/>
    <w:rsid w:val="002944D0"/>
    <w:rsid w:val="00295AB1"/>
    <w:rsid w:val="002A07D4"/>
    <w:rsid w:val="002A51FD"/>
    <w:rsid w:val="002A5933"/>
    <w:rsid w:val="002A6E23"/>
    <w:rsid w:val="002A7F22"/>
    <w:rsid w:val="002B2588"/>
    <w:rsid w:val="002B43C2"/>
    <w:rsid w:val="002B4FA6"/>
    <w:rsid w:val="002B74A8"/>
    <w:rsid w:val="002C11D6"/>
    <w:rsid w:val="002C2E81"/>
    <w:rsid w:val="002C3533"/>
    <w:rsid w:val="002C3746"/>
    <w:rsid w:val="002C7A70"/>
    <w:rsid w:val="002D332E"/>
    <w:rsid w:val="002E3E8C"/>
    <w:rsid w:val="002E523F"/>
    <w:rsid w:val="002E58FB"/>
    <w:rsid w:val="002F0FC7"/>
    <w:rsid w:val="002F1D3B"/>
    <w:rsid w:val="002F2542"/>
    <w:rsid w:val="002F400E"/>
    <w:rsid w:val="002F5048"/>
    <w:rsid w:val="002F53A1"/>
    <w:rsid w:val="002F6804"/>
    <w:rsid w:val="002F6FF0"/>
    <w:rsid w:val="002F7B34"/>
    <w:rsid w:val="0030794B"/>
    <w:rsid w:val="00307CF5"/>
    <w:rsid w:val="0031157E"/>
    <w:rsid w:val="0031713E"/>
    <w:rsid w:val="00320994"/>
    <w:rsid w:val="00322F6F"/>
    <w:rsid w:val="003241C4"/>
    <w:rsid w:val="003268AA"/>
    <w:rsid w:val="003323FC"/>
    <w:rsid w:val="00335724"/>
    <w:rsid w:val="003366EC"/>
    <w:rsid w:val="00336897"/>
    <w:rsid w:val="003372EC"/>
    <w:rsid w:val="00337405"/>
    <w:rsid w:val="00343C64"/>
    <w:rsid w:val="00344116"/>
    <w:rsid w:val="00345E77"/>
    <w:rsid w:val="003464C4"/>
    <w:rsid w:val="00350997"/>
    <w:rsid w:val="00350D67"/>
    <w:rsid w:val="00354566"/>
    <w:rsid w:val="00357188"/>
    <w:rsid w:val="00357CB1"/>
    <w:rsid w:val="00360AAD"/>
    <w:rsid w:val="00362AD3"/>
    <w:rsid w:val="0036587B"/>
    <w:rsid w:val="00366CC2"/>
    <w:rsid w:val="00372D59"/>
    <w:rsid w:val="003735AF"/>
    <w:rsid w:val="00374382"/>
    <w:rsid w:val="003767D3"/>
    <w:rsid w:val="003771AB"/>
    <w:rsid w:val="003800E5"/>
    <w:rsid w:val="00381802"/>
    <w:rsid w:val="00381ED9"/>
    <w:rsid w:val="003830D6"/>
    <w:rsid w:val="00385C8D"/>
    <w:rsid w:val="00386021"/>
    <w:rsid w:val="00386805"/>
    <w:rsid w:val="00386930"/>
    <w:rsid w:val="00386988"/>
    <w:rsid w:val="003913A6"/>
    <w:rsid w:val="0039275B"/>
    <w:rsid w:val="00392F56"/>
    <w:rsid w:val="00393233"/>
    <w:rsid w:val="0039341E"/>
    <w:rsid w:val="0039349A"/>
    <w:rsid w:val="003939C4"/>
    <w:rsid w:val="003A0F61"/>
    <w:rsid w:val="003A1B2B"/>
    <w:rsid w:val="003A591C"/>
    <w:rsid w:val="003B0049"/>
    <w:rsid w:val="003B2350"/>
    <w:rsid w:val="003B3C4B"/>
    <w:rsid w:val="003C015B"/>
    <w:rsid w:val="003C07E8"/>
    <w:rsid w:val="003C1AF2"/>
    <w:rsid w:val="003C2919"/>
    <w:rsid w:val="003C5679"/>
    <w:rsid w:val="003C68EE"/>
    <w:rsid w:val="003D0A9B"/>
    <w:rsid w:val="003D1728"/>
    <w:rsid w:val="003D19BC"/>
    <w:rsid w:val="003D1CAB"/>
    <w:rsid w:val="003D2FFC"/>
    <w:rsid w:val="003D3568"/>
    <w:rsid w:val="003D4EE1"/>
    <w:rsid w:val="003D56FD"/>
    <w:rsid w:val="003D60AA"/>
    <w:rsid w:val="003D657C"/>
    <w:rsid w:val="003D75B2"/>
    <w:rsid w:val="003D7990"/>
    <w:rsid w:val="003E0B6D"/>
    <w:rsid w:val="003E2CE7"/>
    <w:rsid w:val="003E6154"/>
    <w:rsid w:val="003E6B32"/>
    <w:rsid w:val="003F0D7D"/>
    <w:rsid w:val="003F2B50"/>
    <w:rsid w:val="004009FC"/>
    <w:rsid w:val="004052E3"/>
    <w:rsid w:val="0040533A"/>
    <w:rsid w:val="004061F9"/>
    <w:rsid w:val="004068A3"/>
    <w:rsid w:val="00407327"/>
    <w:rsid w:val="00410C9E"/>
    <w:rsid w:val="00412AC6"/>
    <w:rsid w:val="004134BC"/>
    <w:rsid w:val="0041492A"/>
    <w:rsid w:val="00415DBC"/>
    <w:rsid w:val="00416790"/>
    <w:rsid w:val="00417B8C"/>
    <w:rsid w:val="0042115D"/>
    <w:rsid w:val="004211DF"/>
    <w:rsid w:val="004214E3"/>
    <w:rsid w:val="004215E0"/>
    <w:rsid w:val="004224AD"/>
    <w:rsid w:val="004237C2"/>
    <w:rsid w:val="00427A9D"/>
    <w:rsid w:val="0043115C"/>
    <w:rsid w:val="0043150F"/>
    <w:rsid w:val="00435436"/>
    <w:rsid w:val="00436AD8"/>
    <w:rsid w:val="004404EE"/>
    <w:rsid w:val="004406D4"/>
    <w:rsid w:val="00442158"/>
    <w:rsid w:val="00442B11"/>
    <w:rsid w:val="00443AA6"/>
    <w:rsid w:val="00444452"/>
    <w:rsid w:val="0044558A"/>
    <w:rsid w:val="004465B3"/>
    <w:rsid w:val="004514FE"/>
    <w:rsid w:val="00451977"/>
    <w:rsid w:val="00452A5C"/>
    <w:rsid w:val="00454750"/>
    <w:rsid w:val="004551F8"/>
    <w:rsid w:val="004579E8"/>
    <w:rsid w:val="004660AC"/>
    <w:rsid w:val="00470605"/>
    <w:rsid w:val="00471006"/>
    <w:rsid w:val="00471D94"/>
    <w:rsid w:val="00472D9A"/>
    <w:rsid w:val="004750BF"/>
    <w:rsid w:val="00475B29"/>
    <w:rsid w:val="00476AEC"/>
    <w:rsid w:val="00476B30"/>
    <w:rsid w:val="00477999"/>
    <w:rsid w:val="0048192B"/>
    <w:rsid w:val="00482DAF"/>
    <w:rsid w:val="004838BA"/>
    <w:rsid w:val="00484666"/>
    <w:rsid w:val="0048525B"/>
    <w:rsid w:val="00487931"/>
    <w:rsid w:val="00487C96"/>
    <w:rsid w:val="00491FC1"/>
    <w:rsid w:val="00495724"/>
    <w:rsid w:val="00497DA8"/>
    <w:rsid w:val="004A42DA"/>
    <w:rsid w:val="004A4C9A"/>
    <w:rsid w:val="004A6D5C"/>
    <w:rsid w:val="004B3B77"/>
    <w:rsid w:val="004B72AE"/>
    <w:rsid w:val="004B77C1"/>
    <w:rsid w:val="004C1003"/>
    <w:rsid w:val="004C1410"/>
    <w:rsid w:val="004C1ADA"/>
    <w:rsid w:val="004C3B66"/>
    <w:rsid w:val="004C3BC5"/>
    <w:rsid w:val="004C457C"/>
    <w:rsid w:val="004C5A7C"/>
    <w:rsid w:val="004C6508"/>
    <w:rsid w:val="004C6AA5"/>
    <w:rsid w:val="004D3387"/>
    <w:rsid w:val="004D5367"/>
    <w:rsid w:val="004D7086"/>
    <w:rsid w:val="004D7A32"/>
    <w:rsid w:val="004D7ADF"/>
    <w:rsid w:val="004E0943"/>
    <w:rsid w:val="004E144F"/>
    <w:rsid w:val="004E2429"/>
    <w:rsid w:val="004E4169"/>
    <w:rsid w:val="004E5D6E"/>
    <w:rsid w:val="004E5E5D"/>
    <w:rsid w:val="004E68C8"/>
    <w:rsid w:val="004F12D5"/>
    <w:rsid w:val="004F299B"/>
    <w:rsid w:val="004F4263"/>
    <w:rsid w:val="004F45D5"/>
    <w:rsid w:val="0050155C"/>
    <w:rsid w:val="00501C56"/>
    <w:rsid w:val="00502134"/>
    <w:rsid w:val="0050239B"/>
    <w:rsid w:val="00502C4B"/>
    <w:rsid w:val="00502CFB"/>
    <w:rsid w:val="0050382E"/>
    <w:rsid w:val="00507173"/>
    <w:rsid w:val="00512B47"/>
    <w:rsid w:val="00513A07"/>
    <w:rsid w:val="00514A59"/>
    <w:rsid w:val="005200CE"/>
    <w:rsid w:val="00521733"/>
    <w:rsid w:val="00521CA3"/>
    <w:rsid w:val="0053602D"/>
    <w:rsid w:val="00540627"/>
    <w:rsid w:val="00541067"/>
    <w:rsid w:val="005460CA"/>
    <w:rsid w:val="00551B8E"/>
    <w:rsid w:val="00554058"/>
    <w:rsid w:val="005574E8"/>
    <w:rsid w:val="005641D3"/>
    <w:rsid w:val="0057192F"/>
    <w:rsid w:val="00572C20"/>
    <w:rsid w:val="00574F48"/>
    <w:rsid w:val="00580CFF"/>
    <w:rsid w:val="005810FE"/>
    <w:rsid w:val="005822A9"/>
    <w:rsid w:val="005840EB"/>
    <w:rsid w:val="00584D3C"/>
    <w:rsid w:val="0058643D"/>
    <w:rsid w:val="005868B9"/>
    <w:rsid w:val="0058751F"/>
    <w:rsid w:val="005918FF"/>
    <w:rsid w:val="00595EB2"/>
    <w:rsid w:val="005A1265"/>
    <w:rsid w:val="005A1313"/>
    <w:rsid w:val="005A689F"/>
    <w:rsid w:val="005B1C66"/>
    <w:rsid w:val="005B6E25"/>
    <w:rsid w:val="005C305F"/>
    <w:rsid w:val="005C4C1A"/>
    <w:rsid w:val="005C59B8"/>
    <w:rsid w:val="005D1FFB"/>
    <w:rsid w:val="005D2A2F"/>
    <w:rsid w:val="005D2B60"/>
    <w:rsid w:val="005D305D"/>
    <w:rsid w:val="005D392B"/>
    <w:rsid w:val="005D3CE6"/>
    <w:rsid w:val="005D54FA"/>
    <w:rsid w:val="005D6143"/>
    <w:rsid w:val="005D74EB"/>
    <w:rsid w:val="005E2B7C"/>
    <w:rsid w:val="005E5173"/>
    <w:rsid w:val="005F19FE"/>
    <w:rsid w:val="005F2EB0"/>
    <w:rsid w:val="005F566D"/>
    <w:rsid w:val="005F66E2"/>
    <w:rsid w:val="00600F03"/>
    <w:rsid w:val="00603DC6"/>
    <w:rsid w:val="00604CA8"/>
    <w:rsid w:val="00605A3F"/>
    <w:rsid w:val="006064AB"/>
    <w:rsid w:val="00610461"/>
    <w:rsid w:val="00611023"/>
    <w:rsid w:val="0061589D"/>
    <w:rsid w:val="0061796C"/>
    <w:rsid w:val="006205A5"/>
    <w:rsid w:val="00620F88"/>
    <w:rsid w:val="006270C5"/>
    <w:rsid w:val="006311E0"/>
    <w:rsid w:val="0063180F"/>
    <w:rsid w:val="006361F1"/>
    <w:rsid w:val="0063734F"/>
    <w:rsid w:val="00642CF4"/>
    <w:rsid w:val="00644E19"/>
    <w:rsid w:val="00645DC9"/>
    <w:rsid w:val="00646656"/>
    <w:rsid w:val="006473CC"/>
    <w:rsid w:val="00647CC1"/>
    <w:rsid w:val="0065134A"/>
    <w:rsid w:val="0065283E"/>
    <w:rsid w:val="00652919"/>
    <w:rsid w:val="00653852"/>
    <w:rsid w:val="0065421E"/>
    <w:rsid w:val="006562AF"/>
    <w:rsid w:val="00656346"/>
    <w:rsid w:val="00657014"/>
    <w:rsid w:val="00662616"/>
    <w:rsid w:val="00664732"/>
    <w:rsid w:val="0066606A"/>
    <w:rsid w:val="00667CDD"/>
    <w:rsid w:val="00672B39"/>
    <w:rsid w:val="006739E8"/>
    <w:rsid w:val="006739FC"/>
    <w:rsid w:val="0067736D"/>
    <w:rsid w:val="006807DC"/>
    <w:rsid w:val="00682F76"/>
    <w:rsid w:val="006863F8"/>
    <w:rsid w:val="00686623"/>
    <w:rsid w:val="00686F14"/>
    <w:rsid w:val="00691637"/>
    <w:rsid w:val="0069191B"/>
    <w:rsid w:val="00693204"/>
    <w:rsid w:val="006942C7"/>
    <w:rsid w:val="00694323"/>
    <w:rsid w:val="006948DF"/>
    <w:rsid w:val="00695DE6"/>
    <w:rsid w:val="00697911"/>
    <w:rsid w:val="006A0B06"/>
    <w:rsid w:val="006A0F53"/>
    <w:rsid w:val="006A3F9B"/>
    <w:rsid w:val="006A4A7B"/>
    <w:rsid w:val="006A7539"/>
    <w:rsid w:val="006B28A8"/>
    <w:rsid w:val="006B605F"/>
    <w:rsid w:val="006B7833"/>
    <w:rsid w:val="006C121E"/>
    <w:rsid w:val="006C131C"/>
    <w:rsid w:val="006C1567"/>
    <w:rsid w:val="006C376A"/>
    <w:rsid w:val="006C5779"/>
    <w:rsid w:val="006C6595"/>
    <w:rsid w:val="006D1021"/>
    <w:rsid w:val="006D1557"/>
    <w:rsid w:val="006D172B"/>
    <w:rsid w:val="006D3F4A"/>
    <w:rsid w:val="006D5B04"/>
    <w:rsid w:val="006D6C4F"/>
    <w:rsid w:val="006E5BAD"/>
    <w:rsid w:val="006E61DA"/>
    <w:rsid w:val="006F549D"/>
    <w:rsid w:val="006F5F41"/>
    <w:rsid w:val="007020DF"/>
    <w:rsid w:val="00702572"/>
    <w:rsid w:val="00703C87"/>
    <w:rsid w:val="00703CC4"/>
    <w:rsid w:val="0070496C"/>
    <w:rsid w:val="0070603A"/>
    <w:rsid w:val="00706C7B"/>
    <w:rsid w:val="00706CC7"/>
    <w:rsid w:val="00707191"/>
    <w:rsid w:val="00712860"/>
    <w:rsid w:val="00720B5C"/>
    <w:rsid w:val="00722DE3"/>
    <w:rsid w:val="00727940"/>
    <w:rsid w:val="00727CC9"/>
    <w:rsid w:val="0073078A"/>
    <w:rsid w:val="00732284"/>
    <w:rsid w:val="007323CE"/>
    <w:rsid w:val="00733732"/>
    <w:rsid w:val="00734251"/>
    <w:rsid w:val="00734894"/>
    <w:rsid w:val="007379A0"/>
    <w:rsid w:val="00741564"/>
    <w:rsid w:val="0074241C"/>
    <w:rsid w:val="00747341"/>
    <w:rsid w:val="0075201C"/>
    <w:rsid w:val="007538C3"/>
    <w:rsid w:val="007539DD"/>
    <w:rsid w:val="0075489D"/>
    <w:rsid w:val="007552F6"/>
    <w:rsid w:val="0075656C"/>
    <w:rsid w:val="00756F7B"/>
    <w:rsid w:val="007628C8"/>
    <w:rsid w:val="00762953"/>
    <w:rsid w:val="007635B1"/>
    <w:rsid w:val="00764713"/>
    <w:rsid w:val="00770386"/>
    <w:rsid w:val="00770F63"/>
    <w:rsid w:val="007732BB"/>
    <w:rsid w:val="007806D0"/>
    <w:rsid w:val="00780A0C"/>
    <w:rsid w:val="00782B97"/>
    <w:rsid w:val="0078400C"/>
    <w:rsid w:val="00784081"/>
    <w:rsid w:val="00784A27"/>
    <w:rsid w:val="00784D68"/>
    <w:rsid w:val="007872F6"/>
    <w:rsid w:val="00791994"/>
    <w:rsid w:val="007A38E7"/>
    <w:rsid w:val="007A4476"/>
    <w:rsid w:val="007A49F6"/>
    <w:rsid w:val="007A7910"/>
    <w:rsid w:val="007B5837"/>
    <w:rsid w:val="007B695B"/>
    <w:rsid w:val="007B74A9"/>
    <w:rsid w:val="007B7878"/>
    <w:rsid w:val="007C16C1"/>
    <w:rsid w:val="007C1BF9"/>
    <w:rsid w:val="007C3C82"/>
    <w:rsid w:val="007C3CA0"/>
    <w:rsid w:val="007C49C0"/>
    <w:rsid w:val="007C648B"/>
    <w:rsid w:val="007C7809"/>
    <w:rsid w:val="007C7B61"/>
    <w:rsid w:val="007D1AEE"/>
    <w:rsid w:val="007D28ED"/>
    <w:rsid w:val="007D40B9"/>
    <w:rsid w:val="007D4D8A"/>
    <w:rsid w:val="007E30A7"/>
    <w:rsid w:val="007E3477"/>
    <w:rsid w:val="007E5AC5"/>
    <w:rsid w:val="007E7CD8"/>
    <w:rsid w:val="007F0AB9"/>
    <w:rsid w:val="007F45FD"/>
    <w:rsid w:val="00800678"/>
    <w:rsid w:val="008021B2"/>
    <w:rsid w:val="00802272"/>
    <w:rsid w:val="00802BDC"/>
    <w:rsid w:val="00802EC4"/>
    <w:rsid w:val="008030DA"/>
    <w:rsid w:val="0080379C"/>
    <w:rsid w:val="0080386D"/>
    <w:rsid w:val="008060F6"/>
    <w:rsid w:val="00810662"/>
    <w:rsid w:val="00810913"/>
    <w:rsid w:val="00813AD5"/>
    <w:rsid w:val="00813E73"/>
    <w:rsid w:val="0081450D"/>
    <w:rsid w:val="00820F1F"/>
    <w:rsid w:val="00824408"/>
    <w:rsid w:val="00824E18"/>
    <w:rsid w:val="00826844"/>
    <w:rsid w:val="00826F4B"/>
    <w:rsid w:val="00830474"/>
    <w:rsid w:val="0083272D"/>
    <w:rsid w:val="0084036F"/>
    <w:rsid w:val="00843C5A"/>
    <w:rsid w:val="00850DED"/>
    <w:rsid w:val="00852405"/>
    <w:rsid w:val="0085327A"/>
    <w:rsid w:val="00855EF0"/>
    <w:rsid w:val="008562AF"/>
    <w:rsid w:val="00856CA9"/>
    <w:rsid w:val="008574AC"/>
    <w:rsid w:val="00860DC6"/>
    <w:rsid w:val="008641A8"/>
    <w:rsid w:val="00867B4C"/>
    <w:rsid w:val="00871A47"/>
    <w:rsid w:val="00877879"/>
    <w:rsid w:val="00877BF2"/>
    <w:rsid w:val="00882446"/>
    <w:rsid w:val="00883BD0"/>
    <w:rsid w:val="00884C9F"/>
    <w:rsid w:val="00885C2C"/>
    <w:rsid w:val="0089046A"/>
    <w:rsid w:val="00891CC3"/>
    <w:rsid w:val="0089281C"/>
    <w:rsid w:val="00893599"/>
    <w:rsid w:val="00893A08"/>
    <w:rsid w:val="008952DA"/>
    <w:rsid w:val="00897E9C"/>
    <w:rsid w:val="008A1604"/>
    <w:rsid w:val="008A307B"/>
    <w:rsid w:val="008A51F8"/>
    <w:rsid w:val="008A7E53"/>
    <w:rsid w:val="008B179B"/>
    <w:rsid w:val="008B4600"/>
    <w:rsid w:val="008B5269"/>
    <w:rsid w:val="008C46A0"/>
    <w:rsid w:val="008C7340"/>
    <w:rsid w:val="008D105A"/>
    <w:rsid w:val="008D2A0A"/>
    <w:rsid w:val="008E36B4"/>
    <w:rsid w:val="008E48A3"/>
    <w:rsid w:val="008E60D3"/>
    <w:rsid w:val="008E6701"/>
    <w:rsid w:val="008E710B"/>
    <w:rsid w:val="008F0704"/>
    <w:rsid w:val="008F108F"/>
    <w:rsid w:val="008F3BBD"/>
    <w:rsid w:val="00901DF5"/>
    <w:rsid w:val="00902264"/>
    <w:rsid w:val="00903079"/>
    <w:rsid w:val="009036FC"/>
    <w:rsid w:val="00904467"/>
    <w:rsid w:val="0090520D"/>
    <w:rsid w:val="00905AD4"/>
    <w:rsid w:val="00906AEE"/>
    <w:rsid w:val="00907627"/>
    <w:rsid w:val="00907D41"/>
    <w:rsid w:val="0091007C"/>
    <w:rsid w:val="0091017C"/>
    <w:rsid w:val="009128BE"/>
    <w:rsid w:val="009133DC"/>
    <w:rsid w:val="00916A4A"/>
    <w:rsid w:val="00920221"/>
    <w:rsid w:val="00922C43"/>
    <w:rsid w:val="00923B99"/>
    <w:rsid w:val="00923F28"/>
    <w:rsid w:val="0092400B"/>
    <w:rsid w:val="009266F3"/>
    <w:rsid w:val="00930FDC"/>
    <w:rsid w:val="0093278F"/>
    <w:rsid w:val="00933479"/>
    <w:rsid w:val="00933E4B"/>
    <w:rsid w:val="00940511"/>
    <w:rsid w:val="00941700"/>
    <w:rsid w:val="00943871"/>
    <w:rsid w:val="00946938"/>
    <w:rsid w:val="009471BE"/>
    <w:rsid w:val="0094725F"/>
    <w:rsid w:val="009521D6"/>
    <w:rsid w:val="0095595D"/>
    <w:rsid w:val="00957CDF"/>
    <w:rsid w:val="009642F2"/>
    <w:rsid w:val="00964C07"/>
    <w:rsid w:val="00965392"/>
    <w:rsid w:val="00965C71"/>
    <w:rsid w:val="00972DAC"/>
    <w:rsid w:val="0097380C"/>
    <w:rsid w:val="0097390B"/>
    <w:rsid w:val="0097525F"/>
    <w:rsid w:val="009766C6"/>
    <w:rsid w:val="009775B6"/>
    <w:rsid w:val="00977A0D"/>
    <w:rsid w:val="00984A05"/>
    <w:rsid w:val="009865EF"/>
    <w:rsid w:val="009876E9"/>
    <w:rsid w:val="00990862"/>
    <w:rsid w:val="00993623"/>
    <w:rsid w:val="009938D6"/>
    <w:rsid w:val="00993964"/>
    <w:rsid w:val="00997CB7"/>
    <w:rsid w:val="009A2DDB"/>
    <w:rsid w:val="009A3135"/>
    <w:rsid w:val="009A4226"/>
    <w:rsid w:val="009A4FE1"/>
    <w:rsid w:val="009B0D18"/>
    <w:rsid w:val="009B399D"/>
    <w:rsid w:val="009B3AD2"/>
    <w:rsid w:val="009B613B"/>
    <w:rsid w:val="009B7891"/>
    <w:rsid w:val="009C04B5"/>
    <w:rsid w:val="009C14C2"/>
    <w:rsid w:val="009C1EA3"/>
    <w:rsid w:val="009C45A1"/>
    <w:rsid w:val="009C4AD7"/>
    <w:rsid w:val="009D0C09"/>
    <w:rsid w:val="009D4EB9"/>
    <w:rsid w:val="009D57E7"/>
    <w:rsid w:val="009D58BB"/>
    <w:rsid w:val="009E1AE6"/>
    <w:rsid w:val="009E2354"/>
    <w:rsid w:val="009E434C"/>
    <w:rsid w:val="009E4951"/>
    <w:rsid w:val="009E75FC"/>
    <w:rsid w:val="009F0134"/>
    <w:rsid w:val="009F3D6E"/>
    <w:rsid w:val="009F4001"/>
    <w:rsid w:val="009F42A8"/>
    <w:rsid w:val="009F5CD7"/>
    <w:rsid w:val="009F5E30"/>
    <w:rsid w:val="009F6685"/>
    <w:rsid w:val="00A047C5"/>
    <w:rsid w:val="00A05148"/>
    <w:rsid w:val="00A067EC"/>
    <w:rsid w:val="00A06860"/>
    <w:rsid w:val="00A07A42"/>
    <w:rsid w:val="00A1408B"/>
    <w:rsid w:val="00A20BBC"/>
    <w:rsid w:val="00A20D36"/>
    <w:rsid w:val="00A2484B"/>
    <w:rsid w:val="00A259A7"/>
    <w:rsid w:val="00A25FF6"/>
    <w:rsid w:val="00A26F5B"/>
    <w:rsid w:val="00A279DF"/>
    <w:rsid w:val="00A320D2"/>
    <w:rsid w:val="00A332B5"/>
    <w:rsid w:val="00A34515"/>
    <w:rsid w:val="00A360D3"/>
    <w:rsid w:val="00A403E0"/>
    <w:rsid w:val="00A445BE"/>
    <w:rsid w:val="00A45370"/>
    <w:rsid w:val="00A455C4"/>
    <w:rsid w:val="00A457E4"/>
    <w:rsid w:val="00A4667E"/>
    <w:rsid w:val="00A475DF"/>
    <w:rsid w:val="00A50A64"/>
    <w:rsid w:val="00A60946"/>
    <w:rsid w:val="00A615F0"/>
    <w:rsid w:val="00A61F61"/>
    <w:rsid w:val="00A62975"/>
    <w:rsid w:val="00A64BE6"/>
    <w:rsid w:val="00A6536D"/>
    <w:rsid w:val="00A65CD4"/>
    <w:rsid w:val="00A70867"/>
    <w:rsid w:val="00A70C28"/>
    <w:rsid w:val="00A81C05"/>
    <w:rsid w:val="00A82F2D"/>
    <w:rsid w:val="00A836EE"/>
    <w:rsid w:val="00A83E78"/>
    <w:rsid w:val="00A846E6"/>
    <w:rsid w:val="00A90164"/>
    <w:rsid w:val="00A933F3"/>
    <w:rsid w:val="00A93D3B"/>
    <w:rsid w:val="00A970A8"/>
    <w:rsid w:val="00AA4EBF"/>
    <w:rsid w:val="00AA6E3F"/>
    <w:rsid w:val="00AA7936"/>
    <w:rsid w:val="00AA7973"/>
    <w:rsid w:val="00AB1429"/>
    <w:rsid w:val="00AB1938"/>
    <w:rsid w:val="00AB391F"/>
    <w:rsid w:val="00AB5956"/>
    <w:rsid w:val="00AB674B"/>
    <w:rsid w:val="00AB699A"/>
    <w:rsid w:val="00AC0E68"/>
    <w:rsid w:val="00AC1051"/>
    <w:rsid w:val="00AC18C4"/>
    <w:rsid w:val="00AC1A89"/>
    <w:rsid w:val="00AC2AF0"/>
    <w:rsid w:val="00AC4D6F"/>
    <w:rsid w:val="00AD170B"/>
    <w:rsid w:val="00AD29EE"/>
    <w:rsid w:val="00AD404D"/>
    <w:rsid w:val="00AD74E7"/>
    <w:rsid w:val="00AE1377"/>
    <w:rsid w:val="00AE1C70"/>
    <w:rsid w:val="00AE31E2"/>
    <w:rsid w:val="00AE5796"/>
    <w:rsid w:val="00AE68BE"/>
    <w:rsid w:val="00AE6A5D"/>
    <w:rsid w:val="00AF02BA"/>
    <w:rsid w:val="00AF0B46"/>
    <w:rsid w:val="00AF3FFF"/>
    <w:rsid w:val="00AF4838"/>
    <w:rsid w:val="00AF6504"/>
    <w:rsid w:val="00B0018F"/>
    <w:rsid w:val="00B051CE"/>
    <w:rsid w:val="00B05561"/>
    <w:rsid w:val="00B07F6F"/>
    <w:rsid w:val="00B11746"/>
    <w:rsid w:val="00B140EF"/>
    <w:rsid w:val="00B14269"/>
    <w:rsid w:val="00B14FA7"/>
    <w:rsid w:val="00B20C04"/>
    <w:rsid w:val="00B30DA9"/>
    <w:rsid w:val="00B351BF"/>
    <w:rsid w:val="00B3626C"/>
    <w:rsid w:val="00B36776"/>
    <w:rsid w:val="00B36ABE"/>
    <w:rsid w:val="00B4478F"/>
    <w:rsid w:val="00B44C82"/>
    <w:rsid w:val="00B450FC"/>
    <w:rsid w:val="00B465B3"/>
    <w:rsid w:val="00B50F8D"/>
    <w:rsid w:val="00B5626E"/>
    <w:rsid w:val="00B5628B"/>
    <w:rsid w:val="00B56393"/>
    <w:rsid w:val="00B619C6"/>
    <w:rsid w:val="00B61DAA"/>
    <w:rsid w:val="00B62376"/>
    <w:rsid w:val="00B670C5"/>
    <w:rsid w:val="00B75058"/>
    <w:rsid w:val="00B752BA"/>
    <w:rsid w:val="00B7765A"/>
    <w:rsid w:val="00B80106"/>
    <w:rsid w:val="00B8475C"/>
    <w:rsid w:val="00B8643A"/>
    <w:rsid w:val="00B91FB5"/>
    <w:rsid w:val="00B92D92"/>
    <w:rsid w:val="00B95A6A"/>
    <w:rsid w:val="00B95CC1"/>
    <w:rsid w:val="00B96A5A"/>
    <w:rsid w:val="00BA0B61"/>
    <w:rsid w:val="00BA1753"/>
    <w:rsid w:val="00BA1AD0"/>
    <w:rsid w:val="00BA21A7"/>
    <w:rsid w:val="00BA39D5"/>
    <w:rsid w:val="00BB1853"/>
    <w:rsid w:val="00BB2B4F"/>
    <w:rsid w:val="00BB35DF"/>
    <w:rsid w:val="00BB5C25"/>
    <w:rsid w:val="00BB5C39"/>
    <w:rsid w:val="00BB5EB2"/>
    <w:rsid w:val="00BC091C"/>
    <w:rsid w:val="00BC0B00"/>
    <w:rsid w:val="00BC0D74"/>
    <w:rsid w:val="00BC3761"/>
    <w:rsid w:val="00BC5699"/>
    <w:rsid w:val="00BD15E7"/>
    <w:rsid w:val="00BD4C75"/>
    <w:rsid w:val="00BD5A64"/>
    <w:rsid w:val="00BD6583"/>
    <w:rsid w:val="00BE3425"/>
    <w:rsid w:val="00BE4401"/>
    <w:rsid w:val="00BE55AC"/>
    <w:rsid w:val="00BE5811"/>
    <w:rsid w:val="00BE6A6B"/>
    <w:rsid w:val="00BE7F73"/>
    <w:rsid w:val="00BF24BC"/>
    <w:rsid w:val="00BF35D4"/>
    <w:rsid w:val="00BF6247"/>
    <w:rsid w:val="00BF6968"/>
    <w:rsid w:val="00C0256A"/>
    <w:rsid w:val="00C02B7A"/>
    <w:rsid w:val="00C119D7"/>
    <w:rsid w:val="00C15459"/>
    <w:rsid w:val="00C160F7"/>
    <w:rsid w:val="00C21F78"/>
    <w:rsid w:val="00C24FDE"/>
    <w:rsid w:val="00C2633E"/>
    <w:rsid w:val="00C26EB9"/>
    <w:rsid w:val="00C3031C"/>
    <w:rsid w:val="00C3207E"/>
    <w:rsid w:val="00C32B90"/>
    <w:rsid w:val="00C346CE"/>
    <w:rsid w:val="00C35010"/>
    <w:rsid w:val="00C352EC"/>
    <w:rsid w:val="00C373B7"/>
    <w:rsid w:val="00C37E6B"/>
    <w:rsid w:val="00C40284"/>
    <w:rsid w:val="00C41D44"/>
    <w:rsid w:val="00C462E4"/>
    <w:rsid w:val="00C4687B"/>
    <w:rsid w:val="00C46922"/>
    <w:rsid w:val="00C47DC4"/>
    <w:rsid w:val="00C5048B"/>
    <w:rsid w:val="00C563A0"/>
    <w:rsid w:val="00C57FFC"/>
    <w:rsid w:val="00C646AF"/>
    <w:rsid w:val="00C700BC"/>
    <w:rsid w:val="00C727F6"/>
    <w:rsid w:val="00C73831"/>
    <w:rsid w:val="00C747D5"/>
    <w:rsid w:val="00C7541B"/>
    <w:rsid w:val="00C80151"/>
    <w:rsid w:val="00C80805"/>
    <w:rsid w:val="00C80C04"/>
    <w:rsid w:val="00C82C0D"/>
    <w:rsid w:val="00C91036"/>
    <w:rsid w:val="00C9193B"/>
    <w:rsid w:val="00C91BB1"/>
    <w:rsid w:val="00C93099"/>
    <w:rsid w:val="00C97F14"/>
    <w:rsid w:val="00CA0FEF"/>
    <w:rsid w:val="00CA210C"/>
    <w:rsid w:val="00CA3EC2"/>
    <w:rsid w:val="00CA6B55"/>
    <w:rsid w:val="00CA770E"/>
    <w:rsid w:val="00CB1CD4"/>
    <w:rsid w:val="00CB326A"/>
    <w:rsid w:val="00CB3661"/>
    <w:rsid w:val="00CB595B"/>
    <w:rsid w:val="00CB7092"/>
    <w:rsid w:val="00CB7771"/>
    <w:rsid w:val="00CB7C28"/>
    <w:rsid w:val="00CC0BE2"/>
    <w:rsid w:val="00CC329E"/>
    <w:rsid w:val="00CC3609"/>
    <w:rsid w:val="00CC3DC1"/>
    <w:rsid w:val="00CD3BF0"/>
    <w:rsid w:val="00CD3DAC"/>
    <w:rsid w:val="00CD4989"/>
    <w:rsid w:val="00CD6047"/>
    <w:rsid w:val="00CD7AFE"/>
    <w:rsid w:val="00CE3A32"/>
    <w:rsid w:val="00CE3C1D"/>
    <w:rsid w:val="00CE46D3"/>
    <w:rsid w:val="00CE4B79"/>
    <w:rsid w:val="00CF27AB"/>
    <w:rsid w:val="00CF2D37"/>
    <w:rsid w:val="00CF3837"/>
    <w:rsid w:val="00CF3C53"/>
    <w:rsid w:val="00CF5281"/>
    <w:rsid w:val="00CF5D30"/>
    <w:rsid w:val="00CF6DFD"/>
    <w:rsid w:val="00D02FA5"/>
    <w:rsid w:val="00D0365C"/>
    <w:rsid w:val="00D0395E"/>
    <w:rsid w:val="00D03A4B"/>
    <w:rsid w:val="00D0496A"/>
    <w:rsid w:val="00D07C4E"/>
    <w:rsid w:val="00D106D6"/>
    <w:rsid w:val="00D14D28"/>
    <w:rsid w:val="00D20A0A"/>
    <w:rsid w:val="00D24015"/>
    <w:rsid w:val="00D250D6"/>
    <w:rsid w:val="00D3173A"/>
    <w:rsid w:val="00D34A87"/>
    <w:rsid w:val="00D413E4"/>
    <w:rsid w:val="00D441A6"/>
    <w:rsid w:val="00D4459A"/>
    <w:rsid w:val="00D45D39"/>
    <w:rsid w:val="00D50997"/>
    <w:rsid w:val="00D52A98"/>
    <w:rsid w:val="00D6004C"/>
    <w:rsid w:val="00D6106F"/>
    <w:rsid w:val="00D61E25"/>
    <w:rsid w:val="00D62425"/>
    <w:rsid w:val="00D629DE"/>
    <w:rsid w:val="00D6400C"/>
    <w:rsid w:val="00D640ED"/>
    <w:rsid w:val="00D64BB0"/>
    <w:rsid w:val="00D64D39"/>
    <w:rsid w:val="00D7218F"/>
    <w:rsid w:val="00D73F55"/>
    <w:rsid w:val="00D7500E"/>
    <w:rsid w:val="00D75EC3"/>
    <w:rsid w:val="00D76F8A"/>
    <w:rsid w:val="00D807F7"/>
    <w:rsid w:val="00D80D1D"/>
    <w:rsid w:val="00D83CBC"/>
    <w:rsid w:val="00D909D4"/>
    <w:rsid w:val="00D911A8"/>
    <w:rsid w:val="00D92BAA"/>
    <w:rsid w:val="00D92F21"/>
    <w:rsid w:val="00D968DA"/>
    <w:rsid w:val="00D96F04"/>
    <w:rsid w:val="00DA0266"/>
    <w:rsid w:val="00DA0CF8"/>
    <w:rsid w:val="00DA2CA8"/>
    <w:rsid w:val="00DA2E65"/>
    <w:rsid w:val="00DA4287"/>
    <w:rsid w:val="00DA53DC"/>
    <w:rsid w:val="00DA5B99"/>
    <w:rsid w:val="00DA7DA2"/>
    <w:rsid w:val="00DA7F5F"/>
    <w:rsid w:val="00DB3B45"/>
    <w:rsid w:val="00DB4511"/>
    <w:rsid w:val="00DC0F91"/>
    <w:rsid w:val="00DC1D2C"/>
    <w:rsid w:val="00DC1FB5"/>
    <w:rsid w:val="00DC26E2"/>
    <w:rsid w:val="00DC33B9"/>
    <w:rsid w:val="00DD31DD"/>
    <w:rsid w:val="00DD4E85"/>
    <w:rsid w:val="00DD6418"/>
    <w:rsid w:val="00DE1B30"/>
    <w:rsid w:val="00DE2002"/>
    <w:rsid w:val="00DE35FC"/>
    <w:rsid w:val="00DE72B5"/>
    <w:rsid w:val="00DF48D0"/>
    <w:rsid w:val="00DF5017"/>
    <w:rsid w:val="00DF55C6"/>
    <w:rsid w:val="00DF6031"/>
    <w:rsid w:val="00E002FC"/>
    <w:rsid w:val="00E00FBD"/>
    <w:rsid w:val="00E0269B"/>
    <w:rsid w:val="00E029DD"/>
    <w:rsid w:val="00E04E24"/>
    <w:rsid w:val="00E05F56"/>
    <w:rsid w:val="00E06A0C"/>
    <w:rsid w:val="00E06F9C"/>
    <w:rsid w:val="00E10C60"/>
    <w:rsid w:val="00E173EC"/>
    <w:rsid w:val="00E17726"/>
    <w:rsid w:val="00E177DC"/>
    <w:rsid w:val="00E201B1"/>
    <w:rsid w:val="00E21093"/>
    <w:rsid w:val="00E21C6F"/>
    <w:rsid w:val="00E26C4E"/>
    <w:rsid w:val="00E324CF"/>
    <w:rsid w:val="00E350F8"/>
    <w:rsid w:val="00E36823"/>
    <w:rsid w:val="00E40AB2"/>
    <w:rsid w:val="00E41273"/>
    <w:rsid w:val="00E432BB"/>
    <w:rsid w:val="00E433EC"/>
    <w:rsid w:val="00E469B6"/>
    <w:rsid w:val="00E46CF7"/>
    <w:rsid w:val="00E46DF5"/>
    <w:rsid w:val="00E47796"/>
    <w:rsid w:val="00E53924"/>
    <w:rsid w:val="00E54185"/>
    <w:rsid w:val="00E55E0B"/>
    <w:rsid w:val="00E56886"/>
    <w:rsid w:val="00E64DB0"/>
    <w:rsid w:val="00E6704E"/>
    <w:rsid w:val="00E72387"/>
    <w:rsid w:val="00E7460E"/>
    <w:rsid w:val="00E74D15"/>
    <w:rsid w:val="00E756A5"/>
    <w:rsid w:val="00E75FAC"/>
    <w:rsid w:val="00E7633D"/>
    <w:rsid w:val="00E80DF7"/>
    <w:rsid w:val="00E868ED"/>
    <w:rsid w:val="00E875E8"/>
    <w:rsid w:val="00E922A1"/>
    <w:rsid w:val="00E94A6F"/>
    <w:rsid w:val="00E96491"/>
    <w:rsid w:val="00EA375D"/>
    <w:rsid w:val="00EA37EF"/>
    <w:rsid w:val="00EA4A8B"/>
    <w:rsid w:val="00EA4D38"/>
    <w:rsid w:val="00EA4FE4"/>
    <w:rsid w:val="00EB306E"/>
    <w:rsid w:val="00EB6948"/>
    <w:rsid w:val="00EB7123"/>
    <w:rsid w:val="00EB7635"/>
    <w:rsid w:val="00EC1ACF"/>
    <w:rsid w:val="00EC3FBF"/>
    <w:rsid w:val="00EC5752"/>
    <w:rsid w:val="00ED0521"/>
    <w:rsid w:val="00ED18D1"/>
    <w:rsid w:val="00ED2376"/>
    <w:rsid w:val="00ED44E2"/>
    <w:rsid w:val="00ED7A3F"/>
    <w:rsid w:val="00ED7DED"/>
    <w:rsid w:val="00EE363C"/>
    <w:rsid w:val="00EE6E87"/>
    <w:rsid w:val="00EE775D"/>
    <w:rsid w:val="00EF0A7F"/>
    <w:rsid w:val="00EF0A8B"/>
    <w:rsid w:val="00EF14DB"/>
    <w:rsid w:val="00EF20D0"/>
    <w:rsid w:val="00EF471C"/>
    <w:rsid w:val="00EF5256"/>
    <w:rsid w:val="00EF62D5"/>
    <w:rsid w:val="00F00393"/>
    <w:rsid w:val="00F003CF"/>
    <w:rsid w:val="00F026AD"/>
    <w:rsid w:val="00F03729"/>
    <w:rsid w:val="00F12B2A"/>
    <w:rsid w:val="00F1416C"/>
    <w:rsid w:val="00F22358"/>
    <w:rsid w:val="00F2277A"/>
    <w:rsid w:val="00F25AEF"/>
    <w:rsid w:val="00F27EB2"/>
    <w:rsid w:val="00F30003"/>
    <w:rsid w:val="00F3059D"/>
    <w:rsid w:val="00F3233C"/>
    <w:rsid w:val="00F324B5"/>
    <w:rsid w:val="00F33E66"/>
    <w:rsid w:val="00F37B1F"/>
    <w:rsid w:val="00F403F8"/>
    <w:rsid w:val="00F41C53"/>
    <w:rsid w:val="00F440A7"/>
    <w:rsid w:val="00F51FDE"/>
    <w:rsid w:val="00F52D4B"/>
    <w:rsid w:val="00F5741E"/>
    <w:rsid w:val="00F57FF0"/>
    <w:rsid w:val="00F60AC6"/>
    <w:rsid w:val="00F6112C"/>
    <w:rsid w:val="00F64D17"/>
    <w:rsid w:val="00F65C88"/>
    <w:rsid w:val="00F70DC5"/>
    <w:rsid w:val="00F719AF"/>
    <w:rsid w:val="00F73630"/>
    <w:rsid w:val="00F7441B"/>
    <w:rsid w:val="00F75081"/>
    <w:rsid w:val="00F754A4"/>
    <w:rsid w:val="00F75DF6"/>
    <w:rsid w:val="00F763B6"/>
    <w:rsid w:val="00F76FD6"/>
    <w:rsid w:val="00F7754B"/>
    <w:rsid w:val="00F837D2"/>
    <w:rsid w:val="00F83908"/>
    <w:rsid w:val="00F84AAA"/>
    <w:rsid w:val="00F87245"/>
    <w:rsid w:val="00F904A8"/>
    <w:rsid w:val="00F94C01"/>
    <w:rsid w:val="00F952A6"/>
    <w:rsid w:val="00F962A1"/>
    <w:rsid w:val="00F96B38"/>
    <w:rsid w:val="00F97AC0"/>
    <w:rsid w:val="00FA12B5"/>
    <w:rsid w:val="00FA4843"/>
    <w:rsid w:val="00FB1C01"/>
    <w:rsid w:val="00FB3424"/>
    <w:rsid w:val="00FB3BE4"/>
    <w:rsid w:val="00FB5EE7"/>
    <w:rsid w:val="00FC2705"/>
    <w:rsid w:val="00FC28F2"/>
    <w:rsid w:val="00FC57C9"/>
    <w:rsid w:val="00FC72AA"/>
    <w:rsid w:val="00FD212A"/>
    <w:rsid w:val="00FD36B8"/>
    <w:rsid w:val="00FE0928"/>
    <w:rsid w:val="00FE1D51"/>
    <w:rsid w:val="00FE5074"/>
    <w:rsid w:val="00FE5681"/>
    <w:rsid w:val="00FE5FF9"/>
    <w:rsid w:val="00FE7697"/>
    <w:rsid w:val="00FF0D68"/>
    <w:rsid w:val="00FF17A2"/>
    <w:rsid w:val="00FF3386"/>
    <w:rsid w:val="00FF6A1C"/>
    <w:rsid w:val="00FF6B1F"/>
    <w:rsid w:val="01226120"/>
    <w:rsid w:val="01271818"/>
    <w:rsid w:val="0152786E"/>
    <w:rsid w:val="01635C49"/>
    <w:rsid w:val="01B30539"/>
    <w:rsid w:val="01B57CB1"/>
    <w:rsid w:val="026E7B4E"/>
    <w:rsid w:val="02F2088F"/>
    <w:rsid w:val="033B110D"/>
    <w:rsid w:val="03A2440C"/>
    <w:rsid w:val="03C7439E"/>
    <w:rsid w:val="03CA37D9"/>
    <w:rsid w:val="03D12B67"/>
    <w:rsid w:val="03D8626A"/>
    <w:rsid w:val="04021876"/>
    <w:rsid w:val="0422171C"/>
    <w:rsid w:val="042F5B05"/>
    <w:rsid w:val="0458215C"/>
    <w:rsid w:val="046061CC"/>
    <w:rsid w:val="04745538"/>
    <w:rsid w:val="04C92897"/>
    <w:rsid w:val="04D03646"/>
    <w:rsid w:val="05895CC4"/>
    <w:rsid w:val="05997254"/>
    <w:rsid w:val="05B128D7"/>
    <w:rsid w:val="05E05A96"/>
    <w:rsid w:val="06361DFE"/>
    <w:rsid w:val="064648FC"/>
    <w:rsid w:val="06545602"/>
    <w:rsid w:val="06972A8A"/>
    <w:rsid w:val="06E57C76"/>
    <w:rsid w:val="074366AE"/>
    <w:rsid w:val="07E350C8"/>
    <w:rsid w:val="086668EF"/>
    <w:rsid w:val="090265EC"/>
    <w:rsid w:val="0930032E"/>
    <w:rsid w:val="0A95537F"/>
    <w:rsid w:val="0A9F3990"/>
    <w:rsid w:val="0B114FD4"/>
    <w:rsid w:val="0B571202"/>
    <w:rsid w:val="0B6C1E53"/>
    <w:rsid w:val="0BD9116B"/>
    <w:rsid w:val="0BE9290A"/>
    <w:rsid w:val="0C683626"/>
    <w:rsid w:val="0C7A5796"/>
    <w:rsid w:val="0C8C5AFB"/>
    <w:rsid w:val="0C963EF8"/>
    <w:rsid w:val="0D0826AD"/>
    <w:rsid w:val="0D103128"/>
    <w:rsid w:val="0D2D2AAA"/>
    <w:rsid w:val="0D30053E"/>
    <w:rsid w:val="0D8C04F1"/>
    <w:rsid w:val="0DBA4B4D"/>
    <w:rsid w:val="0E1101F2"/>
    <w:rsid w:val="0E26072A"/>
    <w:rsid w:val="103D3F25"/>
    <w:rsid w:val="10A81246"/>
    <w:rsid w:val="119416B6"/>
    <w:rsid w:val="11D25F32"/>
    <w:rsid w:val="12125943"/>
    <w:rsid w:val="124011D5"/>
    <w:rsid w:val="12433B36"/>
    <w:rsid w:val="126569F8"/>
    <w:rsid w:val="128D50B0"/>
    <w:rsid w:val="12A92B51"/>
    <w:rsid w:val="12B83BF7"/>
    <w:rsid w:val="12C5437D"/>
    <w:rsid w:val="12C72DE6"/>
    <w:rsid w:val="133F20B0"/>
    <w:rsid w:val="134560F5"/>
    <w:rsid w:val="135E2740"/>
    <w:rsid w:val="13824BF1"/>
    <w:rsid w:val="13F62B27"/>
    <w:rsid w:val="143642E1"/>
    <w:rsid w:val="143A26AB"/>
    <w:rsid w:val="1490506D"/>
    <w:rsid w:val="14B65F60"/>
    <w:rsid w:val="14E57140"/>
    <w:rsid w:val="15224B0B"/>
    <w:rsid w:val="1533640A"/>
    <w:rsid w:val="153F50D3"/>
    <w:rsid w:val="15461F78"/>
    <w:rsid w:val="16035FDF"/>
    <w:rsid w:val="168C5D0E"/>
    <w:rsid w:val="168F6A22"/>
    <w:rsid w:val="16946343"/>
    <w:rsid w:val="16B543D5"/>
    <w:rsid w:val="16BD3F10"/>
    <w:rsid w:val="17053961"/>
    <w:rsid w:val="171559AB"/>
    <w:rsid w:val="17593E68"/>
    <w:rsid w:val="17AC0656"/>
    <w:rsid w:val="17AF6D1D"/>
    <w:rsid w:val="17B113BF"/>
    <w:rsid w:val="17B12E8E"/>
    <w:rsid w:val="17F06029"/>
    <w:rsid w:val="18354E04"/>
    <w:rsid w:val="186971E7"/>
    <w:rsid w:val="19017392"/>
    <w:rsid w:val="191E736D"/>
    <w:rsid w:val="195049B4"/>
    <w:rsid w:val="195A108F"/>
    <w:rsid w:val="19B97B07"/>
    <w:rsid w:val="19DB3BBC"/>
    <w:rsid w:val="1A5F4E7E"/>
    <w:rsid w:val="1A727457"/>
    <w:rsid w:val="1AA466A3"/>
    <w:rsid w:val="1AFE67D6"/>
    <w:rsid w:val="1B395F40"/>
    <w:rsid w:val="1B472C35"/>
    <w:rsid w:val="1B6E5458"/>
    <w:rsid w:val="1B846E73"/>
    <w:rsid w:val="1BA31ED5"/>
    <w:rsid w:val="1BE23ADA"/>
    <w:rsid w:val="1C1F18E8"/>
    <w:rsid w:val="1C516EF6"/>
    <w:rsid w:val="1C5273D7"/>
    <w:rsid w:val="1C994E1A"/>
    <w:rsid w:val="1CD535BE"/>
    <w:rsid w:val="1CD63D8F"/>
    <w:rsid w:val="1CD67589"/>
    <w:rsid w:val="1D032F5A"/>
    <w:rsid w:val="1D9D511D"/>
    <w:rsid w:val="1DB22AE1"/>
    <w:rsid w:val="1E432EC2"/>
    <w:rsid w:val="1E5D0591"/>
    <w:rsid w:val="1F7C3428"/>
    <w:rsid w:val="1F8A649F"/>
    <w:rsid w:val="1F8A6578"/>
    <w:rsid w:val="1F9D4C77"/>
    <w:rsid w:val="201A4806"/>
    <w:rsid w:val="201D02D1"/>
    <w:rsid w:val="20740D69"/>
    <w:rsid w:val="20BF18B6"/>
    <w:rsid w:val="21116B7E"/>
    <w:rsid w:val="211778EC"/>
    <w:rsid w:val="213B0E0C"/>
    <w:rsid w:val="21FB5E4C"/>
    <w:rsid w:val="229C0E4F"/>
    <w:rsid w:val="22F268D4"/>
    <w:rsid w:val="234336EA"/>
    <w:rsid w:val="23FD74A8"/>
    <w:rsid w:val="240E4B90"/>
    <w:rsid w:val="24B1674A"/>
    <w:rsid w:val="24BD3A36"/>
    <w:rsid w:val="2510464C"/>
    <w:rsid w:val="25171622"/>
    <w:rsid w:val="254D3184"/>
    <w:rsid w:val="2585340F"/>
    <w:rsid w:val="26856324"/>
    <w:rsid w:val="269D352E"/>
    <w:rsid w:val="26BC4772"/>
    <w:rsid w:val="26DC5ACA"/>
    <w:rsid w:val="26EA3245"/>
    <w:rsid w:val="26F561C6"/>
    <w:rsid w:val="2764543E"/>
    <w:rsid w:val="27800239"/>
    <w:rsid w:val="27905770"/>
    <w:rsid w:val="27FA3F51"/>
    <w:rsid w:val="28053566"/>
    <w:rsid w:val="28434E9B"/>
    <w:rsid w:val="285D13EC"/>
    <w:rsid w:val="28645324"/>
    <w:rsid w:val="2865694F"/>
    <w:rsid w:val="28897A22"/>
    <w:rsid w:val="28A62BFE"/>
    <w:rsid w:val="28DE5466"/>
    <w:rsid w:val="28F8075F"/>
    <w:rsid w:val="296F4050"/>
    <w:rsid w:val="298C338C"/>
    <w:rsid w:val="29B2140D"/>
    <w:rsid w:val="2A106035"/>
    <w:rsid w:val="2AA82F26"/>
    <w:rsid w:val="2AF53303"/>
    <w:rsid w:val="2B557066"/>
    <w:rsid w:val="2B9841A4"/>
    <w:rsid w:val="2C075BA7"/>
    <w:rsid w:val="2C4A24BC"/>
    <w:rsid w:val="2C8473B7"/>
    <w:rsid w:val="2C952343"/>
    <w:rsid w:val="2D681650"/>
    <w:rsid w:val="2DF92934"/>
    <w:rsid w:val="2E7B5A71"/>
    <w:rsid w:val="2F0A2E12"/>
    <w:rsid w:val="2F374CA2"/>
    <w:rsid w:val="2F454C5F"/>
    <w:rsid w:val="2F6A7667"/>
    <w:rsid w:val="2F7C50D3"/>
    <w:rsid w:val="2F976BF0"/>
    <w:rsid w:val="2FC45829"/>
    <w:rsid w:val="2FCE7794"/>
    <w:rsid w:val="305D4927"/>
    <w:rsid w:val="305F4787"/>
    <w:rsid w:val="306F174F"/>
    <w:rsid w:val="30B63A8B"/>
    <w:rsid w:val="30EB79CF"/>
    <w:rsid w:val="31075DC0"/>
    <w:rsid w:val="31167D3E"/>
    <w:rsid w:val="313578DA"/>
    <w:rsid w:val="31A84FF6"/>
    <w:rsid w:val="32DE1DC2"/>
    <w:rsid w:val="32F470C1"/>
    <w:rsid w:val="333402A1"/>
    <w:rsid w:val="33814D5C"/>
    <w:rsid w:val="3382133D"/>
    <w:rsid w:val="339F03AA"/>
    <w:rsid w:val="33B63632"/>
    <w:rsid w:val="33FD7F0B"/>
    <w:rsid w:val="347D08A1"/>
    <w:rsid w:val="34A45A1D"/>
    <w:rsid w:val="34BA5572"/>
    <w:rsid w:val="34D3082A"/>
    <w:rsid w:val="34DE0A0E"/>
    <w:rsid w:val="352C27DA"/>
    <w:rsid w:val="3542119D"/>
    <w:rsid w:val="357D4B7F"/>
    <w:rsid w:val="35E6294C"/>
    <w:rsid w:val="35F918D5"/>
    <w:rsid w:val="362B7879"/>
    <w:rsid w:val="3644480A"/>
    <w:rsid w:val="36802A1D"/>
    <w:rsid w:val="36961941"/>
    <w:rsid w:val="36FB4B27"/>
    <w:rsid w:val="36FE3AF0"/>
    <w:rsid w:val="37123AEF"/>
    <w:rsid w:val="37AF4DE3"/>
    <w:rsid w:val="386A6C8B"/>
    <w:rsid w:val="38D743AC"/>
    <w:rsid w:val="38DB5B90"/>
    <w:rsid w:val="38E761C8"/>
    <w:rsid w:val="3964194F"/>
    <w:rsid w:val="3968645D"/>
    <w:rsid w:val="39827EF6"/>
    <w:rsid w:val="399732A4"/>
    <w:rsid w:val="39CF1A96"/>
    <w:rsid w:val="39D47467"/>
    <w:rsid w:val="39E134DF"/>
    <w:rsid w:val="3A43465E"/>
    <w:rsid w:val="3A474D97"/>
    <w:rsid w:val="3AAA2007"/>
    <w:rsid w:val="3B35353A"/>
    <w:rsid w:val="3BC634D1"/>
    <w:rsid w:val="3BDD014F"/>
    <w:rsid w:val="3BEA3B49"/>
    <w:rsid w:val="3CD8070C"/>
    <w:rsid w:val="3CF60FC7"/>
    <w:rsid w:val="3D1A3E3C"/>
    <w:rsid w:val="3DB83060"/>
    <w:rsid w:val="3DF040EA"/>
    <w:rsid w:val="3E2D40E6"/>
    <w:rsid w:val="3E395B9D"/>
    <w:rsid w:val="3E4A2E6D"/>
    <w:rsid w:val="3E572320"/>
    <w:rsid w:val="3EA719E9"/>
    <w:rsid w:val="3EB85B25"/>
    <w:rsid w:val="3F29723C"/>
    <w:rsid w:val="3FA37FE6"/>
    <w:rsid w:val="3FA44C23"/>
    <w:rsid w:val="3FEF4CAF"/>
    <w:rsid w:val="4003377A"/>
    <w:rsid w:val="40504003"/>
    <w:rsid w:val="40C13983"/>
    <w:rsid w:val="413D64F4"/>
    <w:rsid w:val="415112F9"/>
    <w:rsid w:val="415856A1"/>
    <w:rsid w:val="41855F22"/>
    <w:rsid w:val="41A97DAE"/>
    <w:rsid w:val="41DF1E21"/>
    <w:rsid w:val="420D409B"/>
    <w:rsid w:val="42216349"/>
    <w:rsid w:val="42333F9B"/>
    <w:rsid w:val="426D5939"/>
    <w:rsid w:val="429F4C54"/>
    <w:rsid w:val="430A4537"/>
    <w:rsid w:val="430C142F"/>
    <w:rsid w:val="432D459C"/>
    <w:rsid w:val="43576AE6"/>
    <w:rsid w:val="444255B6"/>
    <w:rsid w:val="444A3AAA"/>
    <w:rsid w:val="44D71A86"/>
    <w:rsid w:val="44F7381B"/>
    <w:rsid w:val="452E53D5"/>
    <w:rsid w:val="4557336D"/>
    <w:rsid w:val="45716DC1"/>
    <w:rsid w:val="457B1381"/>
    <w:rsid w:val="45F26761"/>
    <w:rsid w:val="461F2696"/>
    <w:rsid w:val="462B0F4C"/>
    <w:rsid w:val="463B2A78"/>
    <w:rsid w:val="464E08AF"/>
    <w:rsid w:val="469541B3"/>
    <w:rsid w:val="46A42F48"/>
    <w:rsid w:val="46EF35FC"/>
    <w:rsid w:val="4727150D"/>
    <w:rsid w:val="47C22447"/>
    <w:rsid w:val="48426A8C"/>
    <w:rsid w:val="486E1F78"/>
    <w:rsid w:val="488F68C6"/>
    <w:rsid w:val="48D679D5"/>
    <w:rsid w:val="48E6768F"/>
    <w:rsid w:val="491924BE"/>
    <w:rsid w:val="49A11775"/>
    <w:rsid w:val="49D34022"/>
    <w:rsid w:val="49DC11DB"/>
    <w:rsid w:val="4A190351"/>
    <w:rsid w:val="4A33475A"/>
    <w:rsid w:val="4A6034BA"/>
    <w:rsid w:val="4A7C09CE"/>
    <w:rsid w:val="4AC961D0"/>
    <w:rsid w:val="4B6A728E"/>
    <w:rsid w:val="4BD97452"/>
    <w:rsid w:val="4BDB3053"/>
    <w:rsid w:val="4C860B9A"/>
    <w:rsid w:val="4D3612B0"/>
    <w:rsid w:val="4D3B76F1"/>
    <w:rsid w:val="4D5821D2"/>
    <w:rsid w:val="4D7D0F3B"/>
    <w:rsid w:val="4DD576A3"/>
    <w:rsid w:val="4E64541E"/>
    <w:rsid w:val="4ED513E2"/>
    <w:rsid w:val="4F113151"/>
    <w:rsid w:val="4F8017A3"/>
    <w:rsid w:val="50AC6853"/>
    <w:rsid w:val="50D436DD"/>
    <w:rsid w:val="50DB6976"/>
    <w:rsid w:val="51357B34"/>
    <w:rsid w:val="518E129D"/>
    <w:rsid w:val="51D610EC"/>
    <w:rsid w:val="51ED7562"/>
    <w:rsid w:val="523336AF"/>
    <w:rsid w:val="529143BB"/>
    <w:rsid w:val="53330324"/>
    <w:rsid w:val="53512087"/>
    <w:rsid w:val="53A06B84"/>
    <w:rsid w:val="53B37E4E"/>
    <w:rsid w:val="5459619A"/>
    <w:rsid w:val="547D5970"/>
    <w:rsid w:val="54B679FB"/>
    <w:rsid w:val="54C05B91"/>
    <w:rsid w:val="54E03BC2"/>
    <w:rsid w:val="550255FC"/>
    <w:rsid w:val="551641B4"/>
    <w:rsid w:val="551A6761"/>
    <w:rsid w:val="558E52D9"/>
    <w:rsid w:val="55C12303"/>
    <w:rsid w:val="55CC7CC7"/>
    <w:rsid w:val="55CD4D71"/>
    <w:rsid w:val="561B2DB9"/>
    <w:rsid w:val="561D7C04"/>
    <w:rsid w:val="562A1095"/>
    <w:rsid w:val="56673C3A"/>
    <w:rsid w:val="56C9124D"/>
    <w:rsid w:val="56FE6795"/>
    <w:rsid w:val="57236962"/>
    <w:rsid w:val="57E82350"/>
    <w:rsid w:val="58717806"/>
    <w:rsid w:val="589670DF"/>
    <w:rsid w:val="58D13E1D"/>
    <w:rsid w:val="58E05682"/>
    <w:rsid w:val="58E92FFA"/>
    <w:rsid w:val="58EB7E6A"/>
    <w:rsid w:val="59350CC9"/>
    <w:rsid w:val="597C2D1D"/>
    <w:rsid w:val="5997199A"/>
    <w:rsid w:val="5A0459C7"/>
    <w:rsid w:val="5A2E5F69"/>
    <w:rsid w:val="5AE433F9"/>
    <w:rsid w:val="5BA07082"/>
    <w:rsid w:val="5BBB770C"/>
    <w:rsid w:val="5BEF509F"/>
    <w:rsid w:val="5C244F48"/>
    <w:rsid w:val="5C366F18"/>
    <w:rsid w:val="5C506A6E"/>
    <w:rsid w:val="5C56110F"/>
    <w:rsid w:val="5CB249CD"/>
    <w:rsid w:val="5D075F37"/>
    <w:rsid w:val="5DB958C0"/>
    <w:rsid w:val="5DF348DD"/>
    <w:rsid w:val="5DFA7F3B"/>
    <w:rsid w:val="5EBC7BB2"/>
    <w:rsid w:val="5ECC1C80"/>
    <w:rsid w:val="5F106BEE"/>
    <w:rsid w:val="5FA328D4"/>
    <w:rsid w:val="5FEB663D"/>
    <w:rsid w:val="600307B6"/>
    <w:rsid w:val="6027664C"/>
    <w:rsid w:val="608D377A"/>
    <w:rsid w:val="6097121E"/>
    <w:rsid w:val="60B76F59"/>
    <w:rsid w:val="60CA5AC7"/>
    <w:rsid w:val="60E53495"/>
    <w:rsid w:val="61024826"/>
    <w:rsid w:val="613E2DDF"/>
    <w:rsid w:val="61691A64"/>
    <w:rsid w:val="61B04307"/>
    <w:rsid w:val="62101856"/>
    <w:rsid w:val="625C530B"/>
    <w:rsid w:val="62640718"/>
    <w:rsid w:val="62886ABB"/>
    <w:rsid w:val="634D1FCC"/>
    <w:rsid w:val="637C7219"/>
    <w:rsid w:val="63DE20A3"/>
    <w:rsid w:val="645C53F8"/>
    <w:rsid w:val="64782C4C"/>
    <w:rsid w:val="65844AA8"/>
    <w:rsid w:val="65A45545"/>
    <w:rsid w:val="66017CD6"/>
    <w:rsid w:val="661F2C0A"/>
    <w:rsid w:val="662D15EB"/>
    <w:rsid w:val="665C07DE"/>
    <w:rsid w:val="6682330D"/>
    <w:rsid w:val="669E504F"/>
    <w:rsid w:val="66A87C06"/>
    <w:rsid w:val="66BE67E3"/>
    <w:rsid w:val="67015C25"/>
    <w:rsid w:val="67CA40EA"/>
    <w:rsid w:val="67FD1A54"/>
    <w:rsid w:val="69284D52"/>
    <w:rsid w:val="694E068C"/>
    <w:rsid w:val="6A6E6425"/>
    <w:rsid w:val="6A805D17"/>
    <w:rsid w:val="6A82333B"/>
    <w:rsid w:val="6BF41EAC"/>
    <w:rsid w:val="6C65783C"/>
    <w:rsid w:val="6C8625D8"/>
    <w:rsid w:val="6CDF423C"/>
    <w:rsid w:val="6D206400"/>
    <w:rsid w:val="6D2755C8"/>
    <w:rsid w:val="6D2F1B04"/>
    <w:rsid w:val="6D3962FB"/>
    <w:rsid w:val="6DCE7F8A"/>
    <w:rsid w:val="6E0858C1"/>
    <w:rsid w:val="6E73509D"/>
    <w:rsid w:val="6EA2087C"/>
    <w:rsid w:val="6ED018F2"/>
    <w:rsid w:val="6F453364"/>
    <w:rsid w:val="6FFC043E"/>
    <w:rsid w:val="701E5182"/>
    <w:rsid w:val="70375EEC"/>
    <w:rsid w:val="703F503F"/>
    <w:rsid w:val="705E5F23"/>
    <w:rsid w:val="70693F83"/>
    <w:rsid w:val="70817048"/>
    <w:rsid w:val="70A62EBA"/>
    <w:rsid w:val="70AD6927"/>
    <w:rsid w:val="70F3689E"/>
    <w:rsid w:val="712C4A7F"/>
    <w:rsid w:val="720940B7"/>
    <w:rsid w:val="739C44DF"/>
    <w:rsid w:val="743B67F5"/>
    <w:rsid w:val="74CC4B6F"/>
    <w:rsid w:val="752244C4"/>
    <w:rsid w:val="75A14A43"/>
    <w:rsid w:val="75C35A3D"/>
    <w:rsid w:val="75CF3EA3"/>
    <w:rsid w:val="760514FB"/>
    <w:rsid w:val="7638672F"/>
    <w:rsid w:val="77005D4D"/>
    <w:rsid w:val="771713B1"/>
    <w:rsid w:val="77802AF4"/>
    <w:rsid w:val="77F00530"/>
    <w:rsid w:val="77F77867"/>
    <w:rsid w:val="788E0BA6"/>
    <w:rsid w:val="78C71B26"/>
    <w:rsid w:val="78F23F65"/>
    <w:rsid w:val="7926030E"/>
    <w:rsid w:val="79BC5EA6"/>
    <w:rsid w:val="79D7229C"/>
    <w:rsid w:val="7A5144A5"/>
    <w:rsid w:val="7AD97FC2"/>
    <w:rsid w:val="7B0B0739"/>
    <w:rsid w:val="7B2353F6"/>
    <w:rsid w:val="7B661412"/>
    <w:rsid w:val="7B9E6B59"/>
    <w:rsid w:val="7BFE4505"/>
    <w:rsid w:val="7C807CF6"/>
    <w:rsid w:val="7CBA79A4"/>
    <w:rsid w:val="7D0F4C89"/>
    <w:rsid w:val="7D3210C8"/>
    <w:rsid w:val="7D385A74"/>
    <w:rsid w:val="7E03067F"/>
    <w:rsid w:val="7F2E195D"/>
    <w:rsid w:val="7FC70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line="360" w:lineRule="auto"/>
      <w:outlineLvl w:val="0"/>
    </w:pPr>
    <w:rPr>
      <w:b/>
      <w:kern w:val="44"/>
      <w:sz w:val="32"/>
    </w:rPr>
  </w:style>
  <w:style w:type="paragraph" w:styleId="2">
    <w:name w:val="heading 2"/>
    <w:basedOn w:val="1"/>
    <w:next w:val="1"/>
    <w:qFormat/>
    <w:uiPriority w:val="0"/>
    <w:pPr>
      <w:keepNext/>
      <w:keepLines/>
      <w:spacing w:before="260" w:after="260" w:line="416" w:lineRule="auto"/>
      <w:jc w:val="left"/>
      <w:outlineLvl w:val="1"/>
    </w:pPr>
    <w:rPr>
      <w:rFonts w:ascii="Cambria" w:hAnsi="Cambria"/>
      <w:b/>
      <w:sz w:val="32"/>
    </w:rPr>
  </w:style>
  <w:style w:type="paragraph" w:styleId="4">
    <w:name w:val="heading 3"/>
    <w:basedOn w:val="1"/>
    <w:next w:val="1"/>
    <w:qFormat/>
    <w:uiPriority w:val="0"/>
    <w:pPr>
      <w:keepNext/>
      <w:keepLines/>
      <w:spacing w:line="360" w:lineRule="auto"/>
      <w:outlineLvl w:val="2"/>
    </w:pPr>
    <w:rPr>
      <w:b/>
      <w:sz w:val="24"/>
    </w:rPr>
  </w:style>
  <w:style w:type="paragraph" w:styleId="5">
    <w:name w:val="heading 4"/>
    <w:basedOn w:val="1"/>
    <w:next w:val="1"/>
    <w:link w:val="43"/>
    <w:qFormat/>
    <w:uiPriority w:val="0"/>
    <w:pPr>
      <w:keepNext/>
      <w:keepLines/>
      <w:spacing w:before="280" w:after="290" w:line="376" w:lineRule="auto"/>
      <w:outlineLvl w:val="3"/>
    </w:pPr>
    <w:rPr>
      <w:rFonts w:hint="default" w:ascii="Cambria" w:hAnsi="Cambria"/>
      <w:b/>
      <w:bCs/>
      <w:sz w:val="28"/>
      <w:szCs w:val="28"/>
      <w:lang w:val="zh-CN" w:eastAsia="zh-CN"/>
    </w:rPr>
  </w:style>
  <w:style w:type="paragraph" w:styleId="6">
    <w:name w:val="heading 5"/>
    <w:basedOn w:val="1"/>
    <w:next w:val="7"/>
    <w:link w:val="44"/>
    <w:qFormat/>
    <w:uiPriority w:val="9"/>
    <w:pPr>
      <w:keepNext/>
      <w:keepLines/>
      <w:autoSpaceDE w:val="0"/>
      <w:autoSpaceDN w:val="0"/>
      <w:adjustRightInd w:val="0"/>
      <w:spacing w:before="100" w:beforeLines="50" w:beforeAutospacing="1" w:after="100" w:afterAutospacing="1" w:line="360" w:lineRule="auto"/>
      <w:jc w:val="left"/>
      <w:outlineLvl w:val="4"/>
    </w:pPr>
    <w:rPr>
      <w:rFonts w:hint="default" w:eastAsia="仿宋"/>
      <w:bCs/>
      <w:kern w:val="0"/>
      <w:sz w:val="24"/>
      <w:szCs w:val="28"/>
      <w:lang w:val="zh-CN" w:eastAsia="zh-CN"/>
    </w:rPr>
  </w:style>
  <w:style w:type="paragraph" w:styleId="8">
    <w:name w:val="heading 6"/>
    <w:basedOn w:val="1"/>
    <w:next w:val="1"/>
    <w:link w:val="50"/>
    <w:qFormat/>
    <w:uiPriority w:val="0"/>
    <w:pPr>
      <w:keepNext/>
      <w:keepLines/>
      <w:autoSpaceDE w:val="0"/>
      <w:autoSpaceDN w:val="0"/>
      <w:adjustRightInd w:val="0"/>
      <w:spacing w:before="240" w:beforeLines="50" w:after="64" w:line="320" w:lineRule="atLeast"/>
      <w:jc w:val="left"/>
      <w:outlineLvl w:val="5"/>
    </w:pPr>
    <w:rPr>
      <w:rFonts w:hint="default" w:ascii="Arial" w:hAnsi="Arial" w:eastAsia="仿宋"/>
      <w:b/>
      <w:bCs/>
      <w:kern w:val="0"/>
      <w:sz w:val="20"/>
      <w:szCs w:val="24"/>
      <w:lang w:val="zh-CN" w:eastAsia="zh-CN"/>
    </w:rPr>
  </w:style>
  <w:style w:type="paragraph" w:styleId="9">
    <w:name w:val="heading 7"/>
    <w:basedOn w:val="1"/>
    <w:next w:val="1"/>
    <w:link w:val="54"/>
    <w:qFormat/>
    <w:uiPriority w:val="0"/>
    <w:pPr>
      <w:keepNext/>
      <w:keepLines/>
      <w:autoSpaceDE w:val="0"/>
      <w:autoSpaceDN w:val="0"/>
      <w:adjustRightInd w:val="0"/>
      <w:spacing w:before="240" w:beforeLines="50" w:after="64" w:line="320" w:lineRule="atLeast"/>
      <w:jc w:val="left"/>
      <w:outlineLvl w:val="6"/>
    </w:pPr>
    <w:rPr>
      <w:rFonts w:hint="default" w:eastAsia="仿宋"/>
      <w:b/>
      <w:bCs/>
      <w:kern w:val="0"/>
      <w:sz w:val="20"/>
      <w:szCs w:val="24"/>
      <w:lang w:val="zh-CN" w:eastAsia="zh-CN"/>
    </w:rPr>
  </w:style>
  <w:style w:type="paragraph" w:styleId="10">
    <w:name w:val="heading 8"/>
    <w:basedOn w:val="1"/>
    <w:next w:val="1"/>
    <w:link w:val="52"/>
    <w:qFormat/>
    <w:uiPriority w:val="0"/>
    <w:pPr>
      <w:keepNext/>
      <w:keepLines/>
      <w:autoSpaceDE w:val="0"/>
      <w:autoSpaceDN w:val="0"/>
      <w:adjustRightInd w:val="0"/>
      <w:spacing w:before="240" w:beforeLines="50" w:after="64" w:line="320" w:lineRule="atLeast"/>
      <w:jc w:val="left"/>
      <w:outlineLvl w:val="7"/>
    </w:pPr>
    <w:rPr>
      <w:rFonts w:hint="default" w:ascii="Arial" w:hAnsi="Arial" w:eastAsia="仿宋"/>
      <w:kern w:val="0"/>
      <w:sz w:val="20"/>
      <w:szCs w:val="24"/>
      <w:lang w:val="zh-CN" w:eastAsia="zh-CN"/>
    </w:rPr>
  </w:style>
  <w:style w:type="paragraph" w:styleId="11">
    <w:name w:val="heading 9"/>
    <w:basedOn w:val="1"/>
    <w:next w:val="1"/>
    <w:link w:val="45"/>
    <w:qFormat/>
    <w:uiPriority w:val="0"/>
    <w:pPr>
      <w:keepNext/>
      <w:keepLines/>
      <w:autoSpaceDE w:val="0"/>
      <w:autoSpaceDN w:val="0"/>
      <w:adjustRightInd w:val="0"/>
      <w:spacing w:before="240" w:beforeLines="50" w:after="64" w:line="320" w:lineRule="atLeast"/>
      <w:jc w:val="left"/>
      <w:outlineLvl w:val="8"/>
    </w:pPr>
    <w:rPr>
      <w:rFonts w:hint="default" w:ascii="Arial" w:hAnsi="Arial" w:eastAsia="仿宋"/>
      <w:kern w:val="0"/>
      <w:szCs w:val="21"/>
      <w:lang w:val="zh-CN" w:eastAsia="zh-CN"/>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7">
    <w:name w:val="Body Text Indent"/>
    <w:basedOn w:val="1"/>
    <w:next w:val="1"/>
    <w:qFormat/>
    <w:uiPriority w:val="0"/>
    <w:pPr>
      <w:spacing w:line="360" w:lineRule="auto"/>
      <w:ind w:left="424" w:leftChars="202" w:firstLine="567"/>
    </w:pPr>
    <w:rPr>
      <w:sz w:val="24"/>
    </w:rPr>
  </w:style>
  <w:style w:type="paragraph" w:styleId="12">
    <w:name w:val="Normal Indent"/>
    <w:basedOn w:val="1"/>
    <w:qFormat/>
    <w:uiPriority w:val="99"/>
    <w:pPr>
      <w:autoSpaceDE w:val="0"/>
      <w:autoSpaceDN w:val="0"/>
      <w:adjustRightInd w:val="0"/>
      <w:ind w:firstLine="420"/>
    </w:pPr>
    <w:rPr>
      <w:kern w:val="0"/>
      <w:szCs w:val="21"/>
    </w:rPr>
  </w:style>
  <w:style w:type="paragraph" w:styleId="13">
    <w:name w:val="Document Map"/>
    <w:basedOn w:val="1"/>
    <w:link w:val="53"/>
    <w:qFormat/>
    <w:uiPriority w:val="0"/>
    <w:rPr>
      <w:rFonts w:hint="default" w:ascii="宋体"/>
      <w:sz w:val="18"/>
      <w:szCs w:val="18"/>
      <w:lang w:val="zh-CN" w:eastAsia="zh-CN"/>
    </w:rPr>
  </w:style>
  <w:style w:type="paragraph" w:styleId="14">
    <w:name w:val="annotation text"/>
    <w:basedOn w:val="1"/>
    <w:link w:val="60"/>
    <w:qFormat/>
    <w:uiPriority w:val="0"/>
    <w:pPr>
      <w:jc w:val="left"/>
    </w:pPr>
    <w:rPr>
      <w:rFonts w:hint="default"/>
      <w:lang w:val="zh-CN" w:eastAsia="zh-CN"/>
    </w:rPr>
  </w:style>
  <w:style w:type="paragraph" w:styleId="15">
    <w:name w:val="Body Text 3"/>
    <w:basedOn w:val="1"/>
    <w:link w:val="65"/>
    <w:qFormat/>
    <w:uiPriority w:val="0"/>
    <w:pPr>
      <w:spacing w:after="120"/>
    </w:pPr>
    <w:rPr>
      <w:rFonts w:hint="default"/>
      <w:sz w:val="16"/>
      <w:szCs w:val="16"/>
      <w:lang w:val="zh-CN" w:eastAsia="zh-CN"/>
    </w:rPr>
  </w:style>
  <w:style w:type="paragraph" w:styleId="16">
    <w:name w:val="Body Text"/>
    <w:basedOn w:val="1"/>
    <w:next w:val="1"/>
    <w:link w:val="48"/>
    <w:qFormat/>
    <w:uiPriority w:val="0"/>
    <w:pPr>
      <w:jc w:val="center"/>
    </w:pPr>
    <w:rPr>
      <w:rFonts w:hint="default"/>
      <w:lang w:val="zh-CN" w:eastAsia="zh-CN"/>
    </w:rPr>
  </w:style>
  <w:style w:type="paragraph" w:styleId="17">
    <w:name w:val="Block Text"/>
    <w:basedOn w:val="1"/>
    <w:unhideWhenUsed/>
    <w:qFormat/>
    <w:uiPriority w:val="99"/>
    <w:pPr>
      <w:ind w:left="1440" w:leftChars="700" w:right="700" w:rightChars="700"/>
    </w:pPr>
  </w:style>
  <w:style w:type="paragraph" w:styleId="18">
    <w:name w:val="toc 3"/>
    <w:basedOn w:val="1"/>
    <w:next w:val="1"/>
    <w:qFormat/>
    <w:uiPriority w:val="39"/>
    <w:pPr>
      <w:ind w:left="840" w:leftChars="400"/>
    </w:pPr>
  </w:style>
  <w:style w:type="paragraph" w:styleId="19">
    <w:name w:val="Plain Text"/>
    <w:basedOn w:val="1"/>
    <w:qFormat/>
    <w:uiPriority w:val="0"/>
    <w:rPr>
      <w:rFonts w:ascii="宋体" w:hAnsi="Courier New"/>
    </w:rPr>
  </w:style>
  <w:style w:type="paragraph" w:styleId="20">
    <w:name w:val="Date"/>
    <w:basedOn w:val="1"/>
    <w:next w:val="1"/>
    <w:link w:val="51"/>
    <w:qFormat/>
    <w:uiPriority w:val="0"/>
    <w:pPr>
      <w:ind w:left="100" w:leftChars="2500"/>
    </w:pPr>
    <w:rPr>
      <w:rFonts w:hint="default"/>
      <w:lang w:val="zh-CN" w:eastAsia="zh-CN"/>
    </w:rPr>
  </w:style>
  <w:style w:type="paragraph" w:styleId="21">
    <w:name w:val="Body Text Indent 2"/>
    <w:basedOn w:val="1"/>
    <w:qFormat/>
    <w:uiPriority w:val="0"/>
    <w:pPr>
      <w:spacing w:line="480" w:lineRule="exact"/>
      <w:ind w:left="-1"/>
    </w:pPr>
    <w:rPr>
      <w:sz w:val="24"/>
    </w:rPr>
  </w:style>
  <w:style w:type="paragraph" w:styleId="22">
    <w:name w:val="Balloon Text"/>
    <w:basedOn w:val="1"/>
    <w:link w:val="46"/>
    <w:qFormat/>
    <w:uiPriority w:val="0"/>
    <w:rPr>
      <w:rFonts w:hint="default"/>
      <w:sz w:val="18"/>
      <w:szCs w:val="18"/>
      <w:lang w:val="zh-CN" w:eastAsia="zh-CN"/>
    </w:rPr>
  </w:style>
  <w:style w:type="paragraph" w:styleId="23">
    <w:name w:val="footer"/>
    <w:basedOn w:val="1"/>
    <w:link w:val="55"/>
    <w:qFormat/>
    <w:uiPriority w:val="0"/>
    <w:pPr>
      <w:tabs>
        <w:tab w:val="center" w:pos="4153"/>
        <w:tab w:val="right" w:pos="8306"/>
      </w:tabs>
      <w:snapToGrid w:val="0"/>
      <w:jc w:val="left"/>
    </w:pPr>
    <w:rPr>
      <w:rFonts w:hint="default"/>
      <w:sz w:val="18"/>
      <w:lang w:val="zh-CN" w:eastAsia="zh-CN"/>
    </w:rPr>
  </w:style>
  <w:style w:type="paragraph" w:styleId="24">
    <w:name w:val="envelope return"/>
    <w:basedOn w:val="1"/>
    <w:qFormat/>
    <w:uiPriority w:val="0"/>
    <w:pPr>
      <w:snapToGrid w:val="0"/>
    </w:pPr>
    <w:rPr>
      <w:rFonts w:ascii="Arial" w:hAnsi="Arial"/>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39"/>
  </w:style>
  <w:style w:type="paragraph" w:styleId="27">
    <w:name w:val="Body Text Indent 3"/>
    <w:basedOn w:val="1"/>
    <w:qFormat/>
    <w:uiPriority w:val="0"/>
    <w:pPr>
      <w:spacing w:line="360" w:lineRule="auto"/>
      <w:ind w:left="420" w:firstLine="480"/>
    </w:pPr>
    <w:rPr>
      <w:rFonts w:ascii="宋体" w:hAnsi="宋体"/>
      <w:sz w:val="24"/>
    </w:rPr>
  </w:style>
  <w:style w:type="paragraph" w:styleId="28">
    <w:name w:val="toc 2"/>
    <w:basedOn w:val="1"/>
    <w:next w:val="1"/>
    <w:qFormat/>
    <w:uiPriority w:val="39"/>
    <w:pPr>
      <w:ind w:left="420" w:leftChars="200"/>
    </w:pPr>
  </w:style>
  <w:style w:type="paragraph" w:styleId="29">
    <w:name w:val="Normal (Web)"/>
    <w:basedOn w:val="1"/>
    <w:next w:val="24"/>
    <w:qFormat/>
    <w:uiPriority w:val="99"/>
    <w:pPr>
      <w:widowControl/>
      <w:spacing w:before="100" w:beforeAutospacing="1" w:after="100" w:afterAutospacing="1"/>
      <w:jc w:val="left"/>
    </w:pPr>
    <w:rPr>
      <w:rFonts w:ascii="宋体" w:hAnsi="宋体"/>
      <w:sz w:val="24"/>
    </w:rPr>
  </w:style>
  <w:style w:type="paragraph" w:styleId="30">
    <w:name w:val="annotation subject"/>
    <w:basedOn w:val="14"/>
    <w:next w:val="14"/>
    <w:link w:val="61"/>
    <w:qFormat/>
    <w:uiPriority w:val="0"/>
    <w:rPr>
      <w:b/>
      <w:bCs/>
    </w:rPr>
  </w:style>
  <w:style w:type="paragraph" w:styleId="31">
    <w:name w:val="Body Text First Indent"/>
    <w:basedOn w:val="16"/>
    <w:qFormat/>
    <w:uiPriority w:val="0"/>
    <w:pPr>
      <w:spacing w:after="120"/>
      <w:ind w:firstLine="420" w:firstLineChars="100"/>
      <w:jc w:val="both"/>
    </w:pPr>
  </w:style>
  <w:style w:type="paragraph" w:styleId="32">
    <w:name w:val="Body Text First Indent 2"/>
    <w:basedOn w:val="7"/>
    <w:next w:val="1"/>
    <w:qFormat/>
    <w:uiPriority w:val="0"/>
    <w:pPr>
      <w:adjustRightInd w:val="0"/>
      <w:spacing w:after="80"/>
      <w:textAlignment w:val="baseline"/>
    </w:pPr>
    <w:rPr>
      <w:rFonts w:ascii="宋体" w:hAnsi="宋体"/>
      <w:color w:val="000000"/>
      <w:kern w:val="0"/>
      <w:szCs w:val="20"/>
    </w:rPr>
  </w:style>
  <w:style w:type="table" w:styleId="34">
    <w:name w:val="Table Grid"/>
    <w:basedOn w:val="33"/>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22"/>
    <w:rPr>
      <w:rFonts w:hint="default" w:ascii="Times New Roman" w:hAnsi="Times New Roman" w:eastAsia="宋体"/>
      <w:b/>
      <w:sz w:val="24"/>
    </w:rPr>
  </w:style>
  <w:style w:type="character" w:styleId="37">
    <w:name w:val="page number"/>
    <w:basedOn w:val="35"/>
    <w:qFormat/>
    <w:uiPriority w:val="0"/>
  </w:style>
  <w:style w:type="character" w:styleId="38">
    <w:name w:val="FollowedHyperlink"/>
    <w:basedOn w:val="35"/>
    <w:qFormat/>
    <w:uiPriority w:val="0"/>
    <w:rPr>
      <w:color w:val="800080"/>
      <w:u w:val="none"/>
    </w:rPr>
  </w:style>
  <w:style w:type="character" w:styleId="39">
    <w:name w:val="Emphasis"/>
    <w:basedOn w:val="35"/>
    <w:qFormat/>
    <w:uiPriority w:val="0"/>
  </w:style>
  <w:style w:type="character" w:styleId="40">
    <w:name w:val="Hyperlink"/>
    <w:qFormat/>
    <w:uiPriority w:val="99"/>
    <w:rPr>
      <w:rFonts w:hint="default" w:ascii="Times New Roman" w:hAnsi="Times New Roman" w:eastAsia="宋体"/>
      <w:color w:val="0000FF"/>
      <w:sz w:val="24"/>
      <w:u w:val="single"/>
    </w:rPr>
  </w:style>
  <w:style w:type="character" w:styleId="41">
    <w:name w:val="annotation reference"/>
    <w:qFormat/>
    <w:uiPriority w:val="0"/>
    <w:rPr>
      <w:sz w:val="21"/>
      <w:szCs w:val="21"/>
    </w:rPr>
  </w:style>
  <w:style w:type="character" w:customStyle="1" w:styleId="42">
    <w:name w:val="已访问的超链接1"/>
    <w:qFormat/>
    <w:uiPriority w:val="0"/>
    <w:rPr>
      <w:color w:val="800080"/>
      <w:u w:val="single"/>
    </w:rPr>
  </w:style>
  <w:style w:type="character" w:customStyle="1" w:styleId="43">
    <w:name w:val="标题 4 字符"/>
    <w:link w:val="5"/>
    <w:semiHidden/>
    <w:qFormat/>
    <w:uiPriority w:val="0"/>
    <w:rPr>
      <w:rFonts w:ascii="Cambria" w:hAnsi="Cambria" w:eastAsia="宋体" w:cs="Times New Roman"/>
      <w:b/>
      <w:bCs/>
      <w:kern w:val="2"/>
      <w:sz w:val="28"/>
      <w:szCs w:val="28"/>
    </w:rPr>
  </w:style>
  <w:style w:type="character" w:customStyle="1" w:styleId="44">
    <w:name w:val="标题 5 字符"/>
    <w:link w:val="6"/>
    <w:qFormat/>
    <w:uiPriority w:val="9"/>
    <w:rPr>
      <w:rFonts w:ascii="Times New Roman" w:hAnsi="Times New Roman" w:eastAsia="仿宋"/>
      <w:bCs/>
      <w:sz w:val="24"/>
      <w:szCs w:val="28"/>
    </w:rPr>
  </w:style>
  <w:style w:type="character" w:customStyle="1" w:styleId="45">
    <w:name w:val="标题 9 字符"/>
    <w:link w:val="11"/>
    <w:qFormat/>
    <w:uiPriority w:val="0"/>
    <w:rPr>
      <w:rFonts w:ascii="Arial" w:hAnsi="Arial" w:eastAsia="仿宋" w:cs="Arial"/>
      <w:sz w:val="21"/>
      <w:szCs w:val="21"/>
    </w:rPr>
  </w:style>
  <w:style w:type="character" w:customStyle="1" w:styleId="46">
    <w:name w:val="批注框文本 字符"/>
    <w:link w:val="22"/>
    <w:qFormat/>
    <w:uiPriority w:val="0"/>
    <w:rPr>
      <w:rFonts w:ascii="Times New Roman" w:hAnsi="Times New Roman"/>
      <w:kern w:val="2"/>
      <w:sz w:val="18"/>
      <w:szCs w:val="18"/>
    </w:rPr>
  </w:style>
  <w:style w:type="character" w:customStyle="1" w:styleId="47">
    <w:name w:val="正文首行缩进 Char"/>
    <w:basedOn w:val="48"/>
    <w:link w:val="49"/>
    <w:qFormat/>
    <w:uiPriority w:val="0"/>
    <w:rPr>
      <w:rFonts w:ascii="Times New Roman" w:hAnsi="Times New Roman"/>
      <w:kern w:val="2"/>
      <w:sz w:val="21"/>
      <w:szCs w:val="22"/>
    </w:rPr>
  </w:style>
  <w:style w:type="character" w:customStyle="1" w:styleId="48">
    <w:name w:val="正文文本 字符"/>
    <w:link w:val="16"/>
    <w:qFormat/>
    <w:uiPriority w:val="0"/>
    <w:rPr>
      <w:rFonts w:ascii="Times New Roman" w:hAnsi="Times New Roman"/>
      <w:kern w:val="2"/>
      <w:sz w:val="21"/>
      <w:szCs w:val="22"/>
    </w:rPr>
  </w:style>
  <w:style w:type="paragraph" w:customStyle="1" w:styleId="49">
    <w:name w:val="正文首行缩进1"/>
    <w:basedOn w:val="16"/>
    <w:link w:val="47"/>
    <w:qFormat/>
    <w:uiPriority w:val="0"/>
    <w:pPr>
      <w:spacing w:after="120"/>
      <w:ind w:firstLine="420" w:firstLineChars="100"/>
      <w:jc w:val="both"/>
    </w:pPr>
  </w:style>
  <w:style w:type="character" w:customStyle="1" w:styleId="50">
    <w:name w:val="标题 6 字符"/>
    <w:link w:val="8"/>
    <w:qFormat/>
    <w:uiPriority w:val="0"/>
    <w:rPr>
      <w:rFonts w:ascii="Arial" w:hAnsi="Arial" w:eastAsia="仿宋" w:cs="Arial"/>
      <w:b/>
      <w:bCs/>
      <w:szCs w:val="24"/>
    </w:rPr>
  </w:style>
  <w:style w:type="character" w:customStyle="1" w:styleId="51">
    <w:name w:val="日期 字符1"/>
    <w:link w:val="20"/>
    <w:qFormat/>
    <w:uiPriority w:val="0"/>
    <w:rPr>
      <w:rFonts w:ascii="Times New Roman" w:hAnsi="Times New Roman"/>
      <w:kern w:val="2"/>
      <w:sz w:val="21"/>
      <w:szCs w:val="22"/>
    </w:rPr>
  </w:style>
  <w:style w:type="character" w:customStyle="1" w:styleId="52">
    <w:name w:val="标题 8 字符"/>
    <w:link w:val="10"/>
    <w:qFormat/>
    <w:uiPriority w:val="0"/>
    <w:rPr>
      <w:rFonts w:ascii="Arial" w:hAnsi="Arial" w:eastAsia="仿宋" w:cs="Arial"/>
      <w:szCs w:val="24"/>
    </w:rPr>
  </w:style>
  <w:style w:type="character" w:customStyle="1" w:styleId="53">
    <w:name w:val="文档结构图 字符"/>
    <w:link w:val="13"/>
    <w:qFormat/>
    <w:uiPriority w:val="0"/>
    <w:rPr>
      <w:rFonts w:ascii="宋体" w:hAnsi="Times New Roman"/>
      <w:kern w:val="2"/>
      <w:sz w:val="18"/>
      <w:szCs w:val="18"/>
    </w:rPr>
  </w:style>
  <w:style w:type="character" w:customStyle="1" w:styleId="54">
    <w:name w:val="标题 7 字符"/>
    <w:link w:val="9"/>
    <w:qFormat/>
    <w:uiPriority w:val="0"/>
    <w:rPr>
      <w:rFonts w:ascii="Times New Roman" w:hAnsi="Times New Roman" w:eastAsia="仿宋"/>
      <w:b/>
      <w:bCs/>
      <w:szCs w:val="24"/>
    </w:rPr>
  </w:style>
  <w:style w:type="character" w:customStyle="1" w:styleId="55">
    <w:name w:val="页脚 字符"/>
    <w:link w:val="23"/>
    <w:qFormat/>
    <w:uiPriority w:val="0"/>
    <w:rPr>
      <w:rFonts w:ascii="Times New Roman" w:hAnsi="Times New Roman"/>
      <w:kern w:val="2"/>
      <w:sz w:val="18"/>
      <w:szCs w:val="22"/>
    </w:rPr>
  </w:style>
  <w:style w:type="character" w:customStyle="1" w:styleId="56">
    <w:name w:val="正文3 Char"/>
    <w:link w:val="57"/>
    <w:qFormat/>
    <w:uiPriority w:val="0"/>
    <w:rPr>
      <w:rFonts w:ascii="仿宋" w:hAnsi="仿宋" w:eastAsia="仿宋"/>
      <w:sz w:val="24"/>
      <w:szCs w:val="28"/>
    </w:rPr>
  </w:style>
  <w:style w:type="paragraph" w:customStyle="1" w:styleId="57">
    <w:name w:val="正文3"/>
    <w:basedOn w:val="49"/>
    <w:link w:val="56"/>
    <w:qFormat/>
    <w:uiPriority w:val="0"/>
    <w:pPr>
      <w:autoSpaceDE w:val="0"/>
      <w:autoSpaceDN w:val="0"/>
      <w:adjustRightInd w:val="0"/>
      <w:spacing w:after="0" w:line="360" w:lineRule="auto"/>
      <w:ind w:firstLine="200" w:firstLineChars="200"/>
      <w:jc w:val="left"/>
    </w:pPr>
    <w:rPr>
      <w:rFonts w:ascii="仿宋" w:hAnsi="仿宋" w:eastAsia="仿宋"/>
      <w:kern w:val="0"/>
      <w:sz w:val="24"/>
      <w:szCs w:val="28"/>
    </w:rPr>
  </w:style>
  <w:style w:type="character" w:customStyle="1" w:styleId="58">
    <w:name w:val="标题55 Char"/>
    <w:link w:val="59"/>
    <w:qFormat/>
    <w:uiPriority w:val="0"/>
    <w:rPr>
      <w:rFonts w:ascii="Times New Roman" w:hAnsi="Times New Roman" w:eastAsia="仿宋"/>
      <w:b/>
      <w:bCs/>
      <w:sz w:val="28"/>
      <w:szCs w:val="28"/>
    </w:rPr>
  </w:style>
  <w:style w:type="paragraph" w:customStyle="1" w:styleId="59">
    <w:name w:val="标题55"/>
    <w:basedOn w:val="6"/>
    <w:next w:val="57"/>
    <w:link w:val="58"/>
    <w:qFormat/>
    <w:uiPriority w:val="0"/>
    <w:pPr>
      <w:spacing w:before="50" w:beforeAutospacing="0"/>
    </w:pPr>
    <w:rPr>
      <w:b/>
      <w:sz w:val="28"/>
    </w:rPr>
  </w:style>
  <w:style w:type="character" w:customStyle="1" w:styleId="60">
    <w:name w:val="批注文字 字符"/>
    <w:link w:val="14"/>
    <w:qFormat/>
    <w:uiPriority w:val="0"/>
    <w:rPr>
      <w:rFonts w:ascii="Times New Roman" w:hAnsi="Times New Roman"/>
      <w:kern w:val="2"/>
      <w:sz w:val="21"/>
      <w:szCs w:val="22"/>
    </w:rPr>
  </w:style>
  <w:style w:type="character" w:customStyle="1" w:styleId="61">
    <w:name w:val="批注主题 字符"/>
    <w:link w:val="30"/>
    <w:qFormat/>
    <w:uiPriority w:val="0"/>
    <w:rPr>
      <w:rFonts w:ascii="Times New Roman" w:hAnsi="Times New Roman"/>
      <w:b/>
      <w:bCs/>
      <w:kern w:val="2"/>
      <w:sz w:val="21"/>
      <w:szCs w:val="22"/>
    </w:rPr>
  </w:style>
  <w:style w:type="character" w:customStyle="1" w:styleId="62">
    <w:name w:val="日期 字符"/>
    <w:qFormat/>
    <w:uiPriority w:val="0"/>
    <w:rPr>
      <w:kern w:val="2"/>
      <w:sz w:val="21"/>
      <w:szCs w:val="24"/>
      <w:lang w:bidi="ar-SA"/>
    </w:rPr>
  </w:style>
  <w:style w:type="character" w:customStyle="1" w:styleId="63">
    <w:name w:val="06-正文 Char"/>
    <w:link w:val="64"/>
    <w:qFormat/>
    <w:locked/>
    <w:uiPriority w:val="0"/>
    <w:rPr>
      <w:rFonts w:ascii="Arial" w:hAnsi="Arial"/>
      <w:sz w:val="24"/>
    </w:rPr>
  </w:style>
  <w:style w:type="paragraph" w:customStyle="1" w:styleId="64">
    <w:name w:val="06-正文"/>
    <w:basedOn w:val="1"/>
    <w:link w:val="63"/>
    <w:qFormat/>
    <w:uiPriority w:val="0"/>
    <w:pPr>
      <w:ind w:firstLine="480" w:firstLineChars="200"/>
    </w:pPr>
    <w:rPr>
      <w:rFonts w:hint="default" w:ascii="Arial" w:hAnsi="Arial"/>
      <w:kern w:val="0"/>
      <w:sz w:val="24"/>
      <w:szCs w:val="20"/>
      <w:lang w:val="zh-CN" w:eastAsia="zh-CN"/>
    </w:rPr>
  </w:style>
  <w:style w:type="character" w:customStyle="1" w:styleId="65">
    <w:name w:val="正文文本 3 字符"/>
    <w:link w:val="15"/>
    <w:qFormat/>
    <w:uiPriority w:val="0"/>
    <w:rPr>
      <w:rFonts w:ascii="Times New Roman" w:hAnsi="Times New Roman"/>
      <w:kern w:val="2"/>
      <w:sz w:val="16"/>
      <w:szCs w:val="16"/>
    </w:rPr>
  </w:style>
  <w:style w:type="paragraph" w:customStyle="1" w:styleId="66">
    <w:name w:val="目录 21"/>
    <w:basedOn w:val="1"/>
    <w:next w:val="1"/>
    <w:qFormat/>
    <w:uiPriority w:val="39"/>
    <w:pPr>
      <w:ind w:left="210"/>
      <w:jc w:val="left"/>
    </w:pPr>
    <w:rPr>
      <w:rFonts w:ascii="Calibri" w:hAnsi="Calibri"/>
      <w:smallCaps/>
      <w:sz w:val="20"/>
    </w:rPr>
  </w:style>
  <w:style w:type="paragraph" w:customStyle="1" w:styleId="67">
    <w:name w:val="目录 31"/>
    <w:basedOn w:val="1"/>
    <w:next w:val="1"/>
    <w:qFormat/>
    <w:uiPriority w:val="39"/>
    <w:pPr>
      <w:ind w:left="840" w:leftChars="400"/>
    </w:pPr>
  </w:style>
  <w:style w:type="paragraph" w:customStyle="1" w:styleId="68">
    <w:name w:val="目录 11"/>
    <w:basedOn w:val="1"/>
    <w:next w:val="1"/>
    <w:qFormat/>
    <w:uiPriority w:val="39"/>
    <w:pPr>
      <w:spacing w:before="120" w:after="120"/>
      <w:jc w:val="left"/>
    </w:pPr>
    <w:rPr>
      <w:rFonts w:ascii="Calibri" w:hAnsi="Calibri"/>
      <w:b/>
      <w:caps/>
      <w:sz w:val="20"/>
    </w:rPr>
  </w:style>
  <w:style w:type="paragraph" w:customStyle="1" w:styleId="69">
    <w:name w:val="列表段落1"/>
    <w:basedOn w:val="1"/>
    <w:qFormat/>
    <w:uiPriority w:val="34"/>
    <w:pPr>
      <w:ind w:firstLine="420" w:firstLineChars="200"/>
    </w:pPr>
  </w:style>
  <w:style w:type="paragraph" w:customStyle="1" w:styleId="70">
    <w:name w:val="目录"/>
    <w:basedOn w:val="1"/>
    <w:unhideWhenUsed/>
    <w:qFormat/>
    <w:uiPriority w:val="99"/>
    <w:pPr>
      <w:widowControl/>
      <w:jc w:val="center"/>
    </w:pPr>
    <w:rPr>
      <w:rFonts w:ascii="宋体"/>
      <w:b/>
      <w:sz w:val="36"/>
    </w:rPr>
  </w:style>
  <w:style w:type="paragraph" w:customStyle="1" w:styleId="71">
    <w:name w:val="Char Char Char Char Char Char Char Char Char Char Char Char Char Char Char1 Char"/>
    <w:basedOn w:val="1"/>
    <w:qFormat/>
    <w:uiPriority w:val="0"/>
    <w:pPr>
      <w:adjustRightInd w:val="0"/>
      <w:spacing w:line="312" w:lineRule="atLeast"/>
      <w:textAlignment w:val="baseline"/>
    </w:pPr>
    <w:rPr>
      <w:rFonts w:hint="default"/>
      <w:b/>
      <w:bCs/>
      <w:kern w:val="0"/>
      <w:sz w:val="36"/>
      <w:szCs w:val="32"/>
    </w:rPr>
  </w:style>
  <w:style w:type="paragraph" w:customStyle="1" w:styleId="72">
    <w:name w:val="节"/>
    <w:basedOn w:val="2"/>
    <w:qFormat/>
    <w:uiPriority w:val="0"/>
    <w:pPr>
      <w:numPr>
        <w:ilvl w:val="1"/>
        <w:numId w:val="1"/>
      </w:numPr>
      <w:tabs>
        <w:tab w:val="left" w:pos="576"/>
      </w:tabs>
      <w:spacing w:line="240" w:lineRule="auto"/>
      <w:jc w:val="both"/>
    </w:pPr>
    <w:rPr>
      <w:rFonts w:hint="default" w:ascii="黑体" w:hAnsi="Arial" w:eastAsia="黑体"/>
      <w:b w:val="0"/>
      <w:bCs/>
      <w:sz w:val="28"/>
      <w:szCs w:val="28"/>
    </w:rPr>
  </w:style>
  <w:style w:type="paragraph" w:customStyle="1" w:styleId="73">
    <w:name w:val="列出段落"/>
    <w:basedOn w:val="1"/>
    <w:qFormat/>
    <w:uiPriority w:val="34"/>
    <w:pPr>
      <w:ind w:firstLine="420" w:firstLineChars="200"/>
    </w:pPr>
    <w:rPr>
      <w:rFonts w:hint="default" w:ascii="Calibri" w:hAnsi="Calibri"/>
    </w:rPr>
  </w:style>
  <w:style w:type="paragraph" w:customStyle="1" w:styleId="74">
    <w:name w:val="Char Char Char Char Char Char Char Char Char Char Char1 Char Char Char Char Char Char Char Char Char Char Char Char"/>
    <w:basedOn w:val="1"/>
    <w:qFormat/>
    <w:uiPriority w:val="0"/>
    <w:rPr>
      <w:rFonts w:hint="default"/>
      <w:szCs w:val="20"/>
    </w:rPr>
  </w:style>
  <w:style w:type="paragraph" w:customStyle="1" w:styleId="75">
    <w:name w:val="_Style 3"/>
    <w:basedOn w:val="1"/>
    <w:qFormat/>
    <w:uiPriority w:val="34"/>
    <w:pPr>
      <w:ind w:firstLine="420" w:firstLineChars="200"/>
    </w:pPr>
    <w:rPr>
      <w:rFonts w:hint="default" w:ascii="Calibri" w:hAnsi="Calibri"/>
    </w:rPr>
  </w:style>
  <w:style w:type="paragraph" w:customStyle="1" w:styleId="76">
    <w:name w:val="正文 New New New New"/>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7">
    <w:name w:val="_Style 43"/>
    <w:basedOn w:val="13"/>
    <w:qFormat/>
    <w:uiPriority w:val="0"/>
    <w:pPr>
      <w:shd w:val="clear" w:color="auto" w:fill="000080"/>
    </w:pPr>
    <w:rPr>
      <w:rFonts w:ascii="Tahoma" w:hAnsi="Tahoma"/>
      <w:sz w:val="24"/>
      <w:szCs w:val="24"/>
    </w:rPr>
  </w:style>
  <w:style w:type="paragraph" w:customStyle="1" w:styleId="78">
    <w:name w:val="缩进正文"/>
    <w:qFormat/>
    <w:uiPriority w:val="0"/>
    <w:pPr>
      <w:spacing w:line="300" w:lineRule="auto"/>
      <w:ind w:firstLine="200" w:firstLineChars="200"/>
    </w:pPr>
    <w:rPr>
      <w:rFonts w:ascii="Times New Roman" w:hAnsi="Times New Roman" w:eastAsia="宋体" w:cs="Times New Roman"/>
      <w:sz w:val="28"/>
      <w:lang w:val="en-US" w:eastAsia="zh-CN" w:bidi="ar-SA"/>
    </w:rPr>
  </w:style>
  <w:style w:type="paragraph" w:customStyle="1" w:styleId="79">
    <w:name w:val="p17"/>
    <w:basedOn w:val="1"/>
    <w:qFormat/>
    <w:uiPriority w:val="0"/>
    <w:pPr>
      <w:widowControl/>
      <w:ind w:firstLine="420"/>
    </w:pPr>
    <w:rPr>
      <w:rFonts w:hint="default"/>
      <w:kern w:val="0"/>
      <w:szCs w:val="21"/>
    </w:rPr>
  </w:style>
  <w:style w:type="paragraph" w:customStyle="1" w:styleId="80">
    <w:name w:val="p18"/>
    <w:basedOn w:val="1"/>
    <w:qFormat/>
    <w:uiPriority w:val="0"/>
    <w:pPr>
      <w:widowControl/>
      <w:spacing w:line="360" w:lineRule="auto"/>
      <w:ind w:firstLine="420"/>
    </w:pPr>
    <w:rPr>
      <w:rFonts w:hint="default" w:ascii="Arial" w:hAnsi="Arial" w:eastAsia="Adobe 仿宋 Std R" w:cs="Arial"/>
      <w:kern w:val="0"/>
      <w:sz w:val="24"/>
      <w:szCs w:val="24"/>
    </w:rPr>
  </w:style>
  <w:style w:type="paragraph" w:customStyle="1" w:styleId="81">
    <w:name w:val="bt1bt1"/>
    <w:basedOn w:val="3"/>
    <w:qFormat/>
    <w:uiPriority w:val="0"/>
    <w:pPr>
      <w:spacing w:before="340" w:after="330" w:line="240" w:lineRule="auto"/>
      <w:jc w:val="center"/>
    </w:pPr>
    <w:rPr>
      <w:rFonts w:hint="default" w:ascii="黑体" w:eastAsia="黑体"/>
      <w:b w:val="0"/>
      <w:bCs/>
      <w:sz w:val="36"/>
      <w:szCs w:val="36"/>
    </w:rPr>
  </w:style>
  <w:style w:type="paragraph" w:styleId="82">
    <w:name w:val="List Paragraph"/>
    <w:basedOn w:val="1"/>
    <w:qFormat/>
    <w:uiPriority w:val="34"/>
    <w:pPr>
      <w:ind w:firstLine="420" w:firstLineChars="200"/>
    </w:pPr>
  </w:style>
  <w:style w:type="paragraph" w:customStyle="1" w:styleId="83">
    <w:name w:val="Default"/>
    <w:basedOn w:val="1"/>
    <w:qFormat/>
    <w:uiPriority w:val="99"/>
    <w:pPr>
      <w:autoSpaceDE w:val="0"/>
      <w:autoSpaceDN w:val="0"/>
      <w:jc w:val="left"/>
    </w:pPr>
    <w:rPr>
      <w:rFonts w:hint="eastAsia" w:ascii="宋体" w:hAnsi="Times New Roman"/>
      <w:color w:val="000000"/>
      <w:kern w:val="0"/>
      <w:sz w:val="24"/>
      <w:szCs w:val="24"/>
    </w:rPr>
  </w:style>
  <w:style w:type="paragraph" w:customStyle="1" w:styleId="84">
    <w:name w:val="Body text|21"/>
    <w:basedOn w:val="1"/>
    <w:qFormat/>
    <w:uiPriority w:val="0"/>
    <w:pPr>
      <w:widowControl w:val="0"/>
      <w:shd w:val="clear" w:color="auto" w:fill="FFFFFF"/>
      <w:spacing w:before="620" w:after="1520" w:line="280" w:lineRule="exact"/>
      <w:jc w:val="center"/>
    </w:pPr>
    <w:rPr>
      <w:rFonts w:ascii="PMingLiU" w:hAnsi="PMingLiU" w:eastAsia="PMingLiU" w:cs="PMingLiU"/>
      <w:spacing w:val="30"/>
      <w:sz w:val="28"/>
      <w:szCs w:val="28"/>
      <w:u w:val="none"/>
    </w:rPr>
  </w:style>
  <w:style w:type="character" w:customStyle="1" w:styleId="85">
    <w:name w:val="Table caption|2 + 10.5 pt"/>
    <w:basedOn w:val="86"/>
    <w:semiHidden/>
    <w:unhideWhenUsed/>
    <w:qFormat/>
    <w:uiPriority w:val="0"/>
    <w:rPr>
      <w:color w:val="000000"/>
      <w:spacing w:val="0"/>
      <w:w w:val="120"/>
      <w:position w:val="0"/>
      <w:sz w:val="21"/>
      <w:szCs w:val="21"/>
      <w:lang w:val="zh-CN" w:eastAsia="zh-CN" w:bidi="zh-CN"/>
    </w:rPr>
  </w:style>
  <w:style w:type="character" w:customStyle="1" w:styleId="86">
    <w:name w:val="Table caption|2_"/>
    <w:basedOn w:val="35"/>
    <w:link w:val="87"/>
    <w:qFormat/>
    <w:uiPriority w:val="0"/>
    <w:rPr>
      <w:rFonts w:ascii="PMingLiU" w:hAnsi="PMingLiU" w:eastAsia="PMingLiU" w:cs="PMingLiU"/>
      <w:spacing w:val="30"/>
      <w:sz w:val="28"/>
      <w:szCs w:val="28"/>
      <w:u w:val="none"/>
    </w:rPr>
  </w:style>
  <w:style w:type="paragraph" w:customStyle="1" w:styleId="87">
    <w:name w:val="Table caption|2"/>
    <w:basedOn w:val="1"/>
    <w:link w:val="86"/>
    <w:qFormat/>
    <w:uiPriority w:val="0"/>
    <w:pPr>
      <w:widowControl w:val="0"/>
      <w:shd w:val="clear" w:color="auto" w:fill="FFFFFF"/>
      <w:spacing w:after="320" w:line="280" w:lineRule="exact"/>
    </w:pPr>
    <w:rPr>
      <w:rFonts w:ascii="PMingLiU" w:hAnsi="PMingLiU" w:eastAsia="PMingLiU" w:cs="PMingLiU"/>
      <w:spacing w:val="30"/>
      <w:sz w:val="28"/>
      <w:szCs w:val="28"/>
      <w:u w:val="none"/>
    </w:rPr>
  </w:style>
  <w:style w:type="character" w:customStyle="1" w:styleId="88">
    <w:name w:val="font31"/>
    <w:basedOn w:val="35"/>
    <w:qFormat/>
    <w:uiPriority w:val="0"/>
    <w:rPr>
      <w:rFonts w:hint="eastAsia" w:ascii="宋体" w:hAnsi="宋体" w:eastAsia="宋体" w:cs="宋体"/>
      <w:color w:val="000000"/>
      <w:sz w:val="20"/>
      <w:szCs w:val="20"/>
      <w:u w:val="none"/>
    </w:rPr>
  </w:style>
  <w:style w:type="character" w:customStyle="1" w:styleId="89">
    <w:name w:val="font11"/>
    <w:basedOn w:val="35"/>
    <w:qFormat/>
    <w:uiPriority w:val="0"/>
    <w:rPr>
      <w:rFonts w:hint="eastAsia" w:ascii="宋体" w:hAnsi="宋体" w:eastAsia="宋体" w:cs="宋体"/>
      <w:color w:val="000000"/>
      <w:sz w:val="20"/>
      <w:szCs w:val="20"/>
      <w:u w:val="none"/>
      <w:vertAlign w:val="subscript"/>
    </w:rPr>
  </w:style>
  <w:style w:type="character" w:customStyle="1" w:styleId="90">
    <w:name w:val="input-direction"/>
    <w:basedOn w:val="35"/>
    <w:qFormat/>
    <w:uiPriority w:val="0"/>
    <w:rPr>
      <w:color w:val="FF6600"/>
    </w:rPr>
  </w:style>
  <w:style w:type="character" w:customStyle="1" w:styleId="91">
    <w:name w:val="number"/>
    <w:basedOn w:val="35"/>
    <w:qFormat/>
    <w:uiPriority w:val="0"/>
    <w:rPr>
      <w:color w:val="FF8833"/>
      <w:sz w:val="18"/>
      <w:szCs w:val="18"/>
    </w:rPr>
  </w:style>
  <w:style w:type="character" w:customStyle="1" w:styleId="92">
    <w:name w:val="span-long"/>
    <w:basedOn w:val="35"/>
    <w:qFormat/>
    <w:uiPriority w:val="0"/>
  </w:style>
  <w:style w:type="character" w:customStyle="1" w:styleId="93">
    <w:name w:val="proollist"/>
    <w:basedOn w:val="35"/>
    <w:qFormat/>
    <w:uiPriority w:val="0"/>
  </w:style>
  <w:style w:type="character" w:customStyle="1" w:styleId="94">
    <w:name w:val="beforeinfotext"/>
    <w:basedOn w:val="35"/>
    <w:qFormat/>
    <w:uiPriority w:val="0"/>
    <w:rPr>
      <w:color w:val="666666"/>
    </w:rPr>
  </w:style>
  <w:style w:type="character" w:customStyle="1" w:styleId="95">
    <w:name w:val="stclosebtn"/>
    <w:basedOn w:val="35"/>
    <w:qFormat/>
    <w:uiPriority w:val="0"/>
  </w:style>
  <w:style w:type="character" w:customStyle="1" w:styleId="96">
    <w:name w:val="button"/>
    <w:basedOn w:val="35"/>
    <w:qFormat/>
    <w:uiPriority w:val="0"/>
  </w:style>
  <w:style w:type="character" w:customStyle="1" w:styleId="97">
    <w:name w:val="phone"/>
    <w:basedOn w:val="35"/>
    <w:qFormat/>
    <w:uiPriority w:val="0"/>
    <w:rPr>
      <w:color w:val="FF8833"/>
      <w:sz w:val="18"/>
      <w:szCs w:val="18"/>
    </w:rPr>
  </w:style>
  <w:style w:type="character" w:customStyle="1" w:styleId="98">
    <w:name w:val="tmpztreemove_arrow"/>
    <w:basedOn w:val="35"/>
    <w:qFormat/>
    <w:uiPriority w:val="0"/>
  </w:style>
  <w:style w:type="character" w:customStyle="1" w:styleId="99">
    <w:name w:val="hilite"/>
    <w:basedOn w:val="35"/>
    <w:qFormat/>
    <w:uiPriority w:val="0"/>
    <w:rPr>
      <w:color w:val="FFFFFF"/>
      <w:shd w:val="clear" w:fill="666677"/>
    </w:rPr>
  </w:style>
  <w:style w:type="character" w:customStyle="1" w:styleId="100">
    <w:name w:val="active"/>
    <w:basedOn w:val="35"/>
    <w:qFormat/>
    <w:uiPriority w:val="0"/>
    <w:rPr>
      <w:color w:val="00FF00"/>
      <w:shd w:val="clear" w:fill="000000"/>
    </w:rPr>
  </w:style>
  <w:style w:type="character" w:customStyle="1" w:styleId="101">
    <w:name w:val="button2"/>
    <w:basedOn w:val="35"/>
    <w:qFormat/>
    <w:uiPriority w:val="0"/>
  </w:style>
  <w:style w:type="character" w:customStyle="1" w:styleId="102">
    <w:name w:val="active4"/>
    <w:basedOn w:val="35"/>
    <w:qFormat/>
    <w:uiPriority w:val="0"/>
    <w:rPr>
      <w:color w:val="00FF00"/>
      <w:shd w:val="clear" w:fill="000000"/>
    </w:rPr>
  </w:style>
  <w:style w:type="character" w:customStyle="1" w:styleId="103">
    <w:name w:val="hilite4"/>
    <w:basedOn w:val="35"/>
    <w:qFormat/>
    <w:uiPriority w:val="0"/>
    <w:rPr>
      <w:color w:val="FFFFFF"/>
      <w:shd w:val="clear" w:fill="666677"/>
    </w:rPr>
  </w:style>
  <w:style w:type="character" w:customStyle="1" w:styleId="104">
    <w:name w:val="active6"/>
    <w:basedOn w:val="35"/>
    <w:qFormat/>
    <w:uiPriority w:val="0"/>
    <w:rPr>
      <w:color w:val="00FF00"/>
      <w:shd w:val="clear" w:fill="00000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101</Pages>
  <Words>41471</Words>
  <Characters>43685</Characters>
  <Lines>334</Lines>
  <Paragraphs>94</Paragraphs>
  <TotalTime>21</TotalTime>
  <ScaleCrop>false</ScaleCrop>
  <LinksUpToDate>false</LinksUpToDate>
  <CharactersWithSpaces>47248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2018-12-02T13:16:00Z</dcterms:created>
  <dc:creator>jia</dc:creator>
  <cp:lastModifiedBy>云深不知处</cp:lastModifiedBy>
  <cp:lastPrinted>2021-11-04T09:54:00Z</cp:lastPrinted>
  <dcterms:modified xsi:type="dcterms:W3CDTF">2023-09-05T03:39:05Z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A83ED00EF31449F2A62DC252AE781D4D_13</vt:lpwstr>
  </property>
</Properties>
</file>