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pageBreakBefore w:val="0"/>
        <w:kinsoku/>
        <w:wordWrap/>
        <w:overflowPunct/>
        <w:topLinePunct w:val="0"/>
        <w:autoSpaceDE/>
        <w:autoSpaceDN/>
        <w:bidi w:val="0"/>
        <w:spacing w:before="333" w:line="400" w:lineRule="exact"/>
        <w:textAlignment w:val="auto"/>
        <w:rPr>
          <w:rFonts w:hint="eastAsia"/>
          <w:color w:val="000000" w:themeColor="text1"/>
          <w:lang w:val="en-US" w:eastAsia="zh-CN"/>
          <w14:textFill>
            <w14:solidFill>
              <w14:schemeClr w14:val="tx1"/>
            </w14:solidFill>
          </w14:textFill>
        </w:rPr>
      </w:pPr>
      <w:bookmarkStart w:id="0" w:name="_Toc30205"/>
      <w:bookmarkStart w:id="1" w:name="_Toc9013"/>
      <w:r>
        <w:rPr>
          <w:rFonts w:hint="eastAsia"/>
          <w:color w:val="000000" w:themeColor="text1"/>
          <w:lang w:val="en-US" w:eastAsia="zh-CN"/>
          <w14:textFill>
            <w14:solidFill>
              <w14:schemeClr w14:val="tx1"/>
            </w14:solidFill>
          </w14:textFill>
        </w:rPr>
        <w:t>宜川县公安局指挥中心</w:t>
      </w:r>
    </w:p>
    <w:p>
      <w:pPr>
        <w:pStyle w:val="3"/>
        <w:keepNext/>
        <w:pageBreakBefore w:val="0"/>
        <w:kinsoku/>
        <w:wordWrap/>
        <w:overflowPunct/>
        <w:topLinePunct w:val="0"/>
        <w:autoSpaceDE/>
        <w:autoSpaceDN/>
        <w:bidi w:val="0"/>
        <w:spacing w:before="333" w:line="400" w:lineRule="exact"/>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LED显示屏建设采购项目公开</w:t>
      </w:r>
      <w:r>
        <w:rPr>
          <w:rFonts w:hint="eastAsia"/>
          <w:color w:val="000000" w:themeColor="text1"/>
          <w14:textFill>
            <w14:solidFill>
              <w14:schemeClr w14:val="tx1"/>
            </w14:solidFill>
          </w14:textFill>
        </w:rPr>
        <w:t>招标公告</w:t>
      </w:r>
      <w:bookmarkEnd w:id="0"/>
      <w:bookmarkEnd w:id="1"/>
    </w:p>
    <w:p>
      <w:pPr>
        <w:pStyle w:val="4"/>
        <w:ind w:firstLine="480"/>
        <w:rPr>
          <w:rFonts w:hint="eastAsia" w:ascii="宋体" w:hAnsi="宋体" w:eastAsia="宋体" w:cs="宋体"/>
          <w:color w:val="auto"/>
          <w:lang w:val="en-US" w:eastAsia="zh-CN"/>
        </w:rPr>
      </w:pP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项目概况</w:t>
      </w:r>
    </w:p>
    <w:p>
      <w:pPr>
        <w:pStyle w:val="4"/>
        <w:ind w:firstLine="480"/>
        <w:rPr>
          <w:rFonts w:hint="eastAsia" w:cs="宋体"/>
          <w:color w:val="auto"/>
          <w:lang w:val="en-US" w:eastAsia="zh-CN"/>
        </w:rPr>
      </w:pPr>
      <w:r>
        <w:rPr>
          <w:rFonts w:hint="eastAsia" w:cs="宋体"/>
          <w:color w:val="auto"/>
          <w:lang w:val="en-US" w:eastAsia="zh-CN"/>
        </w:rPr>
        <w:t>宜川县公安局指挥中心LED显示屏建设采购招标项目的潜在投标人应在投标人登录延安市公共资源交易中心 ，选择“交易乙方”身份进入投标人界面下载招标文件获取招标文件，并于 2023年09月05日 14时30分 （北京时间）前递交投标文件。</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一、项目基本情况</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项目编号：</w:t>
      </w:r>
      <w:r>
        <w:rPr>
          <w:rFonts w:hint="eastAsia" w:cs="宋体"/>
          <w:color w:val="auto"/>
          <w:lang w:val="en-US" w:eastAsia="zh-CN"/>
        </w:rPr>
        <w:t xml:space="preserve"> ZCSP-宜川县-2023-00059</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cs="宋体"/>
          <w:color w:val="auto"/>
          <w:lang w:val="en-US" w:eastAsia="zh-CN"/>
        </w:rPr>
        <w:t>宜川县公安局指挥中心LED显示屏建设采购项目</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采购方式：公开招标</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预算金额：</w:t>
      </w:r>
      <w:r>
        <w:rPr>
          <w:rFonts w:hint="eastAsia" w:cs="宋体"/>
          <w:color w:val="auto"/>
          <w:lang w:val="en-US" w:eastAsia="zh-CN"/>
        </w:rPr>
        <w:t>1000000.00</w:t>
      </w:r>
      <w:r>
        <w:rPr>
          <w:rFonts w:hint="eastAsia" w:ascii="宋体" w:hAnsi="宋体" w:eastAsia="宋体" w:cs="宋体"/>
          <w:color w:val="auto"/>
          <w:lang w:val="en-US" w:eastAsia="zh-CN"/>
        </w:rPr>
        <w:t>元</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采购需求：</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合同包1(</w:t>
      </w:r>
      <w:r>
        <w:rPr>
          <w:rFonts w:hint="eastAsia" w:cs="宋体"/>
          <w:color w:val="auto"/>
          <w:lang w:val="en-US" w:eastAsia="zh-CN"/>
        </w:rPr>
        <w:t>宜川县公安局指挥中心LED显示屏建设采购项目</w:t>
      </w:r>
      <w:r>
        <w:rPr>
          <w:rFonts w:hint="eastAsia" w:ascii="宋体" w:hAnsi="宋体" w:eastAsia="宋体" w:cs="宋体"/>
          <w:color w:val="auto"/>
          <w:lang w:val="en-US" w:eastAsia="zh-CN"/>
        </w:rPr>
        <w:t>):</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合同包预算金额：</w:t>
      </w:r>
      <w:r>
        <w:rPr>
          <w:rFonts w:hint="eastAsia" w:cs="宋体"/>
          <w:color w:val="auto"/>
          <w:lang w:val="en-US" w:eastAsia="zh-CN"/>
        </w:rPr>
        <w:t>1000000.00</w:t>
      </w:r>
      <w:r>
        <w:rPr>
          <w:rFonts w:hint="eastAsia" w:ascii="宋体" w:hAnsi="宋体" w:eastAsia="宋体" w:cs="宋体"/>
          <w:color w:val="auto"/>
          <w:lang w:val="en-US" w:eastAsia="zh-CN"/>
        </w:rPr>
        <w:t>元</w:t>
      </w:r>
    </w:p>
    <w:tbl>
      <w:tblPr>
        <w:tblStyle w:val="9"/>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4"/>
        <w:gridCol w:w="1932"/>
        <w:gridCol w:w="1950"/>
        <w:gridCol w:w="1215"/>
        <w:gridCol w:w="1876"/>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6" w:hRule="atLeast"/>
          <w:tblHeader/>
        </w:trPr>
        <w:tc>
          <w:tcPr>
            <w:tcW w:w="6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品目号</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品目名称</w:t>
            </w: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数量</w:t>
            </w:r>
            <w:r>
              <w:rPr>
                <w:rFonts w:hint="eastAsia" w:cs="宋体"/>
                <w:color w:val="auto"/>
                <w:lang w:val="en-US" w:eastAsia="zh-CN"/>
              </w:rPr>
              <w:t xml:space="preserve">  </w:t>
            </w:r>
            <w:r>
              <w:rPr>
                <w:rFonts w:hint="eastAsia" w:ascii="宋体" w:hAnsi="宋体" w:eastAsia="宋体" w:cs="宋体"/>
                <w:color w:val="auto"/>
                <w:lang w:val="en-US" w:eastAsia="zh-CN"/>
              </w:rPr>
              <w:t>（单位）</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品目预算(元)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1-1</w:t>
            </w:r>
          </w:p>
        </w:tc>
        <w:tc>
          <w:tcPr>
            <w:tcW w:w="1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A02021103</w:t>
            </w:r>
          </w:p>
          <w:p>
            <w:pPr>
              <w:pStyle w:val="4"/>
              <w:ind w:left="0" w:leftChars="0" w:firstLine="0" w:firstLineChars="0"/>
              <w:jc w:val="center"/>
              <w:rPr>
                <w:rFonts w:hint="default" w:ascii="宋体" w:hAnsi="宋体" w:eastAsia="宋体" w:cs="宋体"/>
                <w:color w:val="auto"/>
                <w:lang w:val="en-US" w:eastAsia="zh-CN"/>
              </w:rPr>
            </w:pPr>
          </w:p>
        </w:tc>
        <w:tc>
          <w:tcPr>
            <w:tcW w:w="19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LED 显示屏 </w:t>
            </w:r>
          </w:p>
          <w:p>
            <w:pPr>
              <w:pStyle w:val="4"/>
              <w:ind w:left="0" w:leftChars="0" w:firstLine="0" w:firstLineChars="0"/>
              <w:jc w:val="both"/>
              <w:rPr>
                <w:rFonts w:hint="eastAsia" w:ascii="宋体" w:hAnsi="宋体" w:eastAsia="宋体" w:cs="宋体"/>
                <w:color w:val="auto"/>
                <w:lang w:val="en-US" w:eastAsia="zh-CN"/>
              </w:rPr>
            </w:pP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cs="宋体"/>
                <w:color w:val="auto"/>
                <w:lang w:val="en-US" w:eastAsia="zh-CN"/>
              </w:rPr>
              <w:t>套</w:t>
            </w:r>
            <w:r>
              <w:rPr>
                <w:rFonts w:hint="eastAsia" w:ascii="宋体" w:hAnsi="宋体" w:eastAsia="宋体" w:cs="宋体"/>
                <w:color w:val="auto"/>
                <w:lang w:val="en-US" w:eastAsia="zh-CN"/>
              </w:rPr>
              <w:t>)</w:t>
            </w:r>
          </w:p>
        </w:tc>
        <w:tc>
          <w:tcPr>
            <w:tcW w:w="18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ind w:left="0" w:leftChars="0" w:firstLine="0" w:firstLineChars="0"/>
              <w:jc w:val="center"/>
              <w:rPr>
                <w:rFonts w:hint="default" w:ascii="宋体" w:hAnsi="宋体" w:eastAsia="宋体" w:cs="宋体"/>
                <w:color w:val="auto"/>
                <w:lang w:val="en-US" w:eastAsia="zh-CN"/>
              </w:rPr>
            </w:pPr>
            <w:r>
              <w:rPr>
                <w:rFonts w:hint="eastAsia" w:cs="宋体"/>
                <w:color w:val="auto"/>
                <w:lang w:val="en-US" w:eastAsia="zh-CN"/>
              </w:rPr>
              <w:t>1000000.00</w:t>
            </w:r>
          </w:p>
        </w:tc>
      </w:tr>
    </w:tbl>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本合同包不接受联合体投标</w:t>
      </w:r>
    </w:p>
    <w:p>
      <w:pPr>
        <w:pStyle w:val="4"/>
        <w:ind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合同履行期限：</w:t>
      </w:r>
      <w:r>
        <w:rPr>
          <w:rFonts w:hint="eastAsia" w:cs="宋体"/>
          <w:color w:val="auto"/>
          <w:lang w:val="en-US" w:eastAsia="zh-CN"/>
        </w:rPr>
        <w:t>自合同签订30</w:t>
      </w:r>
      <w:r>
        <w:rPr>
          <w:rFonts w:hint="eastAsia" w:ascii="宋体" w:hAnsi="宋体" w:eastAsia="宋体" w:cs="宋体"/>
          <w:color w:val="auto"/>
          <w:lang w:val="en-US" w:eastAsia="zh-CN"/>
        </w:rPr>
        <w:t>日（含国家节假日）内</w:t>
      </w:r>
      <w:r>
        <w:rPr>
          <w:rFonts w:hint="eastAsia" w:cs="宋体"/>
          <w:color w:val="auto"/>
          <w:lang w:val="en-US" w:eastAsia="zh-CN"/>
        </w:rPr>
        <w:t>完成</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二、申请人的资格要求：</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1.满足《中华人民共和国政府采购法》第二十二条规定;</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1）提供合格有效的法人或者其他组织的营业执照等证明文件，自然人的身份证明；供应商是法人或其他组织的应提供营业执照等证明文件，供应商是自然人的应提供有效的自然人身份证明；</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2）提供</w:t>
      </w:r>
      <w:r>
        <w:rPr>
          <w:rFonts w:hint="eastAsia" w:cs="宋体"/>
          <w:color w:val="auto"/>
          <w:lang w:val="en-US" w:eastAsia="zh-CN"/>
        </w:rPr>
        <w:t>2021或2022</w:t>
      </w:r>
      <w:r>
        <w:rPr>
          <w:rFonts w:hint="eastAsia" w:ascii="宋体" w:hAnsi="宋体" w:eastAsia="宋体" w:cs="宋体"/>
          <w:color w:val="auto"/>
          <w:lang w:val="en-US" w:eastAsia="zh-CN"/>
        </w:rPr>
        <w:t>经审计的财务报告（成立时间至提交响应文件截止时间不足一年的可提供成立后任意时段的资产负债表），或其基本存款账户开户银行出具的资信证明及基本存款账户开户许可证（基本账户信息表）；</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3）提供投标截止日前一年内已缴纳的</w:t>
      </w:r>
      <w:r>
        <w:rPr>
          <w:rFonts w:hint="eastAsia" w:cs="宋体"/>
          <w:color w:val="auto"/>
          <w:lang w:val="en-US" w:eastAsia="zh-CN"/>
        </w:rPr>
        <w:t>至少三个月的纳税</w:t>
      </w:r>
      <w:r>
        <w:rPr>
          <w:rFonts w:hint="eastAsia" w:ascii="宋体" w:hAnsi="宋体" w:eastAsia="宋体" w:cs="宋体"/>
          <w:color w:val="auto"/>
          <w:lang w:val="en-US" w:eastAsia="zh-CN"/>
        </w:rPr>
        <w:t>证明或完税证明，依法免税的单位应提供相关证明材料；</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4）提供投标截止日前一年内已缴存的</w:t>
      </w:r>
      <w:r>
        <w:rPr>
          <w:rFonts w:hint="eastAsia" w:cs="宋体"/>
          <w:color w:val="auto"/>
          <w:lang w:val="en-US" w:eastAsia="zh-CN"/>
        </w:rPr>
        <w:t>至少三个月的社会保障</w:t>
      </w:r>
      <w:r>
        <w:rPr>
          <w:rFonts w:hint="eastAsia" w:ascii="宋体" w:hAnsi="宋体" w:eastAsia="宋体" w:cs="宋体"/>
          <w:color w:val="auto"/>
          <w:lang w:val="en-US" w:eastAsia="zh-CN"/>
        </w:rPr>
        <w:t>资金缴存单据或社保机构开具的社会保险参保缴费情况证明，依法不需要缴纳社会保障资金的单位应提供相关证明材料；</w:t>
      </w:r>
    </w:p>
    <w:p>
      <w:pPr>
        <w:pStyle w:val="4"/>
        <w:ind w:firstLine="480"/>
        <w:rPr>
          <w:rFonts w:hint="default" w:ascii="宋体" w:hAnsi="宋体" w:eastAsia="宋体" w:cs="宋体"/>
          <w:color w:val="auto"/>
          <w:lang w:val="en-US" w:eastAsia="zh-CN"/>
        </w:rPr>
      </w:pPr>
      <w:r>
        <w:rPr>
          <w:rFonts w:hint="eastAsia" w:ascii="宋体" w:hAnsi="宋体" w:eastAsia="宋体" w:cs="宋体"/>
          <w:color w:val="auto"/>
          <w:lang w:val="en-US" w:eastAsia="zh-CN"/>
        </w:rPr>
        <w:t>5）参加政府采购活动前3年内，在经营活动中没有重大违法记录的书面声明。</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2.落实政府采购政策需满足的资格要求：</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（1）《政府采购促进中小企业发展管办法》（财库〔2020〕46号）；（2）《财政部、司法部关于政府采购支持监狱企业发展有关问题的通知》（财库〔2014〕68号）；</w:t>
      </w:r>
      <w:r>
        <w:rPr>
          <w:rFonts w:hint="eastAsia" w:ascii="宋体" w:hAnsi="宋体" w:eastAsia="宋体" w:cs="宋体"/>
          <w:color w:val="auto"/>
          <w:lang w:val="en-US" w:eastAsia="zh-CN"/>
        </w:rPr>
        <w:br w:type="textWrapping"/>
      </w:r>
      <w:r>
        <w:rPr>
          <w:rFonts w:hint="eastAsia" w:ascii="宋体" w:hAnsi="宋体" w:eastAsia="宋体" w:cs="宋体"/>
          <w:color w:val="auto"/>
          <w:lang w:val="en-US" w:eastAsia="zh-CN"/>
        </w:rPr>
        <w:t>（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关于运用政府采购政策支持脱贫攻坚的通知》（财库〔2019〕27号）；（12）《陕西省中小企业政府采购信用融资办法》〔陕财办采〔2018]23号)；（13）《陕西省财政厅关于加快推进我省中小企业政府采购信用融资工作的通知》（陕财办采〔2020〕15号）；（14）其他政府采购政策。</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3.本项目的特定资格要求：</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合同包1(</w:t>
      </w:r>
      <w:r>
        <w:rPr>
          <w:rFonts w:hint="eastAsia" w:cs="宋体"/>
          <w:color w:val="auto"/>
          <w:lang w:val="en-US" w:eastAsia="zh-CN"/>
        </w:rPr>
        <w:t>宜川县公安局指挥中心LED显示屏建设采购项目</w:t>
      </w:r>
      <w:r>
        <w:rPr>
          <w:rFonts w:hint="eastAsia" w:ascii="宋体" w:hAnsi="宋体" w:eastAsia="宋体" w:cs="宋体"/>
          <w:color w:val="auto"/>
          <w:lang w:val="en-US" w:eastAsia="zh-CN"/>
        </w:rPr>
        <w:t>)特定资格要求如下:</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1）提供法定代表人授权书（附法定代表人、被授权人身份证复印件）、被授权人身份证（法定代表人直接参加投标，须提供法定代表人身份证明及身份证原件）； </w:t>
      </w:r>
    </w:p>
    <w:p>
      <w:pPr>
        <w:pStyle w:val="4"/>
        <w:ind w:firstLine="480"/>
        <w:rPr>
          <w:rFonts w:hint="eastAsia" w:ascii="宋体" w:hAnsi="宋体" w:eastAsia="宋体" w:cs="宋体"/>
          <w:color w:val="auto"/>
          <w:lang w:val="en-US" w:eastAsia="zh-CN"/>
        </w:rPr>
      </w:pPr>
      <w:r>
        <w:rPr>
          <w:rFonts w:hint="eastAsia" w:cs="宋体"/>
          <w:color w:val="auto"/>
          <w:lang w:val="en-US" w:eastAsia="zh-CN"/>
        </w:rPr>
        <w:t>2</w:t>
      </w:r>
      <w:r>
        <w:rPr>
          <w:rFonts w:hint="eastAsia" w:ascii="宋体" w:hAnsi="宋体" w:eastAsia="宋体" w:cs="宋体"/>
          <w:color w:val="auto"/>
          <w:lang w:val="en-US" w:eastAsia="zh-CN"/>
        </w:rPr>
        <w:t>）投标人不得列入“信用中国”网站重大税收违法</w:t>
      </w:r>
      <w:r>
        <w:rPr>
          <w:rFonts w:hint="eastAsia" w:cs="宋体"/>
          <w:color w:val="auto"/>
          <w:lang w:val="en-US" w:eastAsia="zh-CN"/>
        </w:rPr>
        <w:t>失信主体</w:t>
      </w:r>
      <w:r>
        <w:rPr>
          <w:rFonts w:hint="eastAsia" w:ascii="宋体" w:hAnsi="宋体" w:eastAsia="宋体" w:cs="宋体"/>
          <w:color w:val="auto"/>
          <w:lang w:val="en-US" w:eastAsia="zh-CN"/>
        </w:rPr>
        <w:t>名单，“中国执行信息公开网”</w:t>
      </w:r>
      <w:r>
        <w:rPr>
          <w:rFonts w:hint="eastAsia" w:cs="宋体"/>
          <w:color w:val="auto"/>
          <w:lang w:val="en-US" w:eastAsia="zh-CN"/>
        </w:rPr>
        <w:t xml:space="preserve"> </w:t>
      </w:r>
      <w:r>
        <w:rPr>
          <w:rFonts w:hint="eastAsia" w:ascii="宋体" w:hAnsi="宋体" w:eastAsia="宋体" w:cs="宋体"/>
          <w:color w:val="auto"/>
          <w:lang w:val="en-US" w:eastAsia="zh-CN"/>
        </w:rPr>
        <w:t>失信被执行人名单；不得列入“中国政府采购网”</w:t>
      </w:r>
      <w:r>
        <w:rPr>
          <w:rFonts w:hint="eastAsia" w:cs="宋体"/>
          <w:color w:val="auto"/>
          <w:lang w:val="en-US" w:eastAsia="zh-CN"/>
        </w:rPr>
        <w:t xml:space="preserve"> </w:t>
      </w:r>
      <w:r>
        <w:rPr>
          <w:rFonts w:hint="eastAsia" w:ascii="宋体" w:hAnsi="宋体" w:eastAsia="宋体" w:cs="宋体"/>
          <w:color w:val="auto"/>
          <w:lang w:val="en-US" w:eastAsia="zh-CN"/>
        </w:rPr>
        <w:t>政府采购严重违法失信行为记录名单；</w:t>
      </w:r>
    </w:p>
    <w:p>
      <w:pPr>
        <w:pStyle w:val="4"/>
        <w:ind w:firstLine="480"/>
        <w:rPr>
          <w:rFonts w:hint="eastAsia" w:ascii="宋体" w:hAnsi="宋体" w:eastAsia="宋体" w:cs="宋体"/>
          <w:color w:val="auto"/>
          <w:lang w:val="en-US" w:eastAsia="zh-CN"/>
        </w:rPr>
      </w:pPr>
      <w:r>
        <w:rPr>
          <w:rFonts w:hint="eastAsia" w:cs="宋体"/>
          <w:color w:val="auto"/>
          <w:lang w:val="en-US" w:eastAsia="zh-CN"/>
        </w:rPr>
        <w:t>3）</w:t>
      </w:r>
      <w:r>
        <w:rPr>
          <w:rFonts w:hint="eastAsia" w:ascii="宋体" w:hAnsi="宋体" w:eastAsia="宋体" w:cs="宋体"/>
          <w:color w:val="auto"/>
          <w:lang w:val="en-US" w:eastAsia="zh-CN"/>
        </w:rPr>
        <w:t>单位负责人为同一人或者存在控股、管理关系的不同单位，不得参加同一标段投标或者未划分标段的同一采购项目投标。违反规定的，其投标均无效</w:t>
      </w:r>
      <w:r>
        <w:rPr>
          <w:rFonts w:hint="eastAsia" w:cs="宋体"/>
          <w:color w:val="auto"/>
          <w:lang w:val="en-US" w:eastAsia="zh-CN"/>
        </w:rPr>
        <w:t>；</w:t>
      </w:r>
    </w:p>
    <w:p>
      <w:pPr>
        <w:pStyle w:val="4"/>
        <w:ind w:firstLine="480"/>
        <w:rPr>
          <w:rFonts w:hint="eastAsia" w:ascii="宋体" w:hAnsi="宋体" w:eastAsia="宋体" w:cs="宋体"/>
          <w:color w:val="auto"/>
          <w:lang w:val="en-US" w:eastAsia="zh-CN"/>
        </w:rPr>
      </w:pPr>
      <w:r>
        <w:rPr>
          <w:rFonts w:hint="eastAsia" w:cs="宋体"/>
          <w:color w:val="auto"/>
          <w:lang w:val="en-US" w:eastAsia="zh-CN"/>
        </w:rPr>
        <w:t>4）</w:t>
      </w:r>
      <w:r>
        <w:rPr>
          <w:rFonts w:hint="eastAsia" w:ascii="宋体" w:hAnsi="宋体" w:eastAsia="宋体" w:cs="宋体"/>
          <w:color w:val="auto"/>
          <w:lang w:val="en-US" w:eastAsia="zh-CN"/>
        </w:rPr>
        <w:t>提供具有履行合同所必需的设备和专业技术能力的声明；</w:t>
      </w:r>
    </w:p>
    <w:p>
      <w:pPr>
        <w:pStyle w:val="4"/>
        <w:ind w:firstLine="480"/>
        <w:rPr>
          <w:rFonts w:hint="default" w:ascii="宋体" w:hAnsi="宋体" w:eastAsia="宋体" w:cs="宋体"/>
          <w:color w:val="auto"/>
          <w:lang w:val="en-US" w:eastAsia="zh-CN"/>
        </w:rPr>
      </w:pPr>
      <w:r>
        <w:rPr>
          <w:rFonts w:hint="eastAsia" w:cs="宋体"/>
          <w:color w:val="auto"/>
          <w:lang w:val="en-US" w:eastAsia="zh-CN"/>
        </w:rPr>
        <w:t>5）本项目不接受联合体投标。</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三、获取招标文件</w:t>
      </w:r>
    </w:p>
    <w:p>
      <w:pPr>
        <w:pStyle w:val="4"/>
        <w:ind w:firstLine="480"/>
        <w:rPr>
          <w:rFonts w:hint="eastAsia" w:ascii="宋体" w:hAnsi="宋体" w:eastAsia="宋体" w:cs="宋体"/>
          <w:color w:val="auto"/>
          <w:lang w:val="en-US" w:eastAsia="zh-CN"/>
        </w:rPr>
      </w:pPr>
      <w:r>
        <w:rPr>
          <w:rFonts w:hint="eastAsia" w:cs="宋体"/>
          <w:color w:val="auto"/>
          <w:lang w:val="en-US" w:eastAsia="zh-CN"/>
        </w:rPr>
        <w:t>1、</w:t>
      </w:r>
      <w:r>
        <w:rPr>
          <w:rFonts w:hint="eastAsia" w:ascii="宋体" w:hAnsi="宋体" w:eastAsia="宋体" w:cs="宋体"/>
          <w:color w:val="auto"/>
          <w:lang w:val="en-US" w:eastAsia="zh-CN"/>
        </w:rPr>
        <w:t>时间：</w:t>
      </w:r>
      <w:r>
        <w:rPr>
          <w:rFonts w:hint="eastAsia" w:cs="宋体"/>
          <w:color w:val="auto"/>
          <w:lang w:val="en-US" w:eastAsia="zh-CN"/>
        </w:rPr>
        <w:t>2023年08</w:t>
      </w:r>
      <w:r>
        <w:rPr>
          <w:rFonts w:hint="eastAsia" w:ascii="宋体" w:hAnsi="宋体" w:eastAsia="宋体" w:cs="宋体"/>
          <w:color w:val="auto"/>
          <w:lang w:val="en-US" w:eastAsia="zh-CN"/>
        </w:rPr>
        <w:t>月</w:t>
      </w:r>
      <w:r>
        <w:rPr>
          <w:rFonts w:hint="eastAsia" w:cs="宋体"/>
          <w:color w:val="auto"/>
          <w:lang w:val="en-US" w:eastAsia="zh-CN"/>
        </w:rPr>
        <w:t>14</w:t>
      </w:r>
      <w:r>
        <w:rPr>
          <w:rFonts w:hint="eastAsia" w:ascii="宋体" w:hAnsi="宋体" w:eastAsia="宋体" w:cs="宋体"/>
          <w:color w:val="auto"/>
          <w:lang w:val="en-US" w:eastAsia="zh-CN"/>
        </w:rPr>
        <w:t>日至</w:t>
      </w:r>
      <w:r>
        <w:rPr>
          <w:rFonts w:hint="eastAsia" w:cs="宋体"/>
          <w:color w:val="auto"/>
          <w:lang w:val="en-US" w:eastAsia="zh-CN"/>
        </w:rPr>
        <w:t>2023年08</w:t>
      </w:r>
      <w:r>
        <w:rPr>
          <w:rFonts w:hint="eastAsia" w:ascii="宋体" w:hAnsi="宋体" w:eastAsia="宋体" w:cs="宋体"/>
          <w:color w:val="auto"/>
          <w:lang w:val="en-US" w:eastAsia="zh-CN"/>
        </w:rPr>
        <w:t>月</w:t>
      </w:r>
      <w:r>
        <w:rPr>
          <w:rFonts w:hint="eastAsia" w:cs="宋体"/>
          <w:color w:val="auto"/>
          <w:lang w:val="en-US" w:eastAsia="zh-CN"/>
        </w:rPr>
        <w:t>18</w:t>
      </w:r>
      <w:r>
        <w:rPr>
          <w:rFonts w:hint="eastAsia" w:ascii="宋体" w:hAnsi="宋体" w:eastAsia="宋体" w:cs="宋体"/>
          <w:color w:val="auto"/>
          <w:lang w:val="en-US" w:eastAsia="zh-CN"/>
        </w:rPr>
        <w:t>日，每天上午09:00:00至12:00:00，下午1</w:t>
      </w:r>
      <w:r>
        <w:rPr>
          <w:rFonts w:hint="eastAsia" w:cs="宋体"/>
          <w:color w:val="auto"/>
          <w:lang w:val="en-US" w:eastAsia="zh-CN"/>
        </w:rPr>
        <w:t>5</w:t>
      </w:r>
      <w:r>
        <w:rPr>
          <w:rFonts w:hint="eastAsia" w:ascii="宋体" w:hAnsi="宋体" w:eastAsia="宋体" w:cs="宋体"/>
          <w:color w:val="auto"/>
          <w:lang w:val="en-US" w:eastAsia="zh-CN"/>
        </w:rPr>
        <w:t>:00:00至17:</w:t>
      </w:r>
      <w:r>
        <w:rPr>
          <w:rFonts w:hint="eastAsia" w:cs="宋体"/>
          <w:color w:val="auto"/>
          <w:lang w:val="en-US" w:eastAsia="zh-CN"/>
        </w:rPr>
        <w:t>3</w:t>
      </w:r>
      <w:r>
        <w:rPr>
          <w:rFonts w:hint="eastAsia" w:ascii="宋体" w:hAnsi="宋体" w:eastAsia="宋体" w:cs="宋体"/>
          <w:color w:val="auto"/>
          <w:lang w:val="en-US" w:eastAsia="zh-CN"/>
        </w:rPr>
        <w:t>0:00（北京时间,法定节假日除外）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2、地点：投标人使用捆绑CA证书登录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4、售价：免费获取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firstLine="480" w:firstLineChars="200"/>
        <w:jc w:val="both"/>
        <w:textAlignment w:val="baseline"/>
        <w:rPr>
          <w:rFonts w:hint="eastAsia" w:ascii="宋体" w:hAnsi="宋体" w:eastAsia="宋体" w:cs="宋体"/>
          <w:color w:val="auto"/>
          <w:kern w:val="2"/>
          <w:sz w:val="24"/>
          <w:szCs w:val="24"/>
          <w:lang w:val="en-US" w:eastAsia="zh-CN" w:bidi="ar-SA"/>
        </w:rPr>
      </w:pP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四、提交投标文件截止时间、开标时间和地点</w:t>
      </w:r>
    </w:p>
    <w:p>
      <w:pPr>
        <w:pStyle w:val="4"/>
        <w:ind w:firstLine="480"/>
        <w:rPr>
          <w:rFonts w:hint="eastAsia" w:ascii="宋体" w:hAnsi="宋体" w:eastAsia="宋体" w:cs="宋体"/>
          <w:color w:val="auto"/>
          <w:lang w:val="en-US" w:eastAsia="zh-CN"/>
        </w:rPr>
      </w:pPr>
      <w:r>
        <w:rPr>
          <w:rFonts w:hint="eastAsia" w:cs="宋体"/>
          <w:color w:val="auto"/>
          <w:lang w:val="en-US" w:eastAsia="zh-CN"/>
        </w:rPr>
        <w:t>时间：2023年09</w:t>
      </w:r>
      <w:r>
        <w:rPr>
          <w:rFonts w:hint="eastAsia" w:ascii="宋体" w:hAnsi="宋体" w:eastAsia="宋体" w:cs="宋体"/>
          <w:color w:val="auto"/>
          <w:lang w:val="en-US" w:eastAsia="zh-CN"/>
        </w:rPr>
        <w:t>月</w:t>
      </w:r>
      <w:r>
        <w:rPr>
          <w:rFonts w:hint="eastAsia" w:cs="宋体"/>
          <w:color w:val="auto"/>
          <w:lang w:val="en-US" w:eastAsia="zh-CN"/>
        </w:rPr>
        <w:t>05</w:t>
      </w:r>
      <w:r>
        <w:rPr>
          <w:rFonts w:hint="eastAsia" w:ascii="宋体" w:hAnsi="宋体" w:eastAsia="宋体" w:cs="宋体"/>
          <w:color w:val="auto"/>
          <w:lang w:val="en-US" w:eastAsia="zh-CN"/>
        </w:rPr>
        <w:t xml:space="preserve">日 </w:t>
      </w:r>
      <w:r>
        <w:rPr>
          <w:rFonts w:hint="eastAsia" w:cs="宋体"/>
          <w:color w:val="auto"/>
          <w:lang w:val="en-US" w:eastAsia="zh-CN"/>
        </w:rPr>
        <w:t>14</w:t>
      </w:r>
      <w:r>
        <w:rPr>
          <w:rFonts w:hint="eastAsia" w:ascii="宋体" w:hAnsi="宋体" w:eastAsia="宋体" w:cs="宋体"/>
          <w:color w:val="auto"/>
          <w:lang w:val="en-US" w:eastAsia="zh-CN"/>
        </w:rPr>
        <w:t>时</w:t>
      </w:r>
      <w:r>
        <w:rPr>
          <w:rFonts w:hint="eastAsia" w:cs="宋体"/>
          <w:color w:val="auto"/>
          <w:lang w:val="en-US" w:eastAsia="zh-CN"/>
        </w:rPr>
        <w:t>30</w:t>
      </w:r>
      <w:r>
        <w:rPr>
          <w:rFonts w:hint="eastAsia" w:ascii="宋体" w:hAnsi="宋体" w:eastAsia="宋体" w:cs="宋体"/>
          <w:color w:val="auto"/>
          <w:lang w:val="en-US" w:eastAsia="zh-CN"/>
        </w:rPr>
        <w:t>分00秒（北京时间）</w:t>
      </w:r>
    </w:p>
    <w:p>
      <w:pPr>
        <w:pStyle w:val="4"/>
        <w:ind w:firstLine="480"/>
        <w:rPr>
          <w:rFonts w:hint="eastAsia" w:cs="宋体"/>
          <w:color w:val="auto"/>
          <w:highlight w:val="none"/>
          <w:lang w:val="en-US" w:eastAsia="zh-CN"/>
        </w:rPr>
      </w:pPr>
      <w:r>
        <w:rPr>
          <w:rFonts w:hint="eastAsia" w:ascii="宋体" w:hAnsi="宋体" w:eastAsia="宋体" w:cs="宋体"/>
          <w:color w:val="auto"/>
          <w:lang w:val="en-US" w:eastAsia="zh-CN"/>
        </w:rPr>
        <w:t>地点：</w:t>
      </w:r>
      <w:r>
        <w:rPr>
          <w:rFonts w:hint="eastAsia" w:cs="宋体"/>
          <w:color w:val="auto"/>
          <w:highlight w:val="none"/>
          <w:lang w:val="en-US" w:eastAsia="zh-CN"/>
        </w:rPr>
        <w:t>延安市公共资源交易中心（交易三厅）</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五、公告期限</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自本公告发布之日起5个工作日。</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六、其他补充事宜</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1.报名登记：投标人使用捆绑CA证书登录全国公共资源交易平台（陕西省·延安市）延安市公共资源交易中心 ，选择电子交易平台中的陕西政府采购交易系统进行登录，登录后选择“交易乙方”身份进入投标人界面进行报名。报名成功后</w:t>
      </w:r>
      <w:r>
        <w:rPr>
          <w:rFonts w:hint="eastAsia" w:hAnsi="宋体" w:cs="宋体"/>
          <w:color w:val="auto"/>
          <w:kern w:val="2"/>
          <w:sz w:val="24"/>
          <w:szCs w:val="24"/>
          <w:lang w:val="en-US" w:eastAsia="zh-CN" w:bidi="ar-SA"/>
        </w:rPr>
        <w:t>需</w:t>
      </w:r>
      <w:r>
        <w:rPr>
          <w:rFonts w:hint="eastAsia" w:ascii="宋体" w:hAnsi="宋体" w:eastAsia="宋体" w:cs="宋体"/>
          <w:color w:val="auto"/>
          <w:kern w:val="2"/>
          <w:sz w:val="24"/>
          <w:szCs w:val="24"/>
          <w:lang w:val="en-US" w:eastAsia="zh-CN" w:bidi="ar-SA"/>
        </w:rPr>
        <w:t>携带单位法人授权书及本人有效身份证原件加盖公章（鲜章）复印件一份</w:t>
      </w:r>
      <w:r>
        <w:rPr>
          <w:rFonts w:hint="eastAsia" w:hAnsi="宋体" w:cs="宋体"/>
          <w:color w:val="auto"/>
          <w:kern w:val="2"/>
          <w:sz w:val="24"/>
          <w:szCs w:val="24"/>
          <w:lang w:val="en-US" w:eastAsia="zh-CN" w:bidi="ar-SA"/>
        </w:rPr>
        <w:t>、营业执照和报名回执单</w:t>
      </w:r>
      <w:r>
        <w:rPr>
          <w:rFonts w:hint="eastAsia" w:ascii="宋体" w:hAnsi="宋体" w:eastAsia="宋体" w:cs="宋体"/>
          <w:color w:val="auto"/>
          <w:kern w:val="2"/>
          <w:sz w:val="24"/>
          <w:szCs w:val="24"/>
          <w:lang w:val="en-US" w:eastAsia="zh-CN" w:bidi="ar-SA"/>
        </w:rPr>
        <w:t>送往宜川县政府采购中心（宜川县南大街资金局二楼）登记备案。</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2.下载文件：投标人登录延安市公共资源交易中心 ，选择“交易乙方”身份进入投标人界面下载招标文件。</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3.请投标人按照陕西省财政厅关于政府采购投标人注册登记有关事项的通知中的要求，通过陕西省政府采购网注册登记加入陕西省政府采购投标人库。</w:t>
      </w:r>
    </w:p>
    <w:p>
      <w:pPr>
        <w:autoSpaceDE w:val="0"/>
        <w:autoSpaceDN w:val="0"/>
        <w:spacing w:line="360" w:lineRule="auto"/>
        <w:ind w:left="46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4.递交投标文件方式：纸质版与电子版并行</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（1）电子投标文件可于提交投标文件截止时间前任意时段进行提交，逾期系统将拒绝接收。（2）纸质版投标文件递交地点：</w:t>
      </w:r>
      <w:r>
        <w:rPr>
          <w:rFonts w:hint="eastAsia" w:ascii="宋体" w:hAnsi="宋体" w:eastAsia="宋体" w:cs="宋体"/>
          <w:color w:val="auto"/>
          <w:kern w:val="2"/>
          <w:sz w:val="24"/>
          <w:szCs w:val="24"/>
          <w:highlight w:val="none"/>
          <w:lang w:val="en-US" w:eastAsia="zh-CN" w:bidi="ar-SA"/>
        </w:rPr>
        <w:t>延安市为民服务中心7号楼二楼（延安市公共资源交易</w:t>
      </w:r>
      <w:r>
        <w:rPr>
          <w:rFonts w:hint="eastAsia" w:hAnsi="宋体" w:cs="宋体"/>
          <w:color w:val="auto"/>
          <w:kern w:val="2"/>
          <w:sz w:val="24"/>
          <w:szCs w:val="24"/>
          <w:highlight w:val="none"/>
          <w:lang w:val="en-US" w:eastAsia="zh-CN" w:bidi="ar-SA"/>
        </w:rPr>
        <w:t>三厅</w:t>
      </w:r>
      <w:r>
        <w:rPr>
          <w:rFonts w:hint="eastAsia" w:ascii="宋体" w:hAnsi="宋体" w:eastAsia="宋体" w:cs="宋体"/>
          <w:color w:val="auto"/>
          <w:kern w:val="2"/>
          <w:sz w:val="24"/>
          <w:szCs w:val="24"/>
          <w:highlight w:val="none"/>
          <w:lang w:val="en-US" w:eastAsia="zh-CN" w:bidi="ar-SA"/>
        </w:rPr>
        <w:t>），投标文件递交的具体要求详见招标文件的</w:t>
      </w:r>
      <w:r>
        <w:rPr>
          <w:rFonts w:hint="eastAsia" w:ascii="宋体" w:hAnsi="宋体" w:eastAsia="宋体" w:cs="宋体"/>
          <w:color w:val="auto"/>
          <w:kern w:val="2"/>
          <w:sz w:val="24"/>
          <w:szCs w:val="24"/>
          <w:lang w:val="en-US" w:eastAsia="zh-CN" w:bidi="ar-SA"/>
        </w:rPr>
        <w:t>规定。</w:t>
      </w:r>
    </w:p>
    <w:p>
      <w:pPr>
        <w:autoSpaceDE w:val="0"/>
        <w:autoSpaceDN w:val="0"/>
        <w:spacing w:line="360"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凡有意参加的投标人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告资源交</w:t>
      </w:r>
      <w:bookmarkStart w:id="2" w:name="_GoBack"/>
      <w:bookmarkEnd w:id="2"/>
      <w:r>
        <w:rPr>
          <w:rFonts w:hint="eastAsia" w:ascii="宋体" w:hAnsi="宋体" w:eastAsia="宋体" w:cs="宋体"/>
          <w:color w:val="auto"/>
          <w:kern w:val="2"/>
          <w:sz w:val="24"/>
          <w:szCs w:val="24"/>
          <w:lang w:val="en-US" w:eastAsia="zh-CN" w:bidi="ar-SA"/>
        </w:rPr>
        <w:t>易中心1号服务窗口进行激活政府采购功能。</w:t>
      </w:r>
    </w:p>
    <w:p>
      <w:pPr>
        <w:pStyle w:val="4"/>
        <w:ind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七、对本次招标提出询问，请按以下方式联系。</w:t>
      </w:r>
    </w:p>
    <w:p>
      <w:pPr>
        <w:pStyle w:val="4"/>
        <w:ind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1.采购人信息</w:t>
      </w:r>
    </w:p>
    <w:p>
      <w:pPr>
        <w:pStyle w:val="4"/>
        <w:ind w:firstLine="48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w:t>
      </w:r>
      <w:r>
        <w:rPr>
          <w:rFonts w:hint="eastAsia" w:cs="宋体"/>
          <w:color w:val="auto"/>
          <w:kern w:val="2"/>
          <w:sz w:val="24"/>
          <w:szCs w:val="24"/>
          <w:lang w:val="en-US" w:eastAsia="zh-CN" w:bidi="ar-SA"/>
        </w:rPr>
        <w:t>宜川县公安局</w:t>
      </w:r>
    </w:p>
    <w:p>
      <w:pPr>
        <w:pStyle w:val="4"/>
        <w:ind w:firstLine="480"/>
        <w:rPr>
          <w:rFonts w:hint="eastAsia" w:cs="宋体"/>
          <w:color w:val="auto"/>
          <w:lang w:val="en-US" w:eastAsia="zh-CN"/>
        </w:rPr>
      </w:pPr>
      <w:r>
        <w:rPr>
          <w:rFonts w:hint="eastAsia" w:ascii="宋体" w:hAnsi="宋体" w:eastAsia="宋体" w:cs="宋体"/>
          <w:color w:val="auto"/>
          <w:lang w:val="en-US" w:eastAsia="zh-CN"/>
        </w:rPr>
        <w:t>地址：</w:t>
      </w:r>
      <w:r>
        <w:rPr>
          <w:rFonts w:hint="eastAsia" w:cs="宋体"/>
          <w:color w:val="auto"/>
          <w:lang w:val="en-US" w:eastAsia="zh-CN"/>
        </w:rPr>
        <w:t>宜川县南北大街</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联系方式：</w:t>
      </w:r>
      <w:r>
        <w:rPr>
          <w:rFonts w:hint="eastAsia" w:cs="宋体"/>
          <w:color w:val="auto"/>
          <w:lang w:val="en-US" w:eastAsia="zh-CN"/>
        </w:rPr>
        <w:t>王先生   19909116955</w:t>
      </w:r>
      <w:r>
        <w:rPr>
          <w:rFonts w:hint="eastAsia" w:ascii="宋体" w:hAnsi="宋体" w:eastAsia="宋体" w:cs="宋体"/>
          <w:color w:val="auto"/>
          <w:lang w:val="en-US" w:eastAsia="zh-CN"/>
        </w:rPr>
        <w:t>2.</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采购代理机构信息</w:t>
      </w:r>
    </w:p>
    <w:p>
      <w:pPr>
        <w:pStyle w:val="4"/>
        <w:ind w:firstLine="480"/>
        <w:rPr>
          <w:rFonts w:hint="eastAsia" w:cs="宋体"/>
          <w:color w:val="auto"/>
          <w:lang w:val="en-US" w:eastAsia="zh-CN"/>
        </w:rPr>
      </w:pPr>
      <w:r>
        <w:rPr>
          <w:rFonts w:hint="eastAsia" w:ascii="宋体" w:hAnsi="宋体" w:eastAsia="宋体" w:cs="宋体"/>
          <w:color w:val="auto"/>
          <w:lang w:val="en-US" w:eastAsia="zh-CN"/>
        </w:rPr>
        <w:t>名称：</w:t>
      </w:r>
      <w:r>
        <w:rPr>
          <w:rFonts w:hint="eastAsia" w:cs="宋体"/>
          <w:color w:val="auto"/>
          <w:lang w:val="en-US" w:eastAsia="zh-CN"/>
        </w:rPr>
        <w:t>宜川县政府采购中心</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地址：</w:t>
      </w:r>
      <w:r>
        <w:rPr>
          <w:rFonts w:hint="eastAsia" w:cs="宋体"/>
          <w:color w:val="auto"/>
          <w:lang w:val="en-US" w:eastAsia="zh-CN"/>
        </w:rPr>
        <w:t>宜川县南大街资金局二楼</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联系方式：</w:t>
      </w:r>
      <w:r>
        <w:rPr>
          <w:rFonts w:hint="eastAsia" w:cs="宋体"/>
          <w:color w:val="auto"/>
          <w:lang w:val="en-US" w:eastAsia="zh-CN"/>
        </w:rPr>
        <w:t>0911——4628923</w:t>
      </w:r>
      <w:r>
        <w:rPr>
          <w:rFonts w:hint="eastAsia" w:ascii="宋体" w:hAnsi="宋体" w:eastAsia="宋体" w:cs="宋体"/>
          <w:color w:val="auto"/>
          <w:lang w:val="en-US" w:eastAsia="zh-CN"/>
        </w:rPr>
        <w:t>3</w:t>
      </w:r>
    </w:p>
    <w:p>
      <w:pPr>
        <w:pStyle w:val="4"/>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项目联系方式</w:t>
      </w:r>
    </w:p>
    <w:p>
      <w:pPr>
        <w:pStyle w:val="4"/>
        <w:ind w:firstLine="480"/>
        <w:rPr>
          <w:rFonts w:hint="default" w:cs="宋体"/>
          <w:color w:val="auto"/>
          <w:lang w:val="en-US" w:eastAsia="zh-CN"/>
        </w:rPr>
      </w:pPr>
      <w:r>
        <w:rPr>
          <w:rFonts w:hint="eastAsia" w:ascii="宋体" w:hAnsi="宋体" w:eastAsia="宋体" w:cs="宋体"/>
          <w:color w:val="auto"/>
          <w:lang w:val="en-US" w:eastAsia="zh-CN"/>
        </w:rPr>
        <w:t>项目联系人：</w:t>
      </w:r>
      <w:r>
        <w:rPr>
          <w:rFonts w:hint="eastAsia" w:cs="宋体"/>
          <w:color w:val="auto"/>
          <w:lang w:val="en-US" w:eastAsia="zh-CN"/>
        </w:rPr>
        <w:t>李工   0911——4628923</w:t>
      </w:r>
    </w:p>
    <w:p>
      <w:pPr>
        <w:pStyle w:val="4"/>
        <w:ind w:firstLine="480"/>
        <w:rPr>
          <w:rFonts w:hint="eastAsia" w:cs="宋体"/>
          <w:color w:val="auto"/>
          <w:lang w:val="en-US" w:eastAsia="zh-CN"/>
        </w:rPr>
      </w:pPr>
    </w:p>
    <w:p>
      <w:pPr>
        <w:pStyle w:val="5"/>
        <w:rPr>
          <w:rFonts w:hint="eastAsia" w:cs="宋体"/>
          <w:color w:val="auto"/>
          <w:lang w:val="en-US" w:eastAsia="zh-CN"/>
        </w:rPr>
      </w:pPr>
    </w:p>
    <w:p>
      <w:pPr>
        <w:rPr>
          <w:rFonts w:hint="eastAsia" w:cs="宋体"/>
          <w:color w:val="auto"/>
          <w:lang w:val="en-US" w:eastAsia="zh-CN"/>
        </w:rPr>
      </w:pPr>
    </w:p>
    <w:p>
      <w:pPr>
        <w:pStyle w:val="2"/>
        <w:rPr>
          <w:rFonts w:hint="eastAsia" w:cs="宋体"/>
          <w:color w:val="auto"/>
          <w:lang w:val="en-US" w:eastAsia="zh-CN"/>
        </w:rPr>
      </w:pPr>
    </w:p>
    <w:p>
      <w:pPr>
        <w:pStyle w:val="4"/>
        <w:ind w:firstLine="4560" w:firstLineChars="1900"/>
        <w:rPr>
          <w:rFonts w:hint="eastAsia" w:ascii="宋体" w:hAnsi="宋体" w:eastAsia="宋体" w:cs="宋体"/>
          <w:color w:val="auto"/>
          <w:lang w:val="en-US" w:eastAsia="zh-CN"/>
        </w:rPr>
      </w:pPr>
      <w:r>
        <w:rPr>
          <w:rFonts w:hint="eastAsia" w:ascii="宋体" w:hAnsi="宋体" w:eastAsia="宋体" w:cs="宋体"/>
          <w:color w:val="auto"/>
          <w:lang w:val="en-US" w:eastAsia="zh-CN"/>
        </w:rPr>
        <w:t>宜川县政府采购中心</w:t>
      </w:r>
    </w:p>
    <w:p>
      <w:pPr>
        <w:pStyle w:val="4"/>
        <w:ind w:firstLine="4800" w:firstLineChars="2000"/>
        <w:rPr>
          <w:rFonts w:hint="default" w:ascii="宋体" w:hAnsi="宋体" w:eastAsia="宋体" w:cs="宋体"/>
          <w:color w:val="auto"/>
          <w:lang w:val="en-US" w:eastAsia="zh-CN"/>
        </w:rPr>
      </w:pPr>
      <w:r>
        <w:rPr>
          <w:rFonts w:hint="eastAsia" w:ascii="宋体" w:hAnsi="宋体" w:eastAsia="宋体" w:cs="宋体"/>
          <w:color w:val="auto"/>
          <w:lang w:val="en-US" w:eastAsia="zh-CN"/>
        </w:rPr>
        <w:t>202</w:t>
      </w:r>
      <w:r>
        <w:rPr>
          <w:rFonts w:hint="eastAsia" w:cs="宋体"/>
          <w:color w:val="auto"/>
          <w:lang w:val="en-US" w:eastAsia="zh-CN"/>
        </w:rPr>
        <w:t>3</w:t>
      </w:r>
      <w:r>
        <w:rPr>
          <w:rFonts w:hint="eastAsia" w:ascii="宋体" w:hAnsi="宋体" w:eastAsia="宋体" w:cs="宋体"/>
          <w:color w:val="auto"/>
          <w:lang w:val="en-US" w:eastAsia="zh-CN"/>
        </w:rPr>
        <w:t>年</w:t>
      </w:r>
      <w:r>
        <w:rPr>
          <w:rFonts w:hint="eastAsia" w:cs="宋体"/>
          <w:color w:val="auto"/>
          <w:lang w:val="en-US" w:eastAsia="zh-CN"/>
        </w:rPr>
        <w:t>08</w:t>
      </w:r>
      <w:r>
        <w:rPr>
          <w:rFonts w:hint="eastAsia" w:ascii="宋体" w:hAnsi="宋体" w:eastAsia="宋体" w:cs="宋体"/>
          <w:color w:val="auto"/>
          <w:lang w:val="en-US" w:eastAsia="zh-CN"/>
        </w:rPr>
        <w:t>月</w:t>
      </w:r>
      <w:r>
        <w:rPr>
          <w:rFonts w:hint="eastAsia" w:cs="宋体"/>
          <w:color w:val="auto"/>
          <w:lang w:val="en-US" w:eastAsia="zh-CN"/>
        </w:rPr>
        <w:t>10</w:t>
      </w:r>
      <w:r>
        <w:rPr>
          <w:rFonts w:hint="eastAsia" w:ascii="宋体" w:hAnsi="宋体" w:eastAsia="宋体" w:cs="宋体"/>
          <w:color w:val="auto"/>
          <w:lang w:val="en-US" w:eastAsia="zh-CN"/>
        </w:rPr>
        <w:t>日</w:t>
      </w:r>
    </w:p>
    <w:p>
      <w:pPr>
        <w:pStyle w:val="2"/>
        <w:rPr>
          <w:rFonts w:hint="eastAsia" w:cs="宋体"/>
          <w:color w:val="auto"/>
          <w:lang w:val="en-US" w:eastAsia="zh-CN"/>
        </w:rPr>
      </w:pPr>
    </w:p>
    <w:p>
      <w:pPr>
        <w:rPr>
          <w:rFonts w:hint="eastAsia" w:cs="宋体"/>
          <w:color w:val="auto"/>
          <w:lang w:val="en-US" w:eastAsia="zh-CN"/>
        </w:rPr>
      </w:pPr>
    </w:p>
    <w:p>
      <w:pPr>
        <w:pStyle w:val="2"/>
        <w:rPr>
          <w:rFonts w:hint="eastAsia" w:cs="宋体"/>
          <w:color w:val="auto"/>
          <w:lang w:val="en-US" w:eastAsia="zh-CN"/>
        </w:rPr>
      </w:pPr>
    </w:p>
    <w:p>
      <w:pPr>
        <w:rPr>
          <w:rFonts w:hint="eastAsia" w:cs="宋体"/>
          <w:color w:val="auto"/>
          <w:lang w:val="en-US" w:eastAsia="zh-CN"/>
        </w:rPr>
      </w:pPr>
    </w:p>
    <w:p>
      <w:pPr>
        <w:pStyle w:val="2"/>
        <w:rPr>
          <w:rFonts w:hint="eastAsia" w:cs="宋体"/>
          <w:color w:va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MjEyMTQ0MjQ1Y2VkZjAyNmViNzA0NzUyOWRhMjMifQ=="/>
  </w:docVars>
  <w:rsids>
    <w:rsidRoot w:val="4815101D"/>
    <w:rsid w:val="2AB235FB"/>
    <w:rsid w:val="4815101D"/>
    <w:rsid w:val="746A58D5"/>
    <w:rsid w:val="7839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adjustRightInd w:val="0"/>
      <w:snapToGrid w:val="0"/>
      <w:spacing w:before="100" w:beforeLines="100" w:line="480" w:lineRule="auto"/>
      <w:jc w:val="center"/>
      <w:outlineLvl w:val="0"/>
    </w:pPr>
    <w:rPr>
      <w:rFonts w:hAnsi="宋体" w:cs="宋体"/>
      <w:b/>
      <w:kern w:val="2"/>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4">
    <w:name w:val="Normal Indent"/>
    <w:basedOn w:val="1"/>
    <w:next w:val="5"/>
    <w:qFormat/>
    <w:uiPriority w:val="0"/>
    <w:pPr>
      <w:adjustRightInd w:val="0"/>
      <w:snapToGrid w:val="0"/>
      <w:spacing w:line="360" w:lineRule="auto"/>
      <w:ind w:firstLine="420" w:firstLineChars="200"/>
    </w:pPr>
    <w:rPr>
      <w:rFonts w:hAnsi="宋体" w:cs="宋体"/>
      <w:kern w:val="2"/>
      <w:szCs w:val="24"/>
    </w:rPr>
  </w:style>
  <w:style w:type="paragraph" w:styleId="5">
    <w:name w:val="toc 4"/>
    <w:basedOn w:val="1"/>
    <w:next w:val="1"/>
    <w:unhideWhenUsed/>
    <w:qFormat/>
    <w:uiPriority w:val="39"/>
    <w:pPr>
      <w:ind w:left="1260" w:leftChars="60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8">
    <w:name w:val="Normal (Web)"/>
    <w:basedOn w:val="1"/>
    <w:qFormat/>
    <w:uiPriority w:val="99"/>
    <w:pPr>
      <w:widowControl/>
      <w:spacing w:before="100" w:beforeAutospacing="1" w:after="100" w:afterAutospacing="1"/>
      <w:jc w:val="left"/>
    </w:pPr>
    <w:rPr>
      <w:rFonts w:hAnsi="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2622</Words>
  <Characters>2863</Characters>
  <Lines>0</Lines>
  <Paragraphs>0</Paragraphs>
  <TotalTime>3</TotalTime>
  <ScaleCrop>false</ScaleCrop>
  <LinksUpToDate>false</LinksUpToDate>
  <CharactersWithSpaces>2891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2023-08-10T00:47:00Z</dcterms:created>
  <dc:creator>黄河独钓</dc:creator>
  <cp:lastModifiedBy>黄河独钓</cp:lastModifiedBy>
  <dcterms:modified xsi:type="dcterms:W3CDTF">2023-08-11T08:49:08Z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D4CB5C6121944088A8094D470D158BC7_13</vt:lpwstr>
  </property>
</Properties>
</file>