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960" w:firstLineChars="300"/>
        <w:jc w:val="center"/>
        <w:textAlignment w:val="auto"/>
        <w:rPr>
          <w:rFonts w:hint="default" w:ascii="微软雅黑" w:hAnsi="微软雅黑" w:eastAsia="微软雅黑" w:cs="微软雅黑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2"/>
          <w:szCs w:val="32"/>
          <w:highlight w:val="none"/>
          <w:lang w:val="en-US" w:eastAsia="zh-CN"/>
        </w:rPr>
        <w:t>采购需求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720" w:firstLineChars="300"/>
        <w:textAlignment w:val="auto"/>
        <w:rPr>
          <w:rFonts w:hint="default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  <w:lang w:val="en-US" w:eastAsia="zh-CN"/>
        </w:rPr>
        <w:t>陕西谦荣项目管理有限公司受黄龙县界头庙镇人民政府委托，现对黄龙县界头庙镇农民专业合作社新农服务中心区域站项目进行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</w:rPr>
        <w:t>竞争性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</w:rPr>
        <w:t>，欢迎符合资格条件、有能力的供应商参加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default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  <w:lang w:val="en-US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</w:rPr>
        <w:t>项目编号：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  <w:t>QR2023—ZC—038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</w:rPr>
        <w:t>项目名称：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黄龙县界头庙镇农民专业合作社新农服务中心区域站项目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default" w:ascii="微软雅黑" w:hAnsi="微软雅黑" w:eastAsia="微软雅黑" w:cs="微软雅黑"/>
          <w:b w:val="0"/>
          <w:bCs/>
          <w:color w:val="auto"/>
          <w:kern w:val="44"/>
          <w:sz w:val="24"/>
          <w:szCs w:val="24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  <w:lang w:val="en-US" w:eastAsia="zh-CN"/>
        </w:rPr>
        <w:t>三、项目地点：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黄龙县界头庙镇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四、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内容：新建砖混结构新农服务中心一座，占地398㎡，共30间，建筑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b w:val="0"/>
          <w:bCs/>
          <w:color w:val="000000" w:themeColor="text1"/>
          <w:kern w:val="44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面积796.5㎡。并建设水、电路等专业配套设施。 (具体内容和要求见谈判文件）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  <w:lang w:val="en-US" w:eastAsia="zh-CN"/>
        </w:rPr>
        <w:t>五、采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购预算：2434345.10元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default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  <w:lang w:val="en-US" w:eastAsia="zh-CN"/>
        </w:rPr>
        <w:t>工期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  <w:lang w:val="en-US" w:eastAsia="zh-CN"/>
        </w:rPr>
        <w:t>45日历天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YWI2Y2NjZGYwOTlhNGM3NjU1Y2ZhNDU0MGUxY2UifQ=="/>
  </w:docVars>
  <w:rsids>
    <w:rsidRoot w:val="418F7131"/>
    <w:rsid w:val="418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40" w:leftChars="100"/>
    </w:pPr>
  </w:style>
  <w:style w:type="paragraph" w:customStyle="1" w:styleId="5">
    <w:name w:val="title11"/>
    <w:basedOn w:val="1"/>
    <w:qFormat/>
    <w:uiPriority w:val="0"/>
    <w:pPr>
      <w:spacing w:before="120" w:beforeAutospacing="0" w:after="0" w:afterAutospacing="0"/>
      <w:ind w:left="0" w:right="0" w:firstLine="0"/>
      <w:jc w:val="left"/>
    </w:pPr>
    <w:rPr>
      <w:b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2023-10-17T07:53:00Z</dcterms:created>
  <dc:creator>万和壁挂炉热水器</dc:creator>
  <cp:lastModifiedBy>万和壁挂炉热水器</cp:lastModifiedBy>
  <dcterms:modified xsi:type="dcterms:W3CDTF">2023-10-17T07:54:47Z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10B580B8C0884A29A4387F5933956A4C_11</vt:lpwstr>
  </property>
</Properties>
</file>