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bookmarkStart w:id="0" w:name="_Toc35393797"/>
      <w:bookmarkStart w:id="1" w:name="_Toc28359011"/>
      <w:r>
        <w:rPr>
          <w:rFonts w:hint="eastAsia" w:ascii="宋体" w:hAnsi="宋体" w:eastAsia="宋体" w:cs="宋体"/>
          <w:color w:val="auto"/>
          <w:lang w:eastAsia="zh-CN"/>
        </w:rPr>
        <w:t>略阳县2023年重点区域生态保护和修复--退化林修复工程（汉中市秦岭中段（南麓）水源涵养与生物多样性保护恢复项目）</w:t>
      </w:r>
    </w:p>
    <w:bookmarkEnd w:id="0"/>
    <w:bookmarkEnd w:id="1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8"/>
          <w:szCs w:val="28"/>
        </w:rPr>
        <w:t>项目名称：</w:t>
      </w:r>
      <w:r>
        <w:rPr>
          <w:rFonts w:hint="eastAsia" w:ascii="宋体" w:hAnsi="宋体" w:eastAsia="宋体"/>
          <w:sz w:val="28"/>
          <w:szCs w:val="28"/>
          <w:lang w:eastAsia="zh-CN"/>
        </w:rPr>
        <w:t>略阳县2023年重点区域生态保护和修复--退化林修复工程（汉中市秦岭中段（南麓）水源涵养与生物多样性保护恢复项目）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预算金额：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3022500.00元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最高限价（如有）：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3022500.00元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采购需求：略阳县2023年重点区域生态保护和修复——5000亩退化林修复工程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服务期限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退化林修复3年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具体服务起止日期可随合同签订时间相应顺延）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采购方式：公开招标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不</w:t>
      </w:r>
      <w:r>
        <w:rPr>
          <w:rFonts w:hint="eastAsia" w:ascii="宋体" w:hAnsi="宋体" w:eastAsia="宋体" w:cs="宋体"/>
          <w:sz w:val="28"/>
          <w:szCs w:val="28"/>
        </w:rPr>
        <w:t>接受联合体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N2RlMzBlNjc1YTFjNDZlNGIwZmI0NzkxZjdmMDQifQ=="/>
  </w:docVars>
  <w:rsids>
    <w:rsidRoot w:val="00000000"/>
    <w:rsid w:val="2FE6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4">
    <w:name w:val="heading 2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ind w:firstLine="63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2023-10-14T03:12:24Z</dcterms:created>
  <dc:creator>Administrator</dc:creator>
  <cp:lastModifiedBy>MoB</cp:lastModifiedBy>
  <dcterms:modified xsi:type="dcterms:W3CDTF">2023-10-14T03:13:16Z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03E547C743774572A70258969DF2BCB8_12</vt:lpwstr>
  </property>
</Properties>
</file>