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28"/>
          <w:highlight w:val="none"/>
          <w:lang w:eastAsia="zh-CN"/>
        </w:rPr>
      </w:pPr>
      <w:r>
        <w:rPr>
          <w:rFonts w:hint="eastAsia" w:ascii="宋体" w:hAnsi="宋体" w:eastAsia="宋体" w:cs="宋体"/>
          <w:b/>
          <w:bCs/>
          <w:sz w:val="32"/>
          <w:szCs w:val="28"/>
          <w:highlight w:val="none"/>
          <w:lang w:eastAsia="zh-CN"/>
        </w:rPr>
        <w:t>南郑区黄官镇集镇安置点社区工厂项目</w:t>
      </w:r>
    </w:p>
    <w:p>
      <w:pPr>
        <w:pStyle w:val="3"/>
        <w:keepNext w:val="0"/>
        <w:keepLines w:val="0"/>
        <w:pageBreakBefore w:val="0"/>
        <w:kinsoku/>
        <w:overflowPunct/>
        <w:topLinePunct w:val="0"/>
        <w:autoSpaceDE/>
        <w:autoSpaceDN/>
        <w:bidi w:val="0"/>
        <w:adjustRightInd/>
        <w:snapToGrid/>
        <w:spacing w:before="0" w:line="360" w:lineRule="auto"/>
        <w:ind w:left="0" w:leftChars="0" w:firstLine="0" w:firstLineChars="0"/>
        <w:jc w:val="center"/>
        <w:textAlignment w:val="auto"/>
        <w:rPr>
          <w:rFonts w:hint="default"/>
          <w:lang w:val="en-US" w:eastAsia="zh-CN"/>
        </w:rPr>
      </w:pPr>
      <w:r>
        <w:rPr>
          <w:rFonts w:hint="eastAsia" w:ascii="宋体" w:hAnsi="宋体" w:cs="宋体"/>
          <w:b/>
          <w:bCs/>
          <w:sz w:val="32"/>
          <w:szCs w:val="28"/>
          <w:highlight w:val="none"/>
          <w:lang w:val="en-US" w:eastAsia="zh-CN"/>
        </w:rPr>
        <w:t>招标公告</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eastAsia="zh-CN"/>
        </w:rPr>
        <w:t>项目概况</w:t>
      </w:r>
    </w:p>
    <w:p>
      <w:pPr>
        <w:pStyle w:val="6"/>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南郑区黄官镇集镇安置点社区工厂项目</w:t>
      </w:r>
      <w:r>
        <w:rPr>
          <w:rFonts w:hint="eastAsia" w:ascii="宋体" w:hAnsi="宋体" w:eastAsia="宋体" w:cs="宋体"/>
          <w:sz w:val="24"/>
          <w:highlight w:val="none"/>
        </w:rPr>
        <w:t>的潜在</w:t>
      </w: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应在陕西鹏泽项目管理有限公司（汉中市南郑区中所营街道办董家营十字）获取</w:t>
      </w:r>
      <w:r>
        <w:rPr>
          <w:rFonts w:hint="eastAsia" w:ascii="宋体" w:hAnsi="宋体" w:eastAsia="宋体" w:cs="宋体"/>
          <w:sz w:val="24"/>
          <w:highlight w:val="none"/>
          <w:lang w:val="en-US" w:eastAsia="zh-CN"/>
        </w:rPr>
        <w:t>招标</w:t>
      </w:r>
      <w:r>
        <w:rPr>
          <w:rFonts w:hint="eastAsia" w:ascii="宋体" w:hAnsi="宋体" w:eastAsia="宋体" w:cs="宋体"/>
          <w:sz w:val="24"/>
          <w:highlight w:val="none"/>
        </w:rPr>
        <w:t>文件，并于202</w:t>
      </w:r>
      <w:r>
        <w:rPr>
          <w:rFonts w:hint="eastAsia" w:ascii="宋体" w:hAnsi="宋体" w:eastAsia="宋体" w:cs="宋体"/>
          <w:sz w:val="24"/>
          <w:highlight w:val="none"/>
          <w:lang w:val="en-US" w:eastAsia="zh-CN"/>
        </w:rPr>
        <w:t>3年</w:t>
      </w:r>
      <w:r>
        <w:rPr>
          <w:rFonts w:hint="eastAsia" w:ascii="宋体" w:hAnsi="宋体" w:cs="宋体"/>
          <w:sz w:val="24"/>
          <w:highlight w:val="none"/>
          <w:lang w:val="en-US" w:eastAsia="zh-CN"/>
        </w:rPr>
        <w:t>10</w:t>
      </w:r>
      <w:r>
        <w:rPr>
          <w:rFonts w:hint="eastAsia" w:ascii="宋体" w:hAnsi="宋体" w:eastAsia="宋体" w:cs="宋体"/>
          <w:sz w:val="24"/>
          <w:highlight w:val="none"/>
        </w:rPr>
        <w:t>月</w:t>
      </w:r>
      <w:r>
        <w:rPr>
          <w:rFonts w:hint="eastAsia" w:ascii="宋体" w:hAnsi="宋体" w:cs="宋体"/>
          <w:sz w:val="24"/>
          <w:highlight w:val="none"/>
          <w:lang w:val="en-US" w:eastAsia="zh-CN"/>
        </w:rPr>
        <w:t>12</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 xml:space="preserve"> </w:t>
      </w:r>
      <w:r>
        <w:rPr>
          <w:rFonts w:hint="eastAsia" w:ascii="宋体" w:hAnsi="宋体" w:cs="宋体"/>
          <w:sz w:val="24"/>
          <w:highlight w:val="none"/>
          <w:lang w:val="en-US" w:eastAsia="zh-CN"/>
        </w:rPr>
        <w:t>14</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0:00前递交</w:t>
      </w:r>
      <w:r>
        <w:rPr>
          <w:rFonts w:hint="eastAsia" w:ascii="宋体" w:hAnsi="宋体" w:eastAsia="宋体" w:cs="宋体"/>
          <w:sz w:val="24"/>
          <w:highlight w:val="none"/>
          <w:lang w:val="en-US" w:eastAsia="zh-CN"/>
        </w:rPr>
        <w:t>投标</w:t>
      </w:r>
      <w:r>
        <w:rPr>
          <w:rFonts w:hint="eastAsia" w:ascii="宋体" w:hAnsi="宋体" w:eastAsia="宋体" w:cs="宋体"/>
          <w:sz w:val="24"/>
          <w:highlight w:val="none"/>
        </w:rPr>
        <w:t>文件。</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eastAsia="zh-CN"/>
        </w:rPr>
        <w:t>一、项目基本情况</w:t>
      </w:r>
    </w:p>
    <w:p>
      <w:pPr>
        <w:pStyle w:val="2"/>
        <w:pageBreakBefore w:val="0"/>
        <w:widowControl w:val="0"/>
        <w:kinsoku/>
        <w:wordWrap/>
        <w:overflowPunct/>
        <w:topLinePunct w:val="0"/>
        <w:autoSpaceDE/>
        <w:autoSpaceDN/>
        <w:bidi w:val="0"/>
        <w:adjustRightInd/>
        <w:snapToGrid/>
        <w:spacing w:after="0" w:line="360" w:lineRule="auto"/>
        <w:ind w:left="0" w:leftChars="0" w:righ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项目编号：SXPZ-2023-09-0</w:t>
      </w:r>
      <w:r>
        <w:rPr>
          <w:rFonts w:hint="eastAsia" w:ascii="宋体" w:hAnsi="宋体" w:eastAsia="宋体" w:cs="宋体"/>
          <w:color w:val="auto"/>
          <w:kern w:val="0"/>
          <w:sz w:val="24"/>
          <w:szCs w:val="24"/>
          <w:highlight w:val="none"/>
          <w:lang w:val="en-US" w:eastAsia="zh-CN"/>
        </w:rPr>
        <w:t>4</w:t>
      </w:r>
    </w:p>
    <w:p>
      <w:pPr>
        <w:pStyle w:val="2"/>
        <w:pageBreakBefore w:val="0"/>
        <w:widowControl w:val="0"/>
        <w:kinsoku/>
        <w:wordWrap/>
        <w:overflowPunct/>
        <w:topLinePunct w:val="0"/>
        <w:autoSpaceDE/>
        <w:autoSpaceDN/>
        <w:bidi w:val="0"/>
        <w:adjustRightInd/>
        <w:snapToGrid/>
        <w:spacing w:after="0" w:line="360" w:lineRule="auto"/>
        <w:ind w:left="0" w:leftChars="0" w:righ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项目名称：南郑区黄官镇集镇安置点社区工厂项目</w:t>
      </w:r>
      <w:bookmarkStart w:id="0" w:name="_GoBack"/>
      <w:bookmarkEnd w:id="0"/>
    </w:p>
    <w:p>
      <w:pPr>
        <w:pStyle w:val="2"/>
        <w:pageBreakBefore w:val="0"/>
        <w:widowControl w:val="0"/>
        <w:kinsoku/>
        <w:wordWrap/>
        <w:overflowPunct/>
        <w:topLinePunct w:val="0"/>
        <w:autoSpaceDE/>
        <w:autoSpaceDN/>
        <w:bidi w:val="0"/>
        <w:adjustRightInd/>
        <w:snapToGrid/>
        <w:spacing w:after="0" w:line="360" w:lineRule="auto"/>
        <w:ind w:left="0" w:leftChars="0" w:righ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采购方式：公开招标</w:t>
      </w:r>
    </w:p>
    <w:p>
      <w:pPr>
        <w:pStyle w:val="2"/>
        <w:pageBreakBefore w:val="0"/>
        <w:widowControl w:val="0"/>
        <w:kinsoku/>
        <w:wordWrap/>
        <w:overflowPunct/>
        <w:topLinePunct w:val="0"/>
        <w:autoSpaceDE/>
        <w:autoSpaceDN/>
        <w:bidi w:val="0"/>
        <w:adjustRightInd/>
        <w:snapToGrid/>
        <w:spacing w:after="0" w:line="360" w:lineRule="auto"/>
        <w:ind w:left="0" w:leftChars="0" w:righ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预算金额：14,060,024.65元</w:t>
      </w:r>
    </w:p>
    <w:p>
      <w:pPr>
        <w:pStyle w:val="2"/>
        <w:pageBreakBefore w:val="0"/>
        <w:widowControl w:val="0"/>
        <w:kinsoku/>
        <w:wordWrap/>
        <w:overflowPunct/>
        <w:topLinePunct w:val="0"/>
        <w:autoSpaceDE/>
        <w:autoSpaceDN/>
        <w:bidi w:val="0"/>
        <w:adjustRightInd/>
        <w:snapToGrid/>
        <w:spacing w:after="0" w:line="360" w:lineRule="auto"/>
        <w:ind w:left="0" w:leftChars="0" w:righ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采购需求：</w:t>
      </w:r>
    </w:p>
    <w:p>
      <w:pPr>
        <w:pStyle w:val="2"/>
        <w:pageBreakBefore w:val="0"/>
        <w:widowControl w:val="0"/>
        <w:kinsoku/>
        <w:wordWrap/>
        <w:overflowPunct/>
        <w:topLinePunct w:val="0"/>
        <w:autoSpaceDE/>
        <w:autoSpaceDN/>
        <w:bidi w:val="0"/>
        <w:adjustRightInd/>
        <w:snapToGrid/>
        <w:spacing w:after="0" w:line="360" w:lineRule="auto"/>
        <w:ind w:left="0" w:leftChars="0" w:righ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合同包1(</w:t>
      </w:r>
      <w:r>
        <w:rPr>
          <w:rFonts w:hint="eastAsia" w:ascii="宋体" w:hAnsi="宋体" w:eastAsia="宋体" w:cs="宋体"/>
          <w:sz w:val="24"/>
          <w:highlight w:val="none"/>
          <w:lang w:eastAsia="zh-CN"/>
        </w:rPr>
        <w:t>南郑区黄官镇集镇安置点社区工厂项目</w:t>
      </w:r>
      <w:r>
        <w:rPr>
          <w:rFonts w:hint="eastAsia" w:ascii="宋体" w:hAnsi="宋体" w:eastAsia="宋体" w:cs="宋体"/>
          <w:color w:val="auto"/>
          <w:kern w:val="0"/>
          <w:sz w:val="24"/>
          <w:szCs w:val="24"/>
          <w:highlight w:val="none"/>
          <w:lang w:eastAsia="zh-CN"/>
        </w:rPr>
        <w:t>):</w:t>
      </w:r>
    </w:p>
    <w:p>
      <w:pPr>
        <w:pStyle w:val="2"/>
        <w:pageBreakBefore w:val="0"/>
        <w:widowControl w:val="0"/>
        <w:kinsoku/>
        <w:wordWrap/>
        <w:overflowPunct/>
        <w:topLinePunct w:val="0"/>
        <w:autoSpaceDE/>
        <w:autoSpaceDN/>
        <w:bidi w:val="0"/>
        <w:adjustRightInd/>
        <w:snapToGrid/>
        <w:spacing w:after="0" w:line="360" w:lineRule="auto"/>
        <w:ind w:left="0" w:leftChars="0" w:righ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合同包预算金额：14,060,024.65元</w:t>
      </w:r>
    </w:p>
    <w:p>
      <w:pPr>
        <w:pStyle w:val="2"/>
        <w:pageBreakBefore w:val="0"/>
        <w:widowControl w:val="0"/>
        <w:kinsoku/>
        <w:wordWrap/>
        <w:overflowPunct/>
        <w:topLinePunct w:val="0"/>
        <w:autoSpaceDE/>
        <w:autoSpaceDN/>
        <w:bidi w:val="0"/>
        <w:adjustRightInd/>
        <w:snapToGrid/>
        <w:spacing w:after="0" w:line="360" w:lineRule="auto"/>
        <w:ind w:left="0" w:leftChars="0" w:righ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合同包最高限价：</w:t>
      </w:r>
      <w:r>
        <w:rPr>
          <w:rFonts w:hint="eastAsia" w:ascii="宋体" w:hAnsi="宋体" w:eastAsia="宋体" w:cs="宋体"/>
          <w:color w:val="auto"/>
          <w:sz w:val="24"/>
          <w:highlight w:val="none"/>
          <w:lang w:val="en-US" w:eastAsia="zh-CN"/>
        </w:rPr>
        <w:t>13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highlight w:val="none"/>
          <w:lang w:val="en-US" w:eastAsia="zh-CN"/>
        </w:rPr>
        <w:t>399</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highlight w:val="none"/>
          <w:lang w:val="en-US" w:eastAsia="zh-CN"/>
        </w:rPr>
        <w:t>818.28</w:t>
      </w:r>
      <w:r>
        <w:rPr>
          <w:rFonts w:hint="eastAsia" w:ascii="宋体" w:hAnsi="宋体" w:eastAsia="宋体" w:cs="宋体"/>
          <w:color w:val="auto"/>
          <w:kern w:val="0"/>
          <w:sz w:val="24"/>
          <w:szCs w:val="24"/>
          <w:highlight w:val="none"/>
          <w:lang w:eastAsia="zh-CN"/>
        </w:rPr>
        <w:t>元</w:t>
      </w:r>
    </w:p>
    <w:tbl>
      <w:tblPr>
        <w:tblStyle w:val="4"/>
        <w:tblW w:w="4994"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33"/>
        <w:gridCol w:w="1076"/>
        <w:gridCol w:w="1199"/>
        <w:gridCol w:w="996"/>
        <w:gridCol w:w="1305"/>
        <w:gridCol w:w="1613"/>
        <w:gridCol w:w="161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728" w:hRule="atLeast"/>
          <w:tblHeader/>
        </w:trPr>
        <w:tc>
          <w:tcPr>
            <w:tcW w:w="4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品目号</w:t>
            </w:r>
          </w:p>
        </w:tc>
        <w:tc>
          <w:tcPr>
            <w:tcW w:w="63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品目名称</w:t>
            </w:r>
          </w:p>
        </w:tc>
        <w:tc>
          <w:tcPr>
            <w:tcW w:w="70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采购标的</w:t>
            </w:r>
          </w:p>
        </w:tc>
        <w:tc>
          <w:tcPr>
            <w:tcW w:w="58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数量（单位）</w:t>
            </w:r>
          </w:p>
        </w:tc>
        <w:tc>
          <w:tcPr>
            <w:tcW w:w="7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技术规格、参数及要求</w:t>
            </w:r>
          </w:p>
        </w:tc>
        <w:tc>
          <w:tcPr>
            <w:tcW w:w="9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品目预算(元)</w:t>
            </w:r>
          </w:p>
        </w:tc>
        <w:tc>
          <w:tcPr>
            <w:tcW w:w="9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4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w:t>
            </w:r>
          </w:p>
        </w:tc>
        <w:tc>
          <w:tcPr>
            <w:tcW w:w="63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其他房屋施工</w:t>
            </w:r>
          </w:p>
        </w:tc>
        <w:tc>
          <w:tcPr>
            <w:tcW w:w="70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集镇安置点社区工厂项目</w:t>
            </w:r>
          </w:p>
        </w:tc>
        <w:tc>
          <w:tcPr>
            <w:tcW w:w="58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1(项)</w:t>
            </w:r>
          </w:p>
        </w:tc>
        <w:tc>
          <w:tcPr>
            <w:tcW w:w="7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详见招标文件</w:t>
            </w:r>
          </w:p>
        </w:tc>
        <w:tc>
          <w:tcPr>
            <w:tcW w:w="9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1"/>
                <w:szCs w:val="21"/>
              </w:rPr>
            </w:pPr>
            <w:r>
              <w:rPr>
                <w:rFonts w:hint="eastAsia" w:ascii="宋体" w:hAnsi="宋体" w:eastAsia="宋体" w:cs="宋体"/>
                <w:color w:val="auto"/>
                <w:kern w:val="0"/>
                <w:sz w:val="21"/>
                <w:szCs w:val="21"/>
                <w:highlight w:val="none"/>
                <w:lang w:eastAsia="zh-CN"/>
              </w:rPr>
              <w:t>14,060,024.65</w:t>
            </w:r>
          </w:p>
        </w:tc>
        <w:tc>
          <w:tcPr>
            <w:tcW w:w="9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lang w:val="en-US" w:eastAsia="zh-CN"/>
              </w:rPr>
              <w:t>399</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lang w:val="en-US" w:eastAsia="zh-CN"/>
              </w:rPr>
              <w:t>818.28</w:t>
            </w:r>
          </w:p>
        </w:tc>
      </w:tr>
    </w:tbl>
    <w:p>
      <w:pPr>
        <w:pStyle w:val="2"/>
        <w:pageBreakBefore w:val="0"/>
        <w:widowControl w:val="0"/>
        <w:kinsoku/>
        <w:wordWrap/>
        <w:overflowPunct/>
        <w:topLinePunct w:val="0"/>
        <w:autoSpaceDE/>
        <w:autoSpaceDN/>
        <w:bidi w:val="0"/>
        <w:adjustRightInd/>
        <w:snapToGrid/>
        <w:spacing w:after="0" w:line="360" w:lineRule="auto"/>
        <w:ind w:left="0" w:leftChars="0" w:righ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本合同包不接受联合体投标</w:t>
      </w:r>
    </w:p>
    <w:p>
      <w:pPr>
        <w:pStyle w:val="2"/>
        <w:pageBreakBefore w:val="0"/>
        <w:widowControl w:val="0"/>
        <w:kinsoku/>
        <w:wordWrap/>
        <w:overflowPunct/>
        <w:topLinePunct w:val="0"/>
        <w:autoSpaceDE/>
        <w:autoSpaceDN/>
        <w:bidi w:val="0"/>
        <w:adjustRightInd/>
        <w:snapToGrid/>
        <w:spacing w:after="0" w:line="360" w:lineRule="auto"/>
        <w:ind w:left="0" w:leftChars="0" w:righ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合同履行期限：</w:t>
      </w:r>
      <w:r>
        <w:rPr>
          <w:rFonts w:hint="eastAsia" w:ascii="宋体" w:hAnsi="宋体" w:eastAsia="宋体" w:cs="宋体"/>
          <w:color w:val="auto"/>
          <w:kern w:val="0"/>
          <w:sz w:val="24"/>
          <w:szCs w:val="24"/>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eastAsia="zh-CN"/>
        </w:rPr>
        <w:t>二、申请人的资格要求：</w:t>
      </w:r>
    </w:p>
    <w:p>
      <w:pPr>
        <w:pStyle w:val="2"/>
        <w:pageBreakBefore w:val="0"/>
        <w:widowControl w:val="0"/>
        <w:kinsoku/>
        <w:wordWrap/>
        <w:overflowPunct/>
        <w:topLinePunct w:val="0"/>
        <w:autoSpaceDE/>
        <w:autoSpaceDN/>
        <w:bidi w:val="0"/>
        <w:adjustRightInd/>
        <w:snapToGrid/>
        <w:spacing w:after="0" w:line="360" w:lineRule="auto"/>
        <w:ind w:left="0" w:leftChars="0" w:righ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1.满足《中华人民共和国政府采购法》第二十二条规定;</w:t>
      </w:r>
    </w:p>
    <w:p>
      <w:pPr>
        <w:pStyle w:val="2"/>
        <w:pageBreakBefore w:val="0"/>
        <w:widowControl w:val="0"/>
        <w:kinsoku/>
        <w:wordWrap/>
        <w:overflowPunct/>
        <w:topLinePunct w:val="0"/>
        <w:autoSpaceDE/>
        <w:autoSpaceDN/>
        <w:bidi w:val="0"/>
        <w:adjustRightInd/>
        <w:snapToGrid/>
        <w:spacing w:after="0" w:line="360" w:lineRule="auto"/>
        <w:ind w:left="0" w:leftChars="0" w:righ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2.落实政府采购政策需满足的资格要求：</w:t>
      </w:r>
    </w:p>
    <w:p>
      <w:pPr>
        <w:pStyle w:val="6"/>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highlight w:val="none"/>
        </w:rPr>
      </w:pPr>
      <w:r>
        <w:rPr>
          <w:rFonts w:hint="eastAsia" w:ascii="宋体" w:hAnsi="宋体" w:eastAsia="宋体" w:cs="宋体"/>
          <w:color w:val="auto"/>
          <w:kern w:val="0"/>
          <w:sz w:val="24"/>
          <w:szCs w:val="24"/>
          <w:highlight w:val="none"/>
          <w:lang w:eastAsia="zh-CN"/>
        </w:rPr>
        <w:t>合同包1(南郑区黄官镇集镇安置点社区工厂项目)落实政府采购政策需满足的资格要求如下:</w:t>
      </w:r>
      <w:r>
        <w:rPr>
          <w:rFonts w:hint="eastAsia" w:ascii="宋体" w:hAnsi="宋体" w:eastAsia="宋体" w:cs="宋体"/>
          <w:sz w:val="24"/>
          <w:highlight w:val="none"/>
        </w:rPr>
        <w:t>依据《中华人民共和国政府采购法》和《中华人民共和国政府采购法实施条例》的有关规定，落实政府采购政策，详见</w:t>
      </w:r>
      <w:r>
        <w:rPr>
          <w:rFonts w:hint="eastAsia" w:ascii="宋体" w:hAnsi="宋体" w:eastAsia="宋体" w:cs="宋体"/>
          <w:sz w:val="24"/>
          <w:highlight w:val="none"/>
          <w:lang w:val="en-US" w:eastAsia="zh-CN"/>
        </w:rPr>
        <w:t>招标</w:t>
      </w:r>
      <w:r>
        <w:rPr>
          <w:rFonts w:hint="eastAsia" w:ascii="宋体" w:hAnsi="宋体" w:eastAsia="宋体" w:cs="宋体"/>
          <w:sz w:val="24"/>
          <w:highlight w:val="none"/>
        </w:rPr>
        <w:t>文件。</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w:t>
      </w:r>
      <w:r>
        <w:rPr>
          <w:rFonts w:hint="eastAsia" w:ascii="宋体" w:hAnsi="宋体" w:eastAsia="宋体" w:cs="宋体"/>
          <w:sz w:val="24"/>
          <w:highlight w:val="none"/>
        </w:rPr>
        <w:t>《财政部国家发展改革委关于印发〈节能产品政府采购实施意见〉的通知》（财库〔2004〕185号）</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lang w:eastAsia="zh-CN"/>
        </w:rPr>
        <w:t>）</w:t>
      </w:r>
      <w:r>
        <w:rPr>
          <w:rFonts w:hint="eastAsia" w:ascii="宋体" w:hAnsi="宋体" w:eastAsia="宋体" w:cs="宋体"/>
          <w:sz w:val="24"/>
          <w:highlight w:val="none"/>
        </w:rPr>
        <w:t>《财政部环保总局关于环境标志产品政府采购实施的意见》财库[2006]90号）</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3</w:t>
      </w:r>
      <w:r>
        <w:rPr>
          <w:rFonts w:hint="eastAsia" w:ascii="宋体" w:hAnsi="宋体" w:eastAsia="宋体" w:cs="宋体"/>
          <w:sz w:val="24"/>
          <w:highlight w:val="none"/>
          <w:lang w:eastAsia="zh-CN"/>
        </w:rPr>
        <w:t>）</w:t>
      </w:r>
      <w:r>
        <w:rPr>
          <w:rFonts w:hint="eastAsia" w:ascii="宋体" w:hAnsi="宋体" w:eastAsia="宋体" w:cs="宋体"/>
          <w:sz w:val="24"/>
          <w:highlight w:val="none"/>
        </w:rPr>
        <w:t>《财政部司法部关于政府采购支持监狱企业发展有关问题的通知》（财库〔2014〕68号）</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lang w:eastAsia="zh-CN"/>
        </w:rPr>
        <w:t>）</w:t>
      </w:r>
      <w:r>
        <w:rPr>
          <w:rFonts w:hint="eastAsia" w:ascii="宋体" w:hAnsi="宋体" w:eastAsia="宋体" w:cs="宋体"/>
          <w:sz w:val="24"/>
          <w:highlight w:val="none"/>
        </w:rPr>
        <w:t>《关于在政府采购活动中查询及使用信用记录有关问题的通知》（财库〔2016〕125号）</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5</w:t>
      </w:r>
      <w:r>
        <w:rPr>
          <w:rFonts w:hint="eastAsia" w:ascii="宋体" w:hAnsi="宋体" w:eastAsia="宋体" w:cs="宋体"/>
          <w:sz w:val="24"/>
          <w:highlight w:val="none"/>
          <w:lang w:eastAsia="zh-CN"/>
        </w:rPr>
        <w:t>）</w:t>
      </w:r>
      <w:r>
        <w:rPr>
          <w:rFonts w:hint="eastAsia" w:ascii="宋体" w:hAnsi="宋体" w:eastAsia="宋体" w:cs="宋体"/>
          <w:sz w:val="24"/>
          <w:highlight w:val="none"/>
        </w:rPr>
        <w:t>《三部门联合发布关于促进残疾人就业政府采购政策的通知》（财库〔2017〕141号）</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6</w:t>
      </w:r>
      <w:r>
        <w:rPr>
          <w:rFonts w:hint="eastAsia" w:ascii="宋体" w:hAnsi="宋体" w:eastAsia="宋体" w:cs="宋体"/>
          <w:sz w:val="24"/>
          <w:highlight w:val="none"/>
          <w:lang w:eastAsia="zh-CN"/>
        </w:rPr>
        <w:t>）</w:t>
      </w:r>
      <w:r>
        <w:rPr>
          <w:rFonts w:hint="eastAsia" w:ascii="宋体" w:hAnsi="宋体" w:eastAsia="宋体" w:cs="宋体"/>
          <w:sz w:val="24"/>
          <w:highlight w:val="none"/>
        </w:rPr>
        <w:t>《陕西省中小企业政府采购信用融资办法》（陕财办采〔2018〕23号）</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7</w:t>
      </w:r>
      <w:r>
        <w:rPr>
          <w:rFonts w:hint="eastAsia" w:ascii="宋体" w:hAnsi="宋体" w:eastAsia="宋体" w:cs="宋体"/>
          <w:sz w:val="24"/>
          <w:highlight w:val="none"/>
          <w:lang w:eastAsia="zh-CN"/>
        </w:rPr>
        <w:t>）</w:t>
      </w:r>
      <w:r>
        <w:rPr>
          <w:rFonts w:hint="eastAsia" w:ascii="宋体" w:hAnsi="宋体" w:eastAsia="宋体" w:cs="宋体"/>
          <w:sz w:val="24"/>
          <w:highlight w:val="none"/>
        </w:rPr>
        <w:t>财政部、国务院扶贫办《关于运用政府采购政策支持脱贫攻坚的通知》（财库〔2019〕27号）</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8</w:t>
      </w:r>
      <w:r>
        <w:rPr>
          <w:rFonts w:hint="eastAsia" w:ascii="宋体" w:hAnsi="宋体" w:eastAsia="宋体" w:cs="宋体"/>
          <w:sz w:val="24"/>
          <w:highlight w:val="none"/>
          <w:lang w:eastAsia="zh-CN"/>
        </w:rPr>
        <w:t>）</w:t>
      </w:r>
      <w:r>
        <w:rPr>
          <w:rFonts w:hint="eastAsia" w:ascii="宋体" w:hAnsi="宋体" w:eastAsia="宋体" w:cs="宋体"/>
          <w:sz w:val="24"/>
          <w:highlight w:val="none"/>
        </w:rPr>
        <w:t>《政府采购促进中小企业发展管理办法》（财库﹝2020﹞46号）</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9</w:t>
      </w:r>
      <w:r>
        <w:rPr>
          <w:rFonts w:hint="eastAsia" w:ascii="宋体" w:hAnsi="宋体" w:eastAsia="宋体" w:cs="宋体"/>
          <w:sz w:val="24"/>
          <w:highlight w:val="none"/>
          <w:lang w:eastAsia="zh-CN"/>
        </w:rPr>
        <w:t>）</w:t>
      </w:r>
      <w:r>
        <w:rPr>
          <w:rFonts w:hint="eastAsia" w:ascii="宋体" w:hAnsi="宋体" w:eastAsia="宋体" w:cs="宋体"/>
          <w:sz w:val="24"/>
          <w:highlight w:val="none"/>
        </w:rPr>
        <w:t>《关于运用政府采购政策支持乡村产业振兴的通知》（财库〔2021〕19号）</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10</w:t>
      </w:r>
      <w:r>
        <w:rPr>
          <w:rFonts w:hint="eastAsia" w:ascii="宋体" w:hAnsi="宋体" w:eastAsia="宋体" w:cs="宋体"/>
          <w:sz w:val="24"/>
          <w:highlight w:val="none"/>
          <w:lang w:eastAsia="zh-CN"/>
        </w:rPr>
        <w:t>）</w:t>
      </w:r>
      <w:r>
        <w:rPr>
          <w:rFonts w:hint="eastAsia" w:ascii="宋体" w:hAnsi="宋体" w:eastAsia="宋体" w:cs="宋体"/>
          <w:sz w:val="24"/>
          <w:highlight w:val="none"/>
        </w:rPr>
        <w:t>《政府采购需求管理办法》（财库〔2021〕22号）</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11</w:t>
      </w:r>
      <w:r>
        <w:rPr>
          <w:rFonts w:hint="eastAsia" w:ascii="宋体" w:hAnsi="宋体" w:eastAsia="宋体" w:cs="宋体"/>
          <w:sz w:val="24"/>
          <w:highlight w:val="none"/>
          <w:lang w:eastAsia="zh-CN"/>
        </w:rPr>
        <w:t>）</w:t>
      </w:r>
      <w:r>
        <w:rPr>
          <w:rFonts w:hint="eastAsia" w:ascii="宋体" w:hAnsi="宋体" w:eastAsia="宋体" w:cs="宋体"/>
          <w:sz w:val="24"/>
          <w:highlight w:val="none"/>
        </w:rPr>
        <w:t>其它需要落实的政府采购政策。</w:t>
      </w:r>
    </w:p>
    <w:p>
      <w:pPr>
        <w:pStyle w:val="2"/>
        <w:pageBreakBefore w:val="0"/>
        <w:widowControl w:val="0"/>
        <w:kinsoku/>
        <w:wordWrap/>
        <w:overflowPunct/>
        <w:topLinePunct w:val="0"/>
        <w:autoSpaceDE/>
        <w:autoSpaceDN/>
        <w:bidi w:val="0"/>
        <w:adjustRightInd/>
        <w:snapToGrid/>
        <w:spacing w:after="0" w:line="360" w:lineRule="auto"/>
        <w:ind w:left="0" w:leftChars="0" w:righ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pPr>
        <w:pStyle w:val="2"/>
        <w:pageBreakBefore w:val="0"/>
        <w:widowControl w:val="0"/>
        <w:kinsoku/>
        <w:wordWrap/>
        <w:overflowPunct/>
        <w:topLinePunct w:val="0"/>
        <w:autoSpaceDE/>
        <w:autoSpaceDN/>
        <w:bidi w:val="0"/>
        <w:adjustRightInd/>
        <w:snapToGrid/>
        <w:spacing w:after="0" w:line="360" w:lineRule="auto"/>
        <w:ind w:left="0" w:leftChars="0" w:righ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合同包1(南郑区黄官镇集镇安置点社区工厂项目)特定资格要求如下:</w:t>
      </w:r>
    </w:p>
    <w:p>
      <w:pPr>
        <w:pStyle w:val="2"/>
        <w:pageBreakBefore w:val="0"/>
        <w:widowControl w:val="0"/>
        <w:numPr>
          <w:ilvl w:val="0"/>
          <w:numId w:val="1"/>
        </w:numPr>
        <w:kinsoku/>
        <w:wordWrap/>
        <w:overflowPunct/>
        <w:topLinePunct w:val="0"/>
        <w:autoSpaceDE/>
        <w:autoSpaceDN/>
        <w:bidi w:val="0"/>
        <w:adjustRightInd/>
        <w:snapToGrid/>
        <w:spacing w:after="0" w:line="360" w:lineRule="auto"/>
        <w:ind w:left="0" w:leftChars="0" w:right="0" w:firstLine="480" w:firstLineChars="200"/>
        <w:jc w:val="both"/>
        <w:textAlignment w:val="auto"/>
        <w:rPr>
          <w:rFonts w:hint="eastAsia" w:ascii="宋体" w:hAnsi="宋体" w:eastAsia="宋体" w:cs="宋体"/>
          <w:sz w:val="24"/>
        </w:rPr>
      </w:pPr>
      <w:r>
        <w:rPr>
          <w:rFonts w:hint="eastAsia" w:ascii="宋体" w:hAnsi="宋体" w:eastAsia="宋体" w:cs="宋体"/>
          <w:sz w:val="24"/>
        </w:rPr>
        <w:t>具有独立承担民事责任能力的法人、其他组织或自然人，并出具合法有效的营业执照等国家规定的相关证明，自然人参与的提供其身份证明；</w:t>
      </w:r>
    </w:p>
    <w:p>
      <w:pPr>
        <w:pStyle w:val="2"/>
        <w:pageBreakBefore w:val="0"/>
        <w:widowControl w:val="0"/>
        <w:numPr>
          <w:ilvl w:val="0"/>
          <w:numId w:val="1"/>
        </w:numP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eastAsia" w:ascii="宋体" w:hAnsi="宋体" w:eastAsia="宋体" w:cs="宋体"/>
          <w:sz w:val="24"/>
        </w:rPr>
      </w:pPr>
      <w:r>
        <w:rPr>
          <w:rFonts w:hint="eastAsia" w:ascii="宋体" w:hAnsi="宋体" w:eastAsia="宋体" w:cs="宋体"/>
          <w:sz w:val="24"/>
        </w:rPr>
        <w:t>法定代表人授权书原件及被授权人身份证原件（法定代表人直接参加投标只须提供法定代表人身份证原件）；</w:t>
      </w:r>
    </w:p>
    <w:p>
      <w:pPr>
        <w:pStyle w:val="2"/>
        <w:pageBreakBefore w:val="0"/>
        <w:widowControl w:val="0"/>
        <w:numPr>
          <w:ilvl w:val="0"/>
          <w:numId w:val="1"/>
        </w:numP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eastAsia" w:ascii="宋体" w:hAnsi="宋体" w:eastAsia="宋体" w:cs="宋体"/>
          <w:sz w:val="24"/>
        </w:rPr>
      </w:pPr>
      <w:r>
        <w:rPr>
          <w:rFonts w:hint="eastAsia" w:ascii="宋体" w:hAnsi="宋体" w:eastAsia="宋体" w:cs="宋体"/>
          <w:sz w:val="24"/>
          <w:highlight w:val="none"/>
          <w:lang w:eastAsia="zh-CN"/>
        </w:rPr>
        <w:t>投标人具有建设部门颁发的建筑工程施工总承包叁级及以上资质；具</w:t>
      </w:r>
      <w:r>
        <w:rPr>
          <w:rFonts w:hint="eastAsia" w:ascii="宋体" w:hAnsi="宋体" w:eastAsia="宋体" w:cs="宋体"/>
          <w:sz w:val="24"/>
          <w:lang w:eastAsia="zh-CN"/>
        </w:rPr>
        <w:t>有有效的安全生产许可证；拟派项目经理须具有建筑工程专业注册建造师二级（含二级）以上资格和安全生产考核合格B证，具有类似项目施工经验，且无在建项目</w:t>
      </w:r>
      <w:r>
        <w:rPr>
          <w:rFonts w:hint="eastAsia" w:ascii="宋体" w:hAnsi="宋体" w:eastAsia="宋体" w:cs="宋体"/>
          <w:sz w:val="24"/>
        </w:rPr>
        <w:t>；</w:t>
      </w:r>
    </w:p>
    <w:p>
      <w:pPr>
        <w:pStyle w:val="2"/>
        <w:pageBreakBefore w:val="0"/>
        <w:widowControl w:val="0"/>
        <w:numPr>
          <w:ilvl w:val="0"/>
          <w:numId w:val="1"/>
        </w:numP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eastAsia" w:ascii="宋体" w:hAnsi="宋体" w:eastAsia="宋体" w:cs="宋体"/>
          <w:sz w:val="24"/>
          <w:lang w:eastAsia="zh-CN"/>
        </w:rPr>
      </w:pPr>
      <w:r>
        <w:rPr>
          <w:rFonts w:hint="eastAsia" w:ascii="宋体" w:hAnsi="宋体" w:eastAsia="宋体" w:cs="宋体"/>
          <w:sz w:val="24"/>
        </w:rPr>
        <w:t>财务状况报告：提供经审计的202</w:t>
      </w:r>
      <w:r>
        <w:rPr>
          <w:rFonts w:hint="eastAsia" w:ascii="宋体" w:hAnsi="宋体" w:eastAsia="宋体" w:cs="宋体"/>
          <w:sz w:val="24"/>
          <w:lang w:val="en-US" w:eastAsia="zh-CN"/>
        </w:rPr>
        <w:t>1</w:t>
      </w:r>
      <w:r>
        <w:rPr>
          <w:rFonts w:hint="eastAsia" w:ascii="宋体" w:hAnsi="宋体" w:eastAsia="宋体" w:cs="宋体"/>
          <w:sz w:val="24"/>
        </w:rPr>
        <w:t>年度或202</w:t>
      </w:r>
      <w:r>
        <w:rPr>
          <w:rFonts w:hint="eastAsia" w:ascii="宋体" w:hAnsi="宋体" w:eastAsia="宋体" w:cs="宋体"/>
          <w:sz w:val="24"/>
          <w:lang w:val="en-US" w:eastAsia="zh-CN"/>
        </w:rPr>
        <w:t>2</w:t>
      </w:r>
      <w:r>
        <w:rPr>
          <w:rFonts w:hint="eastAsia" w:ascii="宋体" w:hAnsi="宋体" w:eastAsia="宋体" w:cs="宋体"/>
          <w:sz w:val="24"/>
        </w:rPr>
        <w:t>年度的财务报告或提交</w:t>
      </w:r>
      <w:r>
        <w:rPr>
          <w:rFonts w:hint="eastAsia" w:ascii="宋体" w:hAnsi="宋体" w:eastAsia="宋体" w:cs="宋体"/>
          <w:sz w:val="24"/>
          <w:lang w:val="en-US" w:eastAsia="zh-CN"/>
        </w:rPr>
        <w:t>投标</w:t>
      </w:r>
      <w:r>
        <w:rPr>
          <w:rFonts w:hint="eastAsia" w:ascii="宋体" w:hAnsi="宋体" w:eastAsia="宋体" w:cs="宋体"/>
          <w:sz w:val="24"/>
        </w:rPr>
        <w:t>文件截止时间前六个月内其基本账户开户银行出具的资信证明（附开户许可证）；其他组织和自然人提供银行出具的资信证明或财务报表</w:t>
      </w:r>
      <w:r>
        <w:rPr>
          <w:rFonts w:hint="eastAsia" w:ascii="宋体" w:hAnsi="宋体" w:eastAsia="宋体" w:cs="宋体"/>
          <w:sz w:val="24"/>
          <w:lang w:eastAsia="zh-CN"/>
        </w:rPr>
        <w:t>；</w:t>
      </w:r>
    </w:p>
    <w:p>
      <w:pPr>
        <w:pStyle w:val="2"/>
        <w:pageBreakBefore w:val="0"/>
        <w:widowControl w:val="0"/>
        <w:numPr>
          <w:ilvl w:val="0"/>
          <w:numId w:val="1"/>
        </w:numP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eastAsia" w:ascii="宋体" w:hAnsi="宋体" w:eastAsia="宋体" w:cs="宋体"/>
          <w:sz w:val="24"/>
        </w:rPr>
      </w:pPr>
      <w:r>
        <w:rPr>
          <w:rFonts w:hint="eastAsia" w:ascii="宋体" w:hAnsi="宋体" w:eastAsia="宋体" w:cs="宋体"/>
          <w:sz w:val="24"/>
        </w:rPr>
        <w:t>税收缴纳证明：供应商须提供自2023年1月1日至提交投标文件截止时间前已缴纳的</w:t>
      </w:r>
      <w:r>
        <w:rPr>
          <w:rFonts w:hint="eastAsia" w:ascii="宋体" w:hAnsi="宋体" w:eastAsia="宋体" w:cs="宋体"/>
          <w:sz w:val="24"/>
          <w:lang w:val="en-US" w:eastAsia="zh-CN"/>
        </w:rPr>
        <w:t>任意</w:t>
      </w:r>
      <w:r>
        <w:rPr>
          <w:rFonts w:hint="eastAsia" w:ascii="宋体" w:hAnsi="宋体" w:eastAsia="宋体" w:cs="宋体"/>
          <w:sz w:val="24"/>
        </w:rPr>
        <w:t>一个月</w:t>
      </w:r>
      <w:r>
        <w:rPr>
          <w:rFonts w:hint="eastAsia" w:ascii="宋体" w:hAnsi="宋体" w:eastAsia="宋体" w:cs="宋体"/>
          <w:sz w:val="24"/>
          <w:lang w:val="en-US" w:eastAsia="zh-CN"/>
        </w:rPr>
        <w:t>的</w:t>
      </w:r>
      <w:r>
        <w:rPr>
          <w:rFonts w:hint="eastAsia" w:ascii="宋体" w:hAnsi="宋体" w:eastAsia="宋体" w:cs="宋体"/>
          <w:color w:val="auto"/>
          <w:sz w:val="24"/>
        </w:rPr>
        <w:t>纳税证明或完税证明；</w:t>
      </w:r>
      <w:r>
        <w:rPr>
          <w:rFonts w:hint="eastAsia" w:ascii="宋体" w:hAnsi="宋体" w:eastAsia="宋体" w:cs="宋体"/>
          <w:sz w:val="24"/>
        </w:rPr>
        <w:t>其他组织和自然人提供缴纳税收的证明；依法免税的</w:t>
      </w:r>
      <w:r>
        <w:rPr>
          <w:rFonts w:hint="eastAsia" w:ascii="宋体" w:hAnsi="宋体" w:eastAsia="宋体" w:cs="宋体"/>
          <w:sz w:val="24"/>
          <w:lang w:val="en-US" w:eastAsia="zh-CN"/>
        </w:rPr>
        <w:t>投标人</w:t>
      </w:r>
      <w:r>
        <w:rPr>
          <w:rFonts w:hint="eastAsia" w:ascii="宋体" w:hAnsi="宋体" w:eastAsia="宋体" w:cs="宋体"/>
          <w:sz w:val="24"/>
        </w:rPr>
        <w:t>应提供相关文件证明；</w:t>
      </w:r>
    </w:p>
    <w:p>
      <w:pPr>
        <w:pStyle w:val="2"/>
        <w:pageBreakBefore w:val="0"/>
        <w:widowControl w:val="0"/>
        <w:numPr>
          <w:ilvl w:val="0"/>
          <w:numId w:val="1"/>
        </w:numP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eastAsia" w:ascii="宋体" w:hAnsi="宋体" w:eastAsia="宋体" w:cs="宋体"/>
          <w:color w:val="auto"/>
          <w:sz w:val="24"/>
          <w:lang w:eastAsia="zh-CN"/>
        </w:rPr>
      </w:pPr>
      <w:r>
        <w:rPr>
          <w:rFonts w:hint="eastAsia" w:ascii="宋体" w:hAnsi="宋体" w:eastAsia="宋体" w:cs="宋体"/>
          <w:color w:val="auto"/>
          <w:sz w:val="24"/>
        </w:rPr>
        <w:t>社会保障资金缴纳证明：供应商须提供自2023年1月1日至提交投标文件截止时间前已缴纳的</w:t>
      </w:r>
      <w:r>
        <w:rPr>
          <w:rFonts w:hint="eastAsia" w:ascii="宋体" w:hAnsi="宋体" w:eastAsia="宋体" w:cs="宋体"/>
          <w:color w:val="auto"/>
          <w:sz w:val="24"/>
          <w:lang w:val="en-US" w:eastAsia="zh-CN"/>
        </w:rPr>
        <w:t>任意</w:t>
      </w:r>
      <w:r>
        <w:rPr>
          <w:rFonts w:hint="eastAsia" w:ascii="宋体" w:hAnsi="宋体" w:eastAsia="宋体" w:cs="宋体"/>
          <w:color w:val="auto"/>
          <w:sz w:val="24"/>
        </w:rPr>
        <w:t>一个月的社会保障资金的凭据（专用收据或社会保险缴纳清单）；依法不需要缴纳社会保障资金的</w:t>
      </w:r>
      <w:r>
        <w:rPr>
          <w:rFonts w:hint="eastAsia" w:ascii="宋体" w:hAnsi="宋体" w:eastAsia="宋体" w:cs="宋体"/>
          <w:color w:val="auto"/>
          <w:sz w:val="24"/>
          <w:lang w:val="en-US" w:eastAsia="zh-CN"/>
        </w:rPr>
        <w:t>投标人</w:t>
      </w:r>
      <w:r>
        <w:rPr>
          <w:rFonts w:hint="eastAsia" w:ascii="宋体" w:hAnsi="宋体" w:eastAsia="宋体" w:cs="宋体"/>
          <w:color w:val="auto"/>
          <w:sz w:val="24"/>
        </w:rPr>
        <w:t>应提供相关文件证明</w:t>
      </w:r>
      <w:r>
        <w:rPr>
          <w:rFonts w:hint="eastAsia" w:ascii="宋体" w:hAnsi="宋体" w:eastAsia="宋体" w:cs="宋体"/>
          <w:color w:val="auto"/>
          <w:sz w:val="24"/>
          <w:lang w:eastAsia="zh-CN"/>
        </w:rPr>
        <w:t>；</w:t>
      </w:r>
    </w:p>
    <w:p>
      <w:pPr>
        <w:pStyle w:val="2"/>
        <w:pageBreakBefore w:val="0"/>
        <w:widowControl w:val="0"/>
        <w:numPr>
          <w:ilvl w:val="0"/>
          <w:numId w:val="1"/>
        </w:numP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eastAsia" w:ascii="宋体" w:hAnsi="宋体" w:eastAsia="宋体" w:cs="宋体"/>
          <w:sz w:val="24"/>
        </w:rPr>
      </w:pPr>
      <w:r>
        <w:rPr>
          <w:rFonts w:hint="eastAsia" w:ascii="宋体" w:hAnsi="宋体" w:eastAsia="宋体" w:cs="宋体"/>
          <w:sz w:val="24"/>
        </w:rPr>
        <w:t>参加政府采购活动近三年内，在经营活动中没有重大违法记录声明；</w:t>
      </w:r>
    </w:p>
    <w:p>
      <w:pPr>
        <w:pStyle w:val="2"/>
        <w:pageBreakBefore w:val="0"/>
        <w:widowControl w:val="0"/>
        <w:numPr>
          <w:ilvl w:val="0"/>
          <w:numId w:val="1"/>
        </w:numP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eastAsia" w:ascii="宋体" w:hAnsi="宋体" w:eastAsia="宋体" w:cs="宋体"/>
          <w:sz w:val="24"/>
        </w:rPr>
      </w:pPr>
      <w:r>
        <w:rPr>
          <w:rFonts w:hint="eastAsia" w:ascii="宋体" w:hAnsi="宋体" w:eastAsia="宋体" w:cs="宋体"/>
          <w:sz w:val="24"/>
          <w:lang w:val="en-US" w:eastAsia="zh-CN"/>
        </w:rPr>
        <w:t>投标人</w:t>
      </w:r>
      <w:r>
        <w:rPr>
          <w:rFonts w:hint="eastAsia" w:ascii="宋体" w:hAnsi="宋体" w:eastAsia="宋体" w:cs="宋体"/>
          <w:sz w:val="24"/>
        </w:rPr>
        <w:t>不得为“信用中国”网站（www.creditchina.gov.cn）中列入失信被执行人和重大税收违法案件当事人名单的</w:t>
      </w:r>
      <w:r>
        <w:rPr>
          <w:rFonts w:hint="eastAsia" w:ascii="宋体" w:hAnsi="宋体" w:eastAsia="宋体" w:cs="宋体"/>
          <w:sz w:val="24"/>
          <w:lang w:val="en-US" w:eastAsia="zh-CN"/>
        </w:rPr>
        <w:t>投标人</w:t>
      </w:r>
      <w:r>
        <w:rPr>
          <w:rFonts w:hint="eastAsia" w:ascii="宋体" w:hAnsi="宋体" w:eastAsia="宋体" w:cs="宋体"/>
          <w:sz w:val="24"/>
        </w:rPr>
        <w:t>，不得为中国政府采购网（www.ccgp.gov.cn）政府采购严重违法失信行为记录名单中被财政部门禁止参加政府采购活动的</w:t>
      </w:r>
      <w:r>
        <w:rPr>
          <w:rFonts w:hint="eastAsia" w:ascii="宋体" w:hAnsi="宋体" w:eastAsia="宋体" w:cs="宋体"/>
          <w:sz w:val="24"/>
          <w:lang w:val="en-US" w:eastAsia="zh-CN"/>
        </w:rPr>
        <w:t>投标人</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eastAsia="zh-CN"/>
        </w:rPr>
        <w:t>三、获取招标文件</w:t>
      </w:r>
    </w:p>
    <w:p>
      <w:pPr>
        <w:pStyle w:val="2"/>
        <w:pageBreakBefore w:val="0"/>
        <w:widowControl w:val="0"/>
        <w:kinsoku/>
        <w:wordWrap/>
        <w:overflowPunct/>
        <w:topLinePunct w:val="0"/>
        <w:autoSpaceDE/>
        <w:autoSpaceDN/>
        <w:bidi w:val="0"/>
        <w:adjustRightInd/>
        <w:snapToGrid/>
        <w:spacing w:after="0" w:line="360" w:lineRule="auto"/>
        <w:ind w:left="0" w:leftChars="0" w:righ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时间：2023年</w:t>
      </w:r>
      <w:r>
        <w:rPr>
          <w:rFonts w:hint="eastAsia" w:cs="宋体"/>
          <w:color w:val="auto"/>
          <w:kern w:val="0"/>
          <w:sz w:val="24"/>
          <w:szCs w:val="24"/>
          <w:highlight w:val="none"/>
          <w:lang w:val="en-US" w:eastAsia="zh-CN"/>
        </w:rPr>
        <w:t>09</w:t>
      </w:r>
      <w:r>
        <w:rPr>
          <w:rFonts w:hint="eastAsia" w:ascii="宋体" w:hAnsi="宋体" w:eastAsia="宋体" w:cs="宋体"/>
          <w:color w:val="auto"/>
          <w:kern w:val="0"/>
          <w:sz w:val="24"/>
          <w:szCs w:val="24"/>
          <w:highlight w:val="none"/>
          <w:lang w:eastAsia="zh-CN"/>
        </w:rPr>
        <w:t>月</w:t>
      </w:r>
      <w:r>
        <w:rPr>
          <w:rFonts w:hint="eastAsia" w:cs="宋体"/>
          <w:color w:val="auto"/>
          <w:kern w:val="0"/>
          <w:sz w:val="24"/>
          <w:szCs w:val="24"/>
          <w:highlight w:val="none"/>
          <w:lang w:val="en-US" w:eastAsia="zh-CN"/>
        </w:rPr>
        <w:t>22</w:t>
      </w:r>
      <w:r>
        <w:rPr>
          <w:rFonts w:hint="eastAsia" w:ascii="宋体" w:hAnsi="宋体" w:eastAsia="宋体" w:cs="宋体"/>
          <w:color w:val="auto"/>
          <w:kern w:val="0"/>
          <w:sz w:val="24"/>
          <w:szCs w:val="24"/>
          <w:highlight w:val="none"/>
          <w:lang w:eastAsia="zh-CN"/>
        </w:rPr>
        <w:t>日至2023年</w:t>
      </w:r>
      <w:r>
        <w:rPr>
          <w:rFonts w:hint="eastAsia" w:cs="宋体"/>
          <w:color w:val="auto"/>
          <w:kern w:val="0"/>
          <w:sz w:val="24"/>
          <w:szCs w:val="24"/>
          <w:highlight w:val="none"/>
          <w:lang w:val="en-US" w:eastAsia="zh-CN"/>
        </w:rPr>
        <w:t>09</w:t>
      </w:r>
      <w:r>
        <w:rPr>
          <w:rFonts w:hint="eastAsia" w:ascii="宋体" w:hAnsi="宋体" w:eastAsia="宋体" w:cs="宋体"/>
          <w:color w:val="auto"/>
          <w:kern w:val="0"/>
          <w:sz w:val="24"/>
          <w:szCs w:val="24"/>
          <w:highlight w:val="none"/>
          <w:lang w:eastAsia="zh-CN"/>
        </w:rPr>
        <w:t>月</w:t>
      </w:r>
      <w:r>
        <w:rPr>
          <w:rFonts w:hint="eastAsia" w:cs="宋体"/>
          <w:color w:val="auto"/>
          <w:kern w:val="0"/>
          <w:sz w:val="24"/>
          <w:szCs w:val="24"/>
          <w:highlight w:val="none"/>
          <w:lang w:val="en-US" w:eastAsia="zh-CN"/>
        </w:rPr>
        <w:t>28</w:t>
      </w:r>
      <w:r>
        <w:rPr>
          <w:rFonts w:hint="eastAsia" w:ascii="宋体" w:hAnsi="宋体" w:eastAsia="宋体" w:cs="宋体"/>
          <w:color w:val="auto"/>
          <w:kern w:val="0"/>
          <w:sz w:val="24"/>
          <w:szCs w:val="24"/>
          <w:highlight w:val="none"/>
          <w:lang w:eastAsia="zh-CN"/>
        </w:rPr>
        <w:t>日，每天上午0</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lang w:eastAsia="zh-CN"/>
        </w:rPr>
        <w:t>0:00至12:00:00，下午</w:t>
      </w:r>
      <w:r>
        <w:rPr>
          <w:rFonts w:hint="eastAsia" w:ascii="宋体" w:hAnsi="宋体" w:eastAsia="宋体" w:cs="宋体"/>
          <w:color w:val="auto"/>
          <w:kern w:val="0"/>
          <w:sz w:val="24"/>
          <w:szCs w:val="24"/>
          <w:highlight w:val="none"/>
          <w:lang w:val="en-US" w:eastAsia="zh-CN"/>
        </w:rPr>
        <w:t>14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lang w:eastAsia="zh-CN"/>
        </w:rPr>
        <w:t>0:00至1</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eastAsia="zh-CN"/>
        </w:rPr>
        <w:t>:00:00（北京时间）</w:t>
      </w:r>
    </w:p>
    <w:p>
      <w:pPr>
        <w:pStyle w:val="2"/>
        <w:pageBreakBefore w:val="0"/>
        <w:widowControl w:val="0"/>
        <w:kinsoku/>
        <w:wordWrap/>
        <w:overflowPunct/>
        <w:topLinePunct w:val="0"/>
        <w:autoSpaceDE/>
        <w:autoSpaceDN/>
        <w:bidi w:val="0"/>
        <w:adjustRightInd/>
        <w:snapToGrid/>
        <w:spacing w:after="0" w:line="360" w:lineRule="auto"/>
        <w:ind w:left="0" w:leftChars="0" w:righ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途径：</w:t>
      </w:r>
      <w:r>
        <w:rPr>
          <w:rFonts w:hint="eastAsia" w:ascii="宋体" w:hAnsi="宋体" w:eastAsia="宋体" w:cs="宋体"/>
          <w:sz w:val="24"/>
          <w:highlight w:val="none"/>
          <w:lang w:eastAsia="zh-CN"/>
        </w:rPr>
        <w:t>陕西鹏泽项目管理有限公司（汉中市南郑区中所营街道办董家营十字）</w:t>
      </w:r>
    </w:p>
    <w:p>
      <w:pPr>
        <w:pStyle w:val="2"/>
        <w:pageBreakBefore w:val="0"/>
        <w:widowControl w:val="0"/>
        <w:kinsoku/>
        <w:wordWrap/>
        <w:overflowPunct/>
        <w:topLinePunct w:val="0"/>
        <w:autoSpaceDE/>
        <w:autoSpaceDN/>
        <w:bidi w:val="0"/>
        <w:adjustRightInd/>
        <w:snapToGrid/>
        <w:spacing w:after="0" w:line="360" w:lineRule="auto"/>
        <w:ind w:left="0" w:leftChars="0" w:righ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方式：现场获取</w:t>
      </w:r>
    </w:p>
    <w:p>
      <w:pPr>
        <w:pStyle w:val="2"/>
        <w:pageBreakBefore w:val="0"/>
        <w:widowControl w:val="0"/>
        <w:kinsoku/>
        <w:wordWrap/>
        <w:overflowPunct/>
        <w:topLinePunct w:val="0"/>
        <w:autoSpaceDE/>
        <w:autoSpaceDN/>
        <w:bidi w:val="0"/>
        <w:adjustRightInd/>
        <w:snapToGrid/>
        <w:spacing w:after="0" w:line="360" w:lineRule="auto"/>
        <w:ind w:left="0" w:leftChars="0" w:righ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售价：</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00元</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eastAsia="zh-CN"/>
        </w:rPr>
        <w:t>四、提交投标文件截止时间、开标时间和地点</w:t>
      </w:r>
    </w:p>
    <w:p>
      <w:pPr>
        <w:pStyle w:val="2"/>
        <w:pageBreakBefore w:val="0"/>
        <w:widowControl w:val="0"/>
        <w:kinsoku/>
        <w:wordWrap/>
        <w:overflowPunct/>
        <w:topLinePunct w:val="0"/>
        <w:autoSpaceDE/>
        <w:autoSpaceDN/>
        <w:bidi w:val="0"/>
        <w:adjustRightInd/>
        <w:snapToGrid/>
        <w:spacing w:after="0" w:line="360" w:lineRule="auto"/>
        <w:ind w:left="0" w:leftChars="0" w:righ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时间：2023年</w:t>
      </w:r>
      <w:r>
        <w:rPr>
          <w:rFonts w:hint="eastAsia"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eastAsia="zh-CN"/>
        </w:rPr>
        <w:t>月</w:t>
      </w:r>
      <w:r>
        <w:rPr>
          <w:rFonts w:hint="eastAsia"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lang w:eastAsia="zh-CN"/>
        </w:rPr>
        <w:t>日</w:t>
      </w:r>
      <w:r>
        <w:rPr>
          <w:rFonts w:hint="eastAsia" w:cs="宋体"/>
          <w:color w:val="auto"/>
          <w:kern w:val="0"/>
          <w:sz w:val="24"/>
          <w:szCs w:val="24"/>
          <w:highlight w:val="none"/>
          <w:lang w:val="en-US" w:eastAsia="zh-CN"/>
        </w:rPr>
        <w:t>14</w:t>
      </w:r>
      <w:r>
        <w:rPr>
          <w:rFonts w:hint="eastAsia" w:ascii="宋体" w:hAnsi="宋体" w:eastAsia="宋体" w:cs="宋体"/>
          <w:color w:val="auto"/>
          <w:kern w:val="0"/>
          <w:sz w:val="24"/>
          <w:szCs w:val="24"/>
          <w:highlight w:val="none"/>
          <w:lang w:eastAsia="zh-CN"/>
        </w:rPr>
        <w:t>时</w:t>
      </w:r>
      <w:r>
        <w:rPr>
          <w:rFonts w:hint="eastAsia"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lang w:eastAsia="zh-CN"/>
        </w:rPr>
        <w:t>分00秒（北京时间）</w:t>
      </w:r>
    </w:p>
    <w:p>
      <w:pPr>
        <w:pStyle w:val="2"/>
        <w:pageBreakBefore w:val="0"/>
        <w:widowControl w:val="0"/>
        <w:kinsoku/>
        <w:wordWrap/>
        <w:overflowPunct/>
        <w:topLinePunct w:val="0"/>
        <w:autoSpaceDE/>
        <w:autoSpaceDN/>
        <w:bidi w:val="0"/>
        <w:adjustRightInd/>
        <w:snapToGrid/>
        <w:spacing w:after="0" w:line="360" w:lineRule="auto"/>
        <w:ind w:left="0" w:leftChars="0" w:righ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提交投标文件地点：</w:t>
      </w:r>
      <w:r>
        <w:rPr>
          <w:rFonts w:hint="eastAsia" w:ascii="宋体" w:hAnsi="宋体" w:eastAsia="宋体" w:cs="宋体"/>
          <w:sz w:val="24"/>
          <w:highlight w:val="none"/>
          <w:lang w:eastAsia="zh-CN"/>
        </w:rPr>
        <w:t>陕西鹏泽项目管理有限公司（汉中市南郑区中所营街道办董家营十字）</w:t>
      </w:r>
    </w:p>
    <w:p>
      <w:pPr>
        <w:pStyle w:val="2"/>
        <w:pageBreakBefore w:val="0"/>
        <w:widowControl w:val="0"/>
        <w:kinsoku/>
        <w:wordWrap/>
        <w:overflowPunct/>
        <w:topLinePunct w:val="0"/>
        <w:autoSpaceDE/>
        <w:autoSpaceDN/>
        <w:bidi w:val="0"/>
        <w:adjustRightInd/>
        <w:snapToGrid/>
        <w:spacing w:after="0" w:line="360" w:lineRule="auto"/>
        <w:ind w:left="0" w:leftChars="0" w:righ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开标地点：</w:t>
      </w:r>
      <w:r>
        <w:rPr>
          <w:rFonts w:hint="eastAsia" w:ascii="宋体" w:hAnsi="宋体" w:eastAsia="宋体" w:cs="宋体"/>
          <w:sz w:val="24"/>
          <w:highlight w:val="none"/>
          <w:lang w:eastAsia="zh-CN"/>
        </w:rPr>
        <w:t>陕西鹏泽项目管理有限公司（汉中市南郑区中所营街道办董家营十字）</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eastAsia="zh-CN"/>
        </w:rPr>
        <w:t>五、公告期限</w:t>
      </w:r>
    </w:p>
    <w:p>
      <w:pPr>
        <w:pStyle w:val="2"/>
        <w:pageBreakBefore w:val="0"/>
        <w:widowControl w:val="0"/>
        <w:kinsoku/>
        <w:wordWrap/>
        <w:overflowPunct/>
        <w:topLinePunct w:val="0"/>
        <w:autoSpaceDE/>
        <w:autoSpaceDN/>
        <w:bidi w:val="0"/>
        <w:adjustRightInd/>
        <w:snapToGrid/>
        <w:spacing w:after="0" w:line="360" w:lineRule="auto"/>
        <w:ind w:left="0" w:leftChars="0" w:righ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自本公告发布之日起5个工作日。</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eastAsia="zh-CN"/>
        </w:rPr>
        <w:t>六、其他补充事宜</w:t>
      </w:r>
    </w:p>
    <w:p>
      <w:pPr>
        <w:pStyle w:val="6"/>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注：</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购买</w:t>
      </w:r>
      <w:r>
        <w:rPr>
          <w:rFonts w:hint="eastAsia" w:ascii="宋体" w:hAnsi="宋体" w:eastAsia="宋体" w:cs="宋体"/>
          <w:sz w:val="24"/>
          <w:highlight w:val="none"/>
          <w:lang w:val="en-US" w:eastAsia="zh-CN"/>
        </w:rPr>
        <w:t>招标</w:t>
      </w:r>
      <w:r>
        <w:rPr>
          <w:rFonts w:hint="eastAsia" w:ascii="宋体" w:hAnsi="宋体" w:eastAsia="宋体" w:cs="宋体"/>
          <w:sz w:val="24"/>
          <w:highlight w:val="none"/>
        </w:rPr>
        <w:t>文件请携带单位介绍信和本人身份证原件及复印件。</w:t>
      </w:r>
    </w:p>
    <w:p>
      <w:pPr>
        <w:pStyle w:val="6"/>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2.请投标人按照陕西省财政厅关于政府采购供应商注册登记有关事项的通知中的要求，通过陕西省政府采购网注册登记加入陕西省政府采购供应商库。</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eastAsia="zh-CN"/>
        </w:rPr>
        <w:t>七、对本次招标提出询问，请按以下方式联系。</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right="0" w:firstLine="241" w:firstLineChars="100"/>
        <w:jc w:val="both"/>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1.采购人信息</w:t>
      </w:r>
    </w:p>
    <w:p>
      <w:pPr>
        <w:pStyle w:val="2"/>
        <w:pageBreakBefore w:val="0"/>
        <w:widowControl w:val="0"/>
        <w:kinsoku/>
        <w:wordWrap/>
        <w:overflowPunct/>
        <w:topLinePunct w:val="0"/>
        <w:autoSpaceDE/>
        <w:autoSpaceDN/>
        <w:bidi w:val="0"/>
        <w:adjustRightInd/>
        <w:snapToGrid/>
        <w:spacing w:after="0" w:line="360" w:lineRule="auto"/>
        <w:ind w:left="0" w:leftChars="0" w:righ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名称：</w:t>
      </w:r>
      <w:r>
        <w:rPr>
          <w:rFonts w:hint="eastAsia" w:ascii="宋体" w:hAnsi="宋体" w:eastAsia="宋体" w:cs="宋体"/>
          <w:sz w:val="24"/>
          <w:highlight w:val="none"/>
          <w:lang w:val="en-US" w:eastAsia="zh-CN"/>
        </w:rPr>
        <w:t>南郑县黄官镇政府</w:t>
      </w:r>
    </w:p>
    <w:p>
      <w:pPr>
        <w:pStyle w:val="2"/>
        <w:pageBreakBefore w:val="0"/>
        <w:widowControl w:val="0"/>
        <w:kinsoku/>
        <w:wordWrap/>
        <w:overflowPunct/>
        <w:topLinePunct w:val="0"/>
        <w:autoSpaceDE/>
        <w:autoSpaceDN/>
        <w:bidi w:val="0"/>
        <w:adjustRightInd/>
        <w:snapToGrid/>
        <w:spacing w:after="0" w:line="360" w:lineRule="auto"/>
        <w:ind w:left="0" w:leftChars="0" w:righ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地址：</w:t>
      </w:r>
      <w:r>
        <w:rPr>
          <w:rFonts w:hint="eastAsia" w:ascii="宋体" w:hAnsi="宋体" w:eastAsia="宋体" w:cs="宋体"/>
          <w:sz w:val="24"/>
          <w:highlight w:val="none"/>
        </w:rPr>
        <w:t>南郑县黄官镇</w:t>
      </w:r>
    </w:p>
    <w:p>
      <w:pPr>
        <w:pStyle w:val="2"/>
        <w:pageBreakBefore w:val="0"/>
        <w:widowControl w:val="0"/>
        <w:kinsoku/>
        <w:wordWrap/>
        <w:overflowPunct/>
        <w:topLinePunct w:val="0"/>
        <w:autoSpaceDE/>
        <w:autoSpaceDN/>
        <w:bidi w:val="0"/>
        <w:adjustRightInd/>
        <w:snapToGrid/>
        <w:spacing w:after="0" w:line="360" w:lineRule="auto"/>
        <w:ind w:left="0" w:leftChars="0" w:righ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联系方式：</w:t>
      </w:r>
      <w:r>
        <w:rPr>
          <w:rFonts w:hint="eastAsia" w:ascii="宋体" w:hAnsi="宋体" w:eastAsia="宋体" w:cs="宋体"/>
          <w:sz w:val="24"/>
          <w:highlight w:val="none"/>
        </w:rPr>
        <w:t>18628639319</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right="0" w:firstLine="241" w:firstLineChars="100"/>
        <w:jc w:val="both"/>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2.采购代理机构信息</w:t>
      </w:r>
    </w:p>
    <w:p>
      <w:pPr>
        <w:pStyle w:val="2"/>
        <w:pageBreakBefore w:val="0"/>
        <w:widowControl w:val="0"/>
        <w:kinsoku/>
        <w:wordWrap/>
        <w:overflowPunct/>
        <w:topLinePunct w:val="0"/>
        <w:autoSpaceDE/>
        <w:autoSpaceDN/>
        <w:bidi w:val="0"/>
        <w:adjustRightInd/>
        <w:snapToGrid/>
        <w:spacing w:after="0" w:line="360" w:lineRule="auto"/>
        <w:ind w:left="0" w:leftChars="0" w:righ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名称：陕西鹏泽项目管理有限公司</w:t>
      </w:r>
    </w:p>
    <w:p>
      <w:pPr>
        <w:pStyle w:val="2"/>
        <w:pageBreakBefore w:val="0"/>
        <w:widowControl w:val="0"/>
        <w:kinsoku/>
        <w:wordWrap/>
        <w:overflowPunct/>
        <w:topLinePunct w:val="0"/>
        <w:autoSpaceDE/>
        <w:autoSpaceDN/>
        <w:bidi w:val="0"/>
        <w:adjustRightInd/>
        <w:snapToGrid/>
        <w:spacing w:after="0" w:line="360" w:lineRule="auto"/>
        <w:ind w:left="0" w:leftChars="0" w:righ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地址：</w:t>
      </w:r>
      <w:r>
        <w:rPr>
          <w:rFonts w:hint="eastAsia" w:ascii="宋体" w:hAnsi="宋体" w:eastAsia="宋体" w:cs="宋体"/>
          <w:sz w:val="24"/>
          <w:highlight w:val="none"/>
          <w:lang w:eastAsia="zh-CN"/>
        </w:rPr>
        <w:t>陕西鹏泽项目管理有限公司（汉中市南郑区中所营街道办董家营十字）</w:t>
      </w:r>
    </w:p>
    <w:p>
      <w:pPr>
        <w:pStyle w:val="2"/>
        <w:pageBreakBefore w:val="0"/>
        <w:widowControl w:val="0"/>
        <w:kinsoku/>
        <w:wordWrap/>
        <w:overflowPunct/>
        <w:topLinePunct w:val="0"/>
        <w:autoSpaceDE/>
        <w:autoSpaceDN/>
        <w:bidi w:val="0"/>
        <w:adjustRightInd/>
        <w:snapToGrid/>
        <w:spacing w:after="0" w:line="360" w:lineRule="auto"/>
        <w:ind w:left="0" w:leftChars="0" w:righ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联系方式：</w:t>
      </w:r>
      <w:r>
        <w:rPr>
          <w:rFonts w:hint="eastAsia" w:ascii="宋体" w:hAnsi="宋体" w:eastAsia="宋体" w:cs="宋体"/>
          <w:sz w:val="24"/>
          <w:highlight w:val="none"/>
          <w:lang w:val="en-US" w:eastAsia="zh-CN"/>
        </w:rPr>
        <w:t>17681897600</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right="0" w:firstLine="241" w:firstLineChars="100"/>
        <w:jc w:val="both"/>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3.项目联系方式</w:t>
      </w:r>
    </w:p>
    <w:p>
      <w:pPr>
        <w:pStyle w:val="2"/>
        <w:pageBreakBefore w:val="0"/>
        <w:widowControl w:val="0"/>
        <w:kinsoku/>
        <w:wordWrap/>
        <w:overflowPunct/>
        <w:topLinePunct w:val="0"/>
        <w:autoSpaceDE/>
        <w:autoSpaceDN/>
        <w:bidi w:val="0"/>
        <w:adjustRightInd/>
        <w:snapToGrid/>
        <w:spacing w:after="0" w:line="360" w:lineRule="auto"/>
        <w:ind w:left="0" w:leftChars="0" w:righ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项目联系人：</w:t>
      </w:r>
      <w:r>
        <w:rPr>
          <w:rFonts w:hint="eastAsia" w:ascii="宋体" w:hAnsi="宋体" w:eastAsia="宋体" w:cs="宋体"/>
          <w:sz w:val="24"/>
          <w:highlight w:val="none"/>
          <w:lang w:val="en-US" w:eastAsia="zh-CN"/>
        </w:rPr>
        <w:t>杜玲</w:t>
      </w:r>
    </w:p>
    <w:p>
      <w:pPr>
        <w:pStyle w:val="2"/>
        <w:pageBreakBefore w:val="0"/>
        <w:widowControl w:val="0"/>
        <w:kinsoku/>
        <w:wordWrap/>
        <w:overflowPunct/>
        <w:topLinePunct w:val="0"/>
        <w:autoSpaceDE/>
        <w:autoSpaceDN/>
        <w:bidi w:val="0"/>
        <w:adjustRightInd/>
        <w:snapToGrid/>
        <w:spacing w:after="0" w:line="360" w:lineRule="auto"/>
        <w:ind w:left="0" w:leftChars="0" w:righ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电话：</w:t>
      </w:r>
      <w:r>
        <w:rPr>
          <w:rFonts w:hint="eastAsia" w:ascii="宋体" w:hAnsi="宋体" w:eastAsia="宋体" w:cs="宋体"/>
          <w:sz w:val="24"/>
          <w:highlight w:val="none"/>
          <w:lang w:val="en-US" w:eastAsia="zh-CN"/>
        </w:rPr>
        <w:t>17681897600</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right="0" w:firstLine="240" w:firstLineChars="100"/>
        <w:jc w:val="right"/>
        <w:textAlignment w:val="auto"/>
        <w:rPr>
          <w:rFonts w:hint="eastAsia" w:ascii="宋体" w:hAnsi="宋体" w:eastAsia="宋体" w:cs="宋体"/>
          <w:b w:val="0"/>
          <w:bCs w:val="0"/>
          <w:color w:val="auto"/>
          <w:kern w:val="0"/>
          <w:sz w:val="24"/>
          <w:szCs w:val="24"/>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right="0" w:firstLine="240" w:firstLineChars="100"/>
        <w:jc w:val="righ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陕西鹏泽项目管理有限公司</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right="0" w:firstLine="240" w:firstLineChars="100"/>
        <w:jc w:val="righ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2023年</w:t>
      </w:r>
      <w:r>
        <w:rPr>
          <w:rFonts w:hint="eastAsia" w:cs="宋体"/>
          <w:b w:val="0"/>
          <w:bCs w:val="0"/>
          <w:color w:val="auto"/>
          <w:kern w:val="0"/>
          <w:sz w:val="24"/>
          <w:szCs w:val="24"/>
          <w:highlight w:val="none"/>
          <w:lang w:val="en-US" w:eastAsia="zh-CN"/>
        </w:rPr>
        <w:t>09</w:t>
      </w:r>
      <w:r>
        <w:rPr>
          <w:rFonts w:hint="eastAsia" w:ascii="宋体" w:hAnsi="宋体" w:eastAsia="宋体" w:cs="宋体"/>
          <w:b w:val="0"/>
          <w:bCs w:val="0"/>
          <w:color w:val="auto"/>
          <w:kern w:val="0"/>
          <w:sz w:val="24"/>
          <w:szCs w:val="24"/>
          <w:highlight w:val="none"/>
          <w:lang w:val="en-US" w:eastAsia="zh-CN"/>
        </w:rPr>
        <w:t>月</w:t>
      </w:r>
      <w:r>
        <w:rPr>
          <w:rFonts w:hint="eastAsia" w:cs="宋体"/>
          <w:b w:val="0"/>
          <w:bCs w:val="0"/>
          <w:color w:val="auto"/>
          <w:kern w:val="0"/>
          <w:sz w:val="24"/>
          <w:szCs w:val="24"/>
          <w:highlight w:val="none"/>
          <w:lang w:val="en-US" w:eastAsia="zh-CN"/>
        </w:rPr>
        <w:t>22</w:t>
      </w:r>
      <w:r>
        <w:rPr>
          <w:rFonts w:hint="eastAsia" w:ascii="宋体" w:hAnsi="宋体" w:eastAsia="宋体" w:cs="宋体"/>
          <w:b w:val="0"/>
          <w:bCs w:val="0"/>
          <w:color w:val="auto"/>
          <w:kern w:val="0"/>
          <w:sz w:val="24"/>
          <w:szCs w:val="24"/>
          <w:highlight w:val="none"/>
          <w:lang w:val="en-US"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ACD939"/>
    <w:multiLevelType w:val="singleLevel"/>
    <w:tmpl w:val="9EACD93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yNzUwNjYyNDdmYmZkMDg0YmQ4MzQ5ZTZkMzQwNjMifQ=="/>
  </w:docVars>
  <w:rsids>
    <w:rsidRoot w:val="00000000"/>
    <w:rsid w:val="0A274E15"/>
    <w:rsid w:val="1E905D57"/>
    <w:rsid w:val="3E0645DC"/>
    <w:rsid w:val="3F3D4E68"/>
    <w:rsid w:val="539F4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EastAsia" w:cstheme="minorBidi"/>
      <w:sz w:val="22"/>
      <w:szCs w:val="22"/>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34"/>
      <w:ind w:left="129"/>
    </w:pPr>
    <w:rPr>
      <w:rFonts w:ascii="宋体" w:hAnsi="宋体" w:eastAsia="宋体"/>
      <w:sz w:val="24"/>
      <w:szCs w:val="24"/>
    </w:rPr>
  </w:style>
  <w:style w:type="paragraph" w:styleId="3">
    <w:name w:val="Body Text First Indent"/>
    <w:basedOn w:val="2"/>
    <w:unhideWhenUsed/>
    <w:qFormat/>
    <w:uiPriority w:val="99"/>
    <w:pPr>
      <w:ind w:firstLine="420" w:firstLineChars="100"/>
    </w:pPr>
    <w:rPr>
      <w:rFonts w:ascii="Times New Roman" w:hAnsi="Times New Roman"/>
      <w:sz w:val="18"/>
      <w:szCs w:val="18"/>
    </w:rPr>
  </w:style>
  <w:style w:type="paragraph" w:styleId="6">
    <w:name w:val="No Spacing"/>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2023-09-18T07:48:00Z</dcterms:created>
  <dc:creator>Administrator</dc:creator>
  <cp:lastModifiedBy>苁頭侢唻</cp:lastModifiedBy>
  <dcterms:modified xsi:type="dcterms:W3CDTF">2023-09-21T09:39:09Z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C16855FFB0D147C793E2C6B166290903_12</vt:lpwstr>
  </property>
</Properties>
</file>