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仿宋" w:hAnsi="仿宋" w:eastAsia="仿宋" w:cs="仿宋"/>
          <w:sz w:val="36"/>
          <w:szCs w:val="36"/>
        </w:rPr>
      </w:pPr>
      <w:r>
        <w:rPr>
          <w:rFonts w:hint="eastAsia" w:ascii="仿宋" w:hAnsi="仿宋" w:eastAsia="仿宋" w:cs="仿宋"/>
          <w:b/>
          <w:bCs/>
          <w:color w:val="000000" w:themeColor="text1"/>
          <w:sz w:val="36"/>
          <w:szCs w:val="36"/>
          <w14:textFill>
            <w14:solidFill>
              <w14:schemeClr w14:val="tx1"/>
            </w14:solidFill>
          </w14:textFill>
        </w:rPr>
        <w:t>竞争性磋商公告</w:t>
      </w:r>
    </w:p>
    <w:p>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陕西兴正工程造价咨询有限公司受城固县三合镇人民政府的委托，按照政府采购程序，对龙王庙社区主干道路提升建设二期工程进行竞争性磋商采购，欢迎符合资格条件的、有能力提供本项目所需货物和服务的供应商参加投标。</w:t>
      </w:r>
    </w:p>
    <w:p>
      <w:pPr>
        <w:pStyle w:val="4"/>
        <w:keepNext w:val="0"/>
        <w:keepLines w:val="0"/>
        <w:pageBreakBefore w:val="0"/>
        <w:widowControl/>
        <w:numPr>
          <w:ilvl w:val="0"/>
          <w:numId w:val="1"/>
        </w:numPr>
        <w:kinsoku/>
        <w:wordWrap w:val="0"/>
        <w:overflowPunct/>
        <w:topLinePunct w:val="0"/>
        <w:autoSpaceDE/>
        <w:autoSpaceDN/>
        <w:bidi w:val="0"/>
        <w:adjustRightInd/>
        <w:snapToGrid/>
        <w:spacing w:before="0" w:beforeAutospacing="0" w:after="0" w:afterAutospacing="0" w:line="440" w:lineRule="exact"/>
        <w:textAlignment w:val="auto"/>
        <w:rPr>
          <w:rStyle w:val="10"/>
          <w:rFonts w:hint="eastAsia" w:ascii="仿宋" w:hAnsi="仿宋" w:eastAsia="仿宋" w:cs="仿宋"/>
          <w:b/>
          <w:color w:val="000000" w:themeColor="text1"/>
          <w:sz w:val="24"/>
          <w:szCs w:val="24"/>
          <w14:textFill>
            <w14:solidFill>
              <w14:schemeClr w14:val="tx1"/>
            </w14:solidFill>
          </w14:textFill>
        </w:rPr>
      </w:pPr>
      <w:r>
        <w:rPr>
          <w:rStyle w:val="10"/>
          <w:rFonts w:hint="eastAsia" w:ascii="仿宋" w:hAnsi="仿宋" w:eastAsia="仿宋" w:cs="仿宋"/>
          <w:b/>
          <w:color w:val="000000" w:themeColor="text1"/>
          <w:sz w:val="24"/>
          <w:szCs w:val="24"/>
          <w14:textFill>
            <w14:solidFill>
              <w14:schemeClr w14:val="tx1"/>
            </w14:solidFill>
          </w14:textFill>
        </w:rPr>
        <w:t>项目基本情况</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32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项目</w:t>
      </w:r>
      <w:r>
        <w:rPr>
          <w:rFonts w:hint="eastAsia" w:ascii="仿宋" w:hAnsi="仿宋" w:eastAsia="仿宋" w:cs="仿宋"/>
          <w:color w:val="000000" w:themeColor="text1"/>
          <w:sz w:val="24"/>
          <w:szCs w:val="24"/>
          <w14:textFill>
            <w14:solidFill>
              <w14:schemeClr w14:val="tx1"/>
            </w14:solidFill>
          </w14:textFill>
        </w:rPr>
        <w:t>编号：</w:t>
      </w:r>
      <w:r>
        <w:rPr>
          <w:rFonts w:hint="eastAsia" w:ascii="仿宋" w:hAnsi="仿宋" w:eastAsia="仿宋" w:cs="仿宋"/>
          <w:color w:val="000000" w:themeColor="text1"/>
          <w:sz w:val="24"/>
          <w:szCs w:val="24"/>
          <w:lang w:val="en-US"/>
          <w14:textFill>
            <w14:solidFill>
              <w14:schemeClr w14:val="tx1"/>
            </w14:solidFill>
          </w14:textFill>
        </w:rPr>
        <w:t>XZHZ-ZFCG-2023-0801</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320"/>
        <w:jc w:val="both"/>
        <w:textAlignment w:val="auto"/>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项目名称：</w:t>
      </w:r>
      <w:r>
        <w:rPr>
          <w:rFonts w:hint="eastAsia" w:ascii="仿宋" w:hAnsi="仿宋" w:eastAsia="仿宋" w:cs="仿宋"/>
          <w:sz w:val="24"/>
          <w:szCs w:val="24"/>
        </w:rPr>
        <w:t>龙王庙社区主干道路提升建设二期工程</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32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预算金额：</w:t>
      </w:r>
      <w:r>
        <w:rPr>
          <w:rFonts w:hint="eastAsia" w:ascii="仿宋" w:hAnsi="仿宋" w:eastAsia="仿宋" w:cs="仿宋"/>
          <w:color w:val="000000" w:themeColor="text1"/>
          <w:sz w:val="24"/>
          <w:szCs w:val="24"/>
          <w:lang w:val="en-US" w:eastAsia="zh-CN"/>
          <w14:textFill>
            <w14:solidFill>
              <w14:schemeClr w14:val="tx1"/>
            </w14:solidFill>
          </w14:textFill>
        </w:rPr>
        <w:t>3,134</w:t>
      </w:r>
      <w:r>
        <w:rPr>
          <w:rFonts w:hint="eastAsia" w:ascii="仿宋" w:hAnsi="仿宋" w:eastAsia="仿宋" w:cs="仿宋"/>
          <w:color w:val="000000" w:themeColor="text1"/>
          <w:sz w:val="24"/>
          <w:szCs w:val="24"/>
          <w14:textFill>
            <w14:solidFill>
              <w14:schemeClr w14:val="tx1"/>
            </w14:solidFill>
          </w14:textFill>
        </w:rPr>
        <w:t>,000.00元</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32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组织方式：部门集中采购</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32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采购需求：对路线起点位于老汉江大桥桥头，终点接博望大道，路线全长1695m的龙王庙社区主干道的水沟及两侧人行道等进行改造提升，其中包含：1、排水沟改造工程:加盖C30钢筋混凝土盖板2000m。2、人行道工程:破(拆)除现有农户门前水泥砼院场等，对人行道进行整修、平整、夯实，铺设6cm厚透水环保砖。3、绿化工程:树池330个，栽种紫薇等约330棵。4、亮化工程:安装太阳能路灯43盏。</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32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合同履行期限：自合同签订之日起 90 个日历天</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320"/>
        <w:jc w:val="both"/>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sz w:val="24"/>
          <w:szCs w:val="24"/>
          <w:lang w:val="en-US" w:eastAsia="zh-CN"/>
        </w:rPr>
        <w:t>标段划分：本项目划分为一个标段</w:t>
      </w:r>
    </w:p>
    <w:tbl>
      <w:tblPr>
        <w:tblStyle w:val="8"/>
        <w:tblW w:w="9720" w:type="dxa"/>
        <w:tblInd w:w="-54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25"/>
        <w:gridCol w:w="3015"/>
        <w:gridCol w:w="1695"/>
        <w:gridCol w:w="2505"/>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95" w:hRule="atLeast"/>
          <w:tblHeader/>
        </w:trPr>
        <w:tc>
          <w:tcPr>
            <w:tcW w:w="825"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序号</w:t>
            </w:r>
          </w:p>
        </w:tc>
        <w:tc>
          <w:tcPr>
            <w:tcW w:w="3015"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标段</w:t>
            </w:r>
            <w:r>
              <w:rPr>
                <w:rFonts w:hint="eastAsia" w:ascii="仿宋" w:hAnsi="仿宋" w:eastAsia="仿宋" w:cs="仿宋"/>
                <w:b/>
                <w:bCs/>
                <w:color w:val="000000" w:themeColor="text1"/>
                <w:kern w:val="0"/>
                <w:sz w:val="24"/>
                <w:szCs w:val="24"/>
                <w:lang w:bidi="ar"/>
                <w14:textFill>
                  <w14:solidFill>
                    <w14:schemeClr w14:val="tx1"/>
                  </w14:solidFill>
                </w14:textFill>
              </w:rPr>
              <w:t>名称</w:t>
            </w:r>
          </w:p>
        </w:tc>
        <w:tc>
          <w:tcPr>
            <w:tcW w:w="1695"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bidi="ar"/>
                <w14:textFill>
                  <w14:solidFill>
                    <w14:schemeClr w14:val="tx1"/>
                  </w14:solidFill>
                </w14:textFill>
              </w:rPr>
              <w:t>数量（单位）</w:t>
            </w:r>
          </w:p>
        </w:tc>
        <w:tc>
          <w:tcPr>
            <w:tcW w:w="2505"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bidi="ar"/>
                <w14:textFill>
                  <w14:solidFill>
                    <w14:schemeClr w14:val="tx1"/>
                  </w14:solidFill>
                </w14:textFill>
              </w:rPr>
              <w:t>技术规格、参数及要求</w:t>
            </w:r>
          </w:p>
        </w:tc>
        <w:tc>
          <w:tcPr>
            <w:tcW w:w="168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bidi="ar"/>
                <w14:textFill>
                  <w14:solidFill>
                    <w14:schemeClr w14:val="tx1"/>
                  </w14:solidFill>
                </w14:textFill>
              </w:rPr>
              <w:t>品目预算(元)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0" w:hRule="atLeast"/>
        </w:trPr>
        <w:tc>
          <w:tcPr>
            <w:tcW w:w="825"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1</w:t>
            </w:r>
          </w:p>
        </w:tc>
        <w:tc>
          <w:tcPr>
            <w:tcW w:w="3015"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kinsoku/>
              <w:wordWrap w:val="0"/>
              <w:overflowPunct/>
              <w:topLinePunct w:val="0"/>
              <w:autoSpaceDE/>
              <w:autoSpaceDN/>
              <w:bidi w:val="0"/>
              <w:adjustRightInd/>
              <w:snapToGrid/>
              <w:spacing w:line="440" w:lineRule="exact"/>
              <w:ind w:firstLine="240" w:firstLineChars="100"/>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龙王庙社区主干道路提升建设二期工程</w:t>
            </w:r>
          </w:p>
        </w:tc>
        <w:tc>
          <w:tcPr>
            <w:tcW w:w="1695"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1(项)</w:t>
            </w:r>
          </w:p>
        </w:tc>
        <w:tc>
          <w:tcPr>
            <w:tcW w:w="2505"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详见</w:t>
            </w:r>
            <w:r>
              <w:rPr>
                <w:rFonts w:hint="eastAsia" w:ascii="仿宋" w:hAnsi="仿宋" w:eastAsia="仿宋" w:cs="仿宋"/>
                <w:color w:val="000000" w:themeColor="text1"/>
                <w:kern w:val="0"/>
                <w:sz w:val="24"/>
                <w:szCs w:val="24"/>
                <w:lang w:val="en-US" w:eastAsia="zh-CN" w:bidi="ar"/>
                <w14:textFill>
                  <w14:solidFill>
                    <w14:schemeClr w14:val="tx1"/>
                  </w14:solidFill>
                </w14:textFill>
              </w:rPr>
              <w:t>招标</w:t>
            </w:r>
            <w:r>
              <w:rPr>
                <w:rFonts w:hint="eastAsia" w:ascii="仿宋" w:hAnsi="仿宋" w:eastAsia="仿宋" w:cs="仿宋"/>
                <w:color w:val="000000" w:themeColor="text1"/>
                <w:kern w:val="0"/>
                <w:sz w:val="24"/>
                <w:szCs w:val="24"/>
                <w:lang w:bidi="ar"/>
                <w14:textFill>
                  <w14:solidFill>
                    <w14:schemeClr w14:val="tx1"/>
                  </w14:solidFill>
                </w14:textFill>
              </w:rPr>
              <w:t>文件</w:t>
            </w:r>
          </w:p>
        </w:tc>
        <w:tc>
          <w:tcPr>
            <w:tcW w:w="168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pPr>
              <w:keepNext w:val="0"/>
              <w:keepLines w:val="0"/>
              <w:pageBreakBefore w:val="0"/>
              <w:widowControl/>
              <w:kinsoku/>
              <w:overflowPunct/>
              <w:topLinePunct w:val="0"/>
              <w:autoSpaceDE/>
              <w:autoSpaceDN/>
              <w:bidi w:val="0"/>
              <w:adjustRightInd/>
              <w:snapToGrid/>
              <w:spacing w:line="44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3,134</w:t>
            </w:r>
            <w:r>
              <w:rPr>
                <w:rFonts w:hint="eastAsia" w:ascii="仿宋" w:hAnsi="仿宋" w:eastAsia="仿宋" w:cs="仿宋"/>
                <w:color w:val="000000" w:themeColor="text1"/>
                <w:sz w:val="24"/>
                <w:szCs w:val="24"/>
                <w14:textFill>
                  <w14:solidFill>
                    <w14:schemeClr w14:val="tx1"/>
                  </w14:solidFill>
                </w14:textFill>
              </w:rPr>
              <w:t>,000.00</w:t>
            </w:r>
          </w:p>
        </w:tc>
      </w:tr>
    </w:tbl>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本项目不接受联合体投标。</w:t>
      </w:r>
    </w:p>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b w:val="0"/>
          <w:bCs w:val="0"/>
          <w:color w:val="000000" w:themeColor="text1"/>
          <w:sz w:val="24"/>
          <w:szCs w:val="24"/>
          <w14:textFill>
            <w14:solidFill>
              <w14:schemeClr w14:val="tx1"/>
            </w14:solidFill>
          </w14:textFill>
        </w:rPr>
      </w:pPr>
      <w:r>
        <w:rPr>
          <w:rStyle w:val="10"/>
          <w:rFonts w:hint="eastAsia" w:ascii="仿宋" w:hAnsi="仿宋" w:eastAsia="仿宋" w:cs="仿宋"/>
          <w:b/>
          <w:color w:val="000000" w:themeColor="text1"/>
          <w:sz w:val="24"/>
          <w:szCs w:val="24"/>
          <w14:textFill>
            <w14:solidFill>
              <w14:schemeClr w14:val="tx1"/>
            </w14:solidFill>
          </w14:textFill>
        </w:rPr>
        <w:t>二、供应商资格要求：</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32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基本资格条件：符合《中华人民共和国政府采购法》第二十二条的规定；</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32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特定资格条件：</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①</w:t>
      </w:r>
      <w:r>
        <w:rPr>
          <w:rFonts w:hint="eastAsia" w:ascii="仿宋" w:hAnsi="仿宋" w:eastAsia="仿宋" w:cs="仿宋"/>
          <w:color w:val="000000" w:themeColor="text1"/>
          <w:sz w:val="24"/>
          <w:szCs w:val="24"/>
          <w:lang w:val="en-US" w:eastAsia="zh-CN"/>
          <w14:textFill>
            <w14:solidFill>
              <w14:schemeClr w14:val="tx1"/>
            </w14:solidFill>
          </w14:textFill>
        </w:rPr>
        <w:t>供应商</w:t>
      </w:r>
      <w:r>
        <w:rPr>
          <w:rFonts w:hint="eastAsia" w:ascii="仿宋" w:hAnsi="仿宋" w:eastAsia="仿宋" w:cs="仿宋"/>
          <w:color w:val="000000" w:themeColor="text1"/>
          <w:sz w:val="24"/>
          <w:szCs w:val="24"/>
          <w14:textFill>
            <w14:solidFill>
              <w14:schemeClr w14:val="tx1"/>
            </w14:solidFill>
          </w14:textFill>
        </w:rPr>
        <w:t>资质要求：供应商必须具备</w:t>
      </w:r>
      <w:r>
        <w:rPr>
          <w:rFonts w:hint="eastAsia" w:ascii="仿宋" w:hAnsi="仿宋" w:eastAsia="仿宋" w:cs="仿宋"/>
          <w:color w:val="000000" w:themeColor="text1"/>
          <w:sz w:val="24"/>
          <w:szCs w:val="24"/>
          <w:lang w:eastAsia="zh-CN"/>
          <w14:textFill>
            <w14:solidFill>
              <w14:schemeClr w14:val="tx1"/>
            </w14:solidFill>
          </w14:textFill>
        </w:rPr>
        <w:t>市政公用工程</w:t>
      </w:r>
      <w:r>
        <w:rPr>
          <w:rFonts w:hint="eastAsia" w:ascii="仿宋" w:hAnsi="仿宋" w:eastAsia="仿宋" w:cs="仿宋"/>
          <w:color w:val="000000" w:themeColor="text1"/>
          <w:sz w:val="24"/>
          <w:szCs w:val="24"/>
          <w14:textFill>
            <w14:solidFill>
              <w14:schemeClr w14:val="tx1"/>
            </w14:solidFill>
          </w14:textFill>
        </w:rPr>
        <w:t>施工总承包三级及以上资质，具有有效安全生产许可证；</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②</w:t>
      </w:r>
      <w:r>
        <w:rPr>
          <w:rFonts w:hint="eastAsia" w:ascii="仿宋" w:hAnsi="仿宋" w:eastAsia="仿宋" w:cs="仿宋"/>
          <w:color w:val="000000" w:themeColor="text1"/>
          <w:sz w:val="24"/>
          <w:szCs w:val="24"/>
          <w:lang w:eastAsia="zh-CN"/>
          <w14:textFill>
            <w14:solidFill>
              <w14:schemeClr w14:val="tx1"/>
            </w14:solidFill>
          </w14:textFill>
        </w:rPr>
        <w:t>拟派项目</w:t>
      </w:r>
      <w:r>
        <w:rPr>
          <w:rFonts w:hint="eastAsia" w:ascii="仿宋" w:hAnsi="仿宋" w:eastAsia="仿宋" w:cs="仿宋"/>
          <w:color w:val="000000" w:themeColor="text1"/>
          <w:sz w:val="24"/>
          <w:szCs w:val="24"/>
          <w:lang w:val="en-US" w:eastAsia="zh-CN"/>
          <w14:textFill>
            <w14:solidFill>
              <w14:schemeClr w14:val="tx1"/>
            </w14:solidFill>
          </w14:textFill>
        </w:rPr>
        <w:t>经理</w:t>
      </w:r>
      <w:r>
        <w:rPr>
          <w:rFonts w:hint="eastAsia" w:ascii="仿宋" w:hAnsi="仿宋" w:eastAsia="仿宋" w:cs="仿宋"/>
          <w:color w:val="000000" w:themeColor="text1"/>
          <w:sz w:val="24"/>
          <w:szCs w:val="24"/>
          <w:lang w:eastAsia="zh-CN"/>
          <w14:textFill>
            <w14:solidFill>
              <w14:schemeClr w14:val="tx1"/>
            </w14:solidFill>
          </w14:textFill>
        </w:rPr>
        <w:t>资格要求：应具有大专或以上学历，具有市政公用工程专业二级或以上注册建造师执业资格（不含临时执业资格），具有行政主管部门颁发的B类安全生产考核合格证，</w:t>
      </w:r>
      <w:r>
        <w:rPr>
          <w:rFonts w:hint="eastAsia" w:ascii="仿宋" w:hAnsi="仿宋" w:eastAsia="仿宋" w:cs="仿宋"/>
          <w:color w:val="000000" w:themeColor="text1"/>
          <w:sz w:val="24"/>
          <w:szCs w:val="24"/>
          <w:lang w:val="en-US" w:eastAsia="zh-CN"/>
          <w14:textFill>
            <w14:solidFill>
              <w14:schemeClr w14:val="tx1"/>
            </w14:solidFill>
          </w14:textFill>
        </w:rPr>
        <w:t>且无在建工程</w:t>
      </w:r>
      <w:r>
        <w:rPr>
          <w:rFonts w:hint="eastAsia" w:ascii="仿宋" w:hAnsi="仿宋" w:eastAsia="仿宋" w:cs="仿宋"/>
          <w:color w:val="000000" w:themeColor="text1"/>
          <w:sz w:val="24"/>
          <w:szCs w:val="24"/>
          <w:lang w:eastAsia="zh-CN"/>
          <w14:textFill>
            <w14:solidFill>
              <w14:schemeClr w14:val="tx1"/>
            </w14:solidFill>
          </w14:textFill>
        </w:rPr>
        <w:t>；</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③</w:t>
      </w:r>
      <w:r>
        <w:rPr>
          <w:rFonts w:hint="eastAsia" w:ascii="仿宋" w:hAnsi="仿宋" w:eastAsia="仿宋" w:cs="仿宋"/>
          <w:color w:val="000000" w:themeColor="text1"/>
          <w:sz w:val="24"/>
          <w:szCs w:val="24"/>
          <w:lang w:val="en-US" w:eastAsia="zh-CN"/>
          <w14:textFill>
            <w14:solidFill>
              <w14:schemeClr w14:val="tx1"/>
            </w14:solidFill>
          </w14:textFill>
        </w:rPr>
        <w:t>供应商</w:t>
      </w:r>
      <w:r>
        <w:rPr>
          <w:rFonts w:hint="eastAsia" w:ascii="仿宋" w:hAnsi="仿宋" w:eastAsia="仿宋" w:cs="仿宋"/>
          <w:color w:val="000000" w:themeColor="text1"/>
          <w:sz w:val="24"/>
          <w:szCs w:val="24"/>
          <w14:textFill>
            <w14:solidFill>
              <w14:schemeClr w14:val="tx1"/>
            </w14:solidFill>
          </w14:textFill>
        </w:rPr>
        <w:t>应授权合法的人员参加投标全过程</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其中法定代表人直接参加投标的，须出具法人身份证，并与营业执照上信息一致</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法定代表人授权代表参加投标的，须出具法定代表人授权书及授权代表身份证</w:t>
      </w:r>
      <w:r>
        <w:rPr>
          <w:rFonts w:hint="eastAsia" w:ascii="仿宋" w:hAnsi="仿宋" w:eastAsia="仿宋" w:cs="仿宋"/>
          <w:color w:val="000000" w:themeColor="text1"/>
          <w:sz w:val="24"/>
          <w:szCs w:val="24"/>
          <w:lang w:eastAsia="zh-CN"/>
          <w14:textFill>
            <w14:solidFill>
              <w14:schemeClr w14:val="tx1"/>
            </w14:solidFill>
          </w14:textFill>
        </w:rPr>
        <w:t>；</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④</w:t>
      </w:r>
      <w:r>
        <w:rPr>
          <w:rFonts w:hint="eastAsia" w:ascii="仿宋" w:hAnsi="仿宋" w:eastAsia="仿宋" w:cs="仿宋"/>
          <w:color w:val="000000" w:themeColor="text1"/>
          <w:sz w:val="24"/>
          <w:szCs w:val="24"/>
          <w:lang w:val="en-US" w:eastAsia="zh-CN"/>
          <w14:textFill>
            <w14:solidFill>
              <w14:schemeClr w14:val="tx1"/>
            </w14:solidFill>
          </w14:textFill>
        </w:rPr>
        <w:t>供应商</w:t>
      </w:r>
      <w:r>
        <w:rPr>
          <w:rFonts w:hint="eastAsia" w:ascii="仿宋" w:hAnsi="仿宋" w:eastAsia="仿宋" w:cs="仿宋"/>
          <w:color w:val="000000" w:themeColor="text1"/>
          <w:sz w:val="24"/>
          <w:szCs w:val="24"/>
          <w:lang w:eastAsia="zh-CN"/>
          <w14:textFill>
            <w14:solidFill>
              <w14:schemeClr w14:val="tx1"/>
            </w14:solidFill>
          </w14:textFill>
        </w:rPr>
        <w:t>不得为“信用中国”网站（www.creditchina.gov.cn）中列入失信被执行人和重大税收违法案件当事人名单的</w:t>
      </w:r>
      <w:r>
        <w:rPr>
          <w:rFonts w:hint="eastAsia" w:ascii="仿宋" w:hAnsi="仿宋" w:eastAsia="仿宋" w:cs="仿宋"/>
          <w:color w:val="000000" w:themeColor="text1"/>
          <w:sz w:val="24"/>
          <w:szCs w:val="24"/>
          <w:lang w:val="en-US" w:eastAsia="zh-CN"/>
          <w14:textFill>
            <w14:solidFill>
              <w14:schemeClr w14:val="tx1"/>
            </w14:solidFill>
          </w14:textFill>
        </w:rPr>
        <w:t>供应商</w:t>
      </w:r>
      <w:r>
        <w:rPr>
          <w:rFonts w:hint="eastAsia" w:ascii="仿宋" w:hAnsi="仿宋" w:eastAsia="仿宋" w:cs="仿宋"/>
          <w:color w:val="000000" w:themeColor="text1"/>
          <w:sz w:val="24"/>
          <w:szCs w:val="24"/>
          <w:lang w:eastAsia="zh-CN"/>
          <w14:textFill>
            <w14:solidFill>
              <w14:schemeClr w14:val="tx1"/>
            </w14:solidFill>
          </w14:textFill>
        </w:rPr>
        <w:t>，不得为中国政府采购网（www.ccgp.gov.cn）政府采购严重违法失信行为记录名单中被财政部门禁止参加政府采购活动的</w:t>
      </w:r>
      <w:r>
        <w:rPr>
          <w:rFonts w:hint="eastAsia" w:ascii="仿宋" w:hAnsi="仿宋" w:eastAsia="仿宋" w:cs="仿宋"/>
          <w:color w:val="000000" w:themeColor="text1"/>
          <w:sz w:val="24"/>
          <w:szCs w:val="24"/>
          <w:lang w:val="en-US" w:eastAsia="zh-CN"/>
          <w14:textFill>
            <w14:solidFill>
              <w14:schemeClr w14:val="tx1"/>
            </w14:solidFill>
          </w14:textFill>
        </w:rPr>
        <w:t>供应商</w:t>
      </w:r>
      <w:r>
        <w:rPr>
          <w:rFonts w:hint="eastAsia" w:ascii="仿宋" w:hAnsi="仿宋" w:eastAsia="仿宋" w:cs="仿宋"/>
          <w:color w:val="000000" w:themeColor="text1"/>
          <w:sz w:val="24"/>
          <w:szCs w:val="24"/>
          <w:lang w:eastAsia="zh-CN"/>
          <w14:textFill>
            <w14:solidFill>
              <w14:schemeClr w14:val="tx1"/>
            </w14:solidFill>
          </w14:textFill>
        </w:rPr>
        <w:t>（提供完整的查询结果截图加盖</w:t>
      </w:r>
      <w:r>
        <w:rPr>
          <w:rFonts w:hint="eastAsia" w:ascii="仿宋" w:hAnsi="仿宋" w:eastAsia="仿宋" w:cs="仿宋"/>
          <w:color w:val="000000" w:themeColor="text1"/>
          <w:sz w:val="24"/>
          <w:szCs w:val="24"/>
          <w:lang w:val="en-US" w:eastAsia="zh-CN"/>
          <w14:textFill>
            <w14:solidFill>
              <w14:schemeClr w14:val="tx1"/>
            </w14:solidFill>
          </w14:textFill>
        </w:rPr>
        <w:t>供应商</w:t>
      </w:r>
      <w:r>
        <w:rPr>
          <w:rFonts w:hint="eastAsia" w:ascii="仿宋" w:hAnsi="仿宋" w:eastAsia="仿宋" w:cs="仿宋"/>
          <w:color w:val="000000" w:themeColor="text1"/>
          <w:sz w:val="24"/>
          <w:szCs w:val="24"/>
          <w:lang w:eastAsia="zh-CN"/>
          <w14:textFill>
            <w14:solidFill>
              <w14:schemeClr w14:val="tx1"/>
            </w14:solidFill>
          </w14:textFill>
        </w:rPr>
        <w:t>公章）；</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⑤单位负责人为同一人或者存在控股、管理关系的不同单位，不得参加同一合同项下的政府采购；</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320"/>
        <w:jc w:val="both"/>
        <w:textAlignment w:val="auto"/>
        <w:rPr>
          <w:rFonts w:hint="eastAsia" w:ascii="仿宋" w:hAnsi="仿宋" w:eastAsia="仿宋" w:cs="仿宋"/>
          <w:color w:val="auto"/>
          <w:sz w:val="24"/>
          <w:szCs w:val="24"/>
        </w:rPr>
      </w:pPr>
      <w:r>
        <w:rPr>
          <w:rFonts w:hint="eastAsia" w:ascii="仿宋" w:hAnsi="仿宋" w:eastAsia="仿宋" w:cs="仿宋"/>
          <w:color w:val="000000" w:themeColor="text1"/>
          <w:sz w:val="24"/>
          <w:szCs w:val="24"/>
          <w:lang w:val="en-US" w:eastAsia="zh-CN"/>
          <w14:textFill>
            <w14:solidFill>
              <w14:schemeClr w14:val="tx1"/>
            </w14:solidFill>
          </w14:textFill>
        </w:rPr>
        <w:t>3、落实政府采购政策需满足的资格要求：(1)《财政部 国家发展改革委关于印发&lt;节能产品政府采购实施意见&gt;的通知》(财库(2004)185号)；(2)《国务院办公厅关于建立政府强制采购节能产品制度的通知》(国办发(2007)51号)；(3）《财政部环保总局关于环境标志产品政府采购实施的意见》(财库(2006)90 号)；（4）《财政部司法部关于政府采购支持监狱企业发展有关问题的通知》(财库(2014)68号)；（5）《三部门联合发布关于促进残疾人就业政府采购政策的通知》(财库(2017)141号)；（6）《财政部 发展改革委 生态环境部 市场监管总局关于调整优化节能产品、环境标志产品政府采购执行机制的通知》(财库(2019)9号)；(7)《关于运用政府采购政策支持乡村产业振兴的通知》(财库(2021)19号)；(8)《政府采购促进中小企业发展管理办法》(财库(2020)46号)、《财政部关于进一步加大政府采购支持中小企业力度的通知》(财库[2022]19号)；(9)陕西省财政厅关于印发《陕西省中小企业政府采购信用融资办法》(陕财办采(2018)23号。</w:t>
      </w:r>
    </w:p>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b w:val="0"/>
          <w:bCs w:val="0"/>
          <w:color w:val="000000" w:themeColor="text1"/>
          <w:sz w:val="24"/>
          <w:szCs w:val="24"/>
          <w14:textFill>
            <w14:solidFill>
              <w14:schemeClr w14:val="tx1"/>
            </w14:solidFill>
          </w14:textFill>
        </w:rPr>
      </w:pPr>
      <w:r>
        <w:rPr>
          <w:rStyle w:val="10"/>
          <w:rFonts w:hint="eastAsia" w:ascii="仿宋" w:hAnsi="仿宋" w:eastAsia="仿宋" w:cs="仿宋"/>
          <w:b/>
          <w:color w:val="000000" w:themeColor="text1"/>
          <w:sz w:val="24"/>
          <w:szCs w:val="24"/>
          <w14:textFill>
            <w14:solidFill>
              <w14:schemeClr w14:val="tx1"/>
            </w14:solidFill>
          </w14:textFill>
        </w:rPr>
        <w:t>三、获取招标文件</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317"/>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时间：2023年0</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28</w:t>
      </w:r>
      <w:r>
        <w:rPr>
          <w:rFonts w:hint="eastAsia" w:ascii="仿宋" w:hAnsi="仿宋" w:eastAsia="仿宋" w:cs="仿宋"/>
          <w:color w:val="000000" w:themeColor="text1"/>
          <w:sz w:val="24"/>
          <w:szCs w:val="24"/>
          <w14:textFill>
            <w14:solidFill>
              <w14:schemeClr w14:val="tx1"/>
            </w14:solidFill>
          </w14:textFill>
        </w:rPr>
        <w:t>日至202</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年0</w:t>
      </w: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04</w:t>
      </w:r>
      <w:r>
        <w:rPr>
          <w:rFonts w:hint="eastAsia" w:ascii="仿宋" w:hAnsi="仿宋" w:eastAsia="仿宋" w:cs="仿宋"/>
          <w:color w:val="000000" w:themeColor="text1"/>
          <w:sz w:val="24"/>
          <w:szCs w:val="24"/>
          <w14:textFill>
            <w14:solidFill>
              <w14:schemeClr w14:val="tx1"/>
            </w14:solidFill>
          </w14:textFill>
        </w:rPr>
        <w:t>日，每天上午09:00:00至12:00:00，下午14:00:00至1</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0:00（北京时间,法定节假日除外）</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317"/>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地点：陕西兴正工程造价咨询有限公司</w:t>
      </w:r>
      <w:r>
        <w:rPr>
          <w:rFonts w:hint="eastAsia" w:ascii="仿宋" w:hAnsi="仿宋" w:eastAsia="仿宋" w:cs="仿宋"/>
          <w:color w:val="000000" w:themeColor="text1"/>
          <w:sz w:val="24"/>
          <w:szCs w:val="24"/>
          <w:lang w:val="en-US" w:eastAsia="zh-CN"/>
          <w14:textFill>
            <w14:solidFill>
              <w14:schemeClr w14:val="tx1"/>
            </w14:solidFill>
          </w14:textFill>
        </w:rPr>
        <w:t>汉中分公司</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汉中市</w:t>
      </w:r>
      <w:r>
        <w:rPr>
          <w:rFonts w:hint="eastAsia" w:ascii="仿宋" w:hAnsi="仿宋" w:eastAsia="仿宋" w:cs="仿宋"/>
          <w:color w:val="000000" w:themeColor="text1"/>
          <w:sz w:val="24"/>
          <w:szCs w:val="24"/>
          <w14:textFill>
            <w14:solidFill>
              <w14:schemeClr w14:val="tx1"/>
            </w14:solidFill>
          </w14:textFill>
        </w:rPr>
        <w:t>汉台区聚兴上城商业2号楼328室）</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317"/>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方式：现场获取</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317"/>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售价：</w:t>
      </w:r>
      <w:r>
        <w:rPr>
          <w:rFonts w:hint="eastAsia" w:ascii="仿宋" w:hAnsi="仿宋" w:eastAsia="仿宋" w:cs="仿宋"/>
          <w:color w:val="000000" w:themeColor="text1"/>
          <w:sz w:val="24"/>
          <w:szCs w:val="24"/>
          <w:lang w:val="en-US" w:eastAsia="zh-CN"/>
          <w14:textFill>
            <w14:solidFill>
              <w14:schemeClr w14:val="tx1"/>
            </w14:solidFill>
          </w14:textFill>
        </w:rPr>
        <w:t>500</w:t>
      </w:r>
      <w:r>
        <w:rPr>
          <w:rFonts w:hint="eastAsia" w:ascii="仿宋" w:hAnsi="仿宋" w:eastAsia="仿宋" w:cs="仿宋"/>
          <w:color w:val="000000" w:themeColor="text1"/>
          <w:sz w:val="24"/>
          <w:szCs w:val="24"/>
          <w14:textFill>
            <w14:solidFill>
              <w14:schemeClr w14:val="tx1"/>
            </w14:solidFill>
          </w14:textFill>
        </w:rPr>
        <w:t>元（人民币），售后不退</w:t>
      </w:r>
    </w:p>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b w:val="0"/>
          <w:bCs w:val="0"/>
          <w:color w:val="000000" w:themeColor="text1"/>
          <w:sz w:val="24"/>
          <w:szCs w:val="24"/>
          <w14:textFill>
            <w14:solidFill>
              <w14:schemeClr w14:val="tx1"/>
            </w14:solidFill>
          </w14:textFill>
        </w:rPr>
      </w:pPr>
      <w:r>
        <w:rPr>
          <w:rStyle w:val="10"/>
          <w:rFonts w:hint="eastAsia" w:ascii="仿宋" w:hAnsi="仿宋" w:eastAsia="仿宋" w:cs="仿宋"/>
          <w:b/>
          <w:color w:val="000000" w:themeColor="text1"/>
          <w:sz w:val="24"/>
          <w:szCs w:val="24"/>
          <w14:textFill>
            <w14:solidFill>
              <w14:schemeClr w14:val="tx1"/>
            </w14:solidFill>
          </w14:textFill>
        </w:rPr>
        <w:t>四、提交投标文件截止时间、开标时间和地点</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317"/>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时间：2023年0</w:t>
      </w: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08</w:t>
      </w:r>
      <w:r>
        <w:rPr>
          <w:rFonts w:hint="eastAsia" w:ascii="仿宋" w:hAnsi="仿宋" w:eastAsia="仿宋" w:cs="仿宋"/>
          <w:color w:val="000000" w:themeColor="text1"/>
          <w:sz w:val="24"/>
          <w:szCs w:val="24"/>
          <w14:textFill>
            <w14:solidFill>
              <w14:schemeClr w14:val="tx1"/>
            </w14:solidFill>
          </w14:textFill>
        </w:rPr>
        <w:t>日14时30分（北京时间）</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317"/>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地点：陕西</w:t>
      </w:r>
      <w:r>
        <w:rPr>
          <w:rFonts w:hint="eastAsia" w:ascii="仿宋" w:hAnsi="仿宋" w:eastAsia="仿宋" w:cs="仿宋"/>
          <w:color w:val="000000" w:themeColor="text1"/>
          <w:sz w:val="24"/>
          <w:szCs w:val="24"/>
          <w:lang w:val="en-US" w:eastAsia="zh-CN"/>
          <w14:textFill>
            <w14:solidFill>
              <w14:schemeClr w14:val="tx1"/>
            </w14:solidFill>
          </w14:textFill>
        </w:rPr>
        <w:t>省汉中市城固县博望酒店一楼会议室</w:t>
      </w:r>
    </w:p>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b w:val="0"/>
          <w:bCs w:val="0"/>
          <w:color w:val="000000" w:themeColor="text1"/>
          <w:sz w:val="24"/>
          <w:szCs w:val="24"/>
          <w14:textFill>
            <w14:solidFill>
              <w14:schemeClr w14:val="tx1"/>
            </w14:solidFill>
          </w14:textFill>
        </w:rPr>
      </w:pPr>
      <w:r>
        <w:rPr>
          <w:rStyle w:val="10"/>
          <w:rFonts w:hint="eastAsia" w:ascii="仿宋" w:hAnsi="仿宋" w:eastAsia="仿宋" w:cs="仿宋"/>
          <w:b/>
          <w:color w:val="000000" w:themeColor="text1"/>
          <w:sz w:val="24"/>
          <w:szCs w:val="24"/>
          <w14:textFill>
            <w14:solidFill>
              <w14:schemeClr w14:val="tx1"/>
            </w14:solidFill>
          </w14:textFill>
        </w:rPr>
        <w:t>五、公告期限</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32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自本公告发布之日起</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个工作日。</w:t>
      </w:r>
    </w:p>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b w:val="0"/>
          <w:bCs w:val="0"/>
          <w:color w:val="000000" w:themeColor="text1"/>
          <w:sz w:val="24"/>
          <w:szCs w:val="24"/>
          <w14:textFill>
            <w14:solidFill>
              <w14:schemeClr w14:val="tx1"/>
            </w14:solidFill>
          </w14:textFill>
        </w:rPr>
      </w:pPr>
      <w:r>
        <w:rPr>
          <w:rStyle w:val="10"/>
          <w:rFonts w:hint="eastAsia" w:ascii="仿宋" w:hAnsi="仿宋" w:eastAsia="仿宋" w:cs="仿宋"/>
          <w:b/>
          <w:color w:val="000000" w:themeColor="text1"/>
          <w:sz w:val="24"/>
          <w:szCs w:val="24"/>
          <w14:textFill>
            <w14:solidFill>
              <w14:schemeClr w14:val="tx1"/>
            </w14:solidFill>
          </w14:textFill>
        </w:rPr>
        <w:t>六、其他补充事宜</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32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1、供应商获取采购文件时，须携带</w:t>
      </w:r>
      <w:r>
        <w:rPr>
          <w:rFonts w:hint="eastAsia" w:ascii="仿宋" w:hAnsi="仿宋" w:eastAsia="仿宋" w:cs="仿宋"/>
          <w:b/>
          <w:bCs/>
          <w:color w:val="000000" w:themeColor="text1"/>
          <w:sz w:val="24"/>
          <w:szCs w:val="24"/>
          <w14:textFill>
            <w14:solidFill>
              <w14:schemeClr w14:val="tx1"/>
            </w14:solidFill>
          </w14:textFill>
        </w:rPr>
        <w:t>授权委托书</w:t>
      </w:r>
      <w:r>
        <w:rPr>
          <w:rFonts w:hint="eastAsia" w:ascii="仿宋" w:hAnsi="仿宋" w:eastAsia="仿宋" w:cs="仿宋"/>
          <w:color w:val="000000" w:themeColor="text1"/>
          <w:sz w:val="24"/>
          <w:szCs w:val="24"/>
          <w14:textFill>
            <w14:solidFill>
              <w14:schemeClr w14:val="tx1"/>
            </w14:solidFill>
          </w14:textFill>
        </w:rPr>
        <w:t>或</w:t>
      </w:r>
      <w:r>
        <w:rPr>
          <w:rFonts w:hint="eastAsia" w:ascii="仿宋" w:hAnsi="仿宋" w:eastAsia="仿宋" w:cs="仿宋"/>
          <w:b/>
          <w:bCs/>
          <w:color w:val="000000" w:themeColor="text1"/>
          <w:sz w:val="24"/>
          <w:szCs w:val="24"/>
          <w14:textFill>
            <w14:solidFill>
              <w14:schemeClr w14:val="tx1"/>
            </w14:solidFill>
          </w14:textFill>
        </w:rPr>
        <w:t>介绍信原件</w:t>
      </w:r>
      <w:r>
        <w:rPr>
          <w:rFonts w:hint="eastAsia" w:ascii="仿宋" w:hAnsi="仿宋" w:eastAsia="仿宋" w:cs="仿宋"/>
          <w:color w:val="000000" w:themeColor="text1"/>
          <w:sz w:val="24"/>
          <w:szCs w:val="24"/>
          <w14:textFill>
            <w14:solidFill>
              <w14:schemeClr w14:val="tx1"/>
            </w14:solidFill>
          </w14:textFill>
        </w:rPr>
        <w:t>以及经办人加盖公章的</w:t>
      </w:r>
      <w:r>
        <w:rPr>
          <w:rFonts w:hint="eastAsia" w:ascii="仿宋" w:hAnsi="仿宋" w:eastAsia="仿宋" w:cs="仿宋"/>
          <w:b/>
          <w:bCs/>
          <w:color w:val="000000" w:themeColor="text1"/>
          <w:sz w:val="24"/>
          <w:szCs w:val="24"/>
          <w14:textFill>
            <w14:solidFill>
              <w14:schemeClr w14:val="tx1"/>
            </w14:solidFill>
          </w14:textFill>
        </w:rPr>
        <w:t>身份证复印件</w:t>
      </w:r>
      <w:r>
        <w:rPr>
          <w:rFonts w:hint="eastAsia" w:ascii="仿宋" w:hAnsi="仿宋" w:eastAsia="仿宋" w:cs="仿宋"/>
          <w:color w:val="000000" w:themeColor="text1"/>
          <w:sz w:val="24"/>
          <w:szCs w:val="24"/>
          <w14:textFill>
            <w14:solidFill>
              <w14:schemeClr w14:val="tx1"/>
            </w14:solidFill>
          </w14:textFill>
        </w:rPr>
        <w:t>（携带原件）；</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32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2、潜在投标人可以通过现金方式购买；书面采购文件现场领取，不提供邮寄；电子采购文件可通过邮箱发送。</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32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3、请潜在投标人务必按照《陕西省财政厅关于政府采购投标人注册登记有关事项的通知》要求，通过陕西省政府采购网（http：//www.ccgp-shaanxi.gov.cn/）进行陕西政府采购统一身份认证注册登记。</w:t>
      </w:r>
    </w:p>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40" w:lineRule="exact"/>
        <w:textAlignment w:val="auto"/>
        <w:rPr>
          <w:rFonts w:hint="eastAsia" w:ascii="仿宋" w:hAnsi="仿宋" w:eastAsia="仿宋" w:cs="仿宋"/>
          <w:b w:val="0"/>
          <w:bCs w:val="0"/>
          <w:color w:val="000000" w:themeColor="text1"/>
          <w:sz w:val="24"/>
          <w:szCs w:val="24"/>
          <w14:textFill>
            <w14:solidFill>
              <w14:schemeClr w14:val="tx1"/>
            </w14:solidFill>
          </w14:textFill>
        </w:rPr>
      </w:pPr>
      <w:r>
        <w:rPr>
          <w:rStyle w:val="10"/>
          <w:rFonts w:hint="eastAsia" w:ascii="仿宋" w:hAnsi="仿宋" w:eastAsia="仿宋" w:cs="仿宋"/>
          <w:b/>
          <w:color w:val="000000" w:themeColor="text1"/>
          <w:sz w:val="24"/>
          <w:szCs w:val="24"/>
          <w14:textFill>
            <w14:solidFill>
              <w14:schemeClr w14:val="tx1"/>
            </w14:solidFill>
          </w14:textFill>
        </w:rPr>
        <w:t>七、对本次招标提出询问，请按以下方式联系。</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1.</w:t>
      </w:r>
      <w:r>
        <w:rPr>
          <w:rFonts w:hint="eastAsia" w:ascii="仿宋" w:hAnsi="仿宋" w:eastAsia="仿宋" w:cs="仿宋"/>
          <w:b w:val="0"/>
          <w:bCs w:val="0"/>
          <w:color w:val="000000" w:themeColor="text1"/>
          <w:sz w:val="24"/>
          <w:szCs w:val="24"/>
          <w:lang w:eastAsia="zh-CN"/>
          <w14:textFill>
            <w14:solidFill>
              <w14:schemeClr w14:val="tx1"/>
            </w14:solidFill>
          </w14:textFill>
        </w:rPr>
        <w:t>采</w:t>
      </w:r>
      <w:r>
        <w:rPr>
          <w:rFonts w:hint="eastAsia" w:ascii="仿宋" w:hAnsi="仿宋" w:eastAsia="仿宋" w:cs="仿宋"/>
          <w:b w:val="0"/>
          <w:bCs w:val="0"/>
          <w:color w:val="000000" w:themeColor="text1"/>
          <w:sz w:val="24"/>
          <w:szCs w:val="24"/>
          <w14:textFill>
            <w14:solidFill>
              <w14:schemeClr w14:val="tx1"/>
            </w14:solidFill>
          </w14:textFill>
        </w:rPr>
        <w:t>购人信息</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320"/>
        <w:jc w:val="both"/>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名称：</w:t>
      </w:r>
      <w:r>
        <w:rPr>
          <w:rFonts w:hint="eastAsia" w:ascii="仿宋" w:hAnsi="仿宋" w:eastAsia="仿宋" w:cs="仿宋"/>
          <w:color w:val="000000" w:themeColor="text1"/>
          <w:sz w:val="24"/>
          <w:szCs w:val="24"/>
          <w:lang w:eastAsia="zh-CN"/>
          <w14:textFill>
            <w14:solidFill>
              <w14:schemeClr w14:val="tx1"/>
            </w14:solidFill>
          </w14:textFill>
        </w:rPr>
        <w:t>城固县三合镇人民政府</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32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地址：陕西省汉中市城固县316国道南侧</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32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联系方式：17719713421</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2.</w:t>
      </w:r>
      <w:r>
        <w:rPr>
          <w:rFonts w:hint="eastAsia" w:ascii="仿宋" w:hAnsi="仿宋" w:eastAsia="仿宋" w:cs="仿宋"/>
          <w:b w:val="0"/>
          <w:bCs w:val="0"/>
          <w:color w:val="000000" w:themeColor="text1"/>
          <w:sz w:val="24"/>
          <w:szCs w:val="24"/>
          <w:lang w:eastAsia="zh-CN"/>
          <w14:textFill>
            <w14:solidFill>
              <w14:schemeClr w14:val="tx1"/>
            </w14:solidFill>
          </w14:textFill>
        </w:rPr>
        <w:t>采购</w:t>
      </w:r>
      <w:r>
        <w:rPr>
          <w:rFonts w:hint="eastAsia" w:ascii="仿宋" w:hAnsi="仿宋" w:eastAsia="仿宋" w:cs="仿宋"/>
          <w:b w:val="0"/>
          <w:bCs w:val="0"/>
          <w:color w:val="000000" w:themeColor="text1"/>
          <w:sz w:val="24"/>
          <w:szCs w:val="24"/>
          <w14:textFill>
            <w14:solidFill>
              <w14:schemeClr w14:val="tx1"/>
            </w14:solidFill>
          </w14:textFill>
        </w:rPr>
        <w:t>代理机构信息</w:t>
      </w: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 </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32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名称：陕西兴正工程造价咨询有限公司</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32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地址：西安经济技术开发区文景北路16号白桦林国际B座1602室</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320"/>
        <w:jc w:val="both"/>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联系方式：</w:t>
      </w:r>
      <w:r>
        <w:rPr>
          <w:rFonts w:hint="eastAsia" w:ascii="仿宋" w:hAnsi="仿宋" w:eastAsia="仿宋" w:cs="仿宋"/>
          <w:color w:val="000000" w:themeColor="text1"/>
          <w:sz w:val="24"/>
          <w:szCs w:val="24"/>
          <w:lang w:val="en-US" w:eastAsia="zh-CN"/>
          <w14:textFill>
            <w14:solidFill>
              <w14:schemeClr w14:val="tx1"/>
            </w14:solidFill>
          </w14:textFill>
        </w:rPr>
        <w:t>19891679133</w:t>
      </w:r>
    </w:p>
    <w:p>
      <w:pPr>
        <w:pStyle w:val="5"/>
        <w:keepNext w:val="0"/>
        <w:keepLines w:val="0"/>
        <w:pageBreakBefore w:val="0"/>
        <w:widowControl/>
        <w:kinsoku/>
        <w:wordWrap w:val="0"/>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3.项目联系方式</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32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项目联系人：</w:t>
      </w:r>
      <w:r>
        <w:rPr>
          <w:rFonts w:hint="eastAsia" w:ascii="仿宋" w:hAnsi="仿宋" w:eastAsia="仿宋" w:cs="仿宋"/>
          <w:color w:val="000000" w:themeColor="text1"/>
          <w:sz w:val="24"/>
          <w:szCs w:val="24"/>
          <w:lang w:val="en-US" w:eastAsia="zh-CN"/>
          <w14:textFill>
            <w14:solidFill>
              <w14:schemeClr w14:val="tx1"/>
            </w14:solidFill>
          </w14:textFill>
        </w:rPr>
        <w:t>杨先生</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32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电话：</w:t>
      </w:r>
      <w:r>
        <w:rPr>
          <w:rFonts w:hint="eastAsia" w:ascii="仿宋" w:hAnsi="仿宋" w:eastAsia="仿宋" w:cs="仿宋"/>
          <w:color w:val="000000" w:themeColor="text1"/>
          <w:sz w:val="24"/>
          <w:szCs w:val="24"/>
          <w:lang w:val="en-US" w:eastAsia="zh-CN"/>
          <w14:textFill>
            <w14:solidFill>
              <w14:schemeClr w14:val="tx1"/>
            </w14:solidFill>
          </w14:textFill>
        </w:rPr>
        <w:t>19891679133</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i w:val="0"/>
          <w:iCs w:val="0"/>
          <w:caps w:val="0"/>
          <w:color w:val="333333"/>
          <w:spacing w:val="0"/>
          <w:sz w:val="24"/>
          <w:szCs w:val="24"/>
          <w:shd w:val="clear" w:fill="FFFFFF"/>
        </w:rPr>
      </w:pP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40" w:lineRule="exact"/>
        <w:ind w:firstLine="482"/>
        <w:jc w:val="right"/>
        <w:textAlignment w:val="auto"/>
        <w:rPr>
          <w:rFonts w:hint="eastAsia" w:ascii="仿宋" w:hAnsi="仿宋" w:eastAsia="仿宋" w:cs="仿宋"/>
          <w:color w:val="000000" w:themeColor="text1"/>
          <w:sz w:val="24"/>
          <w:szCs w:val="2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40" w:lineRule="exact"/>
        <w:ind w:firstLine="482"/>
        <w:jc w:val="righ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陕西兴正工程造价咨询有限公司</w:t>
      </w:r>
    </w:p>
    <w:p>
      <w:pPr>
        <w:pStyle w:val="6"/>
        <w:keepNext w:val="0"/>
        <w:keepLines w:val="0"/>
        <w:pageBreakBefore w:val="0"/>
        <w:kinsoku/>
        <w:overflowPunct/>
        <w:topLinePunct w:val="0"/>
        <w:autoSpaceDE/>
        <w:autoSpaceDN/>
        <w:bidi w:val="0"/>
        <w:adjustRightInd/>
        <w:snapToGrid/>
        <w:spacing w:before="150" w:beforeAutospacing="0" w:after="0" w:afterAutospacing="0" w:line="440" w:lineRule="exact"/>
        <w:jc w:val="right"/>
        <w:textAlignment w:val="auto"/>
      </w:pPr>
      <w:r>
        <w:rPr>
          <w:rFonts w:hint="eastAsia" w:ascii="仿宋" w:hAnsi="仿宋" w:eastAsia="仿宋" w:cs="仿宋"/>
          <w:color w:val="000000" w:themeColor="text1"/>
          <w:sz w:val="24"/>
          <w:szCs w:val="24"/>
          <w14:textFill>
            <w14:solidFill>
              <w14:schemeClr w14:val="tx1"/>
            </w14:solidFill>
          </w14:textFill>
        </w:rPr>
        <w:t xml:space="preserve">                             20</w:t>
      </w:r>
      <w:r>
        <w:rPr>
          <w:rFonts w:hint="eastAsia" w:ascii="仿宋" w:hAnsi="仿宋" w:eastAsia="仿宋" w:cs="仿宋"/>
          <w:color w:val="000000" w:themeColor="text1"/>
          <w:sz w:val="24"/>
          <w:szCs w:val="24"/>
          <w:lang w:val="en-US" w:eastAsia="zh-CN"/>
          <w14:textFill>
            <w14:solidFill>
              <w14:schemeClr w14:val="tx1"/>
            </w14:solidFill>
          </w14:textFill>
        </w:rPr>
        <w:t>23年08月25日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6DDA1"/>
    <w:multiLevelType w:val="singleLevel"/>
    <w:tmpl w:val="8AE6DDA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Mzc4Zjk3OWIxM2U1Njc2ZjhjYTkwMzkyMDgxMTAifQ=="/>
  </w:docVars>
  <w:rsids>
    <w:rsidRoot w:val="70421D59"/>
    <w:rsid w:val="004D7575"/>
    <w:rsid w:val="009C0985"/>
    <w:rsid w:val="0A76534B"/>
    <w:rsid w:val="0ADA44AB"/>
    <w:rsid w:val="0B896930"/>
    <w:rsid w:val="111825FA"/>
    <w:rsid w:val="123069E5"/>
    <w:rsid w:val="159F14ED"/>
    <w:rsid w:val="1887310A"/>
    <w:rsid w:val="1A295829"/>
    <w:rsid w:val="1FF940AB"/>
    <w:rsid w:val="37D85721"/>
    <w:rsid w:val="3DB17513"/>
    <w:rsid w:val="43EA1ED5"/>
    <w:rsid w:val="51AF1B08"/>
    <w:rsid w:val="664E37EE"/>
    <w:rsid w:val="69C02021"/>
    <w:rsid w:val="6C6439D5"/>
    <w:rsid w:val="70421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32"/>
      <w:szCs w:val="20"/>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5">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w:basedOn w:val="2"/>
    <w:qFormat/>
    <w:uiPriority w:val="0"/>
    <w:pPr>
      <w:ind w:firstLine="420" w:firstLineChars="100"/>
    </w:pPr>
    <w:rPr>
      <w:rFonts w:ascii="Times New Roman" w:hAnsi="Times New Roman" w:eastAsia="宋体" w:cs="Times New Roman"/>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Pages>
  <Words>1413</Words>
  <Characters>1600</Characters>
  <Lines>14</Lines>
  <Paragraphs>4</Paragraphs>
  <TotalTime>88</TotalTime>
  <ScaleCrop>false</ScaleCrop>
  <LinksUpToDate>false</LinksUpToDate>
  <CharactersWithSpaces>1612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2022-04-13T06:05:00Z</dcterms:created>
  <dc:creator>过客</dc:creator>
  <cp:lastModifiedBy>更衣瑞雪</cp:lastModifiedBy>
  <dcterms:modified xsi:type="dcterms:W3CDTF">2023-08-28T04:43:01Z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51DD4807E15B4B6EBCBC98F0A4C0E1A0_13</vt:lpwstr>
  </property>
</Properties>
</file>