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车厢可卸式垃圾车：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底盘型号：采用</w:t>
      </w:r>
      <w:r>
        <w:rPr>
          <w:rFonts w:hint="eastAsia" w:ascii="宋体" w:hAnsi="宋体" w:eastAsia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国内品牌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底盘发动机功率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(kW) ≥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210，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需以公告参数为准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排放标准：</w:t>
      </w:r>
      <w:r>
        <w:rPr>
          <w:rFonts w:hint="eastAsia" w:ascii="宋体" w:hAnsi="宋体" w:eastAsia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符合国家标准（国六）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车辆外型尺寸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(mm)</w:t>
      </w:r>
      <w:r>
        <w:rPr>
          <w:rFonts w:hint="eastAsia" w:ascii="宋体" w:hAnsi="宋体" w:eastAsia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8470*2500*3145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最大总质量(kg)≥25000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额定载质量(kg)≥1</w:t>
      </w:r>
      <w:r>
        <w:rPr>
          <w:rFonts w:hint="eastAsia" w:ascii="宋体" w:hAnsi="宋体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整备质量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(kg)≥1</w:t>
      </w:r>
      <w:r>
        <w:rPr>
          <w:rFonts w:hint="eastAsia" w:ascii="宋体" w:hAnsi="宋体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0700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轴距（mm）：≥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0+1350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最小离地间隙(mm)≥240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最小转弯直径(mm) ≤16m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拉臂额定提升能力(t)≥20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钩心高度(mm)：1570±10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外导入宽度(mm)：</w:t>
      </w:r>
      <w:r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1070</w:t>
      </w: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±10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装箱作业时间(s)≤60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卸箱作业时间(s)≤60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自卸角度(°) ≥</w:t>
      </w:r>
      <w:r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50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所有的控制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在驾驶室内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可进行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操纵完成；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关键部位采用高强度结构件，提高安全性和延长使用寿命；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车辆后部装有后支撑装置，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滚轮直径需≥200㎜,</w:t>
      </w:r>
      <w:r>
        <w:rPr>
          <w:rFonts w:hint="eastAsia"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确保拉箱时安全可靠；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5" w:leftChars="0" w:hanging="425" w:firstLineChars="0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需配备蜂鸣器提示，在进行各种作业动作时进行声音提示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臂装置中需带有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锁钩控制的液压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箱体锁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用于锁紧箱体，并可在卸料过程中起到保护拉臂装置的作用；拉臂结构件需采用高强度钢，前架直角处、钩环处、后架中部旋转处、导向滚轮均需采用高强度精铸件；(需提供实物图片证明)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/>
        <w:textAlignment w:val="auto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控制阀采用五联阀，用于开启垃圾箱的控制阀为单独控制，提供实物照片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/>
        <w:textAlignment w:val="auto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车辆在拉臂下降快到位时，液压系统需设置有缓冲控制回落，设备能平稳运行，需提供实物照片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00" w:lineRule="auto"/>
        <w:ind w:leftChars="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需设置有安全撑杆，车辆在维修时，举升拉臂，撑起安全撑杆，保护维修人员安全</w:t>
      </w:r>
      <w:r>
        <w:rPr>
          <w:rFonts w:hint="eastAsia"/>
          <w:sz w:val="24"/>
        </w:rPr>
        <w:t>。</w:t>
      </w:r>
    </w:p>
    <w:p>
      <w:pP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eastAsia="zh-CN"/>
        </w:rPr>
        <w:t>整体式垃圾压缩机：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highlight w:val="none"/>
        </w:rPr>
        <w:t>垃圾理论处理量</w:t>
      </w:r>
      <w:r>
        <w:rPr>
          <w:rFonts w:hint="eastAsia" w:ascii="宋体" w:hAnsi="宋体" w:cs="宋体"/>
          <w:kern w:val="0"/>
          <w:sz w:val="24"/>
          <w:highlight w:val="none"/>
        </w:rPr>
        <w:t>(t/h)≥</w:t>
      </w:r>
      <w:r>
        <w:rPr>
          <w:rFonts w:hint="eastAsia" w:ascii="宋体" w:hAnsi="宋体" w:eastAsia="宋体" w:cs="Times New Roman"/>
          <w:sz w:val="24"/>
          <w:highlight w:val="none"/>
        </w:rPr>
        <w:t>18</w:t>
      </w:r>
      <w:r>
        <w:rPr>
          <w:rFonts w:hint="eastAsia" w:ascii="宋体" w:hAnsi="宋体"/>
          <w:sz w:val="24"/>
        </w:rPr>
        <w:t>,需提供具有CMA或CAL标准的第三方检测机构材料证明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>垃圾箱容积(m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cs="宋体"/>
          <w:kern w:val="0"/>
          <w:sz w:val="24"/>
        </w:rPr>
        <w:t>)≥</w:t>
      </w:r>
      <w:r>
        <w:rPr>
          <w:rFonts w:hint="eastAsia" w:ascii="宋体" w:hAnsi="宋体" w:eastAsia="宋体" w:cs="宋体"/>
          <w:kern w:val="0"/>
          <w:sz w:val="24"/>
        </w:rPr>
        <w:t>17</w:t>
      </w:r>
      <w:r>
        <w:rPr>
          <w:rFonts w:hint="eastAsia" w:ascii="宋体" w:hAnsi="宋体" w:eastAsia="宋体" w:cs="Arial"/>
          <w:sz w:val="24"/>
        </w:rPr>
        <w:t>，</w:t>
      </w:r>
      <w:r>
        <w:rPr>
          <w:rFonts w:hint="eastAsia" w:ascii="宋体" w:hAnsi="宋体"/>
          <w:sz w:val="24"/>
        </w:rPr>
        <w:t>需提供具有CMA或CAL标准的第三方检测机构材料证明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kern w:val="0"/>
          <w:sz w:val="24"/>
        </w:rPr>
        <w:t>最大压缩力(kN)≥340，</w:t>
      </w:r>
      <w:r>
        <w:rPr>
          <w:rFonts w:hint="eastAsia" w:ascii="宋体" w:hAnsi="宋体"/>
          <w:sz w:val="24"/>
        </w:rPr>
        <w:t>需提供具有CMA或CAL标准的第三方检测机构材料证明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4.</w:t>
      </w:r>
      <w:r>
        <w:rPr>
          <w:rFonts w:hint="eastAsia" w:ascii="宋体" w:hAnsi="宋体" w:cs="宋体"/>
          <w:kern w:val="0"/>
          <w:sz w:val="24"/>
        </w:rPr>
        <w:t>空载压缩循环时间(s) ≤42，</w:t>
      </w:r>
      <w:r>
        <w:rPr>
          <w:rFonts w:hint="eastAsia" w:ascii="宋体" w:hAnsi="宋体"/>
          <w:sz w:val="24"/>
        </w:rPr>
        <w:t>需提供具有CMA或CAL标准的第三方检测机构材料证明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5.</w:t>
      </w:r>
      <w:r>
        <w:rPr>
          <w:rFonts w:hint="eastAsia" w:ascii="宋体" w:hAnsi="宋体" w:cs="宋体"/>
          <w:kern w:val="0"/>
          <w:sz w:val="24"/>
        </w:rPr>
        <w:t>翻斗机构最大举升力(t) ≥2，</w:t>
      </w:r>
      <w:r>
        <w:rPr>
          <w:rFonts w:hint="eastAsia" w:ascii="宋体" w:hAnsi="宋体"/>
          <w:sz w:val="24"/>
        </w:rPr>
        <w:t>需提供具有CMA或CAL标准的第三方检测机构材料证明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6.</w:t>
      </w:r>
      <w:r>
        <w:rPr>
          <w:rFonts w:hint="eastAsia" w:ascii="宋体" w:hAnsi="宋体" w:cs="宋体"/>
          <w:kern w:val="0"/>
          <w:sz w:val="24"/>
        </w:rPr>
        <w:t>上料机构工作循环时间(s)≤</w:t>
      </w:r>
      <w:r>
        <w:rPr>
          <w:rFonts w:hint="eastAsia" w:ascii="宋体" w:hAnsi="宋体" w:eastAsia="宋体" w:cs="宋体"/>
          <w:kern w:val="0"/>
          <w:sz w:val="24"/>
        </w:rPr>
        <w:t>32，</w:t>
      </w:r>
      <w:r>
        <w:rPr>
          <w:rFonts w:hint="eastAsia" w:ascii="宋体" w:hAnsi="宋体"/>
          <w:sz w:val="24"/>
        </w:rPr>
        <w:t>需提供具有CMA或CAL标准的第三方检测机构材料证明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4"/>
        </w:rPr>
        <w:t>上料斗容积(m</w:t>
      </w:r>
      <w:r>
        <w:rPr>
          <w:rFonts w:hint="eastAsia" w:ascii="宋体" w:hAnsi="宋体" w:eastAsia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)</w:t>
      </w:r>
      <w:r>
        <w:rPr>
          <w:rFonts w:hint="eastAsia" w:ascii="宋体" w:hAnsi="宋体" w:cs="宋体"/>
          <w:kern w:val="0"/>
          <w:sz w:val="24"/>
        </w:rPr>
        <w:t xml:space="preserve"> ≥</w:t>
      </w:r>
      <w:r>
        <w:rPr>
          <w:rFonts w:hint="eastAsia" w:ascii="宋体" w:hAnsi="宋体" w:eastAsia="宋体" w:cs="宋体"/>
          <w:kern w:val="0"/>
          <w:sz w:val="24"/>
        </w:rPr>
        <w:t>3.5，</w:t>
      </w:r>
      <w:r>
        <w:rPr>
          <w:rFonts w:hint="eastAsia" w:ascii="宋体" w:hAnsi="宋体"/>
          <w:sz w:val="24"/>
        </w:rPr>
        <w:t>需提供具有CMA或CAL标准的第三方检测机构材料证明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4"/>
        </w:rPr>
        <w:t>结构尺寸（翻斗翻起状态）(mm)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6400</w:t>
      </w:r>
      <w:r>
        <w:rPr>
          <w:rFonts w:hint="eastAsia" w:ascii="宋体" w:hAnsi="宋体" w:cs="宋体"/>
          <w:kern w:val="0"/>
          <w:sz w:val="24"/>
          <w:highlight w:val="none"/>
        </w:rPr>
        <w:t>×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2500</w:t>
      </w:r>
      <w:r>
        <w:rPr>
          <w:rFonts w:hint="eastAsia" w:ascii="宋体" w:hAnsi="宋体" w:cs="宋体"/>
          <w:kern w:val="0"/>
          <w:sz w:val="24"/>
          <w:highlight w:val="none"/>
        </w:rPr>
        <w:t>×</w:t>
      </w:r>
      <w:r>
        <w:rPr>
          <w:rFonts w:ascii="宋体" w:hAnsi="宋体" w:eastAsia="宋体" w:cs="宋体"/>
          <w:kern w:val="0"/>
          <w:sz w:val="24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64</w:t>
      </w:r>
      <w:r>
        <w:rPr>
          <w:rFonts w:ascii="宋体" w:hAnsi="宋体" w:eastAsia="宋体" w:cs="宋体"/>
          <w:kern w:val="0"/>
          <w:sz w:val="24"/>
          <w:highlight w:val="none"/>
        </w:rPr>
        <w:t>0</w:t>
      </w:r>
      <w:r>
        <w:rPr>
          <w:rFonts w:hint="eastAsia" w:ascii="宋体" w:hAnsi="宋体" w:cs="宋体"/>
          <w:kern w:val="0"/>
          <w:sz w:val="24"/>
          <w:highlight w:val="none"/>
        </w:rPr>
        <w:t>±20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9.</w:t>
      </w:r>
      <w:r>
        <w:rPr>
          <w:rFonts w:hint="eastAsia" w:ascii="宋体" w:hAnsi="宋体"/>
          <w:color w:val="000000"/>
          <w:sz w:val="24"/>
        </w:rPr>
        <w:t>压缩仓容积</w:t>
      </w:r>
      <w:r>
        <w:rPr>
          <w:rFonts w:hint="eastAsia" w:ascii="宋体" w:hAnsi="宋体" w:cs="宋体"/>
          <w:kern w:val="0"/>
          <w:sz w:val="24"/>
        </w:rPr>
        <w:t>(m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cs="宋体"/>
          <w:kern w:val="0"/>
          <w:sz w:val="24"/>
        </w:rPr>
        <w:t>)≥4.5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4"/>
        </w:rPr>
        <w:t>电源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380V/50Hz/10kW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11.需具有破碎及防止垃圾反弹功能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12.需具有线控式和触摸式双重控制功能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13.</w:t>
      </w:r>
      <w:r>
        <w:rPr>
          <w:rFonts w:hint="eastAsia" w:ascii="Arial" w:hAnsi="宋体" w:cs="Arial"/>
          <w:kern w:val="0"/>
          <w:sz w:val="24"/>
        </w:rPr>
        <w:t>需</w:t>
      </w:r>
      <w:r>
        <w:rPr>
          <w:rFonts w:hint="eastAsia" w:ascii="Arial" w:hAnsi="宋体" w:eastAsia="宋体" w:cs="Arial"/>
          <w:kern w:val="0"/>
          <w:sz w:val="24"/>
        </w:rPr>
        <w:t>具有三相电源的相序换相功能</w:t>
      </w:r>
      <w:r>
        <w:rPr>
          <w:rFonts w:hint="eastAsia" w:ascii="Arial" w:hAnsi="宋体" w:cs="Arial"/>
          <w:kern w:val="0"/>
          <w:sz w:val="24"/>
        </w:rPr>
        <w:t>，</w:t>
      </w:r>
      <w:r>
        <w:rPr>
          <w:rFonts w:hint="eastAsia" w:ascii="Arial" w:hAnsi="宋体" w:eastAsia="宋体" w:cs="Arial"/>
          <w:kern w:val="0"/>
          <w:sz w:val="24"/>
        </w:rPr>
        <w:t>液晶显示功能</w:t>
      </w:r>
      <w:r>
        <w:rPr>
          <w:rFonts w:hint="eastAsia" w:ascii="Arial" w:hAnsi="宋体" w:cs="Arial"/>
          <w:kern w:val="0"/>
          <w:sz w:val="24"/>
        </w:rPr>
        <w:t>，</w:t>
      </w:r>
      <w:r>
        <w:rPr>
          <w:rFonts w:hint="eastAsia" w:ascii="Arial" w:hAnsi="宋体" w:eastAsia="宋体" w:cs="Arial"/>
          <w:kern w:val="0"/>
          <w:sz w:val="24"/>
        </w:rPr>
        <w:t>压满报警及显示功能</w:t>
      </w:r>
      <w:r>
        <w:rPr>
          <w:rFonts w:hint="eastAsia" w:ascii="Arial" w:hAnsi="宋体" w:cs="Arial"/>
          <w:kern w:val="0"/>
          <w:sz w:val="24"/>
        </w:rPr>
        <w:t>，</w:t>
      </w:r>
      <w:r>
        <w:rPr>
          <w:rFonts w:hint="eastAsia" w:ascii="Arial" w:hAnsi="宋体" w:eastAsia="宋体" w:cs="Arial"/>
          <w:kern w:val="0"/>
          <w:sz w:val="24"/>
        </w:rPr>
        <w:t>具有紧急停止控制功能</w:t>
      </w:r>
      <w:r>
        <w:rPr>
          <w:rFonts w:hint="eastAsia" w:ascii="Arial" w:hAnsi="宋体" w:cs="Arial"/>
          <w:kern w:val="0"/>
          <w:sz w:val="24"/>
        </w:rPr>
        <w:t>，</w:t>
      </w:r>
      <w:r>
        <w:rPr>
          <w:rFonts w:hint="eastAsia" w:ascii="Arial" w:hAnsi="宋体" w:eastAsia="宋体" w:cs="Arial"/>
          <w:kern w:val="0"/>
          <w:sz w:val="24"/>
        </w:rPr>
        <w:t>具有故障的自动报警和自动诊断功能</w:t>
      </w:r>
      <w:r>
        <w:rPr>
          <w:rFonts w:hint="eastAsia" w:ascii="Arial" w:hAnsi="宋体" w:cs="Arial"/>
          <w:kern w:val="0"/>
          <w:sz w:val="24"/>
        </w:rPr>
        <w:t>。</w:t>
      </w:r>
      <w:r>
        <w:rPr>
          <w:rFonts w:hint="eastAsia" w:ascii="Arial" w:hAnsi="宋体" w:eastAsia="宋体" w:cs="Arial"/>
          <w:kern w:val="0"/>
          <w:sz w:val="24"/>
        </w:rPr>
        <w:t>(需提供实物图片证明)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14.</w:t>
      </w:r>
      <w:r>
        <w:rPr>
          <w:rFonts w:hint="eastAsia" w:ascii="宋体" w:hAnsi="宋体" w:eastAsia="宋体"/>
          <w:bCs/>
          <w:sz w:val="24"/>
        </w:rPr>
        <w:t>料斗为整体式，运输状态时料斗翻转后可作为进料口的顶盖密封，该装置能满足2.2 m</w:t>
      </w:r>
      <w:r>
        <w:rPr>
          <w:rFonts w:hint="eastAsia" w:ascii="宋体" w:hAnsi="宋体" w:eastAsia="宋体"/>
          <w:bCs/>
          <w:sz w:val="24"/>
          <w:vertAlign w:val="superscript"/>
        </w:rPr>
        <w:t>3</w:t>
      </w:r>
      <w:r>
        <w:rPr>
          <w:rFonts w:hint="eastAsia" w:ascii="宋体" w:hAnsi="宋体" w:eastAsia="宋体"/>
          <w:bCs/>
          <w:sz w:val="24"/>
        </w:rPr>
        <w:t>以下的机动车、人力板车、三轮车等收集车对接；保证垃圾收集车一次卸料操作方便。</w:t>
      </w:r>
      <w:r>
        <w:rPr>
          <w:rFonts w:hint="eastAsia" w:ascii="Arial" w:hAnsi="宋体" w:eastAsia="宋体" w:cs="Arial"/>
          <w:kern w:val="0"/>
          <w:sz w:val="24"/>
        </w:rPr>
        <w:t>(需提供实物图片证明)</w:t>
      </w:r>
      <w:r>
        <w:rPr>
          <w:rFonts w:hint="eastAsia" w:ascii="Arial" w:hAnsi="宋体" w:cs="Arial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15.需</w:t>
      </w:r>
      <w:r>
        <w:rPr>
          <w:rFonts w:hint="eastAsia" w:ascii="Arial" w:hAnsi="宋体" w:eastAsia="宋体" w:cs="Arial"/>
          <w:kern w:val="0"/>
          <w:sz w:val="24"/>
        </w:rPr>
        <w:t>具有压缩头处于任意位置时强行退回初始工作位的功能；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16.设</w:t>
      </w:r>
      <w:r>
        <w:rPr>
          <w:rFonts w:hint="eastAsia" w:ascii="Arial" w:hAnsi="宋体" w:eastAsia="宋体" w:cs="Arial"/>
          <w:kern w:val="0"/>
          <w:sz w:val="24"/>
        </w:rPr>
        <w:t>备箱体后门</w:t>
      </w:r>
      <w:r>
        <w:rPr>
          <w:rFonts w:hint="eastAsia" w:ascii="Arial" w:hAnsi="宋体" w:cs="Arial"/>
          <w:kern w:val="0"/>
          <w:sz w:val="24"/>
        </w:rPr>
        <w:t>需</w:t>
      </w:r>
      <w:r>
        <w:rPr>
          <w:rFonts w:hint="eastAsia" w:ascii="Arial" w:hAnsi="宋体" w:eastAsia="宋体" w:cs="Arial"/>
          <w:kern w:val="0"/>
          <w:sz w:val="24"/>
        </w:rPr>
        <w:t>采用液压锁紧，从拉臂车液压系统取力，可在车厢可卸式垃圾车驾驶室内直接控制箱体后门的打开和锁紧。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17.</w:t>
      </w:r>
      <w:r>
        <w:rPr>
          <w:rFonts w:hint="eastAsia" w:ascii="Arial" w:hAnsi="宋体" w:eastAsia="宋体" w:cs="Arial"/>
          <w:kern w:val="0"/>
          <w:sz w:val="24"/>
        </w:rPr>
        <w:t>压缩仓的两侧板、底板需采用厚度10mm的</w:t>
      </w:r>
      <w:r>
        <w:rPr>
          <w:rFonts w:hint="eastAsia" w:ascii="宋体" w:hAnsi="宋体" w:eastAsia="宋体" w:cs="Times New Roman"/>
          <w:sz w:val="24"/>
        </w:rPr>
        <w:t>布氏硬度450的高强度耐磨钢拼焊而成</w:t>
      </w:r>
      <w:r>
        <w:rPr>
          <w:rFonts w:hint="eastAsia" w:ascii="Arial" w:hAnsi="宋体" w:cs="Arial"/>
          <w:kern w:val="0"/>
          <w:sz w:val="24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强度好，耐磨，使用寿命长。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18.垃圾箱整体需为大弧形结构，其底板厚度≥5mm，侧板及顶板厚度≥4mm。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19.所有旋转铰轴均需采用特种自润滑轴承或关节轴承，油缸活塞杆表面采用镀铬处理，具有很强的耐磨性和耐腐性，保证其在恶劣环境中的使用寿命。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20.设备需采用手持线控按钮盒，有效改善了操作人员的工作环境；(需提供实物图片证明)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21.卸料门需具有锁紧机构和密封结构，保证压缩过程和垃圾转运过程中，不会产生污水滴漏。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22.需采用双泵驱动，系统需要高压时，采用单泵工作，系统需高速时，采用双泵工作，高效节能，系统发热量小。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23.卸料门的锁紧机构需采用两侧加中间五点锁紧，密封条的压缩量无级可调且具有自动防脱钩的功能，锁紧可靠，能确保密封性；(需提供实物图片证明)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Arial" w:hAnsi="宋体" w:eastAsia="宋体" w:cs="Arial"/>
          <w:kern w:val="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24.压</w:t>
      </w:r>
      <w:r>
        <w:rPr>
          <w:rFonts w:hint="eastAsia" w:ascii="宋体" w:hAnsi="宋体" w:eastAsia="宋体" w:cs="Times New Roman"/>
          <w:sz w:val="24"/>
        </w:rPr>
        <w:t>缩仓两侧</w:t>
      </w:r>
      <w:r>
        <w:rPr>
          <w:rFonts w:hint="eastAsia" w:ascii="Arial" w:hAnsi="宋体" w:cs="Arial"/>
          <w:kern w:val="0"/>
          <w:sz w:val="24"/>
        </w:rPr>
        <w:t>需</w:t>
      </w:r>
      <w:r>
        <w:rPr>
          <w:rFonts w:hint="eastAsia" w:ascii="宋体" w:hAnsi="宋体" w:eastAsia="宋体" w:cs="Times New Roman"/>
          <w:sz w:val="24"/>
        </w:rPr>
        <w:t>各设有一个排污口，同时设有清污口，便于清理排污口的垃圾并辅助排污。</w:t>
      </w:r>
      <w:r>
        <w:rPr>
          <w:rFonts w:hint="eastAsia" w:ascii="Arial" w:hAnsi="宋体" w:eastAsia="宋体" w:cs="Arial"/>
          <w:kern w:val="0"/>
          <w:sz w:val="24"/>
        </w:rPr>
        <w:t>(需提供实物图片证明)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CDE52"/>
    <w:multiLevelType w:val="singleLevel"/>
    <w:tmpl w:val="68FCDE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mVhMjhlYzg0NmJmMzMwODI5MWUwZmI3MzY4MTMifQ=="/>
  </w:docVars>
  <w:rsids>
    <w:rsidRoot w:val="00000000"/>
    <w:rsid w:val="0E7508CC"/>
    <w:rsid w:val="2B695788"/>
    <w:rsid w:val="2CAB2A7D"/>
    <w:rsid w:val="4B986A12"/>
    <w:rsid w:val="5FDC5147"/>
    <w:rsid w:val="761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1580</Characters>
  <Lines>0</Lines>
  <Paragraphs>0</Paragraphs>
  <TotalTime>2</TotalTime>
  <ScaleCrop>false</ScaleCrop>
  <LinksUpToDate>false</LinksUpToDate>
  <CharactersWithSpaces>1589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2021-04-27T04:58:00Z</dcterms:created>
  <dc:creator>admin</dc:creator>
  <cp:lastModifiedBy>健坤汽贸</cp:lastModifiedBy>
  <dcterms:modified xsi:type="dcterms:W3CDTF">2023-09-01T00:47:14Z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ED2B26A915F443629AA6AA7E23B54DCD_13</vt:lpwstr>
  </property>
</Properties>
</file>