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榆林市自然资源和规划局采购榆林市2023年度储量抽查审查技术服务竞争性谈判公告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采购榆林市2023年度储量抽查审查技术服务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2023年11月16日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项目编号：SXJYSH-2023政采019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项目名称：采购榆林市2023年度储量抽查审查技术服务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合同包1(采购榆林市2023年度储量抽查审查技术服务):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合同包最高限价：1,500,000.00元</w:t>
      </w:r>
    </w:p>
    <w:tbl>
      <w:tblPr>
        <w:tblW w:w="9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9"/>
        <w:gridCol w:w="1453"/>
        <w:gridCol w:w="2617"/>
        <w:gridCol w:w="781"/>
        <w:gridCol w:w="1186"/>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1" w:hRule="atLeast"/>
          <w:tblHeader/>
        </w:trPr>
        <w:tc>
          <w:tcPr>
            <w:tcW w:w="6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0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榆林市2023年度储量抽查审查技术服务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合同包1(采购榆林市2023年度储量抽查审查技术服务)落实政府采购政策需满足的资格要求如下: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6.《关于在政府采购活动中查询及使用信用记录有关问题的通知》（财库〔2016〕125号）；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9.《榆林市财政局关于进一步加大政府采购支持中小企业力度的通知》陕西财办采函〔2022〕10号；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11.陕西省财政厅关于印发《陕西省中小企业政府采购信用融资办法》（陕财办采〔2018〕23号）相关政策、业务流程、办理平台（http://www.ccgp-shaanxi.gov.cn/zcdservice/zcd/shanxi/）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合同包1(采购榆林市2023年度储量抽查审查技术服务)特定资格要求如下: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 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2.项目负责人须具备地质矿产相关高级职称证书；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提供2022年度财务审计报告；公司成立至开标日期不足一年的提供自成立以来的财务报表（至少包含资产负债表、利润表、现金流量表）或公司基本账户开户行出具自成立以来的资信证明及基本账户开户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2023年1月至今任意一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2023年度1月至今任意一个月的社会保障资金缴存单据或社保机构开具的社会保险参保缴费情况证明（五险一金其中一项即可）。依法不需要缴纳社会保障资金的投标人应提供相关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6.书面声明：参加政府采购活动前三年内，在经营活动中没有重大违法记录的书面声明；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7.履行合同能力证明：提供具有履行本项目合同所必需的设备和专业技术能力的证明资料或承诺书；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信用记录：投标人不得为“信用中国”网站记录的严重失信主体、重大税收违法失信主体、政府采购严重违法失信行为记录名单，不得为“中国政府采购网”的政府采购严重违法失信行为记录名单中被财政部门禁止参加政府采购活动的企业。（附投标截止日前的查询结果但以投标截止日当天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9.提供榆林市政府采购服务类项目供应商信用承诺书原件；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自主上报信用承诺书：供应商及其授权委托人应在“信用中国（陕西榆林）”网站(www.ylcredit.gov.cn)进行注册、登录、自主上报信用承诺书，包括：《榆林市政府采购服务类项目供应商信用承诺书》、《投标人信用承诺》、《投标人委托代理人员信用承诺书》(如有)、《投标信用承诺书》。（具体操作格式及要求详见招标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11.本项目不专门面向中小企业采购。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2023年11月13日 至 2023年11月15日 ，每天上午 08:00:00 至 12:00:00 ，下午 12:00:00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2023年11月16日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2023年11月16日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投标人登录全国公共资源交易中心平台（陕西省）（http://www.sxggzyjy.cn/）,选择“电子交易平台→陕西政府采购交易系统→陕西省公共资源交易平台→投标人”进行登录，登录后选择“交易乙方”身份进入投标人界面进行报名并下载谈判文件。电子谈判文件在获取期内进行下载，逾期下载通道将关闭，未及时下载谈判文件将会影响后续开评标活动，其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48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本项目采用电子化招投标的方式（本项目将采取“不见面”开标的形式，投标人无须到达开标现场，即可在网上直接参与开标活动），投标人使用CA锁对谈判响应文件进行制作、签封、加密、递交、解密等相关招投标事宜。电子谈判响应文件制作软件技术支持热线：400-998-0000 CA锁购买：榆林市市民大厦三楼E18、E19窗口办理,联系电话：0912-3452148、029-88661298或4006-369-888（陕西CA联系电话）；投标人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48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(3)请各投标人获取谈判文件后，按照陕西省财政厅《关于 政 府 采 购 投 标 供 应 商 注 册 登 记 有 关 事 项 的 通 知 》 要 求 ， 通 过 陕 西 省 政 府 采 购（http://www.ccgp-shaanxi.gov.cn/）注册登记加入陕西省政府采购投标供应商库。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榆林市自然资源和规划局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开发区天源路63号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13772957390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陕西君悦山河工程项目管理有限公司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榆林市开发区榆溪大道阳光商务大厦8楼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19909120664/0912-3830779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高美玲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bookmarkStart w:id="0" w:name="_GoBack"/>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3486150</wp:posOffset>
            </wp:positionH>
            <wp:positionV relativeFrom="paragraph">
              <wp:posOffset>85725</wp:posOffset>
            </wp:positionV>
            <wp:extent cx="1466850" cy="1438275"/>
            <wp:effectExtent l="0" t="0" r="0" b="9525"/>
            <wp:wrapNone/>
            <wp:docPr id="1" name="图片 1" descr="f16cb9fd85214a158c04992de30d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cb9fd85214a158c04992de30daca"/>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1466850" cy="1438275"/>
                    </a:xfrm>
                    <a:prstGeom prst="rect">
                      <a:avLst/>
                    </a:prstGeom>
                  </pic:spPr>
                </pic:pic>
              </a:graphicData>
            </a:graphic>
          </wp:anchor>
        </w:drawing>
      </w:r>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19909120664/0912-3830779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陕西君悦山河工程项目管理有限公司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WU4N2RhMGU2MzAyMThkODA1ZGY2N2Q3YTE1MWQifQ=="/>
  </w:docVars>
  <w:rsids>
    <w:rsidRoot w:val="786676C8"/>
    <w:rsid w:val="7866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2023-11-09T08:51:00Z</dcterms:created>
  <dc:creator>一纸衫萦</dc:creator>
  <cp:lastModifiedBy>一纸衫萦</cp:lastModifiedBy>
  <dcterms:modified xsi:type="dcterms:W3CDTF">2023-11-09T08:53:11Z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B142C62E0F294AE8AA36CF49CF22C95E_11</vt:lpwstr>
  </property>
</Properties>
</file>