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lang w:val="en-US" w:eastAsia="zh-CN"/>
        </w:rPr>
      </w:pPr>
      <w:bookmarkStart w:id="0" w:name="_Toc246928892"/>
      <w:r>
        <w:rPr>
          <w:rFonts w:hint="eastAsia"/>
          <w:lang w:val="en-US" w:eastAsia="zh-CN"/>
        </w:rPr>
        <w:t>竞争性谈判公告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eastAsia="宋体" w:cs="宋体"/>
          <w:i w:val="0"/>
          <w:iCs w:val="0"/>
          <w:caps w:val="0"/>
          <w:color w:val="auto"/>
          <w:spacing w:val="0"/>
          <w:sz w:val="24"/>
          <w:szCs w:val="24"/>
          <w:shd w:val="clear" w:color="auto" w:fill="FFFFFF"/>
          <w:lang w:eastAsia="zh-CN"/>
        </w:rPr>
        <w:t>榆林市社会福利院医疗康复设备采购项目</w:t>
      </w:r>
      <w:r>
        <w:rPr>
          <w:rFonts w:hint="eastAsia" w:ascii="宋体" w:hAnsi="宋体" w:eastAsia="宋体" w:cs="宋体"/>
          <w:i w:val="0"/>
          <w:iCs w:val="0"/>
          <w:caps w:val="0"/>
          <w:color w:val="auto"/>
          <w:spacing w:val="0"/>
          <w:sz w:val="24"/>
          <w:szCs w:val="24"/>
          <w:shd w:val="clear" w:color="auto" w:fill="FFFFFF"/>
          <w:lang w:eastAsia="zh-CN"/>
        </w:rPr>
        <w:t>采购项目的潜在供应商应在登录全国公共资源交易中心平台（陕西省）使用CA锁报名后自行下载获取采购文件，并于2023年0</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eastAsia="zh-CN"/>
        </w:rPr>
        <w:t>月</w:t>
      </w:r>
      <w:r>
        <w:rPr>
          <w:rFonts w:hint="eastAsia" w:ascii="宋体" w:hAnsi="宋体" w:eastAsia="宋体"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lang w:eastAsia="zh-CN"/>
        </w:rPr>
        <w:t>日</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lang w:eastAsia="zh-CN"/>
        </w:rPr>
        <w:t>时30分（北京时间）前提交响应文件。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 xml:space="preserve">SXZC2023-HW-074 </w:t>
      </w:r>
      <w:r>
        <w:rPr>
          <w:rFonts w:hint="eastAsia" w:ascii="宋体" w:hAnsi="宋体" w:eastAsia="宋体" w:cs="宋体"/>
          <w:i w:val="0"/>
          <w:iCs w:val="0"/>
          <w:caps w:val="0"/>
          <w:color w:val="auto"/>
          <w:spacing w:val="0"/>
          <w:sz w:val="24"/>
          <w:szCs w:val="24"/>
          <w:shd w:val="clear" w:color="auto" w:fill="FFFFFF"/>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医疗康复设备采购项目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预算金额：1,</w:t>
      </w:r>
      <w:r>
        <w:rPr>
          <w:rFonts w:hint="eastAsia" w:eastAsia="宋体" w:cs="宋体"/>
          <w:i w:val="0"/>
          <w:iCs w:val="0"/>
          <w:caps w:val="0"/>
          <w:color w:val="auto"/>
          <w:spacing w:val="0"/>
          <w:sz w:val="24"/>
          <w:szCs w:val="24"/>
          <w:shd w:val="clear" w:color="auto" w:fill="FFFFFF"/>
          <w:lang w:val="en-US" w:eastAsia="zh-CN"/>
        </w:rPr>
        <w:t>500</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榆林市社会福利院医疗康复设备采购项目</w:t>
      </w:r>
      <w:r>
        <w:rPr>
          <w:rFonts w:hint="eastAsia" w:ascii="宋体" w:hAnsi="宋体" w:eastAsia="宋体" w:cs="宋体"/>
          <w:i w:val="0"/>
          <w:iCs w:val="0"/>
          <w:caps w:val="0"/>
          <w:color w:val="auto"/>
          <w:spacing w:val="0"/>
          <w:sz w:val="24"/>
          <w:szCs w:val="24"/>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合同包预算金额：1,</w:t>
      </w:r>
      <w:r>
        <w:rPr>
          <w:rFonts w:hint="eastAsia" w:eastAsia="宋体" w:cs="宋体"/>
          <w:i w:val="0"/>
          <w:iCs w:val="0"/>
          <w:caps w:val="0"/>
          <w:color w:val="auto"/>
          <w:spacing w:val="0"/>
          <w:sz w:val="24"/>
          <w:szCs w:val="24"/>
          <w:shd w:val="clear" w:color="auto" w:fill="FFFFFF"/>
          <w:lang w:val="en-US" w:eastAsia="zh-CN"/>
        </w:rPr>
        <w:t>500</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合同包最高限价：1,</w:t>
      </w:r>
      <w:r>
        <w:rPr>
          <w:rFonts w:hint="eastAsia" w:eastAsia="宋体" w:cs="宋体"/>
          <w:i w:val="0"/>
          <w:iCs w:val="0"/>
          <w:caps w:val="0"/>
          <w:color w:val="auto"/>
          <w:spacing w:val="0"/>
          <w:sz w:val="24"/>
          <w:szCs w:val="24"/>
          <w:shd w:val="clear" w:color="auto" w:fill="FFFFFF"/>
          <w:lang w:val="en-US" w:eastAsia="zh-CN"/>
        </w:rPr>
        <w:t>500</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00.00元</w:t>
      </w:r>
    </w:p>
    <w:tbl>
      <w:tblPr>
        <w:tblStyle w:val="7"/>
        <w:tblW w:w="93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7"/>
        <w:gridCol w:w="1927"/>
        <w:gridCol w:w="1609"/>
        <w:gridCol w:w="1028"/>
        <w:gridCol w:w="1040"/>
        <w:gridCol w:w="1607"/>
        <w:gridCol w:w="1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5" w:hRule="atLeast"/>
          <w:tblHeader/>
        </w:trPr>
        <w:tc>
          <w:tcPr>
            <w:tcW w:w="4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6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最高限价</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0" w:hRule="atLeast"/>
        </w:trPr>
        <w:tc>
          <w:tcPr>
            <w:tcW w:w="4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9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物理治疗、康复及体育治疗仪器设备</w:t>
            </w:r>
          </w:p>
        </w:tc>
        <w:tc>
          <w:tcPr>
            <w:tcW w:w="16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经颅磁刺激器，水疗按摩床</w:t>
            </w:r>
          </w:p>
        </w:tc>
        <w:tc>
          <w:tcPr>
            <w:tcW w:w="10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(批)</w:t>
            </w:r>
          </w:p>
        </w:tc>
        <w:tc>
          <w:tcPr>
            <w:tcW w:w="1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详见采购文件</w:t>
            </w:r>
          </w:p>
        </w:tc>
        <w:tc>
          <w:tcPr>
            <w:tcW w:w="16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1,500,000.00</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1,500,000.00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合同履行期限：合同签订之日起</w:t>
      </w:r>
      <w:r>
        <w:rPr>
          <w:rFonts w:hint="eastAsia" w:eastAsia="宋体" w:cs="宋体"/>
          <w:i w:val="0"/>
          <w:iCs w:val="0"/>
          <w:caps w:val="0"/>
          <w:color w:val="auto"/>
          <w:spacing w:val="0"/>
          <w:sz w:val="24"/>
          <w:szCs w:val="24"/>
          <w:shd w:val="clear" w:color="auto" w:fill="FFFFFF"/>
          <w:lang w:val="en-US" w:eastAsia="zh-CN"/>
        </w:rPr>
        <w:t>20</w:t>
      </w:r>
      <w:r>
        <w:rPr>
          <w:rFonts w:hint="eastAsia" w:ascii="宋体" w:hAnsi="宋体" w:eastAsia="宋体" w:cs="宋体"/>
          <w:i w:val="0"/>
          <w:iCs w:val="0"/>
          <w:caps w:val="0"/>
          <w:color w:val="auto"/>
          <w:spacing w:val="0"/>
          <w:sz w:val="24"/>
          <w:szCs w:val="24"/>
          <w:shd w:val="clear" w:color="auto" w:fill="FFFFFF"/>
        </w:rPr>
        <w:t>日历天内供货完毕</w:t>
      </w:r>
      <w:r>
        <w:rPr>
          <w:rFonts w:hint="eastAsia" w:eastAsia="宋体" w:cs="宋体"/>
          <w:i w:val="0"/>
          <w:iCs w:val="0"/>
          <w:caps w:val="0"/>
          <w:color w:val="auto"/>
          <w:spacing w:val="0"/>
          <w:sz w:val="24"/>
          <w:szCs w:val="24"/>
          <w:shd w:val="clear" w:color="auto" w:fill="FFFFFF"/>
          <w:lang w:val="en-US" w:eastAsia="zh-CN"/>
        </w:rPr>
        <w:t>并验收合格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榆林市社会福利院医疗康复设备采购项目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库〔2014〕68号）；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（3）《国务院办公厅关于建立政府强制采购节能产品制度的通知》（国办发</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〔2007〕51号）；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（4）《节能产品政府采购实施意见》（财库[2004]185号）；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（5）《环境标志产品政府采购实施的意见》（财库[2006]90号）；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（6）《财政部、民政部、中国残疾人联合会关于促进残疾人就业政府采购政</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策的通知》（财库[2017]141号）；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（7）陕西省财政厅关于印发《陕西省中小企业政府采购信用融资办法》（陕</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财办采〔2018〕23号）；相关政策、业务流程、办理平台(http://www.ccgpshaan</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xi.gov.cn/zcdservice/zcd/shanxi/)；</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（8）《关于在政府采购活动中查询及使用信用记录有关问题的通知》（财库</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〔2016〕125号）；</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599" w:leftChars="0" w:right="0" w:rightChars="0" w:firstLine="0" w:firstLineChars="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《榆林市财政局关于进一步加大政府采购支持中小企业力度的通知》</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（榆政财采发〔2022〕10号)；</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（10）《陕西省财政厅关于进一步加大政府采购支持中小企业力度的通知》(陕财采发〔2022〕5号)。</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 中国人民银行西安分行关于深人推进政府采购信用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融资业务的通知》（陕财办采〔2023]5号）。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榆林市社会福利院医疗康复设备采购项目</w:t>
      </w:r>
      <w:r>
        <w:rPr>
          <w:rFonts w:hint="eastAsia" w:ascii="宋体" w:hAnsi="宋体" w:eastAsia="宋体" w:cs="宋体"/>
          <w:i w:val="0"/>
          <w:iCs w:val="0"/>
          <w:caps w:val="0"/>
          <w:color w:val="auto"/>
          <w:spacing w:val="0"/>
          <w:sz w:val="24"/>
          <w:szCs w:val="24"/>
          <w:shd w:val="clear" w:color="auto" w:fill="FFFFFF"/>
        </w:rPr>
        <w:t>)特定资格要求如下:</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1</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2）投标人为生产厂家的须提供医疗器械生产许可证和所投产品的医疗器械注册证；投标人为代理经销商的须提供医疗器械经营许可证或二类医疗器械备案凭证和所投产品的医疗器械注册证（换证期间须提供相关管理机构的证明文件）；</w:t>
      </w:r>
      <w:r>
        <w:rPr>
          <w:rFonts w:hint="eastAsia" w:ascii="宋体" w:hAnsi="宋体" w:eastAsia="宋体" w:cs="宋体"/>
          <w:i w:val="0"/>
          <w:iCs w:val="0"/>
          <w:caps w:val="0"/>
          <w:color w:val="auto"/>
          <w:spacing w:val="0"/>
          <w:sz w:val="24"/>
          <w:szCs w:val="24"/>
          <w:shd w:val="clear" w:color="auto" w:fill="FFFFFF"/>
        </w:rPr>
        <w:br w:type="textWrapping"/>
      </w:r>
      <w:r>
        <w:rPr>
          <w:rFonts w:hint="eastAsia" w:cs="宋体"/>
          <w:i w:val="0"/>
          <w:iCs w:val="0"/>
          <w:caps w:val="0"/>
          <w:color w:val="auto"/>
          <w:spacing w:val="0"/>
          <w:sz w:val="24"/>
          <w:szCs w:val="24"/>
          <w:shd w:val="clear" w:color="auto" w:fill="FFFFFF"/>
          <w:lang w:val="en-US" w:eastAsia="zh-CN"/>
        </w:rPr>
        <w:t xml:space="preserve">   </w:t>
      </w: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3</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财务状况报告：提供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）税收缴纳证明：提供202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）社会保障资金缴纳证明：提供202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）榆林市政府采购货物类项目供应商信用承诺书；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）投标信用承诺书；</w:t>
      </w:r>
    </w:p>
    <w:p>
      <w:pPr>
        <w:keepNext w:val="0"/>
        <w:keepLines w:val="0"/>
        <w:pageBreakBefore w:val="0"/>
        <w:numPr>
          <w:ilvl w:val="0"/>
          <w:numId w:val="0"/>
        </w:numPr>
        <w:kinsoku/>
        <w:overflowPunct/>
        <w:topLinePunct w:val="0"/>
        <w:autoSpaceDE/>
        <w:autoSpaceDN/>
        <w:bidi w:val="0"/>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（11）本项目专门面向小微企业采购，供应商须提供中小企业声明函。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i w:val="0"/>
          <w:iCs w:val="0"/>
          <w:caps w:val="0"/>
          <w:color w:val="auto"/>
          <w:spacing w:val="0"/>
          <w:sz w:val="24"/>
          <w:szCs w:val="24"/>
          <w:shd w:val="clear" w:color="auto" w:fill="FFFFFF"/>
        </w:rPr>
        <w:t>本项目不接受联合体投标、不允许分包、转包</w:t>
      </w:r>
      <w:bookmarkStart w:id="1" w:name="_GoBack"/>
      <w:bookmarkEnd w:id="1"/>
      <w:r>
        <w:rPr>
          <w:rFonts w:hint="eastAsia" w:ascii="宋体" w:hAnsi="宋体" w:eastAsia="宋体" w:cs="宋体"/>
          <w:i w:val="0"/>
          <w:iCs w:val="0"/>
          <w:caps w:val="0"/>
          <w:color w:val="auto"/>
          <w:spacing w:val="0"/>
          <w:sz w:val="24"/>
          <w:szCs w:val="24"/>
          <w:shd w:val="clear" w:color="auto" w:fill="FFFFFF"/>
        </w:rPr>
        <w:t>，单位负责人为同一人或者存在直接控股、管理关系的不同投标人，不得参加同一合同项下的政府采购活动</w:t>
      </w:r>
      <w:r>
        <w:rPr>
          <w:rFonts w:hint="eastAsia" w:ascii="宋体" w:hAnsi="宋体" w:eastAsia="宋体" w:cs="宋体"/>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时间：2023年0</w:t>
      </w:r>
      <w:r>
        <w:rPr>
          <w:rFonts w:hint="eastAsia"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21</w:t>
      </w:r>
      <w:r>
        <w:rPr>
          <w:rFonts w:hint="eastAsia" w:ascii="宋体" w:hAnsi="宋体" w:eastAsia="宋体" w:cs="宋体"/>
          <w:i w:val="0"/>
          <w:iCs w:val="0"/>
          <w:caps w:val="0"/>
          <w:color w:val="auto"/>
          <w:spacing w:val="0"/>
          <w:sz w:val="24"/>
          <w:szCs w:val="24"/>
          <w:shd w:val="clear" w:color="auto" w:fill="FFFFFF"/>
        </w:rPr>
        <w:t>日至2023年0</w:t>
      </w:r>
      <w:r>
        <w:rPr>
          <w:rFonts w:hint="eastAsia"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23</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截止时间：2023年0</w:t>
      </w:r>
      <w:r>
        <w:rPr>
          <w:rFonts w:hint="eastAsia"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时30分00秒（北京时间）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2023年0</w:t>
      </w:r>
      <w:r>
        <w:rPr>
          <w:rFonts w:hint="eastAsia"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时30分00秒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地点：榆林市公共资源交易中心十楼开标10室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w:t>
      </w: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七、其他补充事宜</w:t>
      </w:r>
    </w:p>
    <w:p>
      <w:pPr>
        <w:bidi w:val="0"/>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1、项目名称：榆林市社会福利院医疗康复设备采购项目；</w:t>
      </w:r>
    </w:p>
    <w:p>
      <w:pPr>
        <w:bidi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lang w:val="en-US" w:eastAsia="zh-CN"/>
        </w:rPr>
        <w:t>2、</w:t>
      </w:r>
      <w:r>
        <w:rPr>
          <w:rFonts w:hint="eastAsia" w:ascii="宋体" w:hAnsi="宋体" w:eastAsia="宋体" w:cs="宋体"/>
          <w:sz w:val="24"/>
          <w:szCs w:val="22"/>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w:t>
      </w:r>
      <w:r>
        <w:rPr>
          <w:rFonts w:hint="eastAsia" w:ascii="宋体" w:hAnsi="宋体" w:eastAsia="宋体" w:cs="宋体"/>
          <w:sz w:val="24"/>
          <w:szCs w:val="22"/>
          <w:lang w:eastAsia="zh-CN"/>
        </w:rPr>
        <w:t>；</w:t>
      </w:r>
      <w:r>
        <w:rPr>
          <w:rFonts w:hint="eastAsia" w:ascii="宋体" w:hAnsi="宋体" w:eastAsia="宋体" w:cs="宋体"/>
          <w:sz w:val="24"/>
          <w:szCs w:val="22"/>
        </w:rPr>
        <w:t>（3）本项目采用电子化招投标方式和“不见面”开标形式，投标人使用数字认证证书（CA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榆林市社会福利院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地址：榆林市榆阳区红山福星巷1号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联系方式：18992226024</w:t>
      </w:r>
      <w:r>
        <w:rPr>
          <w:rFonts w:hint="eastAsia" w:eastAsia="宋体" w:cs="宋体"/>
          <w:i w:val="0"/>
          <w:iCs w:val="0"/>
          <w:caps w:val="0"/>
          <w:color w:val="auto"/>
          <w:spacing w:val="0"/>
          <w:sz w:val="24"/>
          <w:szCs w:val="24"/>
          <w:shd w:val="clear" w:color="auto"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联系方式：0912-810111</w:t>
      </w:r>
      <w:r>
        <w:rPr>
          <w:rFonts w:hint="eastAsia" w:eastAsia="宋体" w:cs="宋体"/>
          <w:i w:val="0"/>
          <w:iCs w:val="0"/>
          <w:caps w:val="0"/>
          <w:color w:val="auto"/>
          <w:spacing w:val="0"/>
          <w:sz w:val="24"/>
          <w:szCs w:val="24"/>
          <w:shd w:val="clear" w:color="auto" w:fill="FFFFFF"/>
          <w:lang w:val="en-US" w:eastAsia="zh-CN"/>
        </w:rPr>
        <w:t>0、13379579900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项目联系人：冯莹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电话：0912-810111</w:t>
      </w:r>
      <w:r>
        <w:rPr>
          <w:rFonts w:hint="eastAsia" w:eastAsia="宋体" w:cs="宋体"/>
          <w:i w:val="0"/>
          <w:iCs w:val="0"/>
          <w:caps w:val="0"/>
          <w:color w:val="auto"/>
          <w:spacing w:val="0"/>
          <w:sz w:val="24"/>
          <w:szCs w:val="24"/>
          <w:shd w:val="clear" w:color="auto" w:fill="FFFFFF"/>
          <w:lang w:val="en-US" w:eastAsia="zh-CN"/>
        </w:rPr>
        <w:t>0、13379579900</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86A3F"/>
    <w:multiLevelType w:val="singleLevel"/>
    <w:tmpl w:val="0E786A3F"/>
    <w:lvl w:ilvl="0" w:tentative="0">
      <w:start w:val="11"/>
      <w:numFmt w:val="decimal"/>
      <w:suff w:val="nothing"/>
      <w:lvlText w:val="（%1）"/>
      <w:lvlJc w:val="left"/>
    </w:lvl>
  </w:abstractNum>
  <w:abstractNum w:abstractNumId="1">
    <w:nsid w:val="27EC527D"/>
    <w:multiLevelType w:val="singleLevel"/>
    <w:tmpl w:val="27EC527D"/>
    <w:lvl w:ilvl="0" w:tentative="0">
      <w:start w:val="9"/>
      <w:numFmt w:val="decimal"/>
      <w:suff w:val="nothing"/>
      <w:lvlText w:val="（%1）"/>
      <w:lvlJc w:val="left"/>
      <w:pPr>
        <w:ind w:left="599" w:leftChars="0" w:firstLine="0" w:firstLineChars="0"/>
      </w:pPr>
    </w:lvl>
  </w:abstractNum>
  <w:abstractNum w:abstractNumId="2">
    <w:nsid w:val="7335B1F2"/>
    <w:multiLevelType w:val="singleLevel"/>
    <w:tmpl w:val="7335B1F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72893A62"/>
    <w:rsid w:val="39A12B3C"/>
    <w:rsid w:val="72893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4">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widowControl w:val="0"/>
      <w:snapToGrid w:val="0"/>
      <w:jc w:val="both"/>
    </w:pPr>
    <w:rPr>
      <w:rFonts w:ascii="Arial" w:hAnsi="Arial"/>
      <w:kern w:val="2"/>
      <w:sz w:val="21"/>
    </w:rPr>
  </w:style>
  <w:style w:type="paragraph" w:styleId="6">
    <w:name w:val="Normal (Web)"/>
    <w:basedOn w:val="1"/>
    <w:next w:val="5"/>
    <w:qFormat/>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paragraph" w:customStyle="1" w:styleId="10">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2023-08-18T06:32:00Z</dcterms:created>
  <dc:creator>xbdqg</dc:creator>
  <cp:lastModifiedBy>xbdqg</cp:lastModifiedBy>
  <dcterms:modified xsi:type="dcterms:W3CDTF">2023-08-18T07:23:15Z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D4936D0F75084F1E81056BEF83876A04_11</vt:lpwstr>
  </property>
</Properties>
</file>