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shd w:val="clear" w:fill="FFFFFF"/>
          <w:lang w:val="en-US" w:eastAsia="zh-CN" w:bidi="ar"/>
        </w:rPr>
        <w:t>神木市西沟街道综合服务中心室内外装修厨房设备采购项目竞争性谈判公告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西沟街道综合服务中心室内外装修厨房设备采购项目采购项目的潜在供应商应在CA锁自行下载获取采购文件，并于 2023年10月</w:t>
      </w:r>
      <w:r>
        <w:rPr>
          <w:rFonts w:hint="eastAsia" w:ascii="宋体" w:hAnsi="宋体" w:eastAsia="宋体" w:cs="宋体"/>
          <w:i w:val="0"/>
          <w:iCs w:val="0"/>
          <w:caps w:val="0"/>
          <w:color w:val="auto"/>
          <w:spacing w:val="0"/>
          <w:sz w:val="24"/>
          <w:szCs w:val="24"/>
          <w:shd w:val="clear" w:fill="FFFFFF"/>
          <w:lang w:val="en-US" w:eastAsia="zh-CN"/>
        </w:rPr>
        <w:t>27</w:t>
      </w:r>
      <w:r>
        <w:rPr>
          <w:rFonts w:hint="eastAsia" w:ascii="宋体" w:hAnsi="宋体" w:eastAsia="宋体" w:cs="宋体"/>
          <w:i w:val="0"/>
          <w:iCs w:val="0"/>
          <w:caps w:val="0"/>
          <w:color w:val="auto"/>
          <w:spacing w:val="0"/>
          <w:sz w:val="24"/>
          <w:szCs w:val="24"/>
          <w:shd w:val="clear" w:fill="FFFFFF"/>
        </w:rPr>
        <w:t>日 09时30分 （北京时间）前提交响应文件。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项目编号：LZPXX2023-024F</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项目名称：西沟街道综合服务中心室内外装修厨房设备采购项目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预算金额：385,000.00元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合同包1(神木市西沟街道综合服务中心室内外装修厨房设备采购项目):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合同包预算金额：385,000.00元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合同包最高限价：385,000.00元</w:t>
      </w:r>
    </w:p>
    <w:tbl>
      <w:tblPr>
        <w:tblStyle w:val="7"/>
        <w:tblW w:w="92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3"/>
        <w:gridCol w:w="1802"/>
        <w:gridCol w:w="1637"/>
        <w:gridCol w:w="926"/>
        <w:gridCol w:w="1582"/>
        <w:gridCol w:w="1392"/>
        <w:gridCol w:w="13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03" w:hRule="atLeast"/>
          <w:tblHeader/>
        </w:trPr>
        <w:tc>
          <w:tcPr>
            <w:tcW w:w="5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pacing w:val="0"/>
                <w:kern w:val="0"/>
                <w:sz w:val="24"/>
                <w:szCs w:val="24"/>
                <w:lang w:val="en-US" w:eastAsia="zh-CN" w:bidi="ar"/>
              </w:rPr>
              <w:t>品目号</w:t>
            </w:r>
          </w:p>
        </w:tc>
        <w:tc>
          <w:tcPr>
            <w:tcW w:w="187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pacing w:val="0"/>
                <w:kern w:val="0"/>
                <w:sz w:val="24"/>
                <w:szCs w:val="24"/>
                <w:lang w:val="en-US" w:eastAsia="zh-CN" w:bidi="ar"/>
              </w:rPr>
              <w:t>品目名称</w:t>
            </w:r>
          </w:p>
        </w:tc>
        <w:tc>
          <w:tcPr>
            <w:tcW w:w="170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pacing w:val="0"/>
                <w:kern w:val="0"/>
                <w:sz w:val="24"/>
                <w:szCs w:val="24"/>
                <w:lang w:val="en-US" w:eastAsia="zh-CN" w:bidi="ar"/>
              </w:rPr>
              <w:t>采购标的</w:t>
            </w:r>
          </w:p>
        </w:tc>
        <w:tc>
          <w:tcPr>
            <w:tcW w:w="9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pacing w:val="0"/>
                <w:kern w:val="0"/>
                <w:sz w:val="24"/>
                <w:szCs w:val="24"/>
                <w:lang w:val="en-US" w:eastAsia="zh-CN" w:bidi="ar"/>
              </w:rPr>
              <w:t>数量（单位）</w:t>
            </w:r>
          </w:p>
        </w:tc>
        <w:tc>
          <w:tcPr>
            <w:tcW w:w="142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pacing w:val="0"/>
                <w:kern w:val="0"/>
                <w:sz w:val="24"/>
                <w:szCs w:val="24"/>
                <w:lang w:val="en-US" w:eastAsia="zh-CN" w:bidi="ar"/>
              </w:rPr>
              <w:t>技术规格、参数及要求</w:t>
            </w:r>
          </w:p>
        </w:tc>
        <w:tc>
          <w:tcPr>
            <w:tcW w:w="13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pacing w:val="0"/>
                <w:kern w:val="0"/>
                <w:sz w:val="24"/>
                <w:szCs w:val="24"/>
                <w:lang w:val="en-US" w:eastAsia="zh-CN" w:bidi="ar"/>
              </w:rPr>
              <w:t>品目预算(元)</w:t>
            </w:r>
          </w:p>
        </w:tc>
        <w:tc>
          <w:tcPr>
            <w:tcW w:w="13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pacing w:val="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5"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pacing w:val="0"/>
                <w:kern w:val="0"/>
                <w:sz w:val="24"/>
                <w:szCs w:val="24"/>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pacing w:val="0"/>
                <w:kern w:val="0"/>
                <w:sz w:val="24"/>
                <w:szCs w:val="24"/>
                <w:lang w:val="en-US" w:eastAsia="zh-CN" w:bidi="ar"/>
              </w:rPr>
              <w:t>厨房操作台</w:t>
            </w:r>
          </w:p>
        </w:tc>
        <w:tc>
          <w:tcPr>
            <w:tcW w:w="170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pacing w:val="0"/>
                <w:kern w:val="0"/>
                <w:sz w:val="24"/>
                <w:szCs w:val="24"/>
                <w:lang w:val="en-US" w:eastAsia="zh-CN" w:bidi="ar"/>
              </w:rPr>
              <w:t>385000</w:t>
            </w:r>
          </w:p>
        </w:tc>
        <w:tc>
          <w:tcPr>
            <w:tcW w:w="9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pacing w:val="0"/>
                <w:kern w:val="0"/>
                <w:sz w:val="24"/>
                <w:szCs w:val="24"/>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pacing w:val="0"/>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spacing w:val="0"/>
                <w:kern w:val="0"/>
                <w:sz w:val="24"/>
                <w:szCs w:val="24"/>
                <w:lang w:val="en-US" w:eastAsia="zh-CN" w:bidi="ar"/>
              </w:rPr>
              <w:t>385,000.00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spacing w:val="0"/>
                <w:kern w:val="0"/>
                <w:sz w:val="24"/>
                <w:szCs w:val="24"/>
                <w:lang w:val="en-US" w:eastAsia="zh-CN" w:bidi="ar"/>
              </w:rPr>
              <w:t>385,000.00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合同履行期限：30日历天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fill="FFFFFF"/>
        </w:rPr>
        <w:t>二、申请人的资格要求：</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合同包1(神木市西沟街道综合服务中心室内外装修厨房设备采购项目)落实政府采购政策需满足的资格要求如下: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对于中小微企业（含中型、小型、微型企业）、监狱企业、残疾人福利性单位参与本次投标，以及节能产品、环保产品的采购，执行国务院办公厅以及国家部委有关文件。（1）《政府采购促进中小企业发展管理办法》(财库〔2020〕46号）；（2）《关于进一步加大政府采购支持中小企业力度的通知》(财库〔2022〕19号）；（3）《陕西省财政厅关于进一步加大政府采购支持中小企业力度的通知》（陕财办采（2022）5号）；（4）《榆林市财政局关于进一步加大政府采购支持中小企业力度的通知》（榆政财采发（2022）10号）；（5）《财政部司法部关于政府采购支持监狱企业发展有关问题的通知》（财库〔2014〕68号）；（6）《关于促进残疾人就业政府采购政策的通知》（财库〔2017〕141号）；（7）《财政部国家发展改革委关于印发(节能产品政府采购实施意见)的通知》(财库(2004)185号)；（8）《国务院办公厅关于建立政府强制采购节能产品制度的通知》(国办发(2007)51号)；（9）《财政部发展改革委生态环境部市场监管总局关于调整优化节能产品、环境标志产品政府采购执行机制的通知》（财库〔2019〕9号）；（10）《关于环境标志产品政府采购实施的意见》(财库(2006)90号)；（11）《陕西省中小企业政府采购信用融资办法》（陕财办采（2018）23号）；（12）《财政部关于在政府采购活动中落实平等对待内外资企业有关政策的通知》（财库〔2021〕35号）；（13）陕西省财政厅关于印发《财政部关于在政府采购活动中落实平等对待内外资企业有关政策的通知》（陕财办采（2021）19号）；（14）《财政部 农业农村部国家乡村振兴局关于运用政府采购政策支持乡村产业振兴的通知》（财库〔2021〕19号）；（15）《财政部关于在政府采购活动中查询及使用信用记录有关问题的通知》（财库〔2016〕125号）；（16）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合同包1(神木市西沟街道综合服务中心室内外装修厨房设备采购项目)特定资格要求如下:</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right="0" w:firstLine="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具有独立承担民事责任能力的法人、其他组织或自然人，并具备合法有效的营业执照（具有本项目相关的经营范围）或事业单位法人证书等国家规定的相关证明，自然人参与的提供其身份证明；</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leftChars="0" w:right="0" w:rightChars="0" w:firstLine="0" w:firstLineChars="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法定代表人参加投标的，提供法定代表人身份证明书并出示身份证复印件；法定代表人授权他人参加投标的，提供法定代表人授权委托书并出示被授权代表的身份证复印件；</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leftChars="0" w:right="0" w:rightChars="0" w:firstLine="0" w:firstLineChars="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具备2022年度经会计事务所出具的财务审计报告或提供本企业基本开户银行出具的资信证明；</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leftChars="0" w:right="0" w:rightChars="0" w:firstLine="0" w:firstLineChars="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提供2022年至今已缴存的至少1个月的社会保障资金缴存单据或社保机构开具的社会保险参保缴费情况证明，依法不需要缴纳社会保障资金的单位应提供相关证明材料；</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leftChars="0" w:right="0" w:rightChars="0" w:firstLine="0" w:firstLineChars="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提供2022年至今已缴纳的至少1个月的纳税证明或完税证明，依法免税的单位应提供相关证明材料，成立时间不足的的提供相关证明资料；</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leftChars="0" w:right="0" w:rightChars="0" w:firstLine="0" w:firstLineChars="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被“信用中国”网站列入失信被执行人、重大税收违法失信主体、政府采购严重违法失信行为记录名单的供应商；被“中国政府采购网”政府采购严重违法失信行为记录名单中列入禁止参加政府采购活动的供应商（处罚决定规定的时间和地域范围内）、被“国家企业信用信息公示系统”列入严重违法失信名单（黑名单）信息的供应商，有以上不良记录且处于禁止参加政府采购活动期间的不得参与本次采购活动；</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leftChars="0" w:right="0" w:rightChars="0" w:firstLine="0" w:firstLineChars="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参加政府采购活动前3年内，在经营活动中没有重大违法记录的书面声明；</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leftChars="0"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（8）本项目采用“投标信用承诺书”代替投标保证金；（9）本项目属于专门面向中小企业采购，供应商应出具中小企业声明函并对真实性负责。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fill="FFFFFF"/>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2023年10月17日 至 2023年10月23日 ，每天上午 08:00:00 至 12:00:00 ，下午 12:00:00 至 18:00:00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途径：CA锁自行下载</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w:t>
      </w:r>
      <w:r>
        <w:rPr>
          <w:rFonts w:hint="eastAsia" w:ascii="宋体" w:hAnsi="宋体" w:eastAsia="宋体" w:cs="宋体"/>
          <w:i w:val="0"/>
          <w:iCs w:val="0"/>
          <w:caps w:val="0"/>
          <w:color w:val="auto"/>
          <w:spacing w:val="0"/>
          <w:sz w:val="24"/>
          <w:szCs w:val="24"/>
          <w:shd w:val="clear" w:fill="FFFFFF"/>
          <w:lang w:val="en-US" w:eastAsia="zh-CN"/>
        </w:rPr>
        <w:t>免费获取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fill="FFFFFF"/>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 2023年10月</w:t>
      </w:r>
      <w:r>
        <w:rPr>
          <w:rFonts w:hint="eastAsia" w:ascii="宋体" w:hAnsi="宋体" w:eastAsia="宋体" w:cs="宋体"/>
          <w:i w:val="0"/>
          <w:iCs w:val="0"/>
          <w:caps w:val="0"/>
          <w:color w:val="auto"/>
          <w:spacing w:val="0"/>
          <w:sz w:val="24"/>
          <w:szCs w:val="24"/>
          <w:shd w:val="clear" w:fill="FFFFFF"/>
          <w:lang w:val="en-US" w:eastAsia="zh-CN"/>
        </w:rPr>
        <w:t>27</w:t>
      </w:r>
      <w:r>
        <w:rPr>
          <w:rFonts w:hint="eastAsia" w:ascii="宋体" w:hAnsi="宋体" w:eastAsia="宋体" w:cs="宋体"/>
          <w:i w:val="0"/>
          <w:iCs w:val="0"/>
          <w:caps w:val="0"/>
          <w:color w:val="auto"/>
          <w:spacing w:val="0"/>
          <w:sz w:val="24"/>
          <w:szCs w:val="24"/>
          <w:shd w:val="clear" w:fill="FFFFFF"/>
        </w:rPr>
        <w:t>日 09时30分00秒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地点：榆林市高新技术产业园区建业大道高新华府小区南门 1 号楼商铺会议室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fill="FFFFFF"/>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2023年10月</w:t>
      </w:r>
      <w:r>
        <w:rPr>
          <w:rFonts w:hint="eastAsia" w:ascii="宋体" w:hAnsi="宋体" w:eastAsia="宋体" w:cs="宋体"/>
          <w:i w:val="0"/>
          <w:iCs w:val="0"/>
          <w:caps w:val="0"/>
          <w:color w:val="auto"/>
          <w:spacing w:val="0"/>
          <w:sz w:val="24"/>
          <w:szCs w:val="24"/>
          <w:shd w:val="clear" w:fill="FFFFFF"/>
          <w:lang w:val="en-US" w:eastAsia="zh-CN"/>
        </w:rPr>
        <w:t>27</w:t>
      </w:r>
      <w:r>
        <w:rPr>
          <w:rFonts w:hint="eastAsia" w:ascii="宋体" w:hAnsi="宋体" w:eastAsia="宋体" w:cs="宋体"/>
          <w:i w:val="0"/>
          <w:iCs w:val="0"/>
          <w:caps w:val="0"/>
          <w:color w:val="auto"/>
          <w:spacing w:val="0"/>
          <w:sz w:val="24"/>
          <w:szCs w:val="24"/>
          <w:shd w:val="clear" w:fill="FFFFFF"/>
        </w:rPr>
        <w:t>日 09时30分00秒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地点：榆林市高新技术产业园区建业大道高新华府小区南门 1 号楼商铺会议室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fill="FFFFFF"/>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fill="FFFFFF"/>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6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（一）本次竞争性磋商公告在《陕西省公共资源交易平台》《陕西政府采购网》等媒介上发布；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6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（二）线上与线下需同时投标确认，二者缺一不可，否则视为投标确认无效</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6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1.供应商可登录全国公共资源交易中心平台（陕西省）（http://www.sxggzyjy.cn/）,选择“电子交易平台-政府采购交易系统-企业端进行登录，登录后选择“交易乙方”身份进入供应商界面进行投标确认。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6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线上投标确认与线下投标确认需同时进行，线上投标确认成功后请携带网上投标确认回执单、管理办法规定的《中小企业声明函》、单位介绍信原件、经办人身份证原件、复印件及经办人近一个月内社保经办机构出具的本企业为其缴纳的社保证明材料（五险一金其中一项即可）复印件加盖公章到陕西麟州平行线项目管理有限公司（陕西省榆林市神木市滨河新区滨源大厦北座十层）进行线下投标确认，线上与线下投标确认信息须一致，否则视为投标确认无效。</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6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3.办理CA锁方式（仅供参考）：榆林市市民大厦四楼窗口,电话：0912-3515031。</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6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名称：神木市西沟街道办事处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地址：陕西省神木市西沟街道办事处灰昌沟村</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联系方式：17730795068</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名称：陕西麟州平行线项目管理有限公司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地址：陕西省榆林市神木市滨河新区滨源大厦北座10层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联系方式：15291210099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项目联系人：李苗</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电话：15291210099</w:t>
      </w:r>
    </w:p>
    <w:p>
      <w:pPr>
        <w:spacing w:line="360" w:lineRule="auto"/>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BF810"/>
    <w:multiLevelType w:val="singleLevel"/>
    <w:tmpl w:val="3EFBF81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ZTYwY2IxNjNmNTdkZGVmY2RhODBjNWMxYjlkNDQifQ=="/>
  </w:docVars>
  <w:rsids>
    <w:rsidRoot w:val="00000000"/>
    <w:rsid w:val="02750329"/>
    <w:rsid w:val="0C811679"/>
    <w:rsid w:val="1319260B"/>
    <w:rsid w:val="169200C2"/>
    <w:rsid w:val="193F08F1"/>
    <w:rsid w:val="1D8E3BF5"/>
    <w:rsid w:val="1E477A46"/>
    <w:rsid w:val="278B6850"/>
    <w:rsid w:val="2F5C7FF7"/>
    <w:rsid w:val="4D5178EC"/>
    <w:rsid w:val="55DB1FD9"/>
    <w:rsid w:val="5BF3746A"/>
    <w:rsid w:val="662A4D60"/>
    <w:rsid w:val="6773546C"/>
    <w:rsid w:val="73E21E46"/>
    <w:rsid w:val="777C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Times New Roman" w:cs="Times New Roman"/>
      <w:spacing w:val="0"/>
      <w:sz w:val="24"/>
      <w:szCs w:val="24"/>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uiPriority w:val="0"/>
    <w:pPr>
      <w:spacing w:after="120" w:afterLines="0" w:afterAutospacing="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2021-03-31T01:23:00Z</dcterms:created>
  <dc:creator>Administrator</dc:creator>
  <cp:lastModifiedBy>  </cp:lastModifiedBy>
  <dcterms:modified xsi:type="dcterms:W3CDTF">2023-10-16T07:49:49Z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0383370EDEC9485DA1B083A3F07E4B48</vt:lpwstr>
  </property>
</Properties>
</file>