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numPr>
          <w:ilvl w:val="0"/>
          <w:numId w:val="1"/>
        </w:numPr>
        <w:spacing w:line="500" w:lineRule="exact"/>
        <w:ind w:firstLine="0" w:firstLineChars="0"/>
        <w:jc w:val="center"/>
        <w:outlineLvl w:val="1"/>
        <w:rPr>
          <w:rFonts w:ascii="仿宋" w:hAnsi="仿宋" w:eastAsia="仿宋" w:cs="Times New Roman"/>
          <w:b/>
          <w:sz w:val="32"/>
          <w:szCs w:val="32"/>
        </w:rPr>
      </w:pPr>
      <w:bookmarkStart w:id="0" w:name="_Toc48834466"/>
      <w:bookmarkStart w:id="1" w:name="_Toc48834177"/>
      <w:bookmarkStart w:id="2" w:name="_Toc48834107"/>
      <w:bookmarkStart w:id="3" w:name="_Toc48834304"/>
      <w:bookmarkStart w:id="4" w:name="_Toc48834545"/>
      <w:bookmarkStart w:id="5" w:name="_Toc20365"/>
      <w:bookmarkStart w:id="6" w:name="_Toc14082138"/>
      <w:r>
        <w:rPr>
          <w:rFonts w:ascii="仿宋" w:hAnsi="仿宋" w:eastAsia="仿宋" w:cs="Times New Roman"/>
          <w:b/>
          <w:sz w:val="32"/>
          <w:szCs w:val="32"/>
        </w:rPr>
        <w:t>磋商内容及采购</w:t>
      </w:r>
      <w:r>
        <w:rPr>
          <w:rFonts w:hint="eastAsia" w:ascii="仿宋" w:hAnsi="仿宋" w:eastAsia="仿宋" w:cs="Times New Roman"/>
          <w:b/>
          <w:sz w:val="32"/>
          <w:szCs w:val="32"/>
        </w:rPr>
        <w:t>需</w:t>
      </w:r>
      <w:r>
        <w:rPr>
          <w:rFonts w:ascii="仿宋" w:hAnsi="仿宋" w:eastAsia="仿宋" w:cs="Times New Roman"/>
          <w:b/>
          <w:sz w:val="32"/>
          <w:szCs w:val="32"/>
        </w:rPr>
        <w:t>求</w:t>
      </w:r>
    </w:p>
    <w:bookmarkEnd w:id="0"/>
    <w:bookmarkEnd w:id="1"/>
    <w:bookmarkEnd w:id="2"/>
    <w:bookmarkEnd w:id="3"/>
    <w:bookmarkEnd w:id="4"/>
    <w:bookmarkEnd w:id="5"/>
    <w:bookmarkEnd w:id="6"/>
    <w:p>
      <w:pPr>
        <w:spacing w:line="578" w:lineRule="exact"/>
        <w:ind w:firstLine="643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第一部分、采购内容及要求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04" w:firstLineChars="3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神木市公安局业务技术大楼建筑面积为20000平方米，综合大楼物业管理服务含有：大楼院落、所有会议室、培训教室、合成作战中心、地下室办案区、走廊等，服务面积约26000平方米。上述区域的维修服务、公共用房财产管理、卫生清扫以及单位会议期间的茶水服务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二、后勤物业保障服务内容与管理目标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（一）服务内容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常规物业服务（基本管理）为主、综合服务相结合。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常规性物业服务：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保洁服务：保持公共区域的环境卫生达标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秩序维护：维护机关内公共安全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维修服务：公共设施、设备的管理及维护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绿化管理：维护现有公共绿地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车辆、道路管理：进出车辆实行出入证登记管理，引导车辆有序停放。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物业档案资料的保管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完成业主代办、委托的其他方便其工作生活的服务事项。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（二）管理目标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物业管理工作将全面彻底（物业管理条例），遵从“业主至上，服务第一”的原则，达到以下管理目标：。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1、物业服务企业所有员工统一着装，佩戴标牌，行为规范，服务主动、热情。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2、从事物业服务的专业人员应当按照国家有关规定，取得与其岗位要求相一致的资格证书。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3、常规性服务工作流程及标准将按照IS09000标准。一年内物业服务满意率达到90%以上。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4、物业服务企业应当建立健全质量管理、财务管理、档案管理等制度，承接项目有完善的物业管理服务方案。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（三）委托管理事项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1、机关大院建筑本体共用部位（房顶、梁、柱、内外墙和基础等重要结构部位、外墙面、楼梯间、走廊通道等）的维修、养护和管理。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机关大院建筑本体共用设施设备（共同的给排水系统、照明系统、水泵系统、高低压配电系统、消防设施设备及报警系统、通风系统、弱电系统、监控系统、电视、电话会议中心所有设备系统等）的维修、养护、管理和运行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3、机关大院属物业管理范围的设施（道路、室外上下水管道、化粪池、沟渠、池、井等其它设施）的维修、养护和管理。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4、环境卫生服务及管理（包括整个机关大院以及楼宇内外公共部位、大、小会议室等场所卫生清洁和生活垃圾的收集和清运）及领导办公室内部卫生清洁。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5、安全保卫服务及管理（包括整个机关大院的门禁、安全、巡查、监控、车辆管理的停放、突发事件处理及上访活动人员等的疏导教育工作等）。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三、服务要求及标准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（一）工程养护维修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建筑及设施维修、养护管理服务标准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1、定期检查楼盖、屋顶、梁、柱、共用部位内外墙体和基础等承重结构部位、外墙面、楼梯间、走廊通道、门窗、设备机房等，确保设施完好和正常使用。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2、每半年进行一次安全普查和楼房完损等级评定，保证完好率达95%以上。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3、按计划对建筑物、构筑物及附属设施进行养护、维修，完好率在95%以上，且记录完整。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4、及时完成各项零星维修任务，零修合格率100%，建立维修回访制度且完整记录。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5、定期对物业外墙进行清洁维修，确保物业外观完好、整洁，无“牛皮癣”和张贴、乱画现象。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6、对各种标识、指示牌进行日常巡检，发现问题及时修复，确保各种标识、指示牌的完好、美观、整洁。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室外场地、道路的养护和维修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1、专人每天巡视质检大楼室外场地、道路，确保完好和正常使用；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2、巡视室内外木制、大理石楼梯及扶手，发现破损翘边、扶手生锈和松动情况及时修复，确保安全、恢复正常使用和整体美观；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3、及时完成各项零星维修任务，零星维修合格率100%，且记录完整。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房屋建筑本体共用设施设备的维修、养护、管理和运行服务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1、建立正常的供水管理制度；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制定供水管道巡检制度，对供水系统管路、水泵、水箱、阀门等进行日常维护和定期检修，杜绝跑、冒、滴、漏等现象。水箱保持清洁卫生并定期每季度消毒一次，定期对水泵房进行检查、保养、维修、清洁，保证供水符合国家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2、定期每季度对排水管、化粪池、沟渠、池、井进行清通、养护及清理污垢；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A、保证室内外排水系统通畅；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B、确保上下水管道完好和正常使用；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C、落水管及时发现并排除故障，零修合格率100%；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D、及时完成各项零星维修任务，零修合格率100%；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3、供配电设备运行维护管理；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A、每天至少巡检一次配电房及供电系统，并做好巡查记录，严格按照国家规范进行管理，运行良好，制定切实可行的供电应急预案，发现问题及时处理，设备状态标识明显、统一、完整；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B、供电系统无缺陷，无安全隐患，照明光源完好率、维修更换及时率100%，对供电范围内的电气设备定期巡视维护和重点检测，建立各项设备档案，做到安全、合理、节约用电；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C、 建立严格的配送电运行制度、电气维修制度和配电房管理制度，维修人员持证上岗；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D、实行24小时运行维修值班制度，确保及时排除故障，零修合格率达到100%；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E、加强日常维护检修，公共使用的照明灯具（包括各层照明、楼梯、室外院墙照明）、线路、开关保证完好，确保用电安全。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F、定期检查避雷系统，特别是阴雨天气，发现有生锈和松动现象及时处理维修，确保好避雷设施在良好状态；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4、空调的管理和维护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A、建立空调运行管理制度和安全操作规程，保证空调系统安全运行和正常使用，运行中无超标噪音和滴漏水现象；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B、制定科学合理的经济运行和节能降耗措施；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C、定期按季度检修养护空调设备，保证空调设备、设施处于良好状态；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D、空调系统出现运行故障后，维修人员及时到达现场维修，并做好记录，零星合格率100%。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5、楼内消防设施、设备；（包括火灾自动报警系统、水消防系统、消防联动系统含事故广播和对讲电话）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A、加强日常检查巡视，确保消防系统的设施、线路齐全，完好无损，随时可启用，每半年进行一次联动测试，确保整个系统反应正常；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B、及时发现并排除故障，更换问题器件和误报警探头，零修合格率100%。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C、制定突发性火灾等应急方案，设立消防疏散示意图，紧急疏散通道通畅，应急照明设备、疏散引路标志完好，零修合格率100%。定期按季度对消防系统进行保养维护。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D、每半年进行一次消防综合演练，紧急疏散指示明确，防火通道畅通无阻。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（二）保安部的管理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1、所有保安人员均着统一服装，佩戴统一标识，站坐姿规范、文明礼貌、精神面貌良好。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2、实行24小时保安制度，保安员对区域内进行没小时巡逻，并填写巡逻签到表。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3、保证消防报警系统、消防设施、器材配合合理，更新及时，使用有效。保安人员佩戴明显标志，讲究文明礼貌，举止规范，反应敏捷，熟悉环境，具备及时、妥善处理异常情况的能力。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4、危及物业使用安全的地方和事故易发区域设置明显警示标志提示，具有切实可行的安全防范措施，能及时处理突发事件和各种安全事故及隐患，确保不发生安全方面的问题。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5、做好安全防范和日常巡查工作，负责小区所有门窗、照明等开、关，及时发现和处理各种安全事故隐患，迅速有效处置突发事件：无火灾、无刑事和交通事故的苗头。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6、实行24小时不间断巡逻制度，对重点区域进行加强监控，确保管理区域内火灾、交通事故发生率为零，其他重大事故控制在1%以内，处理及时率为100%；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7、杜绝闲杂人员进入办公楼，确保办公楼范围内无聚众、阻塞、喧闹、叫卖等现象，如发现处理及时率为100%；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8、停车场管理；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（1）确保道路畅通，车辆停放有序，遇到车辆较多时，安排专人进行疏导和控制外来车辆的进入；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（2）无车辆丢失损坏现象；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（3）加强车辆的进出管理，落实车辆放行制度，对外来车辆认真做好进出大门登记。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（三）环境卫生管理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1、按照规定时间清扫公安局办公楼内局长、副局长及其下属各个科室领导办公室房间卫生。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2、制定和落实各项清洁管理制度，按计划开展环境卫生的清理和维护工作，并根据实际需要及时调整工作方式、计划等。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3、根据需要制定工作作息时间（如工作日提前将各科室清洁完毕等），以最大程度提供良好的工作环境和便利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4、合理、完备的设置清洁设施，垃圾日清，保洁工作满足办公环境、生活环境的要求；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5、每天对办公大楼、宿舍楼梯及所属环境、道路、地面停车场、观测场进行清洁，并及时清除纸屑、树叶等杂物；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6、定期对大楼各层地面清洁及打蜡，做到地面无尘、无蜘蛛网、无积水；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7、每年对大楼外墙清洗两次；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8、及时更换卫生间的厕纸、擦手纸、洗手液、除臭用品等清洁用品，定期进行消毒，做到大楼内卫生间清洁，无积水、无异味；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9、及时清洗烟缸、会后进行清洁，楼内各层会议室地面吸尘、桌面清抹等，始终保持良好的环境；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10、大楼内各层楼梯清洁及扶手的洗抹，做到无污迹、锈迹；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11、定期对大楼各层玻璃窗进行清洁，做到窗镜明亮；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12、每天清倒各层公共地方及各办公室卫生筒内垃圾、烟灰等；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13、定期对大楼内各层灯饰、铝合金风口天花、灯箱、内墙等进行清洁；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14、每天对大楼大堂地板、墙面进行清洁，定期对天花、风口清洁，定期进行地板打蜡；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15、及时对地面进行吸尘、清洁，桌面清抹、烟缸清洗、做到地面无积尘、无蜘蛛网、无积水；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16、具体标准见：办公大楼室内外日常清洁项目标准表。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17、负责垃圾的收集、清运。垃圾按日清理，密闭运输，并将各区内的垃圾运送到所属地区指定的垃圾消纳场所，不乱堆乱倒。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18、合成作战中心由于设置特殊（全地毯式），每天必须安排2名保洁员使用除尘设备对5楼整层进行清扫作业，包括每个房间，全日分两次全面保洁。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19、地下负一层办案区由于功能设置特殊，物业服务企业需安排固定1名保洁员进行日常保洁养护，一日两次作业。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20、办公大楼室内外日常清洁项目服务标准表</w:t>
      </w:r>
    </w:p>
    <w:tbl>
      <w:tblPr>
        <w:tblStyle w:val="9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330"/>
        <w:gridCol w:w="1468"/>
        <w:gridCol w:w="1465"/>
        <w:gridCol w:w="271"/>
        <w:gridCol w:w="1430"/>
        <w:gridCol w:w="933"/>
        <w:gridCol w:w="123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5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建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筑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物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外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部</w:t>
            </w:r>
          </w:p>
        </w:tc>
        <w:tc>
          <w:tcPr>
            <w:tcW w:w="1330" w:type="dxa"/>
            <w:vMerge w:val="restart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5567" w:type="dxa"/>
            <w:gridSpan w:val="5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清洁工作内容</w:t>
            </w:r>
          </w:p>
        </w:tc>
        <w:tc>
          <w:tcPr>
            <w:tcW w:w="1236" w:type="dxa"/>
            <w:vMerge w:val="restart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标准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5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vMerge w:val="continue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 天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 周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 月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 季</w:t>
            </w:r>
          </w:p>
        </w:tc>
        <w:tc>
          <w:tcPr>
            <w:tcW w:w="1236" w:type="dxa"/>
            <w:vMerge w:val="continue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  <w:jc w:val="center"/>
        </w:trPr>
        <w:tc>
          <w:tcPr>
            <w:tcW w:w="525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 道路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清扫多次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全面清洁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一次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干净、无杂物、无污染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  <w:jc w:val="center"/>
        </w:trPr>
        <w:tc>
          <w:tcPr>
            <w:tcW w:w="525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公布栏、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宣传栏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擦抹二次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清洗一次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明亮光洁、无污渍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  <w:jc w:val="center"/>
        </w:trPr>
        <w:tc>
          <w:tcPr>
            <w:tcW w:w="525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firstLine="45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灯具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清抹灯罩一次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用不锈钢油擦抹灯柱一次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干净光亮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  <w:jc w:val="center"/>
        </w:trPr>
        <w:tc>
          <w:tcPr>
            <w:tcW w:w="525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栏杆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干净、无污渍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525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沟渠、雨、污水井及井盖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及时清理垃圾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清理一次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全面清理一次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确保通畅、无异物异味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525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化粪池、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隔油池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检查一次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清理一次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确保排污通畅、周围无异味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  <w:jc w:val="center"/>
        </w:trPr>
        <w:tc>
          <w:tcPr>
            <w:tcW w:w="525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 岗亭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清扫一次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冲洗一次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干净、无污渍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5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外墙面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清洗半次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无明显污痕斑迹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5" w:type="dxa"/>
            <w:vMerge w:val="restart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建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筑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物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内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部</w:t>
            </w:r>
          </w:p>
        </w:tc>
        <w:tc>
          <w:tcPr>
            <w:tcW w:w="133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清洁项目</w:t>
            </w:r>
          </w:p>
        </w:tc>
        <w:tc>
          <w:tcPr>
            <w:tcW w:w="556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清洁工作内容</w:t>
            </w:r>
          </w:p>
        </w:tc>
        <w:tc>
          <w:tcPr>
            <w:tcW w:w="123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清洁标准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 天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 周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 月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 季</w:t>
            </w:r>
          </w:p>
        </w:tc>
        <w:tc>
          <w:tcPr>
            <w:tcW w:w="123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大堂地面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随时用吸尘地拖保洁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抛光一次、并补蜡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随时保持光洁明亮、无污渍、尘渍、痰渍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大堂墙身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清抹并擦油保养一次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保持干净无污渍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楼梯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清拖地面二次，清抹扶手一次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用专用清洁剂清洁擦不锈钢油二次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灯饰天花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清抹一次保洁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全面清抹一次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无污渍、无尘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玻璃门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随时清抹手印、污渍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用玻璃清洁剂清刮内外玻璃四次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无尘、无渍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消防栓、报警器开关等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无手印、无污渍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烟灰筒垃圾筒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随时清倒垃圾，清抹保洁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无尘渍、无痰渍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花盆、花槽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随时清除杂物。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无杂物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送风口、排烟风口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无尘、干净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管道井、管道设备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清扫二次、除尘一次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无蜘蛛网、干净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防火门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干净、无污渍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走廊墙身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清抹灰尘污渍保洁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保持干净无污渍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走廊地面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清拖二次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抛光一次、并补蜡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光洁明亮、无污渍、无杂物、无水渍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525" w:type="dxa"/>
            <w:vMerge w:val="restart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室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内</w:t>
            </w: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清拖一次、用“静电除尘剂”推尘数次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清洗地毡一次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打蜡一次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无污渍、无杂物、无水渍、光亮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墙面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打蜡一次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无污渍、无灰尘、无蜘蛛网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门、窗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无尘、无污渍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桌、椅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饰物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无尘、无污渍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天花灯饰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清扫一次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全面清抹一次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干净、无蜘蛛网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垃圾箱、篓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清倒二次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无过夜垃圾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空调风口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清洗一次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无尘、无污渍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地毯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及时清理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吸尘杀虫二次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清洗一次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无尘、无污渍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restart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各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处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男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女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手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间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玻璃镜面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随时保持无污渍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用玻璃清洁剂刮二次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小便器、洗手盆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用清洁剂清洗并喷洒香水，并保持无臭味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用消毒绿水清洁一次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无污渍、无臭味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洗手间隔板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清抹两次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用清洁剂洗抹一次保持干净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灯饰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保洁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用清洁剂洗抹一次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无蜘蛛网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天花、风口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清扫蜘蛛网一次，清抹风口一次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无蜘蛛网、无污渍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525" w:type="dxa"/>
            <w:vMerge w:val="restart"/>
            <w:tcBorders>
              <w:top w:val="single" w:color="auto" w:sz="8" w:space="0"/>
              <w:left w:val="double" w:color="auto" w:sz="4" w:space="0"/>
              <w:bottom w:val="doub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widowControl/>
              <w:spacing w:before="0" w:beforeAutospacing="0" w:after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天</w:t>
            </w:r>
          </w:p>
          <w:p>
            <w:pPr>
              <w:pStyle w:val="6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台</w:t>
            </w: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不锈钢围栏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不锈钢除尘去锈并上油一次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无杂物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5" w:type="dxa"/>
            <w:vMerge w:val="continue"/>
            <w:tcBorders>
              <w:top w:val="single" w:color="auto" w:sz="8" w:space="0"/>
              <w:left w:val="double" w:color="auto" w:sz="4" w:space="0"/>
              <w:bottom w:val="doub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走道</w:t>
            </w:r>
          </w:p>
        </w:tc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清拖一次</w:t>
            </w: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全面清理一次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3" w:type="dxa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doub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干净、无杂物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3" w:line="360" w:lineRule="auto"/>
        <w:ind w:left="679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、人员配置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物业服务人员要求上岗员工年龄5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sz w:val="30"/>
          <w:szCs w:val="30"/>
        </w:rPr>
        <w:t>岁以下，必须具备较高的文化素质和业务素质，经过培训持证上岗，并能较快适应严格的制度化管理，以满足标准化、人性化服务要求。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本项目经理应具有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大专以上文化程度</w:t>
      </w:r>
      <w:r>
        <w:rPr>
          <w:rFonts w:hint="eastAsia" w:ascii="仿宋" w:hAnsi="仿宋" w:eastAsia="仿宋" w:cs="仿宋"/>
          <w:sz w:val="30"/>
          <w:szCs w:val="30"/>
        </w:rPr>
        <w:t>，具备物业经理上岗证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提供项目经理本单位社保缴纳凭证（公告之日前一年内连续六个月）；</w:t>
      </w:r>
      <w:r>
        <w:rPr>
          <w:rFonts w:hint="eastAsia" w:ascii="仿宋" w:hAnsi="仿宋" w:eastAsia="仿宋" w:cs="仿宋"/>
          <w:sz w:val="30"/>
          <w:szCs w:val="30"/>
        </w:rPr>
        <w:t>工作干练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品行端正。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保安应身体健康、相貌端正、品行良好、素质过硬，身高不低于 170cm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提供保安证或退伍军人证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维修类从业人员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持证上岗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物业服务人员上岗资格及职责一览表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人员配备：经理1人，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文员1人，保洁主管1人，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保洁员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人，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保安主管1人，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保安员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人，水暖电工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人，会务接待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人、花卉维护及垃圾清运工1人，共计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人。（保安年龄控制在20-55岁之间）。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人员配备表：</w:t>
      </w:r>
    </w:p>
    <w:tbl>
      <w:tblPr>
        <w:tblStyle w:val="9"/>
        <w:tblpPr w:leftFromText="180" w:rightFromText="180" w:vertAnchor="text" w:horzAnchor="page" w:tblpX="1487" w:tblpY="80"/>
        <w:tblOverlap w:val="never"/>
        <w:tblW w:w="9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238"/>
        <w:gridCol w:w="961"/>
        <w:gridCol w:w="4379"/>
        <w:gridCol w:w="2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438" w:type="dxa"/>
            <w:noWrap w:val="0"/>
            <w:vAlign w:val="center"/>
          </w:tcPr>
          <w:p>
            <w:pPr>
              <w:pStyle w:val="4"/>
              <w:tabs>
                <w:tab w:val="left" w:pos="360"/>
              </w:tabs>
              <w:snapToGrid w:val="0"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4"/>
              <w:tabs>
                <w:tab w:val="left" w:pos="360"/>
              </w:tabs>
              <w:snapToGrid w:val="0"/>
              <w:spacing w:line="500" w:lineRule="exact"/>
              <w:ind w:left="0" w:leftChars="0" w:firstLine="240" w:firstLineChars="100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岗位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pStyle w:val="4"/>
              <w:tabs>
                <w:tab w:val="left" w:pos="360"/>
              </w:tabs>
              <w:snapToGrid w:val="0"/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  <w:p>
            <w:pPr>
              <w:pStyle w:val="4"/>
              <w:tabs>
                <w:tab w:val="left" w:pos="360"/>
              </w:tabs>
              <w:snapToGrid w:val="0"/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4379" w:type="dxa"/>
            <w:noWrap w:val="0"/>
            <w:vAlign w:val="center"/>
          </w:tcPr>
          <w:p>
            <w:pPr>
              <w:pStyle w:val="4"/>
              <w:tabs>
                <w:tab w:val="left" w:pos="360"/>
              </w:tabs>
              <w:snapToGrid w:val="0"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要求及职责</w:t>
            </w:r>
          </w:p>
        </w:tc>
        <w:tc>
          <w:tcPr>
            <w:tcW w:w="2242" w:type="dxa"/>
            <w:noWrap w:val="0"/>
            <w:vAlign w:val="center"/>
          </w:tcPr>
          <w:p>
            <w:pPr>
              <w:pStyle w:val="4"/>
              <w:tabs>
                <w:tab w:val="left" w:pos="360"/>
              </w:tabs>
              <w:snapToGrid w:val="0"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438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8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项目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经理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1人</w:t>
            </w:r>
          </w:p>
        </w:tc>
        <w:tc>
          <w:tcPr>
            <w:tcW w:w="4379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负责全盘物业管理工作，大专以上文化程度，持有物业管理企业经理上岗证，具有良好的沟通协调能力。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438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8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文员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1人</w:t>
            </w:r>
          </w:p>
        </w:tc>
        <w:tc>
          <w:tcPr>
            <w:tcW w:w="4379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负责项目所有文档表格资料制作及归档，考勤管理及员工绩效考核。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438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8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保洁主管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1人</w:t>
            </w:r>
          </w:p>
        </w:tc>
        <w:tc>
          <w:tcPr>
            <w:tcW w:w="4379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负责室内外保洁工作，监督落实环境保洁部门的考核制度，监督保洁的工作，完成管理部门交办的其他工作，做好环境保洁部门的人员储备。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438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8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保洁员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8人</w:t>
            </w:r>
          </w:p>
        </w:tc>
        <w:tc>
          <w:tcPr>
            <w:tcW w:w="4379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按规定要求对地面、墙面、天花板、卫生间及相关公用设施进行保洁、消毒及消杀作业等，负责收集和清运保洁区域的生活垃圾。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438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8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保安主管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1人</w:t>
            </w:r>
          </w:p>
        </w:tc>
        <w:tc>
          <w:tcPr>
            <w:tcW w:w="4379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全面负责秩序维护部的管理工作；</w:t>
            </w:r>
          </w:p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负责制定年度秩序维护员教育、培训和考核计划，并落实实施；负责组织安全巡视工作；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</w:trPr>
        <w:tc>
          <w:tcPr>
            <w:tcW w:w="438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8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保安员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7人</w:t>
            </w:r>
          </w:p>
        </w:tc>
        <w:tc>
          <w:tcPr>
            <w:tcW w:w="4379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具有较好的军事素质和身体素质，初中以上文化程度、品行端正、身体健康、服务意识及责任心强、有保安工作经验者优先，培训合格上岗，具备保安上岗证或退伍军人证。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38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8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水暖工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2人</w:t>
            </w:r>
          </w:p>
        </w:tc>
        <w:tc>
          <w:tcPr>
            <w:tcW w:w="4379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持证上岗，负责设施设备的运行，以及管道的养护、维修工作包括（高压、弱电工程、空调等），负责按规定要求对水气暖、配电设备、公共设施、给排水设施、照明设施及门窗椅的维修作业。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438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8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会议接待员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4人</w:t>
            </w:r>
          </w:p>
        </w:tc>
        <w:tc>
          <w:tcPr>
            <w:tcW w:w="4379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高中及以上文化程度的女同志，五官端正、身体健康、语言清晰，会讲普通话者优先，负责大小会议接待，茶水。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438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8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花卉维护及垃圾清运工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1人</w:t>
            </w:r>
          </w:p>
        </w:tc>
        <w:tc>
          <w:tcPr>
            <w:tcW w:w="4379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关心绿化建设，熟悉物业区内的绿化面积和布局，坚守工作岗位，保证草坪等环境清洁，管理好各种绿化工具，防止丢失。负责院内公共区域绿化养护及垃圾清运。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0" w:lineRule="atLeas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合 计</w:t>
            </w:r>
          </w:p>
        </w:tc>
        <w:tc>
          <w:tcPr>
            <w:tcW w:w="758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0" w:lineRule="atLeas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★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26人</w:t>
            </w:r>
          </w:p>
        </w:tc>
      </w:tr>
    </w:tbl>
    <w:p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77966C"/>
    <w:multiLevelType w:val="singleLevel"/>
    <w:tmpl w:val="AA77966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2990630"/>
    <w:multiLevelType w:val="singleLevel"/>
    <w:tmpl w:val="C2990630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4NGUzYTQ3MjEwZGJkYWFiOGRlYmNhMDE0NWQ3NzkifQ=="/>
  </w:docVars>
  <w:rsids>
    <w:rsidRoot w:val="00000000"/>
    <w:rsid w:val="07A34DFF"/>
    <w:rsid w:val="08427C87"/>
    <w:rsid w:val="0FB1270F"/>
    <w:rsid w:val="10DE0328"/>
    <w:rsid w:val="166B4442"/>
    <w:rsid w:val="171448ED"/>
    <w:rsid w:val="3AEB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400" w:lineRule="exact"/>
      <w:jc w:val="both"/>
    </w:pPr>
    <w:rPr>
      <w:rFonts w:ascii="Calibri Light" w:hAnsi="Calibri Light" w:eastAsia="华文仿宋" w:cs="Calibri Light"/>
      <w:kern w:val="2"/>
      <w:sz w:val="28"/>
      <w:szCs w:val="28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Lines="50" w:line="360" w:lineRule="auto"/>
    </w:pPr>
    <w:rPr>
      <w:rFonts w:ascii="宋体" w:hAnsi="宋体"/>
      <w:color w:val="000000"/>
      <w:sz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5">
    <w:name w:val="Body Text 2"/>
    <w:basedOn w:val="1"/>
    <w:uiPriority w:val="0"/>
    <w:pPr>
      <w:spacing w:after="120" w:afterLines="0" w:afterAutospacing="0" w:line="480" w:lineRule="auto"/>
    </w:pPr>
  </w:style>
  <w:style w:type="paragraph" w:styleId="6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2"/>
    <w:next w:val="8"/>
    <w:unhideWhenUsed/>
    <w:qFormat/>
    <w:uiPriority w:val="0"/>
    <w:pPr>
      <w:spacing w:afterLines="0" w:line="240" w:lineRule="auto"/>
      <w:ind w:firstLine="420" w:firstLineChars="100"/>
    </w:pPr>
    <w:rPr>
      <w:rFonts w:ascii="Times New Roman" w:hAnsi="Times New Roman"/>
      <w:color w:val="auto"/>
      <w:sz w:val="18"/>
      <w:szCs w:val="18"/>
    </w:rPr>
  </w:style>
  <w:style w:type="paragraph" w:styleId="8">
    <w:name w:val="Body Text First Indent 2"/>
    <w:basedOn w:val="3"/>
    <w:next w:val="1"/>
    <w:unhideWhenUsed/>
    <w:qFormat/>
    <w:uiPriority w:val="99"/>
    <w:pPr>
      <w:spacing w:before="100" w:beforeAutospacing="1"/>
      <w:ind w:firstLine="420" w:firstLineChars="200"/>
    </w:pPr>
  </w:style>
  <w:style w:type="character" w:customStyle="1" w:styleId="11">
    <w:name w:val="font11"/>
    <w:basedOn w:val="10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41"/>
    <w:basedOn w:val="10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5490</Words>
  <Characters>5634</Characters>
  <Lines>0</Lines>
  <Paragraphs>0</Paragraphs>
  <TotalTime>0</TotalTime>
  <ScaleCrop>false</ScaleCrop>
  <LinksUpToDate>false</LinksUpToDate>
  <CharactersWithSpaces>5647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2023-08-15T10:08:00Z</dcterms:created>
  <dc:creator>1</dc:creator>
  <cp:lastModifiedBy>Xbox</cp:lastModifiedBy>
  <dcterms:modified xsi:type="dcterms:W3CDTF">2023-10-18T06:12:17Z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B95215F8EDB34F9CA6E30BA8723B274A_12</vt:lpwstr>
  </property>
</Properties>
</file>