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500" w:lineRule="exact"/>
        <w:ind w:firstLine="0" w:firstLineChars="0"/>
        <w:jc w:val="center"/>
        <w:outlineLvl w:val="1"/>
        <w:rPr>
          <w:rFonts w:hint="eastAsia" w:ascii="仿宋" w:hAnsi="仿宋" w:eastAsia="仿宋" w:cs="Times New Roman"/>
          <w:b/>
          <w:color w:val="auto"/>
          <w:sz w:val="32"/>
          <w:szCs w:val="32"/>
        </w:rPr>
      </w:pPr>
      <w:bookmarkStart w:id="0" w:name="_Toc48834107"/>
      <w:bookmarkStart w:id="1" w:name="_Toc48834545"/>
      <w:bookmarkStart w:id="2" w:name="_Toc48834177"/>
      <w:bookmarkStart w:id="3" w:name="_Toc48834466"/>
      <w:bookmarkStart w:id="4" w:name="_Toc20365"/>
      <w:bookmarkStart w:id="5" w:name="_Toc48834304"/>
      <w:bookmarkStart w:id="6" w:name="_Toc14082138"/>
      <w:r>
        <w:rPr>
          <w:rFonts w:ascii="仿宋" w:hAnsi="仿宋" w:eastAsia="仿宋" w:cs="Times New Roman"/>
          <w:b/>
          <w:color w:val="auto"/>
          <w:sz w:val="32"/>
          <w:szCs w:val="32"/>
        </w:rPr>
        <w:t>采购</w:t>
      </w:r>
      <w:r>
        <w:rPr>
          <w:rFonts w:hint="eastAsia" w:ascii="仿宋" w:hAnsi="仿宋" w:eastAsia="仿宋" w:cs="Times New Roman"/>
          <w:b/>
          <w:color w:val="auto"/>
          <w:sz w:val="32"/>
          <w:szCs w:val="32"/>
        </w:rPr>
        <w:t>需</w:t>
      </w:r>
      <w:r>
        <w:rPr>
          <w:rFonts w:ascii="仿宋" w:hAnsi="仿宋" w:eastAsia="仿宋" w:cs="Times New Roman"/>
          <w:b/>
          <w:color w:val="auto"/>
          <w:sz w:val="32"/>
          <w:szCs w:val="32"/>
        </w:rPr>
        <w:t>求</w:t>
      </w:r>
    </w:p>
    <w:p>
      <w:pPr>
        <w:spacing w:line="500" w:lineRule="exact"/>
        <w:ind w:firstLine="560" w:firstLineChars="200"/>
        <w:rPr>
          <w:rFonts w:hint="eastAsia" w:ascii="仿宋" w:hAnsi="仿宋" w:eastAsia="仿宋" w:cs="Times New Roman"/>
          <w:b/>
          <w:bCs/>
          <w:color w:val="auto"/>
          <w:sz w:val="36"/>
          <w:szCs w:val="36"/>
          <w:lang w:eastAsia="zh-CN"/>
        </w:rPr>
      </w:pPr>
      <w:r>
        <w:rPr>
          <w:rFonts w:hint="eastAsia" w:ascii="仿宋" w:hAnsi="仿宋" w:eastAsia="仿宋" w:cs="Times New Roman"/>
          <w:color w:val="auto"/>
        </w:rPr>
        <w:t>本次采购项目为</w:t>
      </w:r>
      <w:r>
        <w:rPr>
          <w:rFonts w:hint="eastAsia" w:ascii="仿宋" w:hAnsi="仿宋" w:eastAsia="仿宋" w:cs="Times New Roman"/>
          <w:color w:val="auto"/>
          <w:lang w:eastAsia="zh-CN"/>
        </w:rPr>
        <w:t>神木市水务集团有限公司2023年度绿化工程项目（二次）</w:t>
      </w:r>
      <w:r>
        <w:rPr>
          <w:rFonts w:hint="eastAsia" w:ascii="仿宋" w:hAnsi="仿宋" w:eastAsia="仿宋" w:cs="Times New Roman"/>
          <w:color w:val="auto"/>
        </w:rPr>
        <w:t>，供应商必须对本项目进行整体响应，只对其中一部分内容进行的响应都被视为无效响应。投标报价应遵守《中华人民共和国价格法》，供应商不得以低于成本的报价参与投标。</w:t>
      </w:r>
      <w:bookmarkStart w:id="7" w:name="_GoBack"/>
      <w:bookmarkEnd w:id="7"/>
    </w:p>
    <w:bookmarkEnd w:id="0"/>
    <w:bookmarkEnd w:id="1"/>
    <w:bookmarkEnd w:id="2"/>
    <w:bookmarkEnd w:id="3"/>
    <w:bookmarkEnd w:id="4"/>
    <w:bookmarkEnd w:id="5"/>
    <w:bookmarkEnd w:id="6"/>
    <w:tbl>
      <w:tblPr>
        <w:tblStyle w:val="6"/>
        <w:tblW w:w="874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4636"/>
        <w:gridCol w:w="1299"/>
        <w:gridCol w:w="184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87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水务集团2023年度绿化工程工程量清单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959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63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1299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846" w:type="dxa"/>
            <w:vMerge w:val="restart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工程数量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959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63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99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vMerge w:val="continue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阿鸡曼泵站厂区绿化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1.400*400*30花岗岩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2.20厚M10水泥砂浆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3.120厚C20细粒式混凝土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4.150厚碎石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5.压实土基（轻型压实）压实度＞95%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安砌侧（平、缘）石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1.600*150*100mm混凝土道牙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1.选用图集：05S2-2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1.乔木种类:油松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2.乔木规格:H:300cm，冠幅180cm，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1.乔木种类:云杉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2.乔木规格:H:250cm，冠幅120cm，土球≥60cm，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1.乔木种类:圆柏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2.乔木规格:H:250cm，冠幅100cm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1.乔木种类:垂榆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2.乔木规格:胸径8cm，分支点高250cm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1.乔木种类:五角枫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2.乔木规格:胸径8cm，分枝点高≥250cm，半冠，土球≥80cm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1.乔木种类:垂柳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2.乔木规格:胸径8cm，定杆高≥300cm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1.乔木种类:重瓣榆叶梅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2.乔木规格:地径6cm，分枝点高≥80cm，半冠，土球≥50cm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1.乔木种类:暴马丁香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2.乔木规格:地径6cm，分枝点高≥80cm，半冠，土球≥50cm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1.乔木种类:圆柏球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2.乔木规格:H:120cm，冠幅120cm，土球≥80cm，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 圆柏篱，苗高1m,篱高0.8m,9株/㎡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 玫瑰篱，五分枝/株，苗高1m,篱高0.6m,25株/㎡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栽植色带臭柏，营养钵苗枝长0.6m,25株/㎡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栽植花卉八宝景天  3-5芽，36株/m2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栽植花卉蓝花鼠尾草 36株/m2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栽植花卉金娃娃萱草  3-5芽，36株/m2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栽植花卉射干  3-5芽，25株/m2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铺种草皮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1.材质:水聚乙烯管（给水）PE管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4.管道进行消毒、水冲洗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5.管道进行压力试验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2.消毒水冲洗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1.材质:水聚乙烯管（给水）PE管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4.管道进行消毒、水冲洗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5.管道进行压力试验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2.消毒水冲洗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换填种植土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928.4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6-8米造型油松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3-5米造型油松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防腐木凉亭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座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nil"/>
              <w:right w:val="nil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m³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蓄水池绿化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default" w:ascii="??" w:hAnsi="??" w:eastAsia="??" w:cs="??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7" w:hRule="atLeast"/>
        </w:trPr>
        <w:tc>
          <w:tcPr>
            <w:tcW w:w="959" w:type="dxa"/>
            <w:tcBorders>
              <w:top w:val="nil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63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水喷头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1.型号:喷头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2.规格:DN25</w:t>
            </w:r>
          </w:p>
        </w:tc>
        <w:tc>
          <w:tcPr>
            <w:tcW w:w="1299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人行道块料铺设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1.240*120*60砼异型砖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2.20厚M10水泥砂浆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3.200厚C15细粒式混凝土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4.150厚8%的石灰土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5.压实土基（轻型压实）压实度＞95%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阀门检查井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1.选用图集：05S2-2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座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1.乔木种类:油松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2.乔木规格:H:300cm，冠幅180cm，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1.乔木种类:云杉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2.乔木规格:H:250cm，冠幅120cm，土球≥60cm，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1.乔木种类:圆柏球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2.乔木规格:H:120cm，冠幅120cm，土球≥80cm，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1.乔木种类:重瓣榆叶梅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2.乔木规格:地径6cm，分枝点高≥80cm，半冠，土球≥50cm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栽植乔木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1.乔木种类:暴马丁香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2.乔木规格:地径6cm，分枝点高≥80cm，半冠，土球≥50cm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3.养护期:2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 紫叶矮樱，五分枝/株，苗高1m,篱高0.6m,25株/㎡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 金叶榆，五分枝/株，苗高1m,篱高0.6m,25株/㎡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栽植色带臭柏，营养钵苗枝长0.6m,25株/㎡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栽植花卉八宝景天  3-5芽，36株/m2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m2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1.材质:水聚乙烯管（给水）PE管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2.规格:De63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4.管道进行消毒、水冲洗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5.管道进行压力试验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2.消毒水冲洗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8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1.材质:水聚乙烯管（给水）PE管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3.安装方式:直埋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4.管道进行消毒、水冲洗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5.管道进行压力试验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1.管道铺设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2.消毒水冲洗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3.水压试验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2.规格:DN65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2.规格:DN40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5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喷灌设施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[项目特征]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1.类别:闸阀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2.规格:De25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[工程内容]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1.阀门安装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种植土换填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管沟土方开挖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管沟土方回填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m³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730.5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</w:trPr>
        <w:tc>
          <w:tcPr>
            <w:tcW w:w="959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4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支架</w:t>
            </w:r>
          </w:p>
        </w:tc>
        <w:tc>
          <w:tcPr>
            <w:tcW w:w="12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根</w:t>
            </w:r>
          </w:p>
        </w:tc>
        <w:tc>
          <w:tcPr>
            <w:tcW w:w="18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</w:tr>
    </w:tbl>
    <w:p>
      <w:pPr>
        <w:rPr>
          <w:rFonts w:hint="default"/>
          <w:color w:val="auto"/>
          <w:spacing w:val="-10"/>
          <w:w w:val="95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kYTU0OGRlZDA2MTIxNmFmYTU5OGZiZDFkOTNiYWQifQ=="/>
  </w:docVars>
  <w:rsids>
    <w:rsidRoot w:val="4F8535D5"/>
    <w:rsid w:val="268847A3"/>
    <w:rsid w:val="4F853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00" w:lineRule="exact"/>
      <w:jc w:val="both"/>
    </w:pPr>
    <w:rPr>
      <w:rFonts w:ascii="Calibri Light" w:hAnsi="Calibri Light" w:eastAsia="华文仿宋" w:cs="Calibri Light"/>
      <w:kern w:val="2"/>
      <w:sz w:val="28"/>
      <w:szCs w:val="28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Lines="50" w:line="360" w:lineRule="auto"/>
    </w:pPr>
    <w:rPr>
      <w:rFonts w:ascii="宋体" w:hAnsi="宋体"/>
      <w:color w:val="000000"/>
      <w:sz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 First Indent"/>
    <w:basedOn w:val="2"/>
    <w:next w:val="5"/>
    <w:unhideWhenUsed/>
    <w:qFormat/>
    <w:uiPriority w:val="0"/>
    <w:pPr>
      <w:spacing w:afterLines="0" w:line="240" w:lineRule="auto"/>
      <w:ind w:firstLine="420" w:firstLineChars="100"/>
    </w:pPr>
    <w:rPr>
      <w:rFonts w:ascii="Times New Roman" w:hAnsi="Times New Roman"/>
      <w:color w:val="auto"/>
      <w:sz w:val="18"/>
      <w:szCs w:val="18"/>
    </w:rPr>
  </w:style>
  <w:style w:type="paragraph" w:styleId="5">
    <w:name w:val="Body Text First Indent 2"/>
    <w:basedOn w:val="3"/>
    <w:unhideWhenUsed/>
    <w:qFormat/>
    <w:uiPriority w:val="99"/>
    <w:pPr>
      <w:spacing w:before="100" w:beforeAutospacing="1"/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2023-10-19T01:02:00Z</dcterms:created>
  <dc:creator>lenovo</dc:creator>
  <cp:lastModifiedBy>lenovo</cp:lastModifiedBy>
  <dcterms:modified xsi:type="dcterms:W3CDTF">2023-11-30T10:09:33Z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CF121576C5834C04A5E2B771CCF96909_11</vt:lpwstr>
  </property>
</Properties>
</file>