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val="0"/>
          <w:color w:val="auto"/>
          <w:sz w:val="32"/>
          <w:szCs w:val="32"/>
          <w:highlight w:val="none"/>
          <w:lang w:val="en-US" w:eastAsia="zh-CN"/>
        </w:rPr>
      </w:pPr>
      <w:r>
        <w:rPr>
          <w:rFonts w:hint="eastAsia" w:ascii="黑体" w:hAnsi="黑体" w:eastAsia="黑体" w:cs="黑体"/>
          <w:b/>
          <w:bCs w:val="0"/>
          <w:color w:val="auto"/>
          <w:sz w:val="32"/>
          <w:szCs w:val="32"/>
          <w:highlight w:val="none"/>
          <w:lang w:eastAsia="zh-CN"/>
        </w:rPr>
        <w:t>项目编号：</w:t>
      </w:r>
      <w:r>
        <w:rPr>
          <w:rFonts w:hint="eastAsia" w:ascii="黑体" w:hAnsi="黑体" w:eastAsia="黑体" w:cs="黑体"/>
          <w:b/>
          <w:bCs w:val="0"/>
          <w:color w:val="auto"/>
          <w:sz w:val="32"/>
          <w:szCs w:val="32"/>
          <w:highlight w:val="none"/>
          <w:lang w:val="en-US" w:eastAsia="zh-CN"/>
        </w:rPr>
        <w:t>FGSXHX-2023-022</w:t>
      </w:r>
    </w:p>
    <w:p>
      <w:pPr>
        <w:rPr>
          <w:rFonts w:hint="eastAsia" w:ascii="黑体" w:hAnsi="黑体" w:eastAsia="黑体" w:cs="黑体"/>
          <w:b/>
          <w:bCs w:val="0"/>
          <w:color w:val="auto"/>
          <w:sz w:val="24"/>
          <w:szCs w:val="24"/>
          <w:highlight w:val="none"/>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pStyle w:val="18"/>
        <w:ind w:firstLine="964" w:firstLineChars="200"/>
        <w:rPr>
          <w:rFonts w:hint="eastAsia" w:ascii="黑体" w:hAnsi="黑体" w:eastAsia="黑体" w:cs="黑体"/>
          <w:b/>
          <w:bCs w:val="0"/>
          <w:color w:val="auto"/>
          <w:sz w:val="48"/>
          <w:szCs w:val="48"/>
          <w:lang w:val="en-US" w:eastAsia="zh-CN"/>
        </w:rPr>
      </w:pPr>
    </w:p>
    <w:p>
      <w:pPr>
        <w:pStyle w:val="18"/>
        <w:ind w:firstLine="964" w:firstLineChars="200"/>
        <w:rPr>
          <w:rFonts w:hint="eastAsia" w:ascii="黑体" w:hAnsi="黑体" w:eastAsia="黑体" w:cs="黑体"/>
          <w:b/>
          <w:bCs w:val="0"/>
          <w:color w:val="auto"/>
          <w:lang w:val="en-US" w:eastAsia="zh-CN"/>
        </w:rPr>
      </w:pPr>
      <w:r>
        <w:rPr>
          <w:rFonts w:hint="eastAsia" w:ascii="黑体" w:hAnsi="黑体" w:eastAsia="黑体" w:cs="黑体"/>
          <w:b/>
          <w:bCs w:val="0"/>
          <w:color w:val="auto"/>
          <w:sz w:val="48"/>
          <w:szCs w:val="48"/>
          <w:lang w:val="en-US" w:eastAsia="zh-CN"/>
        </w:rPr>
        <w:t>府谷县第六幼儿园智慧校园项目</w:t>
      </w:r>
    </w:p>
    <w:p>
      <w:pPr>
        <w:pStyle w:val="18"/>
        <w:jc w:val="center"/>
        <w:rPr>
          <w:rFonts w:hint="eastAsia" w:ascii="黑体" w:hAnsi="黑体" w:eastAsia="黑体" w:cs="黑体"/>
          <w:b/>
          <w:bCs w:val="0"/>
          <w:color w:val="auto"/>
          <w:sz w:val="72"/>
          <w:szCs w:val="144"/>
          <w:lang w:val="en-US" w:eastAsia="zh-CN"/>
        </w:rPr>
      </w:pPr>
    </w:p>
    <w:p>
      <w:pPr>
        <w:pStyle w:val="18"/>
        <w:jc w:val="center"/>
        <w:rPr>
          <w:rFonts w:hint="eastAsia" w:ascii="黑体" w:hAnsi="黑体" w:eastAsia="黑体" w:cs="黑体"/>
          <w:b/>
          <w:bCs w:val="0"/>
          <w:color w:val="auto"/>
          <w:sz w:val="72"/>
          <w:szCs w:val="144"/>
          <w:lang w:val="en-US" w:eastAsia="zh-CN"/>
        </w:rPr>
      </w:pPr>
    </w:p>
    <w:p>
      <w:pPr>
        <w:pStyle w:val="18"/>
        <w:jc w:val="center"/>
        <w:rPr>
          <w:rFonts w:hint="eastAsia" w:ascii="黑体" w:hAnsi="黑体" w:eastAsia="黑体" w:cs="黑体"/>
          <w:b/>
          <w:bCs w:val="0"/>
          <w:color w:val="auto"/>
          <w:sz w:val="72"/>
          <w:szCs w:val="144"/>
          <w:lang w:val="en-US" w:eastAsia="zh-CN"/>
        </w:rPr>
      </w:pPr>
    </w:p>
    <w:p>
      <w:pPr>
        <w:pStyle w:val="18"/>
        <w:jc w:val="cente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竞争性谈判文件</w:t>
      </w:r>
    </w:p>
    <w:p>
      <w:pP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 xml:space="preserve"> </w:t>
      </w: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ind w:left="0" w:leftChars="0" w:firstLine="0" w:firstLineChars="0"/>
        <w:rPr>
          <w:rFonts w:hint="eastAsia" w:ascii="黑体" w:hAnsi="黑体" w:eastAsia="黑体" w:cs="黑体"/>
          <w:b/>
          <w:bCs w:val="0"/>
          <w:color w:val="auto"/>
          <w:sz w:val="72"/>
          <w:szCs w:val="144"/>
          <w:lang w:val="en-US" w:eastAsia="zh-CN"/>
        </w:rPr>
      </w:pPr>
    </w:p>
    <w:p>
      <w:pPr>
        <w:pStyle w:val="40"/>
        <w:rPr>
          <w:rFonts w:hint="eastAsia" w:ascii="黑体" w:hAnsi="黑体" w:eastAsia="黑体" w:cs="黑体"/>
          <w:b/>
          <w:bCs w:val="0"/>
          <w:color w:val="auto"/>
          <w:sz w:val="72"/>
          <w:szCs w:val="144"/>
          <w:lang w:val="en-US" w:eastAsia="zh-CN"/>
        </w:rPr>
      </w:pPr>
    </w:p>
    <w:p>
      <w:pPr>
        <w:spacing w:line="360" w:lineRule="auto"/>
        <w:ind w:firstLine="1687" w:firstLineChars="600"/>
        <w:jc w:val="both"/>
        <w:outlineLvl w:val="0"/>
        <w:rPr>
          <w:rFonts w:hint="eastAsia" w:ascii="黑体" w:hAnsi="黑体" w:eastAsia="黑体" w:cs="黑体"/>
          <w:b/>
          <w:bCs w:val="0"/>
          <w:color w:val="auto"/>
          <w:sz w:val="28"/>
          <w:szCs w:val="28"/>
          <w:lang w:val="en-US" w:eastAsia="zh-CN"/>
        </w:rPr>
      </w:pPr>
      <w:bookmarkStart w:id="0" w:name="_Toc14863"/>
      <w:r>
        <w:rPr>
          <w:rFonts w:hint="eastAsia" w:ascii="黑体" w:hAnsi="黑体" w:eastAsia="黑体" w:cs="黑体"/>
          <w:b/>
          <w:bCs w:val="0"/>
          <w:color w:val="auto"/>
          <w:sz w:val="28"/>
          <w:szCs w:val="28"/>
          <w:lang w:val="en-US" w:eastAsia="zh-CN"/>
        </w:rPr>
        <w:t>采   购   人：</w:t>
      </w:r>
      <w:bookmarkEnd w:id="0"/>
      <w:r>
        <w:rPr>
          <w:rFonts w:hint="eastAsia" w:ascii="黑体" w:hAnsi="黑体" w:eastAsia="黑体" w:cs="黑体"/>
          <w:b/>
          <w:bCs w:val="0"/>
          <w:color w:val="auto"/>
          <w:sz w:val="28"/>
          <w:szCs w:val="28"/>
          <w:lang w:val="en-US" w:eastAsia="zh-CN"/>
        </w:rPr>
        <w:t>府谷县第六幼儿园</w:t>
      </w:r>
    </w:p>
    <w:p>
      <w:pPr>
        <w:spacing w:line="360" w:lineRule="auto"/>
        <w:ind w:firstLine="1687" w:firstLineChars="600"/>
        <w:jc w:val="both"/>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采购代理机构：陕西和谐招标造价咨询有限公司</w:t>
      </w:r>
    </w:p>
    <w:p>
      <w:pPr>
        <w:pStyle w:val="3"/>
        <w:jc w:val="center"/>
        <w:outlineLvl w:val="9"/>
        <w:rPr>
          <w:rFonts w:hint="eastAsia" w:ascii="黑体" w:hAnsi="黑体" w:eastAsia="黑体" w:cs="黑体"/>
          <w:color w:val="auto"/>
          <w:lang w:val="en-US" w:eastAsia="zh-CN"/>
        </w:rPr>
      </w:pPr>
    </w:p>
    <w:p>
      <w:pPr>
        <w:spacing w:line="360" w:lineRule="auto"/>
        <w:ind w:firstLine="3373" w:firstLineChars="1200"/>
        <w:jc w:val="both"/>
        <w:rPr>
          <w:rFonts w:hint="eastAsia" w:ascii="黑体" w:hAnsi="黑体" w:eastAsia="黑体" w:cs="黑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黑体" w:hAnsi="黑体" w:eastAsia="黑体" w:cs="黑体"/>
          <w:b/>
          <w:bCs w:val="0"/>
          <w:color w:val="auto"/>
          <w:sz w:val="28"/>
          <w:szCs w:val="28"/>
          <w:lang w:val="en-US" w:eastAsia="zh-CN"/>
        </w:rPr>
        <w:t>二零二三年十月</w:t>
      </w:r>
    </w:p>
    <w:p>
      <w:pPr>
        <w:pStyle w:val="21"/>
        <w:tabs>
          <w:tab w:val="right" w:leader="dot" w:pos="9070"/>
        </w:tabs>
        <w:spacing w:line="48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目录</w:t>
      </w:r>
    </w:p>
    <w:sdt>
      <w:sdtPr>
        <w:rPr>
          <w:rFonts w:ascii="宋体" w:hAnsi="宋体" w:eastAsia="宋体" w:cs="Times New Roman"/>
          <w:sz w:val="21"/>
          <w:lang w:val="en-US" w:eastAsia="zh-CN" w:bidi="ar-SA"/>
        </w:rPr>
        <w:id w:val="147477536"/>
        <w15:color w:val="DBDBDB"/>
        <w:docPartObj>
          <w:docPartGallery w:val="Table of Contents"/>
          <w:docPartUnique/>
        </w:docPartObj>
      </w:sdtPr>
      <w:sdtEndPr>
        <w:rPr>
          <w:rFonts w:hint="eastAsia" w:ascii="黑体" w:hAnsi="黑体" w:eastAsia="黑体" w:cs="黑体"/>
          <w:bCs/>
          <w:color w:val="auto"/>
          <w:sz w:val="34"/>
          <w:szCs w:val="28"/>
          <w:lang w:val="en-US" w:eastAsia="zh-CN" w:bidi="ar-SA"/>
        </w:rPr>
      </w:sdtEndPr>
      <w:sdtContent>
        <w:p>
          <w:pPr>
            <w:spacing w:before="0" w:beforeLines="0" w:after="0" w:afterLines="0" w:line="480" w:lineRule="auto"/>
            <w:ind w:left="0" w:leftChars="0" w:right="0" w:rightChars="0" w:firstLine="0" w:firstLineChars="0"/>
            <w:jc w:val="center"/>
          </w:pPr>
          <w:r>
            <w:rPr>
              <w:rFonts w:hint="eastAsia" w:ascii="黑体" w:hAnsi="黑体" w:eastAsia="黑体" w:cs="黑体"/>
              <w:b/>
              <w:bCs/>
              <w:color w:val="auto"/>
              <w:sz w:val="28"/>
              <w:szCs w:val="28"/>
            </w:rPr>
            <w:fldChar w:fldCharType="begin"/>
          </w:r>
          <w:r>
            <w:rPr>
              <w:rFonts w:hint="eastAsia" w:ascii="黑体" w:hAnsi="黑体" w:eastAsia="黑体" w:cs="黑体"/>
              <w:b/>
              <w:bCs/>
              <w:color w:val="auto"/>
              <w:sz w:val="28"/>
              <w:szCs w:val="28"/>
            </w:rPr>
            <w:instrText xml:space="preserve">TOC \o "1-1" \h \u </w:instrText>
          </w:r>
          <w:r>
            <w:rPr>
              <w:rFonts w:hint="eastAsia" w:ascii="黑体" w:hAnsi="黑体" w:eastAsia="黑体" w:cs="黑体"/>
              <w:b/>
              <w:bCs/>
              <w:color w:val="auto"/>
              <w:sz w:val="28"/>
              <w:szCs w:val="28"/>
            </w:rPr>
            <w:fldChar w:fldCharType="separate"/>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_Toc17250 </w:instrText>
          </w:r>
          <w:r>
            <w:rPr>
              <w:rFonts w:hint="eastAsia" w:ascii="黑体" w:hAnsi="黑体" w:eastAsia="黑体" w:cs="黑体"/>
              <w:bCs/>
              <w:szCs w:val="28"/>
            </w:rPr>
            <w:fldChar w:fldCharType="separate"/>
          </w:r>
          <w:r>
            <w:rPr>
              <w:rFonts w:hint="eastAsia" w:ascii="黑体" w:hAnsi="黑体" w:eastAsia="黑体" w:cs="黑体"/>
              <w:szCs w:val="28"/>
              <w:lang w:val="en-US" w:eastAsia="zh-CN"/>
            </w:rPr>
            <w:t>第一部分   采购公告</w:t>
          </w:r>
          <w:r>
            <w:tab/>
          </w:r>
          <w:r>
            <w:rPr>
              <w:rFonts w:hint="eastAsia"/>
              <w:lang w:val="en-US" w:eastAsia="zh-CN"/>
            </w:rPr>
            <w:t>2</w:t>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_Toc14793 </w:instrText>
          </w:r>
          <w:r>
            <w:rPr>
              <w:rFonts w:hint="eastAsia" w:ascii="黑体" w:hAnsi="黑体" w:eastAsia="黑体" w:cs="黑体"/>
              <w:bCs/>
              <w:szCs w:val="28"/>
            </w:rPr>
            <w:fldChar w:fldCharType="separate"/>
          </w:r>
          <w:r>
            <w:rPr>
              <w:rFonts w:hint="eastAsia" w:ascii="黑体" w:hAnsi="黑体" w:eastAsia="黑体" w:cs="黑体"/>
              <w:szCs w:val="40"/>
            </w:rPr>
            <w:t>第二部分   供应商须知</w:t>
          </w:r>
          <w:r>
            <w:tab/>
          </w:r>
          <w:r>
            <w:rPr>
              <w:rFonts w:hint="eastAsia"/>
              <w:lang w:val="en-US" w:eastAsia="zh-CN"/>
            </w:rPr>
            <w:t>8</w:t>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_Toc21601 </w:instrText>
          </w:r>
          <w:r>
            <w:rPr>
              <w:rFonts w:hint="eastAsia" w:ascii="黑体" w:hAnsi="黑体" w:eastAsia="黑体" w:cs="黑体"/>
              <w:bCs/>
              <w:szCs w:val="28"/>
            </w:rPr>
            <w:fldChar w:fldCharType="separate"/>
          </w:r>
          <w:r>
            <w:rPr>
              <w:rFonts w:hint="eastAsia" w:ascii="黑体" w:hAnsi="黑体" w:eastAsia="黑体" w:cs="黑体"/>
              <w:szCs w:val="40"/>
              <w:lang w:eastAsia="zh-CN"/>
            </w:rPr>
            <w:t>第三部分</w:t>
          </w:r>
          <w:r>
            <w:rPr>
              <w:rFonts w:hint="eastAsia" w:ascii="黑体" w:hAnsi="黑体" w:eastAsia="黑体" w:cs="黑体"/>
              <w:szCs w:val="40"/>
              <w:lang w:val="en-US" w:eastAsia="zh-CN"/>
            </w:rPr>
            <w:t xml:space="preserve">   </w:t>
          </w:r>
          <w:r>
            <w:rPr>
              <w:rFonts w:hint="eastAsia" w:ascii="黑体" w:hAnsi="黑体" w:eastAsia="黑体" w:cs="黑体"/>
              <w:szCs w:val="40"/>
            </w:rPr>
            <w:t>采购内容及技术要求</w:t>
          </w:r>
          <w:r>
            <w:tab/>
          </w:r>
          <w:r>
            <w:fldChar w:fldCharType="begin"/>
          </w:r>
          <w:r>
            <w:instrText xml:space="preserve"> PAGEREF _Toc21601 \h </w:instrText>
          </w:r>
          <w:r>
            <w:fldChar w:fldCharType="separate"/>
          </w:r>
          <w:r>
            <w:t>31</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_Toc15200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第四部分 </w:t>
          </w:r>
          <w:r>
            <w:rPr>
              <w:rFonts w:hint="eastAsia" w:ascii="黑体" w:hAnsi="黑体" w:eastAsia="黑体" w:cs="黑体"/>
              <w:bCs/>
              <w:szCs w:val="32"/>
              <w:lang w:val="en-US" w:eastAsia="zh-CN" w:bidi="ar-SA"/>
            </w:rPr>
            <w:t xml:space="preserve">  </w:t>
          </w:r>
          <w:r>
            <w:rPr>
              <w:rFonts w:hint="eastAsia" w:ascii="黑体" w:hAnsi="黑体" w:eastAsia="黑体" w:cs="黑体"/>
              <w:szCs w:val="32"/>
              <w:lang w:val="zh-CN" w:eastAsia="zh-CN"/>
            </w:rPr>
            <w:t>采购清单</w:t>
          </w:r>
          <w:r>
            <w:tab/>
          </w:r>
          <w:r>
            <w:fldChar w:fldCharType="begin"/>
          </w:r>
          <w:r>
            <w:instrText xml:space="preserve"> PAGEREF _Toc15200 \h </w:instrText>
          </w:r>
          <w:r>
            <w:fldChar w:fldCharType="separate"/>
          </w:r>
          <w:r>
            <w:t>32</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_Toc4483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第五部分 </w:t>
          </w:r>
          <w:r>
            <w:rPr>
              <w:rFonts w:hint="eastAsia" w:ascii="黑体" w:hAnsi="黑体" w:eastAsia="黑体" w:cs="黑体"/>
              <w:bCs/>
              <w:szCs w:val="32"/>
              <w:lang w:val="en-US" w:eastAsia="zh-CN" w:bidi="ar-SA"/>
            </w:rPr>
            <w:t xml:space="preserve">  </w:t>
          </w:r>
          <w:r>
            <w:rPr>
              <w:rFonts w:hint="eastAsia" w:ascii="黑体" w:hAnsi="黑体" w:eastAsia="黑体" w:cs="黑体"/>
              <w:bCs/>
              <w:szCs w:val="32"/>
              <w:lang w:val="zh-CN" w:eastAsia="zh-CN" w:bidi="ar-SA"/>
            </w:rPr>
            <w:t>评审办法</w:t>
          </w:r>
          <w:r>
            <w:tab/>
          </w:r>
          <w:r>
            <w:fldChar w:fldCharType="begin"/>
          </w:r>
          <w:r>
            <w:instrText xml:space="preserve"> PAGEREF _Toc4483 \h </w:instrText>
          </w:r>
          <w:r>
            <w:fldChar w:fldCharType="separate"/>
          </w:r>
          <w:r>
            <w:t>44</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_Toc8039 </w:instrText>
          </w:r>
          <w:r>
            <w:rPr>
              <w:rFonts w:hint="eastAsia" w:ascii="黑体" w:hAnsi="黑体" w:eastAsia="黑体" w:cs="黑体"/>
              <w:bCs/>
              <w:szCs w:val="28"/>
            </w:rPr>
            <w:fldChar w:fldCharType="separate"/>
          </w:r>
          <w:r>
            <w:rPr>
              <w:rFonts w:hint="eastAsia" w:ascii="黑体" w:hAnsi="黑体" w:eastAsia="黑体" w:cs="黑体"/>
              <w:szCs w:val="40"/>
              <w:lang w:eastAsia="zh-CN"/>
            </w:rPr>
            <w:t>第六部分</w:t>
          </w:r>
          <w:r>
            <w:rPr>
              <w:rFonts w:hint="eastAsia" w:ascii="黑体" w:hAnsi="黑体" w:eastAsia="黑体" w:cs="黑体"/>
              <w:szCs w:val="40"/>
              <w:lang w:val="en-US" w:eastAsia="zh-CN"/>
            </w:rPr>
            <w:t xml:space="preserve">   </w:t>
          </w:r>
          <w:r>
            <w:rPr>
              <w:rFonts w:hint="eastAsia" w:ascii="黑体" w:hAnsi="黑体" w:eastAsia="黑体" w:cs="黑体"/>
              <w:szCs w:val="40"/>
            </w:rPr>
            <w:t>合同</w:t>
          </w:r>
          <w:r>
            <w:rPr>
              <w:rFonts w:hint="eastAsia" w:ascii="黑体" w:hAnsi="黑体" w:eastAsia="黑体" w:cs="黑体"/>
              <w:szCs w:val="40"/>
              <w:lang w:eastAsia="zh-CN"/>
            </w:rPr>
            <w:t>主要</w:t>
          </w:r>
          <w:r>
            <w:rPr>
              <w:rFonts w:hint="eastAsia" w:ascii="黑体" w:hAnsi="黑体" w:eastAsia="黑体" w:cs="黑体"/>
              <w:szCs w:val="40"/>
            </w:rPr>
            <w:t>条款</w:t>
          </w:r>
          <w:r>
            <w:tab/>
          </w:r>
          <w:r>
            <w:fldChar w:fldCharType="begin"/>
          </w:r>
          <w:r>
            <w:instrText xml:space="preserve"> PAGEREF _Toc8039 \h </w:instrText>
          </w:r>
          <w:r>
            <w:fldChar w:fldCharType="separate"/>
          </w:r>
          <w:r>
            <w:t>48</w:t>
          </w:r>
          <w:r>
            <w:fldChar w:fldCharType="end"/>
          </w:r>
          <w:r>
            <w:rPr>
              <w:rFonts w:hint="eastAsia" w:ascii="黑体" w:hAnsi="黑体" w:eastAsia="黑体" w:cs="黑体"/>
              <w:bCs/>
              <w:color w:val="auto"/>
              <w:szCs w:val="28"/>
            </w:rPr>
            <w:fldChar w:fldCharType="end"/>
          </w:r>
        </w:p>
        <w:p>
          <w:pPr>
            <w:pStyle w:val="52"/>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_Toc20432 </w:instrText>
          </w:r>
          <w:r>
            <w:rPr>
              <w:rFonts w:hint="eastAsia" w:ascii="黑体" w:hAnsi="黑体" w:eastAsia="黑体" w:cs="黑体"/>
              <w:bCs/>
              <w:szCs w:val="28"/>
            </w:rPr>
            <w:fldChar w:fldCharType="separate"/>
          </w:r>
          <w:r>
            <w:rPr>
              <w:rFonts w:hint="eastAsia" w:ascii="黑体" w:hAnsi="黑体" w:eastAsia="黑体" w:cs="黑体"/>
              <w:szCs w:val="40"/>
            </w:rPr>
            <w:t>第</w:t>
          </w:r>
          <w:r>
            <w:rPr>
              <w:rFonts w:hint="eastAsia" w:ascii="黑体" w:hAnsi="黑体" w:eastAsia="黑体" w:cs="黑体"/>
              <w:szCs w:val="40"/>
              <w:lang w:eastAsia="zh-CN"/>
            </w:rPr>
            <w:t>七</w:t>
          </w:r>
          <w:r>
            <w:rPr>
              <w:rFonts w:hint="eastAsia" w:ascii="黑体" w:hAnsi="黑体" w:eastAsia="黑体" w:cs="黑体"/>
              <w:szCs w:val="40"/>
            </w:rPr>
            <w:t xml:space="preserve">部分  </w:t>
          </w:r>
          <w:r>
            <w:rPr>
              <w:rFonts w:hint="eastAsia" w:ascii="黑体" w:hAnsi="黑体" w:eastAsia="黑体" w:cs="黑体"/>
              <w:szCs w:val="40"/>
              <w:lang w:val="en-US" w:eastAsia="zh-CN"/>
            </w:rPr>
            <w:t xml:space="preserve"> </w:t>
          </w:r>
          <w:r>
            <w:rPr>
              <w:rFonts w:hint="eastAsia" w:ascii="黑体" w:hAnsi="黑体" w:eastAsia="黑体" w:cs="黑体"/>
              <w:szCs w:val="40"/>
            </w:rPr>
            <w:t>谈判响应文件格式</w:t>
          </w:r>
          <w:r>
            <w:tab/>
          </w:r>
          <w:r>
            <w:fldChar w:fldCharType="begin"/>
          </w:r>
          <w:r>
            <w:instrText xml:space="preserve"> PAGEREF _Toc20432 \h </w:instrText>
          </w:r>
          <w:r>
            <w:fldChar w:fldCharType="separate"/>
          </w:r>
          <w:r>
            <w:t>52</w:t>
          </w:r>
          <w:r>
            <w:fldChar w:fldCharType="end"/>
          </w:r>
          <w:r>
            <w:rPr>
              <w:rFonts w:hint="eastAsia" w:ascii="黑体" w:hAnsi="黑体" w:eastAsia="黑体" w:cs="黑体"/>
              <w:bCs/>
              <w:color w:val="auto"/>
              <w:szCs w:val="28"/>
            </w:rPr>
            <w:fldChar w:fldCharType="end"/>
          </w:r>
        </w:p>
        <w:p>
          <w:pPr>
            <w:pStyle w:val="40"/>
            <w:spacing w:line="480" w:lineRule="auto"/>
            <w:ind w:left="0" w:leftChars="0" w:firstLine="0" w:firstLineChars="0"/>
            <w:rPr>
              <w:rFonts w:hint="eastAsia" w:ascii="黑体" w:hAnsi="黑体" w:eastAsia="黑体" w:cs="黑体"/>
              <w:b/>
              <w:bCs/>
              <w:color w:val="auto"/>
              <w:sz w:val="28"/>
              <w:szCs w:val="28"/>
            </w:rPr>
          </w:pPr>
          <w:r>
            <w:rPr>
              <w:rFonts w:hint="eastAsia" w:ascii="黑体" w:hAnsi="黑体" w:eastAsia="黑体" w:cs="黑体"/>
              <w:bCs/>
              <w:color w:val="auto"/>
              <w:szCs w:val="28"/>
            </w:rPr>
            <w:fldChar w:fldCharType="end"/>
          </w:r>
        </w:p>
      </w:sdtContent>
    </w:sdt>
    <w:p>
      <w:pPr>
        <w:pStyle w:val="40"/>
        <w:rPr>
          <w:rFonts w:hint="eastAsia" w:ascii="黑体" w:hAnsi="黑体" w:eastAsia="黑体" w:cs="黑体"/>
          <w:b/>
          <w:bCs/>
          <w:color w:val="auto"/>
          <w:sz w:val="28"/>
          <w:szCs w:val="28"/>
        </w:rPr>
      </w:pPr>
    </w:p>
    <w:p>
      <w:pPr>
        <w:pStyle w:val="40"/>
        <w:rPr>
          <w:rFonts w:hint="eastAsia" w:ascii="黑体" w:hAnsi="黑体" w:eastAsia="黑体" w:cs="黑体"/>
          <w:b/>
          <w:bCs/>
          <w:color w:val="auto"/>
          <w:sz w:val="28"/>
          <w:szCs w:val="28"/>
        </w:rPr>
      </w:pPr>
    </w:p>
    <w:p>
      <w:pPr>
        <w:pStyle w:val="40"/>
        <w:rPr>
          <w:rFonts w:hint="eastAsia" w:ascii="黑体" w:hAnsi="黑体" w:eastAsia="黑体" w:cs="黑体"/>
          <w:b/>
          <w:bCs/>
          <w:color w:val="auto"/>
          <w:sz w:val="28"/>
          <w:szCs w:val="28"/>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1"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pPr>
      <w:bookmarkStart w:id="2" w:name="_Toc17250"/>
      <w:r>
        <w:rPr>
          <w:rFonts w:hint="eastAsia" w:ascii="黑体" w:hAnsi="黑体" w:eastAsia="黑体" w:cs="黑体"/>
          <w:color w:val="auto"/>
          <w:sz w:val="28"/>
          <w:szCs w:val="28"/>
          <w:lang w:val="en-US" w:eastAsia="zh-CN"/>
        </w:rPr>
        <w:t>采购公告</w:t>
      </w:r>
      <w:bookmarkEnd w:id="1"/>
      <w:bookmarkEnd w:id="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textAlignment w:val="baseline"/>
        <w:rPr>
          <w:rFonts w:hint="eastAsia" w:ascii="黑体" w:hAnsi="黑体" w:eastAsia="黑体" w:cs="黑体"/>
          <w:b/>
          <w:bCs/>
          <w:i w:val="0"/>
          <w:iCs w:val="0"/>
          <w:caps w:val="0"/>
          <w:color w:val="333333"/>
          <w:spacing w:val="0"/>
          <w:sz w:val="24"/>
          <w:szCs w:val="24"/>
        </w:rPr>
      </w:pPr>
      <w:bookmarkStart w:id="3" w:name="_Toc3948"/>
      <w:bookmarkStart w:id="4" w:name="_Toc371"/>
      <w:bookmarkStart w:id="5" w:name="_Toc424636365"/>
      <w:bookmarkStart w:id="6" w:name="_Toc445306493"/>
      <w:r>
        <w:rPr>
          <w:rFonts w:hint="eastAsia" w:ascii="黑体" w:hAnsi="黑体" w:eastAsia="黑体" w:cs="黑体"/>
          <w:b/>
          <w:bCs/>
          <w:i w:val="0"/>
          <w:iCs w:val="0"/>
          <w:caps w:val="0"/>
          <w:color w:val="333333"/>
          <w:spacing w:val="0"/>
          <w:sz w:val="24"/>
          <w:szCs w:val="24"/>
          <w:shd w:val="clear" w:fill="FFFFFF"/>
          <w:vertAlign w:val="baseline"/>
          <w:lang w:eastAsia="zh-CN"/>
        </w:rPr>
        <w:t>府谷县第六幼儿园智慧校园项目</w:t>
      </w:r>
      <w:r>
        <w:rPr>
          <w:rFonts w:hint="eastAsia" w:ascii="黑体" w:hAnsi="黑体" w:eastAsia="黑体" w:cs="黑体"/>
          <w:b/>
          <w:bCs/>
          <w:i w:val="0"/>
          <w:iCs w:val="0"/>
          <w:caps w:val="0"/>
          <w:color w:val="333333"/>
          <w:spacing w:val="0"/>
          <w:sz w:val="24"/>
          <w:szCs w:val="24"/>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6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项目概况</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60" w:lineRule="auto"/>
        <w:ind w:left="0" w:right="0" w:firstLine="480"/>
        <w:jc w:val="both"/>
        <w:textAlignment w:val="baseline"/>
        <w:rPr>
          <w:rFonts w:hint="eastAsia" w:ascii="黑体" w:hAnsi="黑体" w:eastAsia="黑体" w:cs="黑体"/>
          <w:color w:val="auto"/>
          <w:sz w:val="24"/>
          <w:szCs w:val="24"/>
        </w:rPr>
      </w:pPr>
      <w:r>
        <w:rPr>
          <w:rFonts w:hint="eastAsia" w:ascii="黑体" w:hAnsi="黑体" w:eastAsia="黑体" w:cs="黑体"/>
          <w:i w:val="0"/>
          <w:iCs w:val="0"/>
          <w:caps w:val="0"/>
          <w:color w:val="333333"/>
          <w:spacing w:val="0"/>
          <w:sz w:val="24"/>
          <w:szCs w:val="24"/>
          <w:shd w:val="clear" w:fill="FFFFFF"/>
          <w:vertAlign w:val="baseline"/>
          <w:lang w:eastAsia="zh-CN"/>
        </w:rPr>
        <w:t>府谷县第六幼儿园智慧校园项目</w:t>
      </w:r>
      <w:r>
        <w:rPr>
          <w:rFonts w:hint="eastAsia" w:ascii="黑体" w:hAnsi="黑体" w:eastAsia="黑体" w:cs="黑体"/>
          <w:i w:val="0"/>
          <w:iCs w:val="0"/>
          <w:caps w:val="0"/>
          <w:color w:val="333333"/>
          <w:spacing w:val="0"/>
          <w:sz w:val="24"/>
          <w:szCs w:val="24"/>
          <w:shd w:val="clear" w:fill="FFFFFF"/>
          <w:vertAlign w:val="baseline"/>
        </w:rPr>
        <w:t>采购项目的潜在供应商应在全国公共资源交易中心平台登录（陕西省）使用CA锁投标确认后自行下载获取采购文件，并</w:t>
      </w:r>
      <w:r>
        <w:rPr>
          <w:rFonts w:hint="eastAsia" w:ascii="黑体" w:hAnsi="黑体" w:eastAsia="黑体" w:cs="黑体"/>
          <w:i w:val="0"/>
          <w:iCs w:val="0"/>
          <w:caps w:val="0"/>
          <w:color w:val="auto"/>
          <w:spacing w:val="0"/>
          <w:sz w:val="24"/>
          <w:szCs w:val="24"/>
          <w:shd w:val="clear" w:fill="FFFFFF"/>
          <w:vertAlign w:val="baseline"/>
        </w:rPr>
        <w:t>于 2023年0</w:t>
      </w:r>
      <w:r>
        <w:rPr>
          <w:rFonts w:hint="eastAsia" w:ascii="黑体" w:hAnsi="黑体" w:eastAsia="黑体" w:cs="黑体"/>
          <w:i w:val="0"/>
          <w:iCs w:val="0"/>
          <w:caps w:val="0"/>
          <w:color w:val="auto"/>
          <w:spacing w:val="0"/>
          <w:sz w:val="24"/>
          <w:szCs w:val="24"/>
          <w:shd w:val="clear" w:fill="FFFFFF"/>
          <w:vertAlign w:val="baseline"/>
          <w:lang w:val="en-US" w:eastAsia="zh-CN"/>
        </w:rPr>
        <w:t>9</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18</w:t>
      </w:r>
      <w:r>
        <w:rPr>
          <w:rFonts w:hint="eastAsia" w:ascii="黑体" w:hAnsi="黑体" w:eastAsia="黑体" w:cs="黑体"/>
          <w:i w:val="0"/>
          <w:iCs w:val="0"/>
          <w:caps w:val="0"/>
          <w:color w:val="auto"/>
          <w:spacing w:val="0"/>
          <w:sz w:val="24"/>
          <w:szCs w:val="24"/>
          <w:shd w:val="clear" w:fill="FFFFFF"/>
          <w:vertAlign w:val="baseline"/>
        </w:rPr>
        <w:t>日 15时00分 （北京时间）前提交响应文件。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一、项目基本情况</w:t>
      </w:r>
      <w:bookmarkStart w:id="240" w:name="_GoBack"/>
      <w:bookmarkEnd w:id="240"/>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项目编号：</w:t>
      </w:r>
      <w:r>
        <w:rPr>
          <w:rFonts w:hint="eastAsia" w:ascii="黑体" w:hAnsi="黑体" w:eastAsia="黑体" w:cs="黑体"/>
          <w:i w:val="0"/>
          <w:iCs w:val="0"/>
          <w:caps w:val="0"/>
          <w:color w:val="333333"/>
          <w:spacing w:val="0"/>
          <w:sz w:val="24"/>
          <w:szCs w:val="24"/>
          <w:shd w:val="clear" w:fill="FFFFFF"/>
          <w:vertAlign w:val="baseline"/>
          <w:lang w:eastAsia="zh-CN"/>
        </w:rPr>
        <w:t>FGSXHX-2023-022</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项目名称：</w:t>
      </w:r>
      <w:r>
        <w:rPr>
          <w:rFonts w:hint="eastAsia" w:ascii="黑体" w:hAnsi="黑体" w:eastAsia="黑体" w:cs="黑体"/>
          <w:i w:val="0"/>
          <w:iCs w:val="0"/>
          <w:caps w:val="0"/>
          <w:color w:val="333333"/>
          <w:spacing w:val="0"/>
          <w:sz w:val="24"/>
          <w:szCs w:val="24"/>
          <w:shd w:val="clear" w:fill="FFFFFF"/>
          <w:vertAlign w:val="baseline"/>
          <w:lang w:eastAsia="zh-CN"/>
        </w:rPr>
        <w:t>府谷县第六幼儿园智慧校园项目</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采购方式：竞争性谈判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预算金额：</w:t>
      </w:r>
      <w:r>
        <w:rPr>
          <w:rFonts w:hint="eastAsia" w:ascii="黑体" w:hAnsi="黑体" w:eastAsia="黑体" w:cs="黑体"/>
          <w:i w:val="0"/>
          <w:iCs w:val="0"/>
          <w:caps w:val="0"/>
          <w:color w:val="333333"/>
          <w:spacing w:val="0"/>
          <w:sz w:val="24"/>
          <w:szCs w:val="24"/>
          <w:shd w:val="clear" w:fill="FFFFFF"/>
          <w:vertAlign w:val="baseline"/>
          <w:lang w:eastAsia="zh-CN"/>
        </w:rPr>
        <w:t>653680.00</w:t>
      </w:r>
      <w:r>
        <w:rPr>
          <w:rFonts w:hint="eastAsia" w:ascii="黑体" w:hAnsi="黑体" w:eastAsia="黑体" w:cs="黑体"/>
          <w:i w:val="0"/>
          <w:iCs w:val="0"/>
          <w:caps w:val="0"/>
          <w:color w:val="333333"/>
          <w:spacing w:val="0"/>
          <w:sz w:val="24"/>
          <w:szCs w:val="24"/>
          <w:shd w:val="clear" w:fill="FFFFFF"/>
          <w:vertAlign w:val="baseline"/>
        </w:rPr>
        <w:t>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采购需求：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府谷县第六幼儿园智慧校园项目</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合同包预算金额：</w:t>
      </w:r>
      <w:r>
        <w:rPr>
          <w:rFonts w:hint="eastAsia" w:ascii="黑体" w:hAnsi="黑体" w:eastAsia="黑体" w:cs="黑体"/>
          <w:i w:val="0"/>
          <w:iCs w:val="0"/>
          <w:caps w:val="0"/>
          <w:color w:val="333333"/>
          <w:spacing w:val="0"/>
          <w:sz w:val="24"/>
          <w:szCs w:val="24"/>
          <w:shd w:val="clear" w:fill="FFFFFF"/>
          <w:vertAlign w:val="baseline"/>
          <w:lang w:eastAsia="zh-CN"/>
        </w:rPr>
        <w:t>653680.00</w:t>
      </w:r>
      <w:r>
        <w:rPr>
          <w:rFonts w:hint="eastAsia" w:ascii="黑体" w:hAnsi="黑体" w:eastAsia="黑体" w:cs="黑体"/>
          <w:i w:val="0"/>
          <w:iCs w:val="0"/>
          <w:caps w:val="0"/>
          <w:color w:val="333333"/>
          <w:spacing w:val="0"/>
          <w:sz w:val="24"/>
          <w:szCs w:val="24"/>
          <w:shd w:val="clear" w:fill="FFFFFF"/>
          <w:vertAlign w:val="baseline"/>
        </w:rPr>
        <w:t>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合同包最高限价：</w:t>
      </w:r>
      <w:r>
        <w:rPr>
          <w:rFonts w:hint="eastAsia" w:ascii="黑体" w:hAnsi="黑体" w:eastAsia="黑体" w:cs="黑体"/>
          <w:i w:val="0"/>
          <w:iCs w:val="0"/>
          <w:caps w:val="0"/>
          <w:color w:val="333333"/>
          <w:spacing w:val="0"/>
          <w:sz w:val="24"/>
          <w:szCs w:val="24"/>
          <w:shd w:val="clear" w:fill="FFFFFF"/>
          <w:vertAlign w:val="baseline"/>
          <w:lang w:eastAsia="zh-CN"/>
        </w:rPr>
        <w:t>653680.00</w:t>
      </w:r>
      <w:r>
        <w:rPr>
          <w:rFonts w:hint="eastAsia" w:ascii="黑体" w:hAnsi="黑体" w:eastAsia="黑体" w:cs="黑体"/>
          <w:i w:val="0"/>
          <w:iCs w:val="0"/>
          <w:caps w:val="0"/>
          <w:color w:val="333333"/>
          <w:spacing w:val="0"/>
          <w:sz w:val="24"/>
          <w:szCs w:val="24"/>
          <w:shd w:val="clear" w:fill="FFFFFF"/>
          <w:vertAlign w:val="baseline"/>
        </w:rPr>
        <w:t>元</w:t>
      </w:r>
    </w:p>
    <w:tbl>
      <w:tblPr>
        <w:tblStyle w:val="26"/>
        <w:tblW w:w="95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1"/>
        <w:gridCol w:w="1622"/>
        <w:gridCol w:w="2600"/>
        <w:gridCol w:w="802"/>
        <w:gridCol w:w="1373"/>
        <w:gridCol w:w="1320"/>
        <w:gridCol w:w="1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9" w:hRule="atLeast"/>
          <w:tblHeader/>
        </w:trPr>
        <w:tc>
          <w:tcPr>
            <w:tcW w:w="5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品目号</w:t>
            </w:r>
          </w:p>
        </w:tc>
        <w:tc>
          <w:tcPr>
            <w:tcW w:w="16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品目名称</w:t>
            </w:r>
          </w:p>
        </w:tc>
        <w:tc>
          <w:tcPr>
            <w:tcW w:w="31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采购标的</w:t>
            </w:r>
          </w:p>
        </w:tc>
        <w:tc>
          <w:tcPr>
            <w:tcW w:w="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数量（单位）</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技术规格、参数及要求</w:t>
            </w:r>
          </w:p>
        </w:tc>
        <w:tc>
          <w:tcPr>
            <w:tcW w:w="11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品目预算(元)</w:t>
            </w:r>
          </w:p>
        </w:tc>
        <w:tc>
          <w:tcPr>
            <w:tcW w:w="11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9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基础软件开发服务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府谷县第六幼儿园智慧校园项目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黑体" w:hAnsi="黑体" w:eastAsia="黑体" w:cs="黑体"/>
                <w:sz w:val="24"/>
                <w:szCs w:val="24"/>
              </w:rPr>
            </w:pPr>
            <w:r>
              <w:rPr>
                <w:rFonts w:hint="eastAsia" w:ascii="黑体" w:hAnsi="黑体" w:eastAsia="黑体" w:cs="黑体"/>
                <w:kern w:val="0"/>
                <w:sz w:val="24"/>
                <w:szCs w:val="24"/>
                <w:vertAlign w:val="baseline"/>
                <w:lang w:val="en-US" w:eastAsia="zh-CN" w:bidi="ar"/>
              </w:rPr>
              <w:t>653680.00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黑体" w:hAnsi="黑体" w:eastAsia="黑体" w:cs="黑体"/>
                <w:sz w:val="24"/>
                <w:szCs w:val="24"/>
              </w:rPr>
            </w:pPr>
            <w:r>
              <w:rPr>
                <w:rFonts w:hint="eastAsia" w:ascii="黑体" w:hAnsi="黑体" w:eastAsia="黑体" w:cs="黑体"/>
                <w:kern w:val="0"/>
                <w:sz w:val="24"/>
                <w:szCs w:val="24"/>
                <w:vertAlign w:val="baseline"/>
                <w:lang w:val="en-US" w:eastAsia="zh-CN" w:bidi="ar"/>
              </w:rPr>
              <w:t>653680.00</w:t>
            </w:r>
          </w:p>
        </w:tc>
      </w:tr>
    </w:tbl>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63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本合同包不接受联合体投标</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rFonts w:hint="eastAsia" w:ascii="黑体" w:hAnsi="黑体" w:eastAsia="黑体" w:cs="黑体"/>
          <w:color w:val="auto"/>
          <w:sz w:val="24"/>
          <w:szCs w:val="22"/>
          <w:lang w:val="en-US" w:eastAsia="zh-CN"/>
        </w:rPr>
      </w:pPr>
      <w:r>
        <w:rPr>
          <w:rFonts w:hint="eastAsia" w:ascii="黑体" w:hAnsi="黑体" w:eastAsia="黑体" w:cs="黑体"/>
          <w:b w:val="0"/>
          <w:bCs w:val="0"/>
          <w:color w:val="auto"/>
          <w:sz w:val="24"/>
          <w:szCs w:val="24"/>
          <w:highlight w:val="none"/>
          <w:lang w:val="en-US" w:eastAsia="zh-CN"/>
        </w:rPr>
        <w:t>服务期要求：</w:t>
      </w:r>
      <w:r>
        <w:rPr>
          <w:rFonts w:hint="eastAsia" w:ascii="黑体" w:hAnsi="黑体" w:eastAsia="黑体" w:cs="黑体"/>
          <w:b w:val="0"/>
          <w:bCs w:val="0"/>
          <w:color w:val="auto"/>
          <w:sz w:val="24"/>
          <w:szCs w:val="22"/>
          <w:lang w:val="en-US" w:eastAsia="zh-CN"/>
        </w:rPr>
        <w:t>2</w:t>
      </w:r>
      <w:r>
        <w:rPr>
          <w:rFonts w:hint="eastAsia" w:ascii="黑体" w:hAnsi="黑体" w:eastAsia="黑体" w:cs="黑体"/>
          <w:b w:val="0"/>
          <w:bCs w:val="0"/>
          <w:color w:val="auto"/>
          <w:sz w:val="24"/>
          <w:szCs w:val="22"/>
          <w:lang w:eastAsia="zh-CN"/>
        </w:rPr>
        <w:t>0日历天；</w:t>
      </w:r>
      <w:r>
        <w:rPr>
          <w:rFonts w:hint="eastAsia" w:ascii="黑体" w:hAnsi="黑体" w:eastAsia="黑体" w:cs="黑体"/>
          <w:b w:val="0"/>
          <w:bCs w:val="0"/>
          <w:color w:val="auto"/>
          <w:sz w:val="24"/>
          <w:szCs w:val="22"/>
          <w:lang w:val="en-US" w:eastAsia="zh-CN"/>
        </w:rPr>
        <w:t>硬件质保期为：2年，</w:t>
      </w:r>
      <w:r>
        <w:rPr>
          <w:rFonts w:hint="eastAsia" w:ascii="黑体" w:hAnsi="黑体" w:eastAsia="黑体" w:cs="黑体"/>
          <w:b w:val="0"/>
          <w:bCs w:val="0"/>
          <w:color w:val="auto"/>
          <w:sz w:val="24"/>
          <w:szCs w:val="22"/>
          <w:lang w:eastAsia="zh-CN"/>
        </w:rPr>
        <w:t>保修服务期为服务期满后提供全年7×24小时的技术咨询服务</w:t>
      </w:r>
      <w:r>
        <w:rPr>
          <w:rFonts w:hint="eastAsia" w:ascii="黑体" w:hAnsi="黑体" w:eastAsia="黑体" w:cs="黑体"/>
          <w:b w:val="0"/>
          <w:bCs w:val="0"/>
          <w:color w:val="auto"/>
          <w:sz w:val="24"/>
          <w:szCs w:val="22"/>
          <w:lang w:val="en-US" w:eastAsia="zh-CN"/>
        </w:rPr>
        <w:t>（具体内容以签订的合同为准）。</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二、申请人的资格要求：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1.满足《中华人民共和国政府采购法》第二十二条规定;</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2.落实政府采购政策需满足的资格要求：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府谷县第六幼儿园智慧校园项目</w:t>
      </w:r>
      <w:r>
        <w:rPr>
          <w:rFonts w:hint="eastAsia" w:ascii="黑体" w:hAnsi="黑体" w:eastAsia="黑体" w:cs="黑体"/>
          <w:i w:val="0"/>
          <w:iCs w:val="0"/>
          <w:caps w:val="0"/>
          <w:color w:val="333333"/>
          <w:spacing w:val="0"/>
          <w:sz w:val="24"/>
          <w:szCs w:val="24"/>
          <w:shd w:val="clear" w:fill="FFFFFF"/>
          <w:vertAlign w:val="baseline"/>
        </w:rPr>
        <w:t>)落实政府采购政策需满足的资格要求如下: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①、《政府采购促进中小企业发展管理办法》（财库〔2020〕46号）；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②、《三部门联合发布关于促进残疾人就业政府采购政策的通知》（财库[2017] 141号）；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④、《国务院办公厅关于建立政府强制采购节能产品制度的通知》（国办发[2007]51号）；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⑤、《环境标志产品政府采购实施的意见》（财库[2006]90号）；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⑥、《节能产品政府采购实施意见》（财库[2004]185号）；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⑧、《陕西省中小企业政府采购信用融资办法》（陕财办采〔2018〕23号）；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⑨、《关于进一步加大政府采购支持中小企业力度的通知》（财库〔2022〕19号）；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⑩、 落实其它相关政策。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3.本项目的特定资格要求：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府谷县第六幼儿园智慧校园项目</w:t>
      </w:r>
      <w:r>
        <w:rPr>
          <w:rFonts w:hint="eastAsia" w:ascii="黑体" w:hAnsi="黑体" w:eastAsia="黑体" w:cs="黑体"/>
          <w:i w:val="0"/>
          <w:iCs w:val="0"/>
          <w:caps w:val="0"/>
          <w:color w:val="333333"/>
          <w:spacing w:val="0"/>
          <w:sz w:val="24"/>
          <w:szCs w:val="24"/>
          <w:shd w:val="clear" w:fill="FFFFFF"/>
          <w:vertAlign w:val="baseline"/>
        </w:rPr>
        <w:t>)特定资格要求如下:</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w:t>
      </w:r>
      <w:r>
        <w:rPr>
          <w:rFonts w:hint="eastAsia" w:ascii="黑体" w:hAnsi="黑体" w:eastAsia="黑体" w:cs="黑体"/>
          <w:i w:val="0"/>
          <w:iCs w:val="0"/>
          <w:caps w:val="0"/>
          <w:color w:val="333333"/>
          <w:spacing w:val="0"/>
          <w:sz w:val="24"/>
          <w:szCs w:val="24"/>
          <w:shd w:val="clear" w:fill="FFFFFF"/>
          <w:vertAlign w:val="baseline"/>
          <w:lang w:eastAsia="zh-CN"/>
        </w:rPr>
        <w:t>附营业执照的2022年企业年度报告书</w:t>
      </w:r>
      <w:r>
        <w:rPr>
          <w:rFonts w:hint="eastAsia" w:ascii="黑体" w:hAnsi="黑体" w:eastAsia="黑体" w:cs="黑体"/>
          <w:i w:val="0"/>
          <w:iCs w:val="0"/>
          <w:caps w:val="0"/>
          <w:color w:val="333333"/>
          <w:spacing w:val="0"/>
          <w:sz w:val="24"/>
          <w:szCs w:val="24"/>
          <w:shd w:val="clear" w:fill="FFFFFF"/>
          <w:vertAlign w:val="baseline"/>
        </w:rPr>
        <w:t>）；事业法人应提供事业单位法人证书；其他组织应提供合法登记证明文件；自然人应提供身份证；</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财务状况报告：财务状况良好，</w:t>
      </w:r>
      <w:r>
        <w:rPr>
          <w:rFonts w:hint="eastAsia" w:ascii="黑体" w:hAnsi="黑体" w:eastAsia="黑体" w:cs="黑体"/>
          <w:i w:val="0"/>
          <w:iCs w:val="0"/>
          <w:caps w:val="0"/>
          <w:color w:val="333333"/>
          <w:spacing w:val="0"/>
          <w:sz w:val="24"/>
          <w:szCs w:val="24"/>
          <w:shd w:val="clear" w:fill="FFFFFF"/>
          <w:vertAlign w:val="baseline"/>
          <w:lang w:eastAsia="zh-CN"/>
        </w:rPr>
        <w:t>提供2022年度财务审计报告（公司成立不足一年的需提供银行出具的资信证明及基本账号开户许可证或开户银行出具的基本存款账户信息表）；</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税收缴纳证明：</w:t>
      </w:r>
      <w:r>
        <w:rPr>
          <w:rFonts w:hint="eastAsia" w:ascii="黑体" w:hAnsi="黑体" w:eastAsia="黑体" w:cs="黑体"/>
          <w:i w:val="0"/>
          <w:iCs w:val="0"/>
          <w:caps w:val="0"/>
          <w:color w:val="333333"/>
          <w:spacing w:val="0"/>
          <w:sz w:val="24"/>
          <w:szCs w:val="24"/>
          <w:shd w:val="clear" w:fill="FFFFFF"/>
          <w:vertAlign w:val="baseline"/>
          <w:lang w:eastAsia="zh-CN"/>
        </w:rPr>
        <w:t>提供2023年1月至今已缴纳的至少一个月的 </w:t>
      </w:r>
      <w:r>
        <w:rPr>
          <w:rFonts w:hint="eastAsia" w:ascii="黑体" w:hAnsi="黑体" w:eastAsia="黑体" w:cs="黑体"/>
          <w:i w:val="0"/>
          <w:iCs w:val="0"/>
          <w:caps w:val="0"/>
          <w:color w:val="333333"/>
          <w:spacing w:val="0"/>
          <w:sz w:val="24"/>
          <w:szCs w:val="24"/>
          <w:shd w:val="clear" w:fill="FFFFFF"/>
          <w:vertAlign w:val="baseline"/>
        </w:rPr>
        <w:t>纳税证明材料或完税证明，依法免税的单位应提供相关证明材料；</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社会保障资金缴纳证明：</w:t>
      </w:r>
      <w:r>
        <w:rPr>
          <w:rFonts w:hint="eastAsia" w:ascii="黑体" w:hAnsi="黑体" w:eastAsia="黑体" w:cs="黑体"/>
          <w:i w:val="0"/>
          <w:iCs w:val="0"/>
          <w:caps w:val="0"/>
          <w:color w:val="333333"/>
          <w:spacing w:val="0"/>
          <w:sz w:val="24"/>
          <w:szCs w:val="24"/>
          <w:shd w:val="clear" w:fill="FFFFFF"/>
          <w:vertAlign w:val="baseline"/>
          <w:lang w:eastAsia="zh-CN"/>
        </w:rPr>
        <w:t>提供2023年1月至今已缴纳的至少一个月的 </w:t>
      </w:r>
      <w:r>
        <w:rPr>
          <w:rFonts w:hint="eastAsia" w:ascii="黑体" w:hAnsi="黑体" w:eastAsia="黑体" w:cs="黑体"/>
          <w:i w:val="0"/>
          <w:iCs w:val="0"/>
          <w:caps w:val="0"/>
          <w:color w:val="333333"/>
          <w:spacing w:val="0"/>
          <w:sz w:val="24"/>
          <w:szCs w:val="24"/>
          <w:shd w:val="clear" w:fill="FFFFFF"/>
          <w:vertAlign w:val="baseline"/>
        </w:rPr>
        <w:t>社会保障资金缴存单据或社保机构开具的社会保险参保缴费情况证明。依法不需要缴纳社会保障资金的供应商应提供相关文件证明； </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信誉要求：</w:t>
      </w:r>
      <w:r>
        <w:rPr>
          <w:rFonts w:hint="eastAsia" w:ascii="黑体" w:hAnsi="黑体" w:eastAsia="黑体" w:cs="黑体"/>
          <w:i w:val="0"/>
          <w:iCs w:val="0"/>
          <w:caps w:val="0"/>
          <w:color w:val="333333"/>
          <w:spacing w:val="0"/>
          <w:sz w:val="24"/>
          <w:szCs w:val="24"/>
          <w:shd w:val="clear" w:fill="FFFFFF"/>
          <w:vertAlign w:val="baseline"/>
          <w:lang w:eastAsia="zh-CN"/>
        </w:rPr>
        <w:t>投标人在中国政府采购网（www.ccgp.gov.cn）中未被列入政府采购严重违法失信行为记录名单；投标人、法定代表人在“信用中国”网站（https://www.creditchina.gov.cn/）中未被列入失信被执行人和政府采购严重违法失信行为记录名单，投标人提供企业完整信用报告，投标人、法定代表人提供网页查询截图加盖企业原色印章</w:t>
      </w:r>
      <w:r>
        <w:rPr>
          <w:rFonts w:hint="eastAsia" w:ascii="黑体" w:hAnsi="黑体" w:eastAsia="黑体" w:cs="黑体"/>
          <w:i w:val="0"/>
          <w:iCs w:val="0"/>
          <w:caps w:val="0"/>
          <w:color w:val="333333"/>
          <w:spacing w:val="0"/>
          <w:sz w:val="24"/>
          <w:szCs w:val="24"/>
          <w:shd w:val="clear" w:fill="FFFFFF"/>
          <w:vertAlign w:val="baseline"/>
        </w:rPr>
        <w:t>（“信用中国”网站中投标供应商失信被执行人查询截图以“中国执行信息公开网”网站（http://zxgk.court.gov.cn/shixin/）中全国范围内查询为准）。提供本项目发出公告之日至投标文件递交截止时间前查询的相关信誉要求完整截图。</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供应商需提供榆林市政府采购服务类项目供应商信用承诺书、投标人信用承诺书、投标人委托代理人员信用承诺书以及在“信用中国（陕西榆林）”网站上传附件后的网页截图；</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供应商需提供具有履行合同所必需的设备和专业技术能力的承诺函；</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本项目采用投标信用承诺书代替投标保证金的形式，供应商需提供投标信用承诺书及在“信用中国（陕西榆林）”网站上传附件后的网页截图；</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rPr>
        <w:t>本项目不接受联合体谈判，单位负责人为同一人或者存在直接控股、管理关系的不同供应商，不得同时参加本项目投标活动，提供《供应商企业关系关联承诺书》。</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firstLine="0" w:firstLine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本项目不专门面向中小企业采购。满足中小企业须提供管理办法规定要求的提供《中小企业声明函》；满足监狱企业、福利性企业参加政府采购活动时，视同小微企业，非中小企业无需提供。</w:t>
      </w:r>
    </w:p>
    <w:p>
      <w:pPr>
        <w:pStyle w:val="19"/>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注;具体详见竞争性谈判文件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三、获取采购文件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时间： 2023年</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11</w:t>
      </w:r>
      <w:r>
        <w:rPr>
          <w:rFonts w:hint="eastAsia" w:ascii="黑体" w:hAnsi="黑体" w:eastAsia="黑体" w:cs="黑体"/>
          <w:i w:val="0"/>
          <w:iCs w:val="0"/>
          <w:caps w:val="0"/>
          <w:color w:val="333333"/>
          <w:spacing w:val="0"/>
          <w:sz w:val="24"/>
          <w:szCs w:val="24"/>
          <w:shd w:val="clear" w:fill="FFFFFF"/>
          <w:vertAlign w:val="baseline"/>
        </w:rPr>
        <w:t>日 至 2023年</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13</w:t>
      </w:r>
      <w:r>
        <w:rPr>
          <w:rFonts w:hint="eastAsia" w:ascii="黑体" w:hAnsi="黑体" w:eastAsia="黑体" w:cs="黑体"/>
          <w:i w:val="0"/>
          <w:iCs w:val="0"/>
          <w:caps w:val="0"/>
          <w:color w:val="333333"/>
          <w:spacing w:val="0"/>
          <w:sz w:val="24"/>
          <w:szCs w:val="24"/>
          <w:shd w:val="clear" w:fill="FFFFFF"/>
          <w:vertAlign w:val="baseline"/>
        </w:rPr>
        <w:t>日 ，每天上午 0</w:t>
      </w:r>
      <w:r>
        <w:rPr>
          <w:rFonts w:hint="eastAsia" w:ascii="黑体" w:hAnsi="黑体" w:eastAsia="黑体" w:cs="黑体"/>
          <w:i w:val="0"/>
          <w:iCs w:val="0"/>
          <w:caps w:val="0"/>
          <w:color w:val="333333"/>
          <w:spacing w:val="0"/>
          <w:sz w:val="24"/>
          <w:szCs w:val="24"/>
          <w:shd w:val="clear" w:fill="FFFFFF"/>
          <w:vertAlign w:val="baseline"/>
          <w:lang w:val="en-US" w:eastAsia="zh-CN"/>
        </w:rPr>
        <w:t>9</w:t>
      </w:r>
      <w:r>
        <w:rPr>
          <w:rFonts w:hint="eastAsia" w:ascii="黑体" w:hAnsi="黑体" w:eastAsia="黑体" w:cs="黑体"/>
          <w:i w:val="0"/>
          <w:iCs w:val="0"/>
          <w:caps w:val="0"/>
          <w:color w:val="333333"/>
          <w:spacing w:val="0"/>
          <w:sz w:val="24"/>
          <w:szCs w:val="24"/>
          <w:shd w:val="clear" w:fill="FFFFFF"/>
          <w:vertAlign w:val="baseline"/>
        </w:rPr>
        <w:t>:00:00 至 12:00:00 ，下午 1</w:t>
      </w: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0:00 至 1</w:t>
      </w:r>
      <w:r>
        <w:rPr>
          <w:rFonts w:hint="eastAsia" w:ascii="黑体" w:hAnsi="黑体" w:eastAsia="黑体" w:cs="黑体"/>
          <w:i w:val="0"/>
          <w:iCs w:val="0"/>
          <w:caps w:val="0"/>
          <w:color w:val="333333"/>
          <w:spacing w:val="0"/>
          <w:sz w:val="24"/>
          <w:szCs w:val="24"/>
          <w:shd w:val="clear" w:fill="FFFFFF"/>
          <w:vertAlign w:val="baseline"/>
          <w:lang w:val="en-US" w:eastAsia="zh-CN"/>
        </w:rPr>
        <w:t>7</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0:00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途径：全国公共资源交易中心平台登录（陕西省）使用CA锁投标确认后自行下载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方式：</w:t>
      </w:r>
      <w:r>
        <w:rPr>
          <w:rFonts w:hint="eastAsia" w:ascii="黑体" w:hAnsi="黑体" w:eastAsia="黑体" w:cs="黑体"/>
          <w:i w:val="0"/>
          <w:iCs w:val="0"/>
          <w:caps w:val="0"/>
          <w:color w:val="333333"/>
          <w:spacing w:val="0"/>
          <w:sz w:val="24"/>
          <w:szCs w:val="24"/>
          <w:shd w:val="clear" w:fill="FFFFFF"/>
          <w:vertAlign w:val="baseline"/>
          <w:lang w:val="en-US" w:eastAsia="zh-CN"/>
        </w:rPr>
        <w:t>在</w:t>
      </w:r>
      <w:r>
        <w:rPr>
          <w:rFonts w:hint="eastAsia" w:ascii="黑体" w:hAnsi="黑体" w:eastAsia="黑体" w:cs="黑体"/>
          <w:i w:val="0"/>
          <w:iCs w:val="0"/>
          <w:caps w:val="0"/>
          <w:color w:val="333333"/>
          <w:spacing w:val="0"/>
          <w:sz w:val="24"/>
          <w:szCs w:val="24"/>
          <w:shd w:val="clear" w:fill="FFFFFF"/>
          <w:vertAlign w:val="baseline"/>
        </w:rPr>
        <w:t>场获取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售价： 0元</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四、响应文件提交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截止时间： 2023年</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18</w:t>
      </w:r>
      <w:r>
        <w:rPr>
          <w:rFonts w:hint="eastAsia" w:ascii="黑体" w:hAnsi="黑体" w:eastAsia="黑体" w:cs="黑体"/>
          <w:i w:val="0"/>
          <w:iCs w:val="0"/>
          <w:caps w:val="0"/>
          <w:color w:val="333333"/>
          <w:spacing w:val="0"/>
          <w:sz w:val="24"/>
          <w:szCs w:val="24"/>
          <w:shd w:val="clear" w:fill="FFFFFF"/>
          <w:vertAlign w:val="baseline"/>
        </w:rPr>
        <w:t>日 15时00分00秒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地点：</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陕西省榆林市府谷县三忻路张家塔办公楼2019室</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五、开启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时间： 2023年</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18</w:t>
      </w:r>
      <w:r>
        <w:rPr>
          <w:rFonts w:hint="eastAsia" w:ascii="黑体" w:hAnsi="黑体" w:eastAsia="黑体" w:cs="黑体"/>
          <w:i w:val="0"/>
          <w:iCs w:val="0"/>
          <w:caps w:val="0"/>
          <w:color w:val="333333"/>
          <w:spacing w:val="0"/>
          <w:sz w:val="24"/>
          <w:szCs w:val="24"/>
          <w:shd w:val="clear" w:fill="FFFFFF"/>
          <w:vertAlign w:val="baseline"/>
        </w:rPr>
        <w:t>日 15时00分00秒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地点：</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陕西省榆林市府谷县三忻路张家塔办公楼2019室</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六、公告期限</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七、其他补充事宜</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（1）本项目不专门面向中小企业采购；</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（2）线上与线下需同时进行投标确认，二者缺一不可，否则视为投标无效。</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1、供应商可登录全国公共资源交易中心平台（陕西省）（http://www.sxggzyjy.cn/）,选择“电子交易平台-政府采购交易系统-企业端进行登录，登录后选择“交易乙方”身份进入供应商界面进行投标确认并免费下载谈判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2、线上投标确认与线下投标确认需同时进行，线上投标确认成功后请携带网上投标确认回执单、单位介绍信原件、经办人身份证原件、复印件及社保经办机构出具的2023年8月、9月或10月份至少一个月的经办人在本企业社保缴纳证明材料（五险一金其中一项即可，应可查询）复印件加盖公章到陕西和谐招标造价咨询有限公司(陕西省榆林市府谷县三忻路张家塔办公楼2019室）进行线下投标确认，线上与线下投标确认信息须一致，否则视为投标无效。本项目所属行业为软件和信息技术服务业，线上与线下投标确认时间：2023年10月11日至2023年10月13日上午09:00-12:00,下午14：30-17：30（谢绝邮寄，双休日除外）。自本公告发布之日起以3个工作日为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3、办理CA锁方式（仅供参考）：市民大厦3楼，E18、E19窗口，联系电话：0912-3452148。</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8"/>
          <w:rFonts w:hint="eastAsia" w:ascii="黑体" w:hAnsi="黑体" w:eastAsia="黑体" w:cs="黑体"/>
          <w:b/>
          <w:bCs/>
          <w:i w:val="0"/>
          <w:iCs w:val="0"/>
          <w:caps w:val="0"/>
          <w:color w:val="333333"/>
          <w:spacing w:val="0"/>
          <w:sz w:val="24"/>
          <w:szCs w:val="24"/>
          <w:shd w:val="clear" w:fill="FFFFFF"/>
          <w:vertAlign w:val="baseline"/>
        </w:rPr>
        <w:t>八、对本次招标提出询问，请按以下方式联系。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1.采购人信息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名称：</w:t>
      </w:r>
      <w:r>
        <w:rPr>
          <w:rFonts w:hint="eastAsia" w:ascii="黑体" w:hAnsi="黑体" w:eastAsia="黑体" w:cs="黑体"/>
          <w:i w:val="0"/>
          <w:iCs w:val="0"/>
          <w:caps w:val="0"/>
          <w:color w:val="333333"/>
          <w:spacing w:val="0"/>
          <w:sz w:val="24"/>
          <w:szCs w:val="24"/>
          <w:shd w:val="clear" w:fill="FFFFFF"/>
          <w:vertAlign w:val="baseline"/>
          <w:lang w:eastAsia="zh-CN"/>
        </w:rPr>
        <w:t>府谷县第六幼儿园</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地址：</w:t>
      </w:r>
      <w:r>
        <w:rPr>
          <w:rFonts w:hint="eastAsia" w:ascii="黑体" w:hAnsi="黑体" w:eastAsia="黑体" w:cs="黑体"/>
          <w:i w:val="0"/>
          <w:iCs w:val="0"/>
          <w:caps w:val="0"/>
          <w:color w:val="333333"/>
          <w:spacing w:val="0"/>
          <w:sz w:val="24"/>
          <w:szCs w:val="24"/>
          <w:shd w:val="clear" w:fill="FFFFFF"/>
          <w:vertAlign w:val="baseline"/>
          <w:lang w:eastAsia="zh-CN"/>
        </w:rPr>
        <w:t>府谷县氮肥厂路88号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联系方式：</w:t>
      </w:r>
      <w:r>
        <w:rPr>
          <w:rFonts w:hint="eastAsia" w:ascii="黑体" w:hAnsi="黑体" w:eastAsia="黑体" w:cs="黑体"/>
          <w:i w:val="0"/>
          <w:iCs w:val="0"/>
          <w:caps w:val="0"/>
          <w:color w:val="333333"/>
          <w:spacing w:val="0"/>
          <w:sz w:val="24"/>
          <w:szCs w:val="24"/>
          <w:shd w:val="clear" w:fill="FFFFFF"/>
          <w:vertAlign w:val="baseline"/>
          <w:lang w:eastAsia="zh-CN"/>
        </w:rPr>
        <w:t>15191827884</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2.采购代理机构信息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名称：</w:t>
      </w:r>
      <w:r>
        <w:rPr>
          <w:rFonts w:hint="eastAsia" w:ascii="黑体" w:hAnsi="黑体" w:eastAsia="黑体" w:cs="黑体"/>
          <w:i w:val="0"/>
          <w:iCs w:val="0"/>
          <w:caps w:val="0"/>
          <w:color w:val="333333"/>
          <w:spacing w:val="0"/>
          <w:sz w:val="24"/>
          <w:szCs w:val="24"/>
          <w:shd w:val="clear" w:fill="FFFFFF"/>
          <w:vertAlign w:val="baseline"/>
          <w:lang w:eastAsia="zh-CN"/>
        </w:rPr>
        <w:t>陕西和谐招标造价咨询有限公司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地址：</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陕西省榆林市府谷县三忻路张家塔办公楼2019室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联系方式：</w:t>
      </w:r>
      <w:r>
        <w:rPr>
          <w:rFonts w:hint="eastAsia" w:ascii="黑体" w:hAnsi="黑体" w:eastAsia="黑体" w:cs="黑体"/>
          <w:i w:val="0"/>
          <w:iCs w:val="0"/>
          <w:caps w:val="0"/>
          <w:color w:val="333333"/>
          <w:spacing w:val="0"/>
          <w:sz w:val="24"/>
          <w:szCs w:val="24"/>
          <w:shd w:val="clear" w:fill="FFFFFF"/>
          <w:vertAlign w:val="baseline"/>
          <w:lang w:eastAsia="zh-CN"/>
        </w:rPr>
        <w:t>13636882328</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3.项目联系方式</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项目联系人：</w:t>
      </w:r>
      <w:r>
        <w:rPr>
          <w:rFonts w:hint="eastAsia" w:ascii="黑体" w:hAnsi="黑体" w:eastAsia="黑体" w:cs="黑体"/>
          <w:i w:val="0"/>
          <w:iCs w:val="0"/>
          <w:caps w:val="0"/>
          <w:color w:val="333333"/>
          <w:spacing w:val="0"/>
          <w:sz w:val="24"/>
          <w:szCs w:val="24"/>
          <w:shd w:val="clear" w:fill="FFFFFF"/>
          <w:vertAlign w:val="baseline"/>
          <w:lang w:eastAsia="zh-CN"/>
        </w:rPr>
        <w:t>苏工</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电话：</w:t>
      </w:r>
      <w:r>
        <w:rPr>
          <w:rFonts w:hint="eastAsia" w:ascii="黑体" w:hAnsi="黑体" w:eastAsia="黑体" w:cs="黑体"/>
          <w:i w:val="0"/>
          <w:iCs w:val="0"/>
          <w:caps w:val="0"/>
          <w:color w:val="333333"/>
          <w:spacing w:val="0"/>
          <w:sz w:val="24"/>
          <w:szCs w:val="24"/>
          <w:shd w:val="clear" w:fill="FFFFFF"/>
          <w:vertAlign w:val="baseline"/>
          <w:lang w:eastAsia="zh-CN"/>
        </w:rPr>
        <w:t>13636882328</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陕西和谐招标造价咨询有限公司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2023年</w:t>
      </w: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月</w:t>
      </w:r>
      <w:r>
        <w:rPr>
          <w:rFonts w:hint="eastAsia" w:ascii="黑体" w:hAnsi="黑体" w:eastAsia="黑体" w:cs="黑体"/>
          <w:i w:val="0"/>
          <w:iCs w:val="0"/>
          <w:caps w:val="0"/>
          <w:color w:val="333333"/>
          <w:spacing w:val="0"/>
          <w:sz w:val="24"/>
          <w:szCs w:val="24"/>
          <w:shd w:val="clear" w:fill="FFFFFF"/>
          <w:vertAlign w:val="baseline"/>
          <w:lang w:val="en-US" w:eastAsia="zh-CN"/>
        </w:rPr>
        <w:t>11</w:t>
      </w:r>
      <w:r>
        <w:rPr>
          <w:rFonts w:hint="eastAsia" w:ascii="黑体" w:hAnsi="黑体" w:eastAsia="黑体" w:cs="黑体"/>
          <w:i w:val="0"/>
          <w:iCs w:val="0"/>
          <w:caps w:val="0"/>
          <w:color w:val="333333"/>
          <w:spacing w:val="0"/>
          <w:sz w:val="24"/>
          <w:szCs w:val="24"/>
          <w:shd w:val="clear" w:fill="FFFFFF"/>
          <w:vertAlign w:val="baseline"/>
        </w:rPr>
        <w:t>日</w:t>
      </w:r>
    </w:p>
    <w:p>
      <w:pPr>
        <w:rPr>
          <w:rFonts w:hint="eastAsia" w:ascii="黑体" w:hAnsi="黑体" w:eastAsia="黑体" w:cs="黑体"/>
          <w:color w:val="auto"/>
          <w:sz w:val="28"/>
          <w:szCs w:val="40"/>
        </w:rPr>
      </w:pPr>
      <w:bookmarkStart w:id="7" w:name="_Toc14793"/>
      <w:r>
        <w:rPr>
          <w:rFonts w:hint="eastAsia" w:ascii="黑体" w:hAnsi="黑体" w:eastAsia="黑体" w:cs="黑体"/>
          <w:color w:val="auto"/>
          <w:sz w:val="28"/>
          <w:szCs w:val="40"/>
        </w:rPr>
        <w:br w:type="page"/>
      </w:r>
    </w:p>
    <w:p>
      <w:pPr>
        <w:pStyle w:val="2"/>
        <w:bidi w:val="0"/>
        <w:jc w:val="center"/>
        <w:rPr>
          <w:rFonts w:hint="eastAsia" w:ascii="黑体" w:hAnsi="黑体" w:eastAsia="黑体" w:cs="黑体"/>
          <w:color w:val="auto"/>
          <w:sz w:val="28"/>
          <w:szCs w:val="40"/>
          <w:lang w:eastAsia="zh-CN"/>
        </w:rPr>
      </w:pPr>
      <w:r>
        <w:rPr>
          <w:rFonts w:hint="eastAsia" w:ascii="黑体" w:hAnsi="黑体" w:eastAsia="黑体" w:cs="黑体"/>
          <w:color w:val="auto"/>
          <w:sz w:val="28"/>
          <w:szCs w:val="40"/>
        </w:rPr>
        <w:t>第二部分   供应商须知</w:t>
      </w:r>
      <w:bookmarkEnd w:id="3"/>
      <w:bookmarkEnd w:id="4"/>
      <w:bookmarkEnd w:id="7"/>
    </w:p>
    <w:p>
      <w:pPr>
        <w:spacing w:line="500" w:lineRule="exact"/>
        <w:jc w:val="center"/>
        <w:rPr>
          <w:rFonts w:hint="eastAsia" w:ascii="黑体" w:hAnsi="黑体" w:eastAsia="黑体" w:cs="黑体"/>
          <w:color w:val="auto"/>
          <w:szCs w:val="32"/>
          <w:highlight w:val="none"/>
        </w:rPr>
      </w:pPr>
      <w:r>
        <w:rPr>
          <w:rFonts w:hint="eastAsia" w:ascii="黑体" w:hAnsi="黑体" w:eastAsia="黑体" w:cs="黑体"/>
          <w:b/>
          <w:color w:val="auto"/>
          <w:sz w:val="28"/>
          <w:szCs w:val="28"/>
          <w:highlight w:val="none"/>
        </w:rPr>
        <w:t>供应商须知前附表</w:t>
      </w:r>
    </w:p>
    <w:tbl>
      <w:tblPr>
        <w:tblStyle w:val="26"/>
        <w:tblpPr w:leftFromText="180" w:rightFromText="180" w:vertAnchor="text" w:horzAnchor="page" w:tblpXSpec="center" w:tblpY="494"/>
        <w:tblOverlap w:val="never"/>
        <w:tblW w:w="97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1.1</w:t>
            </w:r>
            <w:r>
              <w:rPr>
                <w:rFonts w:hint="eastAsia" w:ascii="黑体" w:hAnsi="黑体" w:eastAsia="黑体" w:cs="黑体"/>
                <w:color w:val="auto"/>
                <w:sz w:val="24"/>
                <w:szCs w:val="24"/>
                <w:highlight w:val="none"/>
              </w:rPr>
              <w:t>项目名称：</w:t>
            </w:r>
            <w:r>
              <w:rPr>
                <w:rFonts w:hint="eastAsia" w:ascii="黑体" w:hAnsi="黑体" w:eastAsia="黑体" w:cs="黑体"/>
                <w:color w:val="auto"/>
                <w:sz w:val="24"/>
                <w:szCs w:val="24"/>
                <w:highlight w:val="none"/>
                <w:lang w:val="en-US" w:eastAsia="zh-CN"/>
              </w:rPr>
              <w:t>府谷县第六幼儿园智慧校园项目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1.2项目编号：FGSXHX-2023-022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 xml:space="preserve">2.1采购单位：府谷县第六幼儿园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2.2采购代理单位：</w:t>
            </w:r>
            <w:r>
              <w:rPr>
                <w:rFonts w:hint="eastAsia" w:ascii="黑体" w:hAnsi="黑体" w:eastAsia="黑体" w:cs="黑体"/>
                <w:i w:val="0"/>
                <w:iCs w:val="0"/>
                <w:caps w:val="0"/>
                <w:color w:val="333333"/>
                <w:spacing w:val="0"/>
                <w:sz w:val="24"/>
                <w:szCs w:val="24"/>
                <w:shd w:val="clear" w:fill="FFFFFF"/>
                <w:vertAlign w:val="baseline"/>
                <w:lang w:eastAsia="zh-CN"/>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3.1资</w:t>
            </w:r>
            <w:r>
              <w:rPr>
                <w:rFonts w:hint="eastAsia" w:ascii="黑体" w:hAnsi="黑体" w:eastAsia="黑体" w:cs="黑体"/>
                <w:color w:val="auto"/>
                <w:sz w:val="24"/>
                <w:szCs w:val="24"/>
                <w:highlight w:val="none"/>
                <w:lang w:eastAsia="zh-CN"/>
              </w:rPr>
              <w:t>格</w:t>
            </w:r>
            <w:r>
              <w:rPr>
                <w:rFonts w:hint="eastAsia" w:ascii="黑体" w:hAnsi="黑体" w:eastAsia="黑体" w:cs="黑体"/>
                <w:color w:val="auto"/>
                <w:sz w:val="24"/>
                <w:szCs w:val="24"/>
                <w:highlight w:val="none"/>
              </w:rPr>
              <w:t>要求：</w:t>
            </w:r>
          </w:p>
          <w:p>
            <w:pPr>
              <w:pStyle w:val="24"/>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按规定填写“《中华人民共和国政府采购法》第二十二条承诺书原件”，符合谈判文件要求。</w:t>
            </w:r>
          </w:p>
          <w:p>
            <w:pPr>
              <w:spacing w:line="360" w:lineRule="auto"/>
              <w:rPr>
                <w:rFonts w:hint="eastAsia" w:ascii="黑体" w:hAnsi="黑体" w:eastAsia="黑体" w:cs="黑体"/>
                <w:kern w:val="2"/>
                <w:sz w:val="21"/>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2</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供应商需具有独立承担民事责任能力的法人、其他组织或自然人。企业法人应提供合法有效的统一社会信用代码的营业执照（</w:t>
            </w:r>
            <w:r>
              <w:rPr>
                <w:rFonts w:hint="eastAsia" w:ascii="黑体" w:hAnsi="黑体" w:eastAsia="黑体" w:cs="黑体"/>
                <w:kern w:val="2"/>
                <w:sz w:val="24"/>
                <w:szCs w:val="24"/>
                <w:lang w:eastAsia="zh-CN"/>
              </w:rPr>
              <w:t>附营业执照的2022年企业年度报告书</w:t>
            </w:r>
            <w:r>
              <w:rPr>
                <w:rFonts w:hint="eastAsia" w:ascii="黑体" w:hAnsi="黑体" w:eastAsia="黑体" w:cs="黑体"/>
                <w:kern w:val="2"/>
                <w:sz w:val="24"/>
                <w:szCs w:val="24"/>
              </w:rPr>
              <w:t>）；事业法人应提供事业单位法人证书；其他组织应提供合法登记证明文件；自然人应提供身份证；</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3</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财务状况报告：财务状况良好，</w:t>
            </w:r>
            <w:r>
              <w:rPr>
                <w:rFonts w:hint="eastAsia" w:ascii="黑体" w:hAnsi="黑体" w:eastAsia="黑体" w:cs="黑体"/>
                <w:kern w:val="2"/>
                <w:sz w:val="24"/>
                <w:szCs w:val="24"/>
                <w:lang w:eastAsia="zh-CN"/>
              </w:rPr>
              <w:t>提供2022年度财务审计报告（公司成立不足一年的需提供银行出具的资信证明及基本账号开户许可证或开户银行出具的基本存款账户信息表）；</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 （</w:t>
            </w:r>
            <w:r>
              <w:rPr>
                <w:rFonts w:hint="eastAsia" w:ascii="黑体" w:hAnsi="黑体" w:eastAsia="黑体" w:cs="黑体"/>
                <w:kern w:val="2"/>
                <w:sz w:val="24"/>
                <w:szCs w:val="24"/>
                <w:lang w:val="en-US" w:eastAsia="zh-CN"/>
              </w:rPr>
              <w:t>4</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税收缴纳证明：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纳税证明材料或完税证明，依法免税的单位应提供相关证明材料；</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5</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社会保障资金缴纳证明：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社会保障资金缴存单据或社保机构开具的社会保险参保缴费情况证明。依法不需要缴纳社会保障资金的供应商应提供相关文件证明； </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6</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信誉要求：</w:t>
            </w:r>
            <w:r>
              <w:rPr>
                <w:rFonts w:hint="eastAsia" w:ascii="黑体" w:hAnsi="黑体" w:eastAsia="黑体" w:cs="黑体"/>
                <w:kern w:val="2"/>
                <w:sz w:val="24"/>
                <w:szCs w:val="24"/>
                <w:lang w:eastAsia="zh-CN"/>
              </w:rPr>
              <w:t>投标人在中国政府采购网（www.ccgp.gov.cn）中未被列入政府采购严重违法失信行为记录名单；投标人、法定代表人在“信用中国”网站（https://www.creditchina.gov.cn/）中未被列入失信被执行人和政府采购严重违法失信行为记录名单，投标人提供企业完整信用报告，投标人、法定代表人提供网页查询截图加盖企业原色印章</w:t>
            </w:r>
            <w:r>
              <w:rPr>
                <w:rFonts w:hint="eastAsia" w:ascii="黑体" w:hAnsi="黑体" w:eastAsia="黑体" w:cs="黑体"/>
                <w:kern w:val="2"/>
                <w:sz w:val="24"/>
                <w:szCs w:val="24"/>
              </w:rPr>
              <w:t>（“信用中国”网站中投标供应商失信被执行人查询截图以“中国执行信息公开网”网站（http://zxgk.court.gov.cn/shixin/）中全国范围内查询为准）。提供本项目发出公告之日至投标文件递交截止时间前查询的相关信誉要求完整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7</w:t>
            </w:r>
            <w:r>
              <w:rPr>
                <w:rFonts w:hint="eastAsia" w:ascii="黑体" w:hAnsi="黑体" w:eastAsia="黑体" w:cs="黑体"/>
                <w:kern w:val="2"/>
                <w:sz w:val="24"/>
                <w:szCs w:val="24"/>
                <w:lang w:eastAsia="zh-CN"/>
              </w:rPr>
              <w:t>）供应商需提供榆林市政府采购服务类项目供应商信用承诺书</w:t>
            </w:r>
            <w:r>
              <w:rPr>
                <w:rFonts w:hint="eastAsia" w:ascii="黑体" w:hAnsi="黑体" w:eastAsia="黑体" w:cs="黑体"/>
                <w:kern w:val="2"/>
                <w:sz w:val="24"/>
                <w:szCs w:val="24"/>
              </w:rPr>
              <w:t>、投标人信用承诺书、投标人委托代理人员信用承诺书以及在“信用中国（陕西榆林）”网站上传附件后的网页截图；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8</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书面声明：参加本次政府采购活动前三年内在经营活动中没有重大违法记录的声明函；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9</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供应商需提供具有履行合同所必需的设备和专业技术能力的承诺函；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10</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11</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12</w:t>
            </w:r>
            <w:r>
              <w:rPr>
                <w:rFonts w:hint="eastAsia" w:ascii="黑体" w:hAnsi="黑体" w:eastAsia="黑体" w:cs="黑体"/>
                <w:kern w:val="2"/>
                <w:sz w:val="24"/>
                <w:szCs w:val="24"/>
                <w:lang w:eastAsia="zh-CN"/>
              </w:rPr>
              <w:t>）本项目不专门面向中小企业采购。满足中小企业须提供管理办法规定要求的提供《中小企业声明函》；满足监狱企业、福利性企业参加政府采购活动时，视同小微企业，非中小企业无需提供。</w:t>
            </w:r>
          </w:p>
          <w:p>
            <w:pPr>
              <w:pStyle w:val="19"/>
              <w:spacing w:line="360" w:lineRule="auto"/>
              <w:rPr>
                <w:rFonts w:hint="eastAsia" w:ascii="黑体" w:hAnsi="黑体" w:eastAsia="黑体" w:cs="黑体"/>
                <w:b/>
                <w:bCs/>
                <w:color w:val="auto"/>
                <w:sz w:val="24"/>
                <w:szCs w:val="24"/>
                <w:highlight w:val="none"/>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有关</w:t>
            </w:r>
            <w:r>
              <w:rPr>
                <w:rFonts w:hint="eastAsia" w:ascii="黑体" w:hAnsi="黑体" w:eastAsia="黑体" w:cs="黑体"/>
                <w:b/>
                <w:bCs/>
                <w:color w:val="auto"/>
                <w:sz w:val="24"/>
                <w:szCs w:val="24"/>
                <w:highlight w:val="none"/>
                <w:lang w:eastAsia="zh-CN"/>
              </w:rPr>
              <w:t>资格要求</w:t>
            </w:r>
            <w:r>
              <w:rPr>
                <w:rFonts w:hint="eastAsia" w:ascii="黑体" w:hAnsi="黑体" w:eastAsia="黑体" w:cs="黑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b w:val="0"/>
                <w:bCs w:val="0"/>
                <w:color w:val="auto"/>
                <w:sz w:val="24"/>
                <w:szCs w:val="24"/>
                <w:highlight w:val="none"/>
                <w:lang w:val="en-US" w:eastAsia="zh-CN" w:bidi="ar-SA"/>
              </w:rPr>
              <w:t>3、3</w:t>
            </w:r>
            <w:r>
              <w:rPr>
                <w:rFonts w:hint="eastAsia" w:ascii="黑体" w:hAnsi="黑体" w:eastAsia="黑体" w:cs="黑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6"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b/>
                <w:bCs/>
                <w:color w:val="auto"/>
                <w:kern w:val="0"/>
                <w:sz w:val="24"/>
                <w:szCs w:val="24"/>
                <w:highlight w:val="none"/>
                <w:lang w:val="en-US" w:eastAsia="zh-CN" w:bidi="ar-SA"/>
              </w:rPr>
            </w:pPr>
            <w:r>
              <w:rPr>
                <w:rFonts w:hint="eastAsia" w:ascii="黑体" w:hAnsi="黑体" w:eastAsia="黑体" w:cs="黑体"/>
                <w:color w:val="auto"/>
                <w:sz w:val="24"/>
                <w:szCs w:val="22"/>
                <w:lang w:eastAsia="zh-CN"/>
              </w:rPr>
              <w:t>招标代理服务费：参照《国家发展改革委发改价格〔2015〕299号文件》规定标准，执行国家计委颁布的《招标代理服务收费管理暂行办法》（计价格[2002]1980号）中规定按中标金额累进法计算收取招标代理服务费招标代理服务费的缴纳方式：在采购项目完成后，</w:t>
            </w:r>
            <w:r>
              <w:rPr>
                <w:rFonts w:hint="eastAsia" w:ascii="黑体" w:hAnsi="黑体" w:eastAsia="黑体" w:cs="黑体"/>
                <w:color w:val="auto"/>
                <w:sz w:val="24"/>
                <w:szCs w:val="22"/>
                <w:lang w:val="en-US" w:eastAsia="zh-CN"/>
              </w:rPr>
              <w:t>供应商</w:t>
            </w:r>
            <w:r>
              <w:rPr>
                <w:rFonts w:hint="eastAsia" w:ascii="黑体" w:hAnsi="黑体" w:eastAsia="黑体" w:cs="黑体"/>
                <w:color w:val="auto"/>
                <w:sz w:val="24"/>
                <w:szCs w:val="22"/>
                <w:lang w:eastAsia="zh-CN"/>
              </w:rPr>
              <w:t>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8646" w:type="dxa"/>
            <w:noWrap w:val="0"/>
            <w:vAlign w:val="center"/>
          </w:tcPr>
          <w:p>
            <w:pPr>
              <w:pStyle w:val="40"/>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color w:val="auto"/>
                <w:sz w:val="24"/>
                <w:szCs w:val="22"/>
                <w:lang w:eastAsia="zh-CN"/>
              </w:rPr>
            </w:pPr>
            <w:r>
              <w:rPr>
                <w:rFonts w:hint="eastAsia" w:ascii="黑体" w:hAnsi="黑体" w:eastAsia="黑体" w:cs="黑体"/>
                <w:color w:val="auto"/>
                <w:sz w:val="24"/>
                <w:szCs w:val="24"/>
                <w:highlight w:val="none"/>
                <w:lang w:val="en-US" w:eastAsia="zh-CN"/>
              </w:rPr>
              <w:t>服务期要求：</w:t>
            </w:r>
            <w:r>
              <w:rPr>
                <w:rFonts w:hint="eastAsia" w:ascii="黑体" w:hAnsi="黑体" w:eastAsia="黑体" w:cs="黑体"/>
                <w:color w:val="auto"/>
                <w:sz w:val="24"/>
                <w:szCs w:val="22"/>
                <w:lang w:val="en-US" w:eastAsia="zh-CN"/>
              </w:rPr>
              <w:t>2</w:t>
            </w:r>
            <w:r>
              <w:rPr>
                <w:rFonts w:hint="eastAsia" w:ascii="黑体" w:hAnsi="黑体" w:eastAsia="黑体" w:cs="黑体"/>
                <w:color w:val="auto"/>
                <w:sz w:val="24"/>
                <w:szCs w:val="22"/>
                <w:lang w:eastAsia="zh-CN"/>
              </w:rPr>
              <w:t>0日历天；</w:t>
            </w:r>
            <w:r>
              <w:rPr>
                <w:rFonts w:hint="eastAsia" w:ascii="黑体" w:hAnsi="黑体" w:eastAsia="黑体" w:cs="黑体"/>
                <w:color w:val="auto"/>
                <w:sz w:val="24"/>
                <w:szCs w:val="22"/>
                <w:lang w:val="en-US" w:eastAsia="zh-CN"/>
              </w:rPr>
              <w:t>硬件质保期为：2年，</w:t>
            </w:r>
            <w:r>
              <w:rPr>
                <w:rFonts w:hint="eastAsia" w:ascii="黑体" w:hAnsi="黑体" w:eastAsia="黑体" w:cs="黑体"/>
                <w:color w:val="auto"/>
                <w:sz w:val="24"/>
                <w:szCs w:val="22"/>
                <w:lang w:eastAsia="zh-CN"/>
              </w:rPr>
              <w:t>保修服务期为服务期满后提供全年7×24小时的技术咨询服务</w:t>
            </w:r>
            <w:r>
              <w:rPr>
                <w:rFonts w:hint="eastAsia" w:ascii="黑体" w:hAnsi="黑体" w:eastAsia="黑体" w:cs="黑体"/>
                <w:color w:val="auto"/>
                <w:sz w:val="24"/>
                <w:szCs w:val="22"/>
                <w:lang w:val="en-US" w:eastAsia="zh-CN"/>
              </w:rPr>
              <w:t>（具体内容以签订的合同为准）。</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6</w:t>
            </w:r>
          </w:p>
        </w:tc>
        <w:tc>
          <w:tcPr>
            <w:tcW w:w="8646" w:type="dxa"/>
            <w:noWrap w:val="0"/>
            <w:vAlign w:val="center"/>
          </w:tcPr>
          <w:p>
            <w:pPr>
              <w:numPr>
                <w:ilvl w:val="0"/>
                <w:numId w:val="0"/>
              </w:numPr>
              <w:spacing w:line="360" w:lineRule="auto"/>
              <w:ind w:firstLine="480" w:firstLineChars="200"/>
              <w:rPr>
                <w:rFonts w:hint="eastAsia" w:ascii="黑体" w:hAnsi="黑体" w:eastAsia="黑体" w:cs="黑体"/>
                <w:kern w:val="2"/>
                <w:sz w:val="24"/>
                <w:szCs w:val="24"/>
                <w:lang w:val="en-US" w:eastAsia="zh-CN" w:bidi="ar-SA"/>
              </w:rPr>
            </w:pPr>
            <w:r>
              <w:rPr>
                <w:rFonts w:hint="eastAsia" w:ascii="黑体" w:hAnsi="黑体" w:eastAsia="黑体" w:cs="黑体"/>
                <w:b w:val="0"/>
                <w:bCs w:val="0"/>
                <w:color w:val="auto"/>
                <w:sz w:val="24"/>
                <w:szCs w:val="24"/>
                <w:highlight w:val="none"/>
                <w:lang w:val="en-US" w:eastAsia="zh-CN" w:bidi="ar-SA"/>
              </w:rPr>
              <w:t>6.1</w:t>
            </w:r>
            <w:r>
              <w:rPr>
                <w:rFonts w:hint="eastAsia" w:ascii="黑体" w:hAnsi="黑体" w:eastAsia="黑体" w:cs="黑体"/>
                <w:color w:val="auto"/>
                <w:sz w:val="24"/>
                <w:szCs w:val="24"/>
                <w:highlight w:val="none"/>
                <w:lang w:val="en-US" w:eastAsia="zh-CN"/>
              </w:rPr>
              <w:t>质量要求：</w:t>
            </w:r>
            <w:r>
              <w:rPr>
                <w:rFonts w:hint="eastAsia" w:ascii="黑体" w:hAnsi="黑体" w:eastAsia="黑体" w:cs="黑体"/>
                <w:sz w:val="24"/>
                <w:szCs w:val="24"/>
                <w:lang w:val="en-US" w:eastAsia="zh-CN"/>
              </w:rPr>
              <w:t>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6.2付款方式及条件：</w:t>
            </w:r>
            <w:r>
              <w:rPr>
                <w:rFonts w:hint="eastAsia" w:ascii="黑体" w:hAnsi="黑体" w:eastAsia="黑体" w:cs="黑体"/>
                <w:color w:val="auto"/>
                <w:sz w:val="24"/>
                <w:szCs w:val="24"/>
                <w:lang w:val="en-US" w:eastAsia="zh-CN"/>
              </w:rPr>
              <w:t>验收合格后甲方以转账方式付款百分之二十，剩余资金下年度付清，具体情况可协商解决。（具体付款方式以签订的合同内容为准）。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时间：2023年10月18日 15时00分。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地点：</w:t>
            </w:r>
            <w:r>
              <w:rPr>
                <w:rFonts w:hint="eastAsia" w:ascii="黑体" w:hAnsi="黑体" w:eastAsia="黑体" w:cs="黑体"/>
                <w:i w:val="0"/>
                <w:iCs w:val="0"/>
                <w:caps w:val="0"/>
                <w:color w:val="auto"/>
                <w:spacing w:val="0"/>
                <w:sz w:val="24"/>
                <w:szCs w:val="24"/>
                <w:shd w:val="clear" w:fill="FFFFFF"/>
                <w:vertAlign w:val="baseline"/>
                <w:lang w:eastAsia="zh-CN"/>
              </w:rPr>
              <w:t>陕西省榆林市府谷县三忻路张家塔办公楼2019室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澄清或者修改应当在提交首次响应文件截止之日</w:t>
            </w:r>
            <w:r>
              <w:rPr>
                <w:rFonts w:hint="eastAsia" w:ascii="黑体" w:hAnsi="黑体" w:eastAsia="黑体" w:cs="黑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评审方法：质量和服务均能满足采购文件实质性响应要求且最终报价最低者</w:t>
            </w:r>
            <w:r>
              <w:rPr>
                <w:rFonts w:hint="eastAsia" w:ascii="黑体" w:hAnsi="黑体" w:eastAsia="黑体" w:cs="黑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11</w:t>
            </w:r>
          </w:p>
        </w:tc>
        <w:tc>
          <w:tcPr>
            <w:tcW w:w="8646" w:type="dxa"/>
            <w:noWrap w:val="0"/>
            <w:vAlign w:val="center"/>
          </w:tcPr>
          <w:p>
            <w:pPr>
              <w:pageBreakBefore w:val="0"/>
              <w:wordWrap/>
              <w:overflowPunct/>
              <w:bidi w:val="0"/>
              <w:snapToGrid/>
              <w:spacing w:line="240"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b/>
                <w:bCs/>
                <w:color w:val="auto"/>
                <w:sz w:val="24"/>
                <w:szCs w:val="24"/>
                <w:highlight w:val="none"/>
                <w:lang w:eastAsia="zh-CN"/>
              </w:rPr>
              <w:t>采购项目预算价（即最高限价）</w:t>
            </w:r>
            <w:r>
              <w:rPr>
                <w:rFonts w:hint="eastAsia" w:ascii="黑体" w:hAnsi="黑体" w:eastAsia="黑体" w:cs="黑体"/>
                <w:b/>
                <w:bCs/>
                <w:color w:val="auto"/>
                <w:sz w:val="24"/>
                <w:szCs w:val="24"/>
                <w:highlight w:val="none"/>
                <w:lang w:val="en-US" w:eastAsia="zh-CN"/>
              </w:rPr>
              <w:t>：653680.00元 供应商首次报价不得高于本项目预算价，否则按无效投标处理。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12</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2、谈判会议现场，由监标人对授权代表进行身份核验；</w:t>
            </w:r>
          </w:p>
          <w:p>
            <w:pPr>
              <w:tabs>
                <w:tab w:val="left" w:pos="840"/>
              </w:tabs>
              <w:spacing w:line="420" w:lineRule="exact"/>
              <w:ind w:firstLine="480" w:firstLineChars="200"/>
              <w:rPr>
                <w:rFonts w:hint="eastAsia" w:ascii="黑体" w:hAnsi="黑体" w:eastAsia="黑体" w:cs="黑体"/>
                <w:sz w:val="24"/>
              </w:rPr>
            </w:pPr>
            <w:r>
              <w:rPr>
                <w:rFonts w:hint="eastAsia" w:ascii="黑体" w:hAnsi="黑体" w:eastAsia="黑体" w:cs="黑体"/>
                <w:color w:val="auto"/>
                <w:kern w:val="2"/>
                <w:sz w:val="24"/>
                <w:szCs w:val="24"/>
                <w:highlight w:val="none"/>
                <w:lang w:val="en-US" w:eastAsia="zh-CN" w:bidi="ar-SA"/>
              </w:rPr>
              <w:t>2.1由监标人对供应商参会代表进行身份核验，</w:t>
            </w:r>
            <w:r>
              <w:rPr>
                <w:rFonts w:hint="eastAsia" w:ascii="黑体" w:hAnsi="黑体" w:eastAsia="黑体" w:cs="黑体"/>
                <w:sz w:val="24"/>
              </w:rPr>
              <w:t>开标时投标</w:t>
            </w:r>
            <w:r>
              <w:rPr>
                <w:rFonts w:hint="eastAsia" w:ascii="黑体" w:hAnsi="黑体" w:eastAsia="黑体" w:cs="黑体"/>
                <w:sz w:val="24"/>
                <w:lang w:val="en-US" w:eastAsia="zh-CN"/>
              </w:rPr>
              <w:t>供应商</w:t>
            </w:r>
            <w:r>
              <w:rPr>
                <w:rFonts w:hint="eastAsia" w:ascii="黑体" w:hAnsi="黑体" w:eastAsia="黑体" w:cs="黑体"/>
                <w:sz w:val="24"/>
              </w:rPr>
              <w:t>应携带下列</w:t>
            </w:r>
            <w:r>
              <w:rPr>
                <w:rFonts w:hint="eastAsia" w:ascii="黑体" w:hAnsi="黑体" w:eastAsia="黑体" w:cs="黑体"/>
                <w:sz w:val="24"/>
                <w:lang w:eastAsia="zh-CN"/>
              </w:rPr>
              <w:t>材料</w:t>
            </w:r>
            <w:r>
              <w:rPr>
                <w:rFonts w:hint="eastAsia" w:ascii="黑体" w:hAnsi="黑体" w:eastAsia="黑体" w:cs="黑体"/>
                <w:sz w:val="24"/>
              </w:rPr>
              <w:t>：</w:t>
            </w:r>
            <w:r>
              <w:rPr>
                <w:rFonts w:hint="eastAsia" w:ascii="黑体" w:hAnsi="黑体" w:eastAsia="黑体" w:cs="黑体"/>
                <w:b/>
                <w:bCs/>
                <w:sz w:val="24"/>
              </w:rPr>
              <w:t>法定代表人参加投标的</w:t>
            </w:r>
            <w:r>
              <w:rPr>
                <w:rFonts w:hint="eastAsia" w:ascii="黑体" w:hAnsi="黑体" w:eastAsia="黑体" w:cs="黑体"/>
                <w:sz w:val="24"/>
              </w:rPr>
              <w:t>，提供法定代表人证明书、本人身份证原件及复印件；</w:t>
            </w:r>
            <w:r>
              <w:rPr>
                <w:rFonts w:hint="eastAsia" w:ascii="黑体" w:hAnsi="黑体" w:eastAsia="黑体" w:cs="黑体"/>
                <w:b/>
                <w:bCs/>
                <w:sz w:val="24"/>
              </w:rPr>
              <w:t>法定代表人授权他人参加投标的</w:t>
            </w:r>
            <w:r>
              <w:rPr>
                <w:rFonts w:hint="eastAsia" w:ascii="黑体" w:hAnsi="黑体" w:eastAsia="黑体" w:cs="黑体"/>
                <w:sz w:val="24"/>
              </w:rPr>
              <w:t>，提供法定代表人授权委托书、被委托人身份证原件及复印件</w:t>
            </w:r>
            <w:r>
              <w:rPr>
                <w:rFonts w:hint="eastAsia" w:ascii="黑体" w:hAnsi="黑体" w:eastAsia="黑体" w:cs="黑体"/>
                <w:sz w:val="24"/>
                <w:lang w:eastAsia="zh-CN"/>
              </w:rPr>
              <w:t>，</w:t>
            </w:r>
            <w:r>
              <w:rPr>
                <w:rFonts w:hint="eastAsia" w:ascii="黑体" w:hAnsi="黑体" w:eastAsia="黑体" w:cs="黑体"/>
                <w:color w:val="auto"/>
                <w:kern w:val="2"/>
                <w:sz w:val="24"/>
                <w:szCs w:val="24"/>
                <w:highlight w:val="none"/>
                <w:lang w:val="en-US" w:eastAsia="zh-CN" w:bidi="ar-SA"/>
              </w:rPr>
              <w:t>被委托人还需提供社保经办机构出具的</w:t>
            </w:r>
            <w:r>
              <w:rPr>
                <w:rFonts w:hint="eastAsia" w:ascii="黑体" w:hAnsi="黑体" w:eastAsia="黑体" w:cs="黑体"/>
                <w:i w:val="0"/>
                <w:iCs w:val="0"/>
                <w:caps w:val="0"/>
                <w:color w:val="auto"/>
                <w:spacing w:val="0"/>
                <w:kern w:val="0"/>
                <w:sz w:val="24"/>
                <w:szCs w:val="24"/>
                <w:shd w:val="clear" w:color="auto" w:fill="FFFFFF"/>
                <w:lang w:val="en-US" w:eastAsia="zh-CN" w:bidi="ar"/>
              </w:rPr>
              <w:t>2023年8月、9月或10月份至少一个月</w:t>
            </w:r>
            <w:r>
              <w:rPr>
                <w:rFonts w:hint="eastAsia" w:ascii="黑体" w:hAnsi="黑体" w:eastAsia="黑体" w:cs="黑体"/>
                <w:color w:val="auto"/>
                <w:kern w:val="2"/>
                <w:sz w:val="24"/>
                <w:szCs w:val="24"/>
                <w:highlight w:val="none"/>
                <w:lang w:val="en-US" w:eastAsia="zh-CN" w:bidi="ar-SA"/>
              </w:rPr>
              <w:t>的本企业社保缴纳证明材料（五险一金其中一项即可，应可查询）复印件加盖公章</w:t>
            </w:r>
            <w:r>
              <w:rPr>
                <w:rFonts w:hint="eastAsia" w:ascii="黑体" w:hAnsi="黑体" w:eastAsia="黑体" w:cs="黑体"/>
                <w:sz w:val="24"/>
              </w:rPr>
              <w:t>；</w:t>
            </w:r>
            <w:r>
              <w:rPr>
                <w:rFonts w:hint="eastAsia" w:ascii="黑体" w:hAnsi="黑体" w:eastAsia="黑体" w:cs="黑体"/>
                <w:color w:val="auto"/>
                <w:kern w:val="2"/>
                <w:sz w:val="24"/>
                <w:szCs w:val="24"/>
                <w:highlight w:val="none"/>
                <w:lang w:val="en-US" w:eastAsia="zh-CN" w:bidi="ar-SA"/>
              </w:rPr>
              <w:t>复印件均需加盖企业原始印章；</w:t>
            </w:r>
            <w:r>
              <w:rPr>
                <w:rFonts w:hint="eastAsia" w:ascii="黑体" w:hAnsi="黑体" w:eastAsia="黑体" w:cs="黑体"/>
                <w:sz w:val="24"/>
              </w:rPr>
              <w:t>由监</w:t>
            </w:r>
            <w:r>
              <w:rPr>
                <w:rFonts w:hint="eastAsia" w:ascii="黑体" w:hAnsi="黑体" w:eastAsia="黑体" w:cs="黑体"/>
                <w:sz w:val="24"/>
                <w:lang w:eastAsia="zh-CN"/>
              </w:rPr>
              <w:t>标人</w:t>
            </w:r>
            <w:r>
              <w:rPr>
                <w:rFonts w:hint="eastAsia" w:ascii="黑体" w:hAnsi="黑体" w:eastAsia="黑体" w:cs="黑体"/>
                <w:sz w:val="24"/>
              </w:rPr>
              <w:t>查验确认投标</w:t>
            </w:r>
            <w:r>
              <w:rPr>
                <w:rFonts w:hint="eastAsia" w:ascii="黑体" w:hAnsi="黑体" w:eastAsia="黑体" w:cs="黑体"/>
                <w:sz w:val="24"/>
                <w:szCs w:val="24"/>
                <w:lang w:val="en-US" w:eastAsia="zh-CN"/>
              </w:rPr>
              <w:t>供应商</w:t>
            </w:r>
            <w:r>
              <w:rPr>
                <w:rFonts w:hint="eastAsia" w:ascii="黑体" w:hAnsi="黑体" w:eastAsia="黑体" w:cs="黑体"/>
                <w:sz w:val="24"/>
              </w:rPr>
              <w:t>代表是否到场。若投标</w:t>
            </w:r>
            <w:r>
              <w:rPr>
                <w:rFonts w:hint="eastAsia" w:ascii="黑体" w:hAnsi="黑体" w:eastAsia="黑体" w:cs="黑体"/>
                <w:sz w:val="24"/>
                <w:lang w:val="en-US" w:eastAsia="zh-CN"/>
              </w:rPr>
              <w:t>供应商</w:t>
            </w:r>
            <w:r>
              <w:rPr>
                <w:rFonts w:hint="eastAsia" w:ascii="黑体" w:hAnsi="黑体" w:eastAsia="黑体" w:cs="黑体"/>
                <w:sz w:val="24"/>
              </w:rPr>
              <w:t>未派代表出席开标会议或提供的证件不全或不能确认其代表身份的，则可宣布其已放弃投标或按无效标处理。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黑体" w:hAnsi="黑体" w:eastAsia="黑体" w:cs="黑体"/>
                <w:color w:val="auto"/>
                <w:kern w:val="2"/>
                <w:sz w:val="24"/>
                <w:szCs w:val="24"/>
                <w:highlight w:val="none"/>
                <w:lang w:val="en-US" w:eastAsia="zh-CN" w:bidi="ar-SA"/>
              </w:rPr>
            </w:pP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黑体" w:hAnsi="黑体" w:eastAsia="黑体" w:cs="黑体"/>
                <w:color w:val="auto"/>
                <w:lang w:val="en-US" w:eastAsia="zh-CN"/>
              </w:rPr>
            </w:pPr>
            <w:r>
              <w:rPr>
                <w:rFonts w:hint="eastAsia" w:ascii="黑体" w:hAnsi="黑体" w:eastAsia="黑体" w:cs="黑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13</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lang w:val="en-US" w:eastAsia="zh-CN"/>
              </w:rPr>
            </w:pPr>
            <w:r>
              <w:rPr>
                <w:rFonts w:hint="eastAsia" w:ascii="黑体" w:hAnsi="黑体" w:eastAsia="黑体" w:cs="黑体"/>
                <w:sz w:val="24"/>
                <w:szCs w:val="15"/>
                <w:lang w:val="en-US" w:eastAsia="zh-CN"/>
              </w:rPr>
              <w:t>本项目采购标的对应的中小企业</w:t>
            </w:r>
            <w:r>
              <w:rPr>
                <w:rFonts w:hint="eastAsia" w:ascii="黑体" w:hAnsi="黑体" w:eastAsia="黑体" w:cs="黑体"/>
                <w:color w:val="auto"/>
                <w:kern w:val="2"/>
                <w:sz w:val="24"/>
                <w:szCs w:val="24"/>
                <w:highlight w:val="none"/>
                <w:lang w:val="en-US" w:eastAsia="zh-CN" w:bidi="ar-SA"/>
              </w:rPr>
              <w:t>划分标准所属行业为软件和信息技术服务业。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未尽事宜，参照法律法规、规章及规范性文件的相关规定。</w:t>
            </w:r>
          </w:p>
        </w:tc>
      </w:tr>
    </w:tbl>
    <w:p>
      <w:pPr>
        <w:pStyle w:val="3"/>
        <w:bidi w:val="0"/>
        <w:jc w:val="center"/>
        <w:outlineLvl w:val="9"/>
        <w:rPr>
          <w:rFonts w:hint="eastAsia" w:ascii="黑体" w:hAnsi="黑体" w:eastAsia="黑体" w:cs="黑体"/>
          <w:color w:val="auto"/>
          <w:sz w:val="28"/>
          <w:szCs w:val="28"/>
          <w:lang w:eastAsia="zh-CN"/>
        </w:rPr>
      </w:pPr>
      <w:bookmarkStart w:id="8" w:name="_Toc25276"/>
      <w:bookmarkStart w:id="9" w:name="_Toc14490"/>
      <w:bookmarkStart w:id="10" w:name="_Toc313435089"/>
      <w:bookmarkStart w:id="11" w:name="_Toc317063964"/>
      <w:bookmarkStart w:id="12" w:name="_Toc307319708"/>
      <w:bookmarkStart w:id="13" w:name="_Toc20762"/>
      <w:bookmarkStart w:id="14" w:name="_Toc302465479"/>
      <w:bookmarkStart w:id="15" w:name="_Toc32441"/>
      <w:bookmarkStart w:id="16" w:name="_Toc307476822"/>
      <w:bookmarkStart w:id="17" w:name="_Toc294689028"/>
      <w:bookmarkStart w:id="18" w:name="_Toc294650331"/>
      <w:bookmarkStart w:id="19" w:name="_Toc294650433"/>
      <w:bookmarkStart w:id="20" w:name="_Toc294649607"/>
      <w:bookmarkStart w:id="21" w:name="_Toc294650191"/>
    </w:p>
    <w:p>
      <w:pP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br w:type="page"/>
      </w:r>
    </w:p>
    <w:p>
      <w:pPr>
        <w:pStyle w:val="3"/>
        <w:bidi w:val="0"/>
        <w:jc w:val="center"/>
        <w:rPr>
          <w:rFonts w:hint="eastAsia" w:ascii="黑体" w:hAnsi="黑体" w:eastAsia="黑体" w:cs="黑体"/>
          <w:color w:val="auto"/>
          <w:sz w:val="28"/>
          <w:szCs w:val="28"/>
        </w:rPr>
      </w:pPr>
      <w:r>
        <w:rPr>
          <w:rFonts w:hint="eastAsia" w:ascii="黑体" w:hAnsi="黑体" w:eastAsia="黑体" w:cs="黑体"/>
          <w:color w:val="auto"/>
          <w:sz w:val="28"/>
          <w:szCs w:val="28"/>
          <w:lang w:eastAsia="zh-CN"/>
        </w:rPr>
        <w:t>第一章</w:t>
      </w:r>
      <w:r>
        <w:rPr>
          <w:rFonts w:hint="eastAsia" w:ascii="黑体" w:hAnsi="黑体" w:eastAsia="黑体" w:cs="黑体"/>
          <w:color w:val="auto"/>
          <w:sz w:val="28"/>
          <w:szCs w:val="28"/>
          <w:lang w:val="en-US" w:eastAsia="zh-CN"/>
        </w:rPr>
        <w:t xml:space="preserve">   总则</w:t>
      </w:r>
      <w:bookmarkEnd w:id="8"/>
      <w:bookmarkEnd w:id="9"/>
    </w:p>
    <w:p>
      <w:pPr>
        <w:pStyle w:val="3"/>
        <w:pageBreakBefore w:val="0"/>
        <w:widowControl w:val="0"/>
        <w:numPr>
          <w:ilvl w:val="0"/>
          <w:numId w:val="5"/>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highlight w:val="none"/>
          <w:lang w:eastAsia="zh-CN"/>
        </w:rPr>
      </w:pPr>
      <w:bookmarkStart w:id="22" w:name="_Toc22916"/>
      <w:bookmarkStart w:id="23" w:name="_Toc9986"/>
      <w:r>
        <w:rPr>
          <w:rFonts w:hint="eastAsia" w:ascii="黑体" w:hAnsi="黑体" w:eastAsia="黑体" w:cs="黑体"/>
          <w:color w:val="auto"/>
          <w:sz w:val="24"/>
          <w:highlight w:val="none"/>
          <w:lang w:eastAsia="zh-CN"/>
        </w:rPr>
        <w:t>适用范围：</w:t>
      </w:r>
      <w:bookmarkEnd w:id="22"/>
      <w:bookmarkEnd w:id="23"/>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lang w:val="en-US" w:eastAsia="zh-CN"/>
        </w:rPr>
        <w:t>1、</w:t>
      </w: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文件仅适用于本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highlight w:val="none"/>
          <w:lang w:eastAsia="zh-CN"/>
        </w:rPr>
      </w:pP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本次采购</w:t>
      </w:r>
      <w:r>
        <w:rPr>
          <w:rFonts w:hint="eastAsia" w:ascii="黑体" w:hAnsi="黑体" w:eastAsia="黑体" w:cs="黑体"/>
          <w:color w:val="auto"/>
          <w:sz w:val="24"/>
          <w:highlight w:val="none"/>
          <w:lang w:val="en-US" w:eastAsia="zh-CN"/>
        </w:rPr>
        <w:t>为</w:t>
      </w:r>
      <w:r>
        <w:rPr>
          <w:rFonts w:hint="eastAsia" w:ascii="黑体" w:hAnsi="黑体" w:eastAsia="黑体" w:cs="黑体"/>
          <w:color w:val="auto"/>
          <w:sz w:val="24"/>
          <w:highlight w:val="none"/>
          <w:lang w:eastAsia="zh-CN"/>
        </w:rPr>
        <w:t>工程</w:t>
      </w:r>
      <w:r>
        <w:rPr>
          <w:rFonts w:hint="eastAsia" w:ascii="黑体" w:hAnsi="黑体" w:eastAsia="黑体" w:cs="黑体"/>
          <w:color w:val="auto"/>
          <w:sz w:val="24"/>
          <w:highlight w:val="none"/>
        </w:rPr>
        <w:t>类政府采购，采购人、采购代理机构、供应商、</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小组的相关行为均受《中华人民共和国政府采购法》、</w:t>
      </w:r>
      <w:r>
        <w:rPr>
          <w:rFonts w:hint="eastAsia" w:ascii="黑体" w:hAnsi="黑体" w:eastAsia="黑体" w:cs="黑体"/>
          <w:color w:val="auto"/>
          <w:sz w:val="24"/>
          <w:highlight w:val="none"/>
          <w:lang w:val="en-US" w:eastAsia="zh-CN"/>
        </w:rPr>
        <w:t>《中华人民共和国政府采购法实施条例》、</w:t>
      </w:r>
      <w:r>
        <w:rPr>
          <w:rFonts w:hint="eastAsia" w:ascii="黑体" w:hAnsi="黑体" w:eastAsia="黑体" w:cs="黑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highlight w:val="none"/>
        </w:rPr>
      </w:pPr>
      <w:bookmarkStart w:id="24" w:name="_Toc15837"/>
      <w:bookmarkStart w:id="25" w:name="_Toc6496"/>
      <w:r>
        <w:rPr>
          <w:rFonts w:hint="eastAsia" w:ascii="黑体" w:hAnsi="黑体" w:eastAsia="黑体" w:cs="黑体"/>
          <w:color w:val="auto"/>
          <w:sz w:val="24"/>
          <w:highlight w:val="none"/>
          <w:lang w:eastAsia="zh-CN"/>
        </w:rPr>
        <w:t>二、</w:t>
      </w:r>
      <w:r>
        <w:rPr>
          <w:rFonts w:hint="eastAsia" w:ascii="黑体" w:hAnsi="黑体" w:eastAsia="黑体" w:cs="黑体"/>
          <w:color w:val="auto"/>
          <w:sz w:val="24"/>
          <w:highlight w:val="none"/>
        </w:rPr>
        <w:t>名词解释</w:t>
      </w:r>
      <w:bookmarkEnd w:id="10"/>
      <w:bookmarkEnd w:id="11"/>
      <w:bookmarkEnd w:id="12"/>
      <w:bookmarkEnd w:id="13"/>
      <w:bookmarkEnd w:id="14"/>
      <w:bookmarkEnd w:id="15"/>
      <w:bookmarkEnd w:id="16"/>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　　1、采购单位：</w:t>
      </w:r>
      <w:r>
        <w:rPr>
          <w:rFonts w:hint="eastAsia" w:ascii="黑体" w:hAnsi="黑体" w:eastAsia="黑体" w:cs="黑体"/>
          <w:color w:val="auto"/>
          <w:sz w:val="24"/>
          <w:szCs w:val="24"/>
          <w:highlight w:val="none"/>
          <w:lang w:eastAsia="zh-CN"/>
        </w:rPr>
        <w:t>府谷县第六幼儿园</w:t>
      </w:r>
      <w:r>
        <w:rPr>
          <w:rFonts w:hint="eastAsia" w:ascii="黑体" w:hAnsi="黑体" w:eastAsia="黑体" w:cs="黑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　　2、采购代理机构：</w:t>
      </w:r>
      <w:r>
        <w:rPr>
          <w:rFonts w:hint="eastAsia" w:ascii="黑体" w:hAnsi="黑体" w:eastAsia="黑体" w:cs="黑体"/>
          <w:i w:val="0"/>
          <w:iCs w:val="0"/>
          <w:caps w:val="0"/>
          <w:color w:val="333333"/>
          <w:spacing w:val="0"/>
          <w:sz w:val="24"/>
          <w:szCs w:val="24"/>
          <w:shd w:val="clear" w:fill="FFFFFF"/>
          <w:vertAlign w:val="baseline"/>
          <w:lang w:eastAsia="zh-CN"/>
        </w:rPr>
        <w:t>陕西和谐招标造价咨询有限公司</w:t>
      </w:r>
      <w:r>
        <w:rPr>
          <w:rFonts w:hint="eastAsia" w:ascii="黑体" w:hAnsi="黑体" w:eastAsia="黑体" w:cs="黑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eastAsia="zh-CN"/>
        </w:rPr>
      </w:pPr>
      <w:r>
        <w:rPr>
          <w:rFonts w:hint="eastAsia" w:ascii="黑体" w:hAnsi="黑体" w:eastAsia="黑体" w:cs="黑体"/>
          <w:color w:val="auto"/>
          <w:sz w:val="24"/>
          <w:highlight w:val="none"/>
        </w:rPr>
        <w:t>4、谈判供应商：满足本次谈判要求具有相应资格和完成项目能力的供应商</w:t>
      </w:r>
      <w:r>
        <w:rPr>
          <w:rFonts w:hint="eastAsia" w:ascii="黑体" w:hAnsi="黑体" w:eastAsia="黑体" w:cs="黑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color w:val="auto"/>
          <w:sz w:val="24"/>
          <w:szCs w:val="22"/>
          <w:highlight w:val="none"/>
          <w:lang w:val="en-US" w:eastAsia="zh-CN"/>
        </w:rPr>
        <w:t>5、</w:t>
      </w:r>
      <w:r>
        <w:rPr>
          <w:rFonts w:hint="eastAsia" w:ascii="黑体" w:hAnsi="黑体" w:eastAsia="黑体" w:cs="黑体"/>
          <w:color w:val="auto"/>
          <w:sz w:val="24"/>
          <w:szCs w:val="22"/>
          <w:highlight w:val="none"/>
        </w:rPr>
        <w:t>成交供应商：由谈判小组推荐经采购单位确认的谈判供应</w:t>
      </w:r>
      <w:r>
        <w:rPr>
          <w:rFonts w:hint="eastAsia" w:ascii="黑体" w:hAnsi="黑体" w:eastAsia="黑体" w:cs="黑体"/>
          <w:color w:val="auto"/>
          <w:sz w:val="24"/>
          <w:szCs w:val="2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黑体" w:hAnsi="黑体" w:eastAsia="黑体" w:cs="黑体"/>
          <w:color w:val="auto"/>
          <w:highlight w:val="none"/>
          <w:lang w:eastAsia="zh-CN"/>
        </w:rPr>
      </w:pPr>
      <w:r>
        <w:rPr>
          <w:rFonts w:hint="eastAsia" w:ascii="黑体" w:hAnsi="黑体" w:eastAsia="黑体" w:cs="黑体"/>
          <w:b/>
          <w:bCs/>
          <w:color w:val="auto"/>
          <w:sz w:val="24"/>
          <w:highlight w:val="none"/>
          <w:lang w:val="en-US" w:eastAsia="zh-CN"/>
        </w:rPr>
        <w:t>三、</w:t>
      </w:r>
      <w:r>
        <w:rPr>
          <w:rFonts w:hint="eastAsia" w:ascii="黑体" w:hAnsi="黑体" w:eastAsia="黑体" w:cs="黑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sz w:val="24"/>
          <w:highlight w:val="none"/>
          <w:lang w:val="en-US" w:eastAsia="zh-CN"/>
        </w:rPr>
      </w:pPr>
      <w:r>
        <w:rPr>
          <w:rFonts w:hint="eastAsia" w:ascii="黑体" w:hAnsi="黑体" w:eastAsia="黑体" w:cs="黑体"/>
          <w:b/>
          <w:bCs/>
          <w:color w:val="auto"/>
          <w:sz w:val="24"/>
          <w:highlight w:val="none"/>
          <w:lang w:val="en-US" w:eastAsia="zh-CN"/>
        </w:rPr>
        <w:t xml:space="preserve"> </w:t>
      </w:r>
      <w:r>
        <w:rPr>
          <w:rFonts w:hint="eastAsia" w:ascii="黑体" w:hAnsi="黑体" w:eastAsia="黑体" w:cs="黑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（1）与采购人、采购代理机构存在隶属关系或者其他利害关系。</w:t>
      </w:r>
    </w:p>
    <w:p>
      <w:pPr>
        <w:numPr>
          <w:ilvl w:val="0"/>
          <w:numId w:val="0"/>
        </w:numPr>
        <w:spacing w:line="360" w:lineRule="auto"/>
        <w:ind w:leftChars="0"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（2）与其他供应商的法定代表人（或者负责人）为同一人，或者与其他供应商存在直接控股、管理关系。</w:t>
      </w:r>
    </w:p>
    <w:p>
      <w:pPr>
        <w:numPr>
          <w:ilvl w:val="0"/>
          <w:numId w:val="0"/>
        </w:numPr>
        <w:spacing w:line="360" w:lineRule="auto"/>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spacing w:line="360" w:lineRule="auto"/>
        <w:ind w:firstLine="480" w:firstLineChars="200"/>
        <w:rPr>
          <w:rFonts w:hint="eastAsia" w:ascii="黑体" w:hAnsi="黑体" w:eastAsia="黑体" w:cs="黑体"/>
          <w:kern w:val="2"/>
          <w:sz w:val="24"/>
          <w:szCs w:val="24"/>
        </w:rPr>
      </w:pPr>
      <w:r>
        <w:rPr>
          <w:rFonts w:hint="eastAsia" w:ascii="黑体" w:hAnsi="黑体" w:eastAsia="黑体" w:cs="黑体"/>
          <w:color w:val="auto"/>
          <w:sz w:val="24"/>
          <w:highlight w:val="none"/>
          <w:lang w:val="en-US" w:eastAsia="zh-CN"/>
        </w:rPr>
        <w:t>（4）</w:t>
      </w:r>
      <w:r>
        <w:rPr>
          <w:rFonts w:hint="eastAsia" w:ascii="黑体" w:hAnsi="黑体" w:eastAsia="黑体" w:cs="黑体"/>
          <w:kern w:val="2"/>
          <w:sz w:val="24"/>
          <w:szCs w:val="24"/>
          <w:lang w:eastAsia="zh-CN"/>
        </w:rPr>
        <w:t>投标人在中国政府采购网（www.ccgp.gov.cn）中未被列入政府采购严重违法失信行为记录名单；投标人、法定代表人在“信用中国”网站（https://www.creditchina.gov.cn/）中未被列入失信被执行人和政府采购严重违法失信行为记录名单，投标人提供企业完整信用报告，投标人、法定代表人提供网页查询截图加盖企业原色印章</w:t>
      </w:r>
      <w:r>
        <w:rPr>
          <w:rFonts w:hint="eastAsia" w:ascii="黑体" w:hAnsi="黑体" w:eastAsia="黑体" w:cs="黑体"/>
          <w:kern w:val="2"/>
          <w:sz w:val="24"/>
          <w:szCs w:val="24"/>
        </w:rPr>
        <w:t>（“信用中国”网站中投标供应商失信被执行人查询截图以“中国执行信息公开网”网站（http://zxgk.court.gov.cn/shixin/）中全国范围内查询为准）。提供本项目发出公告之日至投标文件递交截止时间前查询的相关信誉要求完整截图。</w:t>
      </w:r>
    </w:p>
    <w:p>
      <w:pPr>
        <w:numPr>
          <w:ilvl w:val="0"/>
          <w:numId w:val="0"/>
        </w:numPr>
        <w:spacing w:line="600" w:lineRule="exact"/>
        <w:ind w:firstLine="480" w:firstLineChars="200"/>
        <w:rPr>
          <w:rFonts w:hint="eastAsia" w:ascii="黑体" w:hAnsi="黑体" w:eastAsia="黑体" w:cs="黑体"/>
          <w:color w:val="auto"/>
          <w:sz w:val="24"/>
          <w:szCs w:val="20"/>
          <w:highlight w:val="none"/>
          <w:lang w:val="en-US" w:eastAsia="zh-CN" w:bidi="ar-SA"/>
        </w:rPr>
      </w:pPr>
      <w:r>
        <w:rPr>
          <w:rFonts w:hint="eastAsia" w:ascii="黑体" w:hAnsi="黑体" w:eastAsia="黑体" w:cs="黑体"/>
          <w:color w:val="auto"/>
          <w:sz w:val="24"/>
          <w:szCs w:val="20"/>
          <w:highlight w:val="none"/>
          <w:lang w:val="en-US" w:eastAsia="zh-CN" w:bidi="ar-SA"/>
        </w:rPr>
        <w:t>3、授权委托（</w:t>
      </w:r>
      <w:r>
        <w:rPr>
          <w:rFonts w:hint="eastAsia" w:ascii="黑体" w:hAnsi="黑体" w:eastAsia="黑体" w:cs="黑体"/>
          <w:color w:val="auto"/>
          <w:kern w:val="2"/>
          <w:sz w:val="24"/>
          <w:szCs w:val="24"/>
          <w:highlight w:val="none"/>
          <w:lang w:val="en-US" w:eastAsia="zh-CN" w:bidi="ar-SA"/>
        </w:rPr>
        <w:t>此项单独手持</w:t>
      </w:r>
      <w:r>
        <w:rPr>
          <w:rFonts w:hint="eastAsia" w:ascii="黑体" w:hAnsi="黑体" w:eastAsia="黑体" w:cs="黑体"/>
          <w:color w:val="auto"/>
          <w:sz w:val="24"/>
          <w:szCs w:val="20"/>
          <w:highlight w:val="none"/>
          <w:lang w:val="en-US" w:eastAsia="zh-CN" w:bidi="ar-SA"/>
        </w:rPr>
        <w:t>）</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黑体" w:hAnsi="黑体" w:eastAsia="黑体" w:cs="黑体"/>
          <w:b w:val="0"/>
          <w:bCs w:val="0"/>
          <w:color w:val="auto"/>
          <w:kern w:val="2"/>
          <w:sz w:val="24"/>
          <w:szCs w:val="24"/>
          <w:highlight w:val="none"/>
          <w:lang w:val="en-US" w:eastAsia="zh-CN" w:bidi="ar-SA"/>
        </w:rPr>
        <w:t>授权代表身份证</w:t>
      </w:r>
      <w:r>
        <w:rPr>
          <w:rFonts w:hint="eastAsia" w:ascii="黑体" w:hAnsi="黑体" w:eastAsia="黑体" w:cs="黑体"/>
          <w:color w:val="auto"/>
          <w:kern w:val="2"/>
          <w:sz w:val="24"/>
          <w:szCs w:val="24"/>
          <w:highlight w:val="none"/>
          <w:lang w:val="en-US" w:eastAsia="zh-CN" w:bidi="ar-SA"/>
        </w:rPr>
        <w:t>原件及复印件加盖公章。</w:t>
      </w:r>
      <w:r>
        <w:rPr>
          <w:rFonts w:hint="eastAsia" w:ascii="黑体" w:hAnsi="黑体" w:eastAsia="黑体" w:cs="黑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4、谈判的费用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5、现场勘察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8"/>
        <w:rPr>
          <w:rFonts w:hint="eastAsia" w:ascii="黑体" w:hAnsi="黑体" w:eastAsia="黑体" w:cs="黑体"/>
          <w:color w:val="auto"/>
          <w:lang w:val="en-US" w:eastAsia="zh-CN"/>
        </w:rPr>
      </w:pPr>
    </w:p>
    <w:p>
      <w:pPr>
        <w:pStyle w:val="3"/>
        <w:bidi w:val="0"/>
        <w:jc w:val="both"/>
        <w:outlineLvl w:val="9"/>
        <w:rPr>
          <w:rFonts w:hint="eastAsia" w:ascii="黑体" w:hAnsi="黑体" w:eastAsia="黑体" w:cs="黑体"/>
          <w:color w:val="auto"/>
          <w:sz w:val="28"/>
          <w:szCs w:val="28"/>
          <w:lang w:val="en-US" w:eastAsia="zh-CN"/>
        </w:rPr>
      </w:pPr>
      <w:bookmarkStart w:id="26" w:name="_Toc12922"/>
      <w:bookmarkStart w:id="27" w:name="_Toc6320"/>
      <w:bookmarkStart w:id="28" w:name="_Toc307476823"/>
      <w:bookmarkStart w:id="29" w:name="_Toc313435090"/>
      <w:bookmarkStart w:id="30" w:name="_Toc12296"/>
      <w:bookmarkStart w:id="31" w:name="_Toc302465480"/>
      <w:bookmarkStart w:id="32" w:name="_Toc14265"/>
      <w:bookmarkStart w:id="33" w:name="_Toc307319709"/>
      <w:bookmarkStart w:id="34" w:name="_Toc317063965"/>
    </w:p>
    <w:p>
      <w:pPr>
        <w:pStyle w:val="3"/>
        <w:bidi w:val="0"/>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第二章  谈判文件说明</w:t>
      </w:r>
      <w:bookmarkEnd w:id="26"/>
      <w:bookmarkEnd w:id="27"/>
    </w:p>
    <w:p>
      <w:pPr>
        <w:numPr>
          <w:ilvl w:val="0"/>
          <w:numId w:val="0"/>
        </w:numPr>
        <w:spacing w:line="600" w:lineRule="exact"/>
        <w:ind w:firstLine="482" w:firstLineChars="200"/>
        <w:jc w:val="center"/>
        <w:rPr>
          <w:rFonts w:hint="eastAsia" w:ascii="黑体" w:hAnsi="黑体" w:eastAsia="黑体" w:cs="黑体"/>
          <w:color w:val="auto"/>
          <w:sz w:val="24"/>
          <w:highlight w:val="none"/>
          <w:lang w:val="en-US" w:eastAsia="zh-CN"/>
        </w:rPr>
      </w:pPr>
      <w:r>
        <w:rPr>
          <w:rFonts w:hint="eastAsia" w:ascii="黑体" w:hAnsi="黑体" w:eastAsia="黑体" w:cs="黑体"/>
          <w:b/>
          <w:bCs/>
          <w:color w:val="auto"/>
          <w:sz w:val="24"/>
          <w:highlight w:val="none"/>
          <w:lang w:val="en-US" w:eastAsia="zh-CN"/>
        </w:rPr>
        <w:t>四、谈判文件</w:t>
      </w:r>
      <w:bookmarkEnd w:id="28"/>
      <w:bookmarkEnd w:id="29"/>
      <w:bookmarkEnd w:id="30"/>
      <w:bookmarkEnd w:id="31"/>
      <w:bookmarkEnd w:id="32"/>
      <w:bookmarkEnd w:id="33"/>
      <w:bookmarkEnd w:id="34"/>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第二部分  供应商须知</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第四部分  评审办法</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第五部分  合同主要条款</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第六部分  响应文件格式</w:t>
      </w:r>
    </w:p>
    <w:bookmarkEnd w:id="17"/>
    <w:bookmarkEnd w:id="18"/>
    <w:bookmarkEnd w:id="19"/>
    <w:bookmarkEnd w:id="20"/>
    <w:bookmarkEnd w:id="21"/>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实质性响应的响应文件。</w:t>
      </w:r>
    </w:p>
    <w:p>
      <w:pPr>
        <w:numPr>
          <w:ilvl w:val="0"/>
          <w:numId w:val="6"/>
        </w:numPr>
        <w:spacing w:line="600" w:lineRule="exact"/>
        <w:ind w:left="420" w:leftChars="0" w:firstLine="0" w:firstLineChars="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谈判文件的澄清</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各供应商对文件中有难以理解或有疑义或表述不准确的内容需要进行澄清，应在谈判截止</w:t>
      </w:r>
      <w:r>
        <w:rPr>
          <w:rFonts w:hint="eastAsia" w:ascii="黑体" w:hAnsi="黑体" w:eastAsia="黑体" w:cs="黑体"/>
          <w:color w:val="auto"/>
          <w:sz w:val="24"/>
          <w:highlight w:val="none"/>
          <w:lang w:eastAsia="zh-CN"/>
        </w:rPr>
        <w:t>前</w:t>
      </w:r>
      <w:r>
        <w:rPr>
          <w:rFonts w:hint="eastAsia" w:ascii="黑体" w:hAnsi="黑体" w:eastAsia="黑体" w:cs="黑体"/>
          <w:color w:val="auto"/>
          <w:sz w:val="24"/>
          <w:highlight w:val="none"/>
          <w:lang w:val="en-US" w:eastAsia="zh-CN"/>
        </w:rPr>
        <w:t>2天</w:t>
      </w:r>
      <w:r>
        <w:rPr>
          <w:rFonts w:hint="eastAsia" w:ascii="黑体" w:hAnsi="黑体" w:eastAsia="黑体" w:cs="黑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黑体" w:hAnsi="黑体" w:eastAsia="黑体" w:cs="黑体"/>
          <w:color w:val="auto"/>
          <w:sz w:val="24"/>
          <w:szCs w:val="24"/>
          <w:highlight w:val="none"/>
        </w:rPr>
        <w:t>。</w:t>
      </w:r>
      <w:r>
        <w:rPr>
          <w:rFonts w:hint="eastAsia" w:ascii="黑体" w:hAnsi="黑体" w:eastAsia="黑体" w:cs="黑体"/>
          <w:color w:val="auto"/>
          <w:sz w:val="24"/>
          <w:highlight w:val="none"/>
        </w:rPr>
        <w:t>否则，因此所带来的一切不利后果由各供应商自负。</w:t>
      </w:r>
    </w:p>
    <w:p>
      <w:pPr>
        <w:spacing w:line="600" w:lineRule="exact"/>
        <w:rPr>
          <w:rFonts w:hint="eastAsia" w:ascii="黑体" w:hAnsi="黑体" w:eastAsia="黑体" w:cs="黑体"/>
          <w:b/>
          <w:bCs/>
          <w:color w:val="auto"/>
          <w:sz w:val="24"/>
          <w:highlight w:val="none"/>
        </w:rPr>
      </w:pPr>
      <w:r>
        <w:rPr>
          <w:rFonts w:hint="eastAsia" w:ascii="黑体" w:hAnsi="黑体" w:eastAsia="黑体" w:cs="黑体"/>
          <w:color w:val="auto"/>
          <w:sz w:val="24"/>
          <w:highlight w:val="none"/>
        </w:rPr>
        <w:t>　　</w:t>
      </w:r>
      <w:r>
        <w:rPr>
          <w:rFonts w:hint="eastAsia" w:ascii="黑体" w:hAnsi="黑体" w:eastAsia="黑体" w:cs="黑体"/>
          <w:b/>
          <w:bCs/>
          <w:color w:val="auto"/>
          <w:sz w:val="24"/>
          <w:highlight w:val="none"/>
        </w:rPr>
        <w:t>3、谈判文件的修改</w:t>
      </w:r>
    </w:p>
    <w:p>
      <w:pPr>
        <w:spacing w:line="60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黑体" w:hAnsi="黑体" w:eastAsia="黑体" w:cs="黑体"/>
          <w:color w:val="auto"/>
          <w:sz w:val="24"/>
          <w:highlight w:val="none"/>
        </w:rPr>
      </w:pPr>
      <w:r>
        <w:rPr>
          <w:rFonts w:hint="eastAsia" w:ascii="黑体" w:hAnsi="黑体" w:eastAsia="黑体" w:cs="黑体"/>
          <w:color w:val="auto"/>
          <w:sz w:val="24"/>
          <w:highlight w:val="none"/>
        </w:rPr>
        <w:t>3.2谈判文件的修改以书面形式通知购买谈判文件的各供应商，并作为谈判文件的补充，与其具有同等法律效力</w:t>
      </w:r>
      <w:r>
        <w:rPr>
          <w:rFonts w:hint="eastAsia" w:ascii="黑体" w:hAnsi="黑体" w:eastAsia="黑体" w:cs="黑体"/>
          <w:color w:val="auto"/>
          <w:sz w:val="24"/>
          <w:highlight w:val="none"/>
          <w:lang w:eastAsia="zh-CN"/>
        </w:rPr>
        <w:t>并具有约束力；</w:t>
      </w:r>
      <w:r>
        <w:rPr>
          <w:rFonts w:hint="eastAsia" w:ascii="黑体" w:hAnsi="黑体" w:eastAsia="黑体" w:cs="黑体"/>
          <w:color w:val="auto"/>
          <w:sz w:val="24"/>
          <w:highlight w:val="none"/>
        </w:rPr>
        <w:t>供应商在收到该通知后应立即以传真、电子邮件等有效形式予以确认。</w:t>
      </w:r>
    </w:p>
    <w:p>
      <w:p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3.3为使供应商在准备响应文件时，有充分的时间对谈判文件的修改进行研究考虑，采购人可自行决定，酌情推迟响应文件截止日期，并以书面形式通知所有已</w:t>
      </w:r>
      <w:r>
        <w:rPr>
          <w:rFonts w:hint="eastAsia" w:ascii="黑体" w:hAnsi="黑体" w:eastAsia="黑体" w:cs="黑体"/>
          <w:color w:val="auto"/>
          <w:sz w:val="24"/>
          <w:highlight w:val="none"/>
          <w:lang w:val="en-US" w:eastAsia="zh-CN"/>
        </w:rPr>
        <w:t>领取</w:t>
      </w:r>
      <w:r>
        <w:rPr>
          <w:rFonts w:hint="eastAsia" w:ascii="黑体" w:hAnsi="黑体" w:eastAsia="黑体" w:cs="黑体"/>
          <w:color w:val="auto"/>
          <w:sz w:val="24"/>
          <w:highlight w:val="none"/>
        </w:rPr>
        <w:t>谈判文件的供应商。</w:t>
      </w:r>
    </w:p>
    <w:p>
      <w:pPr>
        <w:numPr>
          <w:ilvl w:val="0"/>
          <w:numId w:val="0"/>
        </w:numPr>
        <w:spacing w:line="600" w:lineRule="exact"/>
        <w:ind w:left="640" w:leftChars="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黑体" w:hAnsi="黑体" w:eastAsia="黑体" w:cs="黑体"/>
          <w:color w:val="auto"/>
          <w:sz w:val="24"/>
          <w:highlight w:val="none"/>
        </w:rPr>
      </w:pP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文件的解释权归</w:t>
      </w:r>
      <w:r>
        <w:rPr>
          <w:rFonts w:hint="eastAsia" w:ascii="黑体" w:hAnsi="黑体" w:eastAsia="黑体" w:cs="黑体"/>
          <w:color w:val="auto"/>
          <w:sz w:val="24"/>
          <w:highlight w:val="none"/>
          <w:lang w:eastAsia="zh-CN"/>
        </w:rPr>
        <w:t>采购人和</w:t>
      </w:r>
      <w:r>
        <w:rPr>
          <w:rFonts w:hint="eastAsia" w:ascii="黑体" w:hAnsi="黑体" w:eastAsia="黑体" w:cs="黑体"/>
          <w:color w:val="auto"/>
          <w:sz w:val="24"/>
          <w:highlight w:val="none"/>
        </w:rPr>
        <w:t>采购代理机构。</w:t>
      </w:r>
    </w:p>
    <w:p>
      <w:pPr>
        <w:pStyle w:val="3"/>
        <w:bidi w:val="0"/>
        <w:jc w:val="center"/>
        <w:rPr>
          <w:rFonts w:hint="eastAsia" w:ascii="黑体" w:hAnsi="黑体" w:eastAsia="黑体" w:cs="黑体"/>
          <w:color w:val="auto"/>
          <w:sz w:val="28"/>
          <w:szCs w:val="28"/>
          <w:lang w:eastAsia="zh-CN"/>
        </w:rPr>
      </w:pPr>
      <w:bookmarkStart w:id="35" w:name="_Toc15495"/>
      <w:bookmarkStart w:id="36" w:name="_Toc21940"/>
      <w:bookmarkStart w:id="37" w:name="_Toc10762"/>
      <w:bookmarkStart w:id="38" w:name="_Toc302465481"/>
      <w:bookmarkStart w:id="39" w:name="_Toc307319710"/>
      <w:bookmarkStart w:id="40" w:name="_Toc317063966"/>
      <w:bookmarkStart w:id="41" w:name="_Toc307476824"/>
      <w:bookmarkStart w:id="42" w:name="_Toc1775"/>
      <w:bookmarkStart w:id="43" w:name="_Toc15555"/>
      <w:bookmarkStart w:id="44" w:name="_Toc313435091"/>
      <w:r>
        <w:rPr>
          <w:rFonts w:hint="eastAsia" w:ascii="黑体" w:hAnsi="黑体" w:eastAsia="黑体" w:cs="黑体"/>
          <w:color w:val="auto"/>
          <w:sz w:val="28"/>
          <w:szCs w:val="28"/>
        </w:rPr>
        <w:t>第三章 响应文件的编写</w:t>
      </w:r>
      <w:bookmarkEnd w:id="35"/>
      <w:bookmarkEnd w:id="36"/>
      <w:bookmarkEnd w:id="37"/>
      <w:bookmarkStart w:id="45" w:name="_Toc347478684"/>
      <w:bookmarkStart w:id="46" w:name="_Toc643"/>
      <w:bookmarkStart w:id="47" w:name="_Toc22398"/>
    </w:p>
    <w:p>
      <w:pPr>
        <w:pStyle w:val="4"/>
        <w:numPr>
          <w:ilvl w:val="0"/>
          <w:numId w:val="7"/>
        </w:numPr>
        <w:spacing w:line="480" w:lineRule="exact"/>
        <w:ind w:left="420" w:firstLine="241" w:firstLineChars="100"/>
        <w:jc w:val="center"/>
        <w:rPr>
          <w:rFonts w:hint="eastAsia" w:ascii="黑体" w:hAnsi="黑体" w:eastAsia="黑体" w:cs="黑体"/>
          <w:color w:val="auto"/>
          <w:highlight w:val="none"/>
        </w:rPr>
      </w:pPr>
      <w:r>
        <w:rPr>
          <w:rFonts w:hint="eastAsia" w:ascii="黑体" w:hAnsi="黑体" w:eastAsia="黑体" w:cs="黑体"/>
          <w:color w:val="auto"/>
          <w:highlight w:val="none"/>
        </w:rPr>
        <w:t>响应文件</w:t>
      </w:r>
      <w:bookmarkEnd w:id="45"/>
      <w:bookmarkEnd w:id="46"/>
      <w:bookmarkEnd w:id="47"/>
    </w:p>
    <w:p>
      <w:pPr>
        <w:spacing w:line="600" w:lineRule="exact"/>
        <w:ind w:firstLine="48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1、响应文件的语言</w:t>
      </w:r>
    </w:p>
    <w:p>
      <w:pPr>
        <w:spacing w:line="600" w:lineRule="exact"/>
        <w:ind w:firstLine="48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供应商编写的响应文件和往来信件应以中文书写。</w:t>
      </w:r>
      <w:bookmarkStart w:id="48" w:name="_Toc17600"/>
      <w:bookmarkStart w:id="49" w:name="_Toc347478685"/>
      <w:bookmarkStart w:id="50" w:name="_Toc15450"/>
    </w:p>
    <w:p>
      <w:pPr>
        <w:spacing w:line="600" w:lineRule="exact"/>
        <w:ind w:firstLine="480"/>
        <w:rPr>
          <w:rFonts w:hint="eastAsia" w:ascii="黑体" w:hAnsi="黑体" w:eastAsia="黑体" w:cs="黑体"/>
          <w:color w:val="auto"/>
          <w:highlight w:val="none"/>
        </w:rPr>
      </w:pPr>
      <w:r>
        <w:rPr>
          <w:rFonts w:hint="eastAsia" w:ascii="黑体" w:hAnsi="黑体" w:eastAsia="黑体" w:cs="黑体"/>
          <w:b/>
          <w:bCs/>
          <w:color w:val="auto"/>
          <w:kern w:val="2"/>
          <w:sz w:val="24"/>
          <w:szCs w:val="24"/>
          <w:highlight w:val="none"/>
          <w:lang w:val="en-US" w:eastAsia="zh-CN" w:bidi="ar-SA"/>
        </w:rPr>
        <w:t>2、计量单位</w:t>
      </w:r>
      <w:bookmarkEnd w:id="48"/>
      <w:bookmarkEnd w:id="49"/>
      <w:bookmarkEnd w:id="50"/>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黑体" w:hAnsi="黑体" w:eastAsia="黑体" w:cs="黑体"/>
          <w:color w:val="auto"/>
          <w:kern w:val="2"/>
          <w:sz w:val="24"/>
          <w:szCs w:val="24"/>
          <w:highlight w:val="none"/>
          <w:lang w:val="en-US" w:eastAsia="zh-CN" w:bidi="ar-SA"/>
        </w:rPr>
      </w:pPr>
      <w:bookmarkStart w:id="51" w:name="_Toc15760"/>
      <w:bookmarkStart w:id="52" w:name="_Toc347478686"/>
      <w:r>
        <w:rPr>
          <w:rFonts w:hint="eastAsia" w:ascii="黑体" w:hAnsi="黑体" w:eastAsia="黑体" w:cs="黑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3" w:name="_Toc14158"/>
      <w:r>
        <w:rPr>
          <w:rFonts w:hint="eastAsia" w:ascii="黑体" w:hAnsi="黑体" w:eastAsia="黑体" w:cs="黑体"/>
          <w:color w:val="auto"/>
          <w:highlight w:val="none"/>
          <w:lang w:val="en-US" w:eastAsia="zh-CN"/>
        </w:rPr>
        <w:t>3、</w:t>
      </w:r>
      <w:r>
        <w:rPr>
          <w:rFonts w:hint="eastAsia" w:ascii="黑体" w:hAnsi="黑体" w:eastAsia="黑体" w:cs="黑体"/>
          <w:color w:val="auto"/>
          <w:highlight w:val="none"/>
        </w:rPr>
        <w:t>响应文件的组成</w:t>
      </w:r>
      <w:bookmarkEnd w:id="51"/>
      <w:bookmarkEnd w:id="52"/>
      <w:bookmarkEnd w:id="53"/>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.1.1 响应函、</w:t>
      </w:r>
      <w:r>
        <w:rPr>
          <w:rFonts w:hint="eastAsia" w:ascii="黑体" w:hAnsi="黑体" w:eastAsia="黑体" w:cs="黑体"/>
          <w:b w:val="0"/>
          <w:bCs w:val="0"/>
          <w:color w:val="auto"/>
          <w:sz w:val="24"/>
          <w:highlight w:val="none"/>
          <w:lang w:eastAsia="zh-CN"/>
        </w:rPr>
        <w:t>报价</w:t>
      </w:r>
      <w:r>
        <w:rPr>
          <w:rFonts w:hint="eastAsia" w:ascii="黑体" w:hAnsi="黑体" w:eastAsia="黑体" w:cs="黑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lang w:eastAsia="zh-CN"/>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 xml:space="preserve">.1.2 </w:t>
      </w:r>
      <w:r>
        <w:rPr>
          <w:rFonts w:hint="eastAsia" w:ascii="黑体" w:hAnsi="黑体" w:eastAsia="黑体" w:cs="黑体"/>
          <w:b w:val="0"/>
          <w:bCs w:val="0"/>
          <w:color w:val="auto"/>
          <w:sz w:val="24"/>
          <w:highlight w:val="none"/>
          <w:lang w:eastAsia="zh-CN"/>
        </w:rPr>
        <w:t>按照竞争性谈判文件的要求提供为完成本次采购活动编制的方案介绍、服务内容体系、技术要求、厂家相关证明资料（包括但不限于核心</w:t>
      </w:r>
      <w:r>
        <w:rPr>
          <w:rFonts w:hint="eastAsia" w:ascii="黑体" w:hAnsi="黑体" w:eastAsia="黑体" w:cs="黑体"/>
          <w:b w:val="0"/>
          <w:bCs w:val="0"/>
          <w:color w:val="auto"/>
          <w:sz w:val="24"/>
          <w:highlight w:val="none"/>
          <w:lang w:val="en-US" w:eastAsia="zh-CN"/>
        </w:rPr>
        <w:t>产品</w:t>
      </w:r>
      <w:r>
        <w:rPr>
          <w:rFonts w:hint="eastAsia" w:ascii="黑体" w:hAnsi="黑体" w:eastAsia="黑体" w:cs="黑体"/>
          <w:b w:val="0"/>
          <w:bCs w:val="0"/>
          <w:color w:val="auto"/>
          <w:sz w:val="24"/>
          <w:highlight w:val="none"/>
          <w:lang w:eastAsia="zh-CN"/>
        </w:rPr>
        <w:t>的原厂售后服务承诺及检测报告等）。</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w:t>
      </w: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w:t>
      </w:r>
      <w:r>
        <w:rPr>
          <w:rFonts w:hint="eastAsia" w:ascii="黑体" w:hAnsi="黑体" w:eastAsia="黑体" w:cs="黑体"/>
          <w:b w:val="0"/>
          <w:bCs w:val="0"/>
          <w:color w:val="auto"/>
          <w:sz w:val="24"/>
          <w:highlight w:val="none"/>
          <w:lang w:val="en-US" w:eastAsia="zh-CN"/>
        </w:rPr>
        <w:t>4</w:t>
      </w:r>
      <w:r>
        <w:rPr>
          <w:rFonts w:hint="eastAsia" w:ascii="黑体" w:hAnsi="黑体" w:eastAsia="黑体" w:cs="黑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4" w:name="_Toc6896"/>
      <w:bookmarkStart w:id="55" w:name="_Toc14873"/>
      <w:bookmarkStart w:id="56" w:name="_Toc347478687"/>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供应商应按谈判文件中提供的响应文件格式填写“响应函”、“</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7" w:name="_Toc347478688"/>
      <w:bookmarkStart w:id="58" w:name="_Toc22581"/>
      <w:bookmarkStart w:id="59" w:name="_Toc17927"/>
      <w:r>
        <w:rPr>
          <w:rFonts w:hint="eastAsia" w:ascii="黑体" w:hAnsi="黑体" w:eastAsia="黑体" w:cs="黑体"/>
          <w:color w:val="auto"/>
          <w:highlight w:val="none"/>
          <w:lang w:val="en-US" w:eastAsia="zh-CN"/>
        </w:rPr>
        <w:t>5、</w:t>
      </w:r>
      <w:r>
        <w:rPr>
          <w:rFonts w:hint="eastAsia" w:ascii="黑体" w:hAnsi="黑体" w:eastAsia="黑体" w:cs="黑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.2凡本谈判文件要求（或允许）及供应商认为需要进行报价的各项费用项目（不论是否要求进入报价），若报价时未报或未在“</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黑体" w:hAnsi="黑体" w:eastAsia="黑体" w:cs="黑体"/>
          <w:color w:val="auto"/>
          <w:highlight w:val="none"/>
        </w:rPr>
      </w:pPr>
      <w:bookmarkStart w:id="60" w:name="_Toc30437"/>
      <w:bookmarkStart w:id="61" w:name="_Toc347478689"/>
      <w:bookmarkStart w:id="62" w:name="_Toc14908"/>
      <w:r>
        <w:rPr>
          <w:rFonts w:hint="eastAsia" w:ascii="黑体" w:hAnsi="黑体" w:eastAsia="黑体" w:cs="黑体"/>
          <w:color w:val="auto"/>
          <w:highlight w:val="none"/>
          <w:lang w:val="en-US" w:eastAsia="zh-CN"/>
        </w:rPr>
        <w:t>6、</w:t>
      </w:r>
      <w:r>
        <w:rPr>
          <w:rFonts w:hint="eastAsia" w:ascii="黑体" w:hAnsi="黑体" w:eastAsia="黑体" w:cs="黑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采购人只接受人民币作为唯一响应文件货币。</w:t>
      </w:r>
      <w:bookmarkStart w:id="63" w:name="_Toc22226"/>
      <w:bookmarkStart w:id="64" w:name="_Toc21322"/>
      <w:bookmarkStart w:id="65" w:name="_Toc347478690"/>
    </w:p>
    <w:p>
      <w:pPr>
        <w:pStyle w:val="4"/>
        <w:pageBreakBefore w:val="0"/>
        <w:widowControl w:val="0"/>
        <w:numPr>
          <w:ilvl w:val="0"/>
          <w:numId w:val="7"/>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黑体" w:hAnsi="黑体" w:eastAsia="黑体" w:cs="黑体"/>
          <w:color w:val="auto"/>
          <w:highlight w:val="none"/>
        </w:rPr>
      </w:pPr>
      <w:r>
        <w:rPr>
          <w:rFonts w:hint="eastAsia" w:ascii="黑体" w:hAnsi="黑体" w:eastAsia="黑体" w:cs="黑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.1.3供应商认为能够证明供应商及其提供服务质量</w:t>
      </w:r>
      <w:r>
        <w:rPr>
          <w:rFonts w:hint="eastAsia" w:ascii="黑体" w:hAnsi="黑体" w:eastAsia="黑体" w:cs="黑体"/>
          <w:color w:val="auto"/>
          <w:sz w:val="24"/>
          <w:szCs w:val="24"/>
          <w:highlight w:val="none"/>
          <w:lang w:val="en-US" w:eastAsia="zh-CN"/>
        </w:rPr>
        <w:t>的</w:t>
      </w:r>
      <w:r>
        <w:rPr>
          <w:rFonts w:hint="eastAsia" w:ascii="黑体" w:hAnsi="黑体" w:eastAsia="黑体" w:cs="黑体"/>
          <w:color w:val="auto"/>
          <w:sz w:val="24"/>
          <w:szCs w:val="24"/>
          <w:highlight w:val="none"/>
        </w:rPr>
        <w:t>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黑体" w:hAnsi="黑体" w:eastAsia="黑体" w:cs="黑体"/>
          <w:color w:val="auto"/>
          <w:highlight w:val="none"/>
        </w:rPr>
      </w:pPr>
      <w:bookmarkStart w:id="66" w:name="_Toc4578"/>
      <w:bookmarkStart w:id="67" w:name="_Toc8428"/>
      <w:bookmarkStart w:id="68" w:name="_Toc347478691"/>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 提交文件可以是文字资料也可以是图纸、图片等资料</w:t>
      </w:r>
      <w:r>
        <w:rPr>
          <w:rFonts w:hint="eastAsia" w:ascii="黑体" w:hAnsi="黑体" w:eastAsia="黑体" w:cs="黑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.1.1 服务相关的证明及技术资料；</w:t>
      </w:r>
    </w:p>
    <w:p>
      <w:pPr>
        <w:spacing w:line="560" w:lineRule="exact"/>
        <w:ind w:firstLine="3373" w:firstLineChars="1400"/>
        <w:rPr>
          <w:rFonts w:hint="eastAsia" w:ascii="黑体" w:hAnsi="黑体" w:eastAsia="黑体" w:cs="黑体"/>
          <w:b/>
          <w:bCs/>
          <w:color w:val="auto"/>
          <w:sz w:val="24"/>
          <w:szCs w:val="32"/>
          <w:highlight w:val="none"/>
          <w:lang w:val="en-US" w:eastAsia="zh-CN" w:bidi="ar-SA"/>
        </w:rPr>
      </w:pPr>
      <w:bookmarkStart w:id="69" w:name="_Toc23324"/>
      <w:bookmarkStart w:id="70" w:name="_Toc347478693"/>
      <w:bookmarkStart w:id="71" w:name="_Toc8550"/>
      <w:r>
        <w:rPr>
          <w:rFonts w:hint="eastAsia" w:ascii="黑体" w:hAnsi="黑体" w:eastAsia="黑体" w:cs="黑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zh-CN" w:eastAsia="zh-CN"/>
        </w:rPr>
      </w:pPr>
      <w:r>
        <w:rPr>
          <w:rFonts w:hint="eastAsia" w:ascii="黑体" w:hAnsi="黑体" w:eastAsia="黑体" w:cs="黑体"/>
          <w:color w:val="auto"/>
          <w:sz w:val="24"/>
          <w:lang w:val="en-US" w:eastAsia="zh-CN"/>
        </w:rPr>
        <w:t>1、</w:t>
      </w:r>
      <w:r>
        <w:rPr>
          <w:rFonts w:hint="eastAsia" w:ascii="黑体" w:hAnsi="黑体" w:eastAsia="黑体" w:cs="黑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D.由于谈判供应商的原因导致成交无效的。</w:t>
      </w:r>
    </w:p>
    <w:p>
      <w:pPr>
        <w:pStyle w:val="4"/>
        <w:spacing w:line="480" w:lineRule="exact"/>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八、</w:t>
      </w:r>
      <w:r>
        <w:rPr>
          <w:rFonts w:hint="eastAsia" w:ascii="黑体" w:hAnsi="黑体" w:eastAsia="黑体" w:cs="黑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谈判响应文件有效期为自谈判之日起九十（90）日历</w:t>
      </w:r>
      <w:r>
        <w:rPr>
          <w:rFonts w:hint="eastAsia" w:ascii="黑体" w:hAnsi="黑体" w:eastAsia="黑体" w:cs="黑体"/>
          <w:color w:val="auto"/>
          <w:sz w:val="24"/>
          <w:szCs w:val="24"/>
          <w:highlight w:val="none"/>
          <w:lang w:val="en-US" w:eastAsia="zh-CN"/>
        </w:rPr>
        <w:t>天</w:t>
      </w:r>
      <w:r>
        <w:rPr>
          <w:rFonts w:hint="eastAsia" w:ascii="黑体" w:hAnsi="黑体" w:eastAsia="黑体" w:cs="黑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黑体" w:hAnsi="黑体" w:eastAsia="黑体" w:cs="黑体"/>
          <w:b/>
          <w:bCs/>
          <w:color w:val="auto"/>
          <w:sz w:val="24"/>
          <w:szCs w:val="32"/>
          <w:highlight w:val="none"/>
          <w:lang w:val="en-US" w:eastAsia="zh-CN" w:bidi="ar-SA"/>
        </w:rPr>
      </w:pPr>
      <w:bookmarkStart w:id="72" w:name="_Toc3797"/>
      <w:bookmarkStart w:id="73" w:name="_Toc30501"/>
      <w:bookmarkStart w:id="74" w:name="_Toc347478694"/>
      <w:r>
        <w:rPr>
          <w:rFonts w:hint="eastAsia" w:ascii="黑体" w:hAnsi="黑体" w:eastAsia="黑体" w:cs="黑体"/>
          <w:b/>
          <w:bCs/>
          <w:color w:val="auto"/>
          <w:sz w:val="24"/>
          <w:szCs w:val="32"/>
          <w:highlight w:val="none"/>
          <w:lang w:val="en-US" w:eastAsia="zh-CN" w:bidi="ar-SA"/>
        </w:rPr>
        <w:t>九、响应文件的签署及格式</w:t>
      </w:r>
      <w:bookmarkEnd w:id="72"/>
      <w:bookmarkEnd w:id="73"/>
      <w:bookmarkEnd w:id="74"/>
    </w:p>
    <w:p>
      <w:pPr>
        <w:pStyle w:val="3"/>
        <w:spacing w:line="480" w:lineRule="exact"/>
        <w:ind w:firstLine="720" w:firstLineChars="300"/>
        <w:jc w:val="both"/>
        <w:rPr>
          <w:rFonts w:hint="eastAsia" w:ascii="黑体" w:hAnsi="黑体" w:eastAsia="黑体" w:cs="黑体"/>
          <w:b w:val="0"/>
          <w:bCs w:val="0"/>
          <w:color w:val="auto"/>
          <w:sz w:val="24"/>
          <w:szCs w:val="24"/>
          <w:highlight w:val="none"/>
          <w:lang w:val="en-US" w:eastAsia="zh-CN" w:bidi="ar-SA"/>
        </w:rPr>
      </w:pPr>
      <w:bookmarkStart w:id="75" w:name="_Toc347478695"/>
      <w:bookmarkStart w:id="76" w:name="_Toc9859"/>
      <w:bookmarkStart w:id="77" w:name="_Toc17448"/>
      <w:r>
        <w:rPr>
          <w:rFonts w:hint="eastAsia" w:ascii="黑体" w:hAnsi="黑体" w:eastAsia="黑体" w:cs="黑体"/>
          <w:b w:val="0"/>
          <w:bCs w:val="0"/>
          <w:color w:val="auto"/>
          <w:sz w:val="24"/>
          <w:szCs w:val="24"/>
          <w:highlight w:val="none"/>
          <w:lang w:val="en-US" w:eastAsia="zh-CN" w:bidi="ar-SA"/>
        </w:rPr>
        <w:t>谈判响应文件份数，本次谈判需提交谈判响应文件共伍份，正本壹份，副本贰份，电子版谈判响应文件（U盘）贰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center"/>
        <w:outlineLvl w:val="1"/>
        <w:rPr>
          <w:rFonts w:hint="eastAsia" w:ascii="黑体" w:hAnsi="黑体" w:eastAsia="黑体" w:cs="黑体"/>
          <w:b/>
          <w:bCs/>
          <w:color w:val="auto"/>
          <w:highlight w:val="none"/>
        </w:rPr>
      </w:pPr>
      <w:bookmarkStart w:id="78" w:name="_Toc27743"/>
      <w:bookmarkStart w:id="79" w:name="_Toc9296"/>
      <w:r>
        <w:rPr>
          <w:rFonts w:hint="eastAsia" w:ascii="黑体" w:hAnsi="黑体" w:eastAsia="黑体" w:cs="黑体"/>
          <w:b/>
          <w:bCs/>
          <w:color w:val="auto"/>
          <w:sz w:val="28"/>
          <w:szCs w:val="28"/>
          <w:highlight w:val="none"/>
          <w:lang w:val="en-US" w:eastAsia="zh-CN"/>
        </w:rPr>
        <w:t xml:space="preserve">  </w:t>
      </w:r>
      <w:r>
        <w:rPr>
          <w:rFonts w:hint="eastAsia" w:ascii="黑体" w:hAnsi="黑体" w:eastAsia="黑体" w:cs="黑体"/>
          <w:b/>
          <w:bCs/>
          <w:color w:val="auto"/>
          <w:sz w:val="28"/>
          <w:szCs w:val="28"/>
          <w:highlight w:val="none"/>
        </w:rPr>
        <w:t>第四章 响应文件的递交</w:t>
      </w:r>
      <w:bookmarkEnd w:id="75"/>
      <w:bookmarkEnd w:id="76"/>
      <w:bookmarkEnd w:id="77"/>
      <w:bookmarkEnd w:id="78"/>
      <w:bookmarkEnd w:id="79"/>
      <w:bookmarkStart w:id="80" w:name="_Toc13582"/>
      <w:bookmarkStart w:id="81" w:name="_Toc21610"/>
      <w:bookmarkStart w:id="82" w:name="_Toc347478696"/>
    </w:p>
    <w:p>
      <w:pPr>
        <w:pStyle w:val="4"/>
        <w:spacing w:line="480" w:lineRule="exact"/>
        <w:ind w:left="420"/>
        <w:jc w:val="center"/>
        <w:rPr>
          <w:rFonts w:hint="eastAsia" w:ascii="黑体" w:hAnsi="黑体" w:eastAsia="黑体" w:cs="黑体"/>
          <w:b/>
          <w:bCs/>
          <w:color w:val="auto"/>
          <w:highlight w:val="none"/>
        </w:rPr>
      </w:pPr>
      <w:r>
        <w:rPr>
          <w:rFonts w:hint="eastAsia" w:ascii="黑体" w:hAnsi="黑体" w:eastAsia="黑体" w:cs="黑体"/>
          <w:b/>
          <w:bCs/>
          <w:color w:val="auto"/>
          <w:highlight w:val="none"/>
          <w:lang w:eastAsia="zh-CN"/>
        </w:rPr>
        <w:t>十、</w:t>
      </w:r>
      <w:r>
        <w:rPr>
          <w:rFonts w:hint="eastAsia" w:ascii="黑体" w:hAnsi="黑体" w:eastAsia="黑体" w:cs="黑体"/>
          <w:b/>
          <w:bCs/>
          <w:color w:val="auto"/>
          <w:highlight w:val="none"/>
        </w:rPr>
        <w:t>响应文件的</w:t>
      </w:r>
      <w:r>
        <w:rPr>
          <w:rFonts w:hint="eastAsia" w:ascii="黑体" w:hAnsi="黑体" w:eastAsia="黑体" w:cs="黑体"/>
          <w:b/>
          <w:bCs/>
          <w:color w:val="auto"/>
          <w:highlight w:val="none"/>
          <w:lang w:eastAsia="zh-CN"/>
        </w:rPr>
        <w:t>要求</w:t>
      </w:r>
      <w:bookmarkEnd w:id="80"/>
      <w:bookmarkEnd w:id="81"/>
      <w:bookmarkEnd w:id="82"/>
    </w:p>
    <w:p>
      <w:pPr>
        <w:pStyle w:val="4"/>
        <w:spacing w:line="480" w:lineRule="exact"/>
        <w:ind w:left="420"/>
        <w:jc w:val="both"/>
        <w:rPr>
          <w:rFonts w:hint="eastAsia" w:ascii="黑体" w:hAnsi="黑体" w:eastAsia="黑体" w:cs="黑体"/>
          <w:b/>
          <w:color w:val="auto"/>
          <w:sz w:val="24"/>
        </w:rPr>
      </w:pPr>
      <w:bookmarkStart w:id="83" w:name="_Toc28132"/>
      <w:bookmarkStart w:id="84" w:name="_Toc347478697"/>
      <w:bookmarkStart w:id="85" w:name="_Toc26669"/>
      <w:r>
        <w:rPr>
          <w:rFonts w:hint="eastAsia" w:ascii="黑体" w:hAnsi="黑体" w:eastAsia="黑体" w:cs="黑体"/>
          <w:b/>
          <w:bCs/>
          <w:color w:val="auto"/>
          <w:sz w:val="24"/>
          <w:szCs w:val="24"/>
          <w:highlight w:val="none"/>
          <w:lang w:val="en-US" w:eastAsia="zh-CN"/>
        </w:rPr>
        <w:t>1、</w:t>
      </w:r>
      <w:r>
        <w:rPr>
          <w:rFonts w:hint="eastAsia" w:ascii="黑体" w:hAnsi="黑体" w:eastAsia="黑体" w:cs="黑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黑体" w:hAnsi="黑体" w:eastAsia="黑体" w:cs="黑体"/>
          <w:b w:val="0"/>
          <w:bCs w:val="0"/>
          <w:color w:val="auto"/>
          <w:sz w:val="24"/>
          <w:szCs w:val="24"/>
          <w:highlight w:val="none"/>
          <w:lang w:val="en-US" w:eastAsia="zh-CN" w:bidi="ar-SA"/>
        </w:rPr>
        <w:t>贰</w:t>
      </w:r>
      <w:r>
        <w:rPr>
          <w:rFonts w:hint="eastAsia" w:ascii="黑体" w:hAnsi="黑体" w:eastAsia="黑体" w:cs="黑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B.封袋正面标识式样（参见格式A、B</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C</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（5）谈判供应商在谈判响应文件递交截止时间后，不得对其谈判响应文件做任何修改。</w:t>
      </w:r>
    </w:p>
    <w:p>
      <w:pPr>
        <w:pStyle w:val="4"/>
        <w:spacing w:line="480" w:lineRule="exact"/>
        <w:ind w:left="420"/>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十一、</w:t>
      </w:r>
      <w:r>
        <w:rPr>
          <w:rFonts w:hint="eastAsia" w:ascii="黑体" w:hAnsi="黑体" w:eastAsia="黑体" w:cs="黑体"/>
          <w:color w:val="auto"/>
          <w:highlight w:val="none"/>
        </w:rPr>
        <w:t>响应文件截止时间</w:t>
      </w:r>
      <w:bookmarkEnd w:id="83"/>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响应文件都必须按谈判文件中规定的统一递交响应文件时间</w:t>
      </w:r>
      <w:r>
        <w:rPr>
          <w:rFonts w:hint="eastAsia" w:ascii="黑体" w:hAnsi="黑体" w:eastAsia="黑体" w:cs="黑体"/>
          <w:color w:val="auto"/>
          <w:sz w:val="24"/>
          <w:szCs w:val="24"/>
          <w:highlight w:val="none"/>
          <w:lang w:eastAsia="zh-CN"/>
        </w:rPr>
        <w:t>递交</w:t>
      </w:r>
      <w:r>
        <w:rPr>
          <w:rFonts w:hint="eastAsia" w:ascii="黑体" w:hAnsi="黑体" w:eastAsia="黑体" w:cs="黑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 xml:space="preserve"> 采购人将拒绝接收在响应文件递交时间之后收到的任何响应文件。</w:t>
      </w:r>
    </w:p>
    <w:bookmarkEnd w:id="38"/>
    <w:bookmarkEnd w:id="39"/>
    <w:bookmarkEnd w:id="40"/>
    <w:bookmarkEnd w:id="41"/>
    <w:bookmarkEnd w:id="42"/>
    <w:bookmarkEnd w:id="43"/>
    <w:bookmarkEnd w:id="44"/>
    <w:p>
      <w:pPr>
        <w:pStyle w:val="3"/>
        <w:spacing w:line="480" w:lineRule="exact"/>
        <w:jc w:val="center"/>
        <w:rPr>
          <w:rFonts w:hint="eastAsia" w:ascii="黑体" w:hAnsi="黑体" w:eastAsia="黑体" w:cs="黑体"/>
          <w:color w:val="auto"/>
          <w:highlight w:val="none"/>
        </w:rPr>
      </w:pPr>
      <w:bookmarkStart w:id="86" w:name="_Toc29152"/>
      <w:bookmarkStart w:id="87" w:name="_Toc22001"/>
      <w:bookmarkStart w:id="88" w:name="_Toc8651"/>
      <w:bookmarkStart w:id="89" w:name="_Toc313435098"/>
      <w:bookmarkStart w:id="90" w:name="_Toc307319717"/>
      <w:bookmarkStart w:id="91" w:name="_Toc25888"/>
      <w:bookmarkStart w:id="92" w:name="_Toc302465488"/>
      <w:bookmarkStart w:id="93" w:name="_Toc14167"/>
      <w:bookmarkStart w:id="94" w:name="_Toc317063973"/>
      <w:bookmarkStart w:id="95" w:name="_Toc307476831"/>
      <w:r>
        <w:rPr>
          <w:rFonts w:hint="eastAsia" w:ascii="黑体" w:hAnsi="黑体" w:eastAsia="黑体" w:cs="黑体"/>
          <w:color w:val="auto"/>
          <w:sz w:val="28"/>
          <w:szCs w:val="28"/>
          <w:highlight w:val="none"/>
        </w:rPr>
        <w:t>第五章 谈判会议/评审</w:t>
      </w:r>
      <w:bookmarkEnd w:id="86"/>
      <w:bookmarkEnd w:id="87"/>
      <w:bookmarkEnd w:id="88"/>
      <w:bookmarkStart w:id="96" w:name="_Toc22692"/>
      <w:bookmarkStart w:id="97"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8" w:name="_Toc10015"/>
      <w:r>
        <w:rPr>
          <w:rFonts w:hint="eastAsia" w:ascii="黑体" w:hAnsi="黑体" w:eastAsia="黑体" w:cs="黑体"/>
          <w:b/>
          <w:bCs/>
          <w:color w:val="auto"/>
          <w:sz w:val="24"/>
          <w:szCs w:val="24"/>
          <w:lang w:eastAsia="zh-CN"/>
        </w:rPr>
        <w:t>十二、</w:t>
      </w:r>
      <w:r>
        <w:rPr>
          <w:rFonts w:hint="eastAsia" w:ascii="黑体" w:hAnsi="黑体" w:eastAsia="黑体" w:cs="黑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三</w:t>
      </w:r>
      <w:r>
        <w:rPr>
          <w:rFonts w:hint="eastAsia" w:ascii="黑体" w:hAnsi="黑体" w:eastAsia="黑体" w:cs="黑体"/>
          <w:color w:val="auto"/>
          <w:sz w:val="24"/>
          <w:szCs w:val="24"/>
        </w:rPr>
        <w:t>）开标会议记录由</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工作人员记录，开标当日，请各供应商在开标截止时间前至少提前签到，参加开标的采购人及</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四</w:t>
      </w:r>
      <w:r>
        <w:rPr>
          <w:rFonts w:hint="eastAsia" w:ascii="黑体" w:hAnsi="黑体" w:eastAsia="黑体" w:cs="黑体"/>
          <w:color w:val="auto"/>
          <w:sz w:val="24"/>
          <w:szCs w:val="24"/>
        </w:rPr>
        <w:t>）投标供应商对开标过程和开标记录有疑义，以及认为采购人、</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相关工作人员有需要回避情形的，应在开标</w:t>
      </w:r>
      <w:r>
        <w:rPr>
          <w:rFonts w:hint="eastAsia" w:ascii="黑体" w:hAnsi="黑体" w:eastAsia="黑体" w:cs="黑体"/>
          <w:color w:val="auto"/>
          <w:sz w:val="24"/>
          <w:szCs w:val="24"/>
          <w:lang w:eastAsia="zh-CN"/>
        </w:rPr>
        <w:t>地点</w:t>
      </w:r>
      <w:r>
        <w:rPr>
          <w:rFonts w:hint="eastAsia" w:ascii="黑体" w:hAnsi="黑体" w:eastAsia="黑体" w:cs="黑体"/>
          <w:color w:val="auto"/>
          <w:sz w:val="24"/>
          <w:szCs w:val="24"/>
        </w:rPr>
        <w:t>提出询问或回避申请，采购人、</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五</w:t>
      </w:r>
      <w:r>
        <w:rPr>
          <w:rFonts w:hint="eastAsia" w:ascii="黑体" w:hAnsi="黑体" w:eastAsia="黑体" w:cs="黑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9" w:name="_Toc48834453"/>
      <w:bookmarkStart w:id="100" w:name="_Toc48834094"/>
      <w:bookmarkStart w:id="101" w:name="_Toc48834164"/>
      <w:bookmarkStart w:id="102" w:name="_Toc23906"/>
      <w:bookmarkStart w:id="103" w:name="_Toc48834291"/>
      <w:bookmarkStart w:id="104" w:name="_Toc48834532"/>
      <w:bookmarkStart w:id="105" w:name="_Toc48834454"/>
      <w:bookmarkStart w:id="106" w:name="_Toc48834095"/>
      <w:bookmarkStart w:id="107" w:name="_Toc48834165"/>
      <w:bookmarkStart w:id="108" w:name="_Toc14917"/>
      <w:bookmarkStart w:id="109" w:name="_Toc48834533"/>
      <w:bookmarkStart w:id="110" w:name="_Toc48834292"/>
      <w:r>
        <w:rPr>
          <w:rFonts w:hint="eastAsia" w:ascii="黑体" w:hAnsi="黑体" w:eastAsia="黑体" w:cs="黑体"/>
          <w:b/>
          <w:bCs/>
          <w:color w:val="auto"/>
          <w:sz w:val="24"/>
          <w:szCs w:val="24"/>
          <w:lang w:eastAsia="zh-CN"/>
        </w:rPr>
        <w:t>十三</w:t>
      </w:r>
      <w:r>
        <w:rPr>
          <w:rFonts w:hint="eastAsia" w:ascii="黑体" w:hAnsi="黑体" w:eastAsia="黑体" w:cs="黑体"/>
          <w:b/>
          <w:bCs/>
          <w:color w:val="auto"/>
          <w:sz w:val="24"/>
          <w:szCs w:val="24"/>
        </w:rPr>
        <w:t>、组织评标</w:t>
      </w:r>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1" w:name="_Toc30503"/>
      <w:bookmarkStart w:id="112" w:name="_Toc31809"/>
      <w:bookmarkStart w:id="113" w:name="_Toc19349"/>
      <w:bookmarkStart w:id="114" w:name="_Toc9950"/>
      <w:r>
        <w:rPr>
          <w:rFonts w:hint="eastAsia" w:ascii="黑体" w:hAnsi="黑体" w:eastAsia="黑体" w:cs="黑体"/>
          <w:color w:val="auto"/>
          <w:sz w:val="24"/>
          <w:szCs w:val="24"/>
        </w:rPr>
        <w:t>（一）采购代理机构负责组织评标工作，并履行下列职责：</w:t>
      </w:r>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1、核对评审专家身份和采购人代表授权函，对评审专家在政府采购活动中的职责履行情况予以记录，并及时将有关违法违规行为向财政部门报告</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rPr>
        <w:t>2、宣布评标纪律</w:t>
      </w:r>
      <w:r>
        <w:rPr>
          <w:rFonts w:hint="eastAsia" w:ascii="黑体" w:hAnsi="黑体" w:eastAsia="黑体" w:cs="黑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3、公布供应商名单，告知评审专家应当回避的情形</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4、组织谈判小组推选评标组长，采购人代表不得担任组长</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5、在评标期间采取必要的通讯管理措施，保证评标活动不受外界干扰</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6、根据谈判小组的要求介绍政府采购相关政策法规、谈判文件</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5" w:name="_Toc14136"/>
      <w:bookmarkStart w:id="116" w:name="_Toc27001"/>
      <w:bookmarkStart w:id="117" w:name="_Toc21732"/>
      <w:bookmarkStart w:id="118" w:name="_Toc6679"/>
      <w:r>
        <w:rPr>
          <w:rFonts w:hint="eastAsia" w:ascii="黑体" w:hAnsi="黑体" w:eastAsia="黑体" w:cs="黑体"/>
          <w:color w:val="auto"/>
          <w:sz w:val="24"/>
          <w:szCs w:val="24"/>
        </w:rPr>
        <w:t>（二）谈判小组负责具体评标事务，并独立履行下列职责：</w:t>
      </w:r>
      <w:bookmarkEnd w:id="115"/>
      <w:bookmarkEnd w:id="116"/>
      <w:bookmarkEnd w:id="117"/>
      <w:bookmarkEnd w:id="11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4、要求供应商对响应文件有关事项</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7、配合答复供应商的询问、质疑和投诉等事项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rPr>
      </w:pPr>
      <w:r>
        <w:rPr>
          <w:rFonts w:hint="eastAsia" w:ascii="黑体" w:hAnsi="黑体" w:eastAsia="黑体" w:cs="黑体"/>
          <w:color w:val="auto"/>
          <w:sz w:val="24"/>
          <w:szCs w:val="24"/>
        </w:rPr>
        <w:t>9、编写评标报告。</w:t>
      </w:r>
      <w:bookmarkStart w:id="119" w:name="_Toc4951"/>
      <w:bookmarkStart w:id="120" w:name="_Toc4434"/>
      <w:bookmarkStart w:id="121" w:name="_Toc932"/>
      <w:bookmarkStart w:id="122" w:name="_Toc2903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（三）组建谈判小组</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3、评标中因谈判小组成员缺席、回避或者健康等特殊原因导致谈判小组组成不符合规定的，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应当依法补足后继续评标。被更换的谈判小组成员所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的评标意见无效。无法及时补足谈判小组成员的，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应当停止评标活动，封存所有响应文件和开标、评标资料，依法重新组建谈判小组进行评标。原谈判小组所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23" w:name="_Toc19340"/>
      <w:bookmarkStart w:id="124" w:name="_Toc21681"/>
      <w:bookmarkStart w:id="125" w:name="_Toc23735"/>
      <w:bookmarkStart w:id="126" w:name="_Toc3980"/>
      <w:r>
        <w:rPr>
          <w:rFonts w:hint="eastAsia" w:ascii="黑体" w:hAnsi="黑体" w:eastAsia="黑体" w:cs="黑体"/>
          <w:color w:val="auto"/>
          <w:sz w:val="24"/>
          <w:szCs w:val="24"/>
        </w:rPr>
        <w:t>（四）评标方法：本次评审采用</w:t>
      </w:r>
      <w:bookmarkEnd w:id="123"/>
      <w:bookmarkEnd w:id="124"/>
      <w:bookmarkEnd w:id="125"/>
      <w:bookmarkEnd w:id="126"/>
      <w:r>
        <w:rPr>
          <w:rFonts w:hint="eastAsia" w:ascii="黑体" w:hAnsi="黑体" w:eastAsia="黑体" w:cs="黑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最低评标价法，是指</w:t>
      </w:r>
      <w:r>
        <w:rPr>
          <w:rFonts w:hint="eastAsia" w:ascii="黑体" w:hAnsi="黑体" w:eastAsia="黑体" w:cs="黑体"/>
          <w:color w:val="auto"/>
          <w:sz w:val="24"/>
          <w:szCs w:val="24"/>
          <w:lang w:eastAsia="zh-CN"/>
        </w:rPr>
        <w:t>竞争性谈判</w:t>
      </w:r>
      <w:r>
        <w:rPr>
          <w:rFonts w:hint="eastAsia" w:ascii="黑体" w:hAnsi="黑体" w:eastAsia="黑体" w:cs="黑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谈判的全过程分为第一次谈判报价、</w:t>
      </w:r>
      <w:r>
        <w:rPr>
          <w:rFonts w:hint="eastAsia" w:ascii="黑体" w:hAnsi="黑体" w:eastAsia="黑体" w:cs="黑体"/>
          <w:color w:val="auto"/>
          <w:sz w:val="24"/>
          <w:szCs w:val="24"/>
          <w:lang w:eastAsia="zh-CN"/>
        </w:rPr>
        <w:t>资格性审查、</w:t>
      </w:r>
      <w:r>
        <w:rPr>
          <w:rFonts w:hint="eastAsia" w:ascii="黑体" w:hAnsi="黑体" w:eastAsia="黑体" w:cs="黑体"/>
          <w:color w:val="auto"/>
          <w:sz w:val="24"/>
          <w:szCs w:val="24"/>
        </w:rPr>
        <w:t>符合性审查、谈判过程</w:t>
      </w:r>
      <w:r>
        <w:rPr>
          <w:rFonts w:hint="eastAsia" w:ascii="黑体" w:hAnsi="黑体" w:eastAsia="黑体" w:cs="黑体"/>
          <w:color w:val="auto"/>
          <w:sz w:val="24"/>
          <w:szCs w:val="24"/>
          <w:lang w:eastAsia="zh-CN"/>
        </w:rPr>
        <w:t>（如有）</w:t>
      </w:r>
      <w:r>
        <w:rPr>
          <w:rFonts w:hint="eastAsia" w:ascii="黑体" w:hAnsi="黑体" w:eastAsia="黑体" w:cs="黑体"/>
          <w:color w:val="auto"/>
          <w:sz w:val="24"/>
          <w:szCs w:val="24"/>
        </w:rPr>
        <w:t>、谈判承诺、最终报价、</w:t>
      </w:r>
      <w:r>
        <w:rPr>
          <w:rFonts w:hint="eastAsia" w:ascii="黑体" w:hAnsi="黑体" w:eastAsia="黑体" w:cs="黑体"/>
          <w:b/>
          <w:bCs/>
          <w:color w:val="auto"/>
          <w:sz w:val="24"/>
          <w:szCs w:val="24"/>
        </w:rPr>
        <w:t>评审阶段。通过资质审查合格的各供应商，只有在响应文件及谈判承诺符合谈判文</w:t>
      </w:r>
      <w:r>
        <w:rPr>
          <w:rFonts w:hint="eastAsia" w:ascii="黑体" w:hAnsi="黑体" w:eastAsia="黑体" w:cs="黑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1、第一次谈判报价。</w:t>
      </w:r>
    </w:p>
    <w:p>
      <w:pPr>
        <w:pStyle w:val="25"/>
        <w:spacing w:line="500" w:lineRule="exact"/>
        <w:ind w:firstLine="480" w:firstLineChars="200"/>
        <w:outlineLvl w:val="1"/>
        <w:rPr>
          <w:rFonts w:hint="eastAsia" w:ascii="黑体" w:hAnsi="黑体" w:eastAsia="黑体" w:cs="黑体"/>
          <w:b w:val="0"/>
          <w:bCs/>
          <w:color w:val="auto"/>
          <w:sz w:val="24"/>
          <w:szCs w:val="24"/>
        </w:rPr>
      </w:pPr>
      <w:bookmarkStart w:id="127" w:name="_Toc7524"/>
      <w:bookmarkStart w:id="128" w:name="_Toc26078"/>
      <w:r>
        <w:rPr>
          <w:rFonts w:hint="eastAsia" w:ascii="黑体" w:hAnsi="黑体" w:eastAsia="黑体" w:cs="黑体"/>
          <w:color w:val="auto"/>
          <w:sz w:val="24"/>
          <w:szCs w:val="24"/>
        </w:rPr>
        <w:t>2、</w:t>
      </w:r>
      <w:r>
        <w:rPr>
          <w:rFonts w:hint="eastAsia" w:ascii="黑体" w:hAnsi="黑体" w:eastAsia="黑体" w:cs="黑体"/>
          <w:b w:val="0"/>
          <w:bCs/>
          <w:color w:val="auto"/>
          <w:sz w:val="24"/>
          <w:szCs w:val="24"/>
        </w:rPr>
        <w:t>资格审查（具体详见第四部分 评审办法）</w:t>
      </w:r>
      <w:bookmarkEnd w:id="127"/>
      <w:bookmarkEnd w:id="128"/>
    </w:p>
    <w:p>
      <w:pPr>
        <w:pStyle w:val="25"/>
        <w:spacing w:line="500" w:lineRule="exact"/>
        <w:ind w:firstLine="480" w:firstLineChars="200"/>
        <w:outlineLvl w:val="1"/>
        <w:rPr>
          <w:rFonts w:hint="eastAsia" w:ascii="黑体" w:hAnsi="黑体" w:eastAsia="黑体" w:cs="黑体"/>
          <w:b w:val="0"/>
          <w:bCs/>
          <w:color w:val="auto"/>
          <w:sz w:val="24"/>
          <w:szCs w:val="24"/>
          <w:lang w:val="en-US" w:eastAsia="zh-CN"/>
        </w:rPr>
      </w:pPr>
      <w:bookmarkStart w:id="129" w:name="_Toc4881"/>
      <w:bookmarkStart w:id="130" w:name="_Toc14588"/>
      <w:r>
        <w:rPr>
          <w:rFonts w:hint="eastAsia" w:ascii="黑体" w:hAnsi="黑体" w:eastAsia="黑体" w:cs="黑体"/>
          <w:b w:val="0"/>
          <w:bCs/>
          <w:color w:val="auto"/>
          <w:sz w:val="24"/>
          <w:szCs w:val="24"/>
          <w:lang w:val="en-US" w:eastAsia="zh-CN"/>
        </w:rPr>
        <w:t>3、符合性审查（具体详见第四部分 评审办法）</w:t>
      </w:r>
      <w:bookmarkEnd w:id="129"/>
      <w:bookmarkEnd w:id="13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黑体" w:hAnsi="黑体" w:eastAsia="黑体" w:cs="黑体"/>
          <w:sz w:val="24"/>
          <w:lang w:val="en-US" w:eastAsia="zh-CN"/>
        </w:rPr>
        <w:t>小型和</w:t>
      </w:r>
      <w:r>
        <w:rPr>
          <w:rFonts w:hint="eastAsia" w:ascii="黑体" w:hAnsi="黑体" w:eastAsia="黑体" w:cs="黑体"/>
          <w:sz w:val="24"/>
        </w:rPr>
        <w:t>微</w:t>
      </w:r>
      <w:r>
        <w:rPr>
          <w:rFonts w:hint="eastAsia" w:ascii="黑体" w:hAnsi="黑体" w:eastAsia="黑体" w:cs="黑体"/>
          <w:sz w:val="24"/>
          <w:lang w:val="en-US" w:eastAsia="zh-CN"/>
        </w:rPr>
        <w:t>型</w:t>
      </w:r>
      <w:r>
        <w:rPr>
          <w:rFonts w:hint="eastAsia" w:ascii="黑体" w:hAnsi="黑体" w:eastAsia="黑体" w:cs="黑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ascii="黑体" w:hAnsi="黑体" w:eastAsia="黑体" w:cs="黑体"/>
          <w:lang w:val="en-US" w:eastAsia="zh-CN"/>
        </w:rPr>
      </w:pPr>
      <w:r>
        <w:rPr>
          <w:rFonts w:hint="eastAsia" w:ascii="黑体" w:hAnsi="黑体" w:eastAsia="黑体" w:cs="黑体"/>
          <w:sz w:val="24"/>
          <w:lang w:eastAsia="zh-CN"/>
        </w:rPr>
        <w:t>⑤中小企业（含中型、小型、微型企业），监狱企业、残疾人福利单位</w:t>
      </w:r>
      <w:r>
        <w:rPr>
          <w:rFonts w:hint="eastAsia" w:ascii="黑体" w:hAnsi="黑体" w:eastAsia="黑体" w:cs="黑体"/>
          <w:sz w:val="24"/>
          <w:lang w:val="en-US" w:eastAsia="zh-CN"/>
        </w:rPr>
        <w:t>视同小型微型企业，享受预留份额、评审中价格扣除等促进中小企业发展的政府采购政策。向</w:t>
      </w:r>
      <w:r>
        <w:rPr>
          <w:rFonts w:hint="eastAsia" w:ascii="黑体" w:hAnsi="黑体" w:eastAsia="黑体" w:cs="黑体"/>
          <w:sz w:val="24"/>
          <w:lang w:eastAsia="zh-CN"/>
        </w:rPr>
        <w:t>监狱企业、</w:t>
      </w:r>
      <w:r>
        <w:rPr>
          <w:rFonts w:hint="eastAsia" w:ascii="黑体" w:hAnsi="黑体" w:eastAsia="黑体" w:cs="黑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经过最后报价，谈判小组按上述规则对最后报价做必要的价格扣除，按扣除后的价格由低到高的顺序推荐</w:t>
      </w:r>
      <w:bookmarkStart w:id="131" w:name="■Finalists_CH2_A■"/>
      <w:r>
        <w:rPr>
          <w:rFonts w:hint="eastAsia" w:ascii="黑体" w:hAnsi="黑体" w:eastAsia="黑体" w:cs="黑体"/>
          <w:color w:val="auto"/>
          <w:sz w:val="24"/>
          <w:szCs w:val="24"/>
        </w:rPr>
        <w:t>三名</w:t>
      </w:r>
      <w:bookmarkEnd w:id="131"/>
      <w:r>
        <w:rPr>
          <w:rFonts w:hint="eastAsia" w:ascii="黑体" w:hAnsi="黑体" w:eastAsia="黑体" w:cs="黑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（1）谈判小组应根据全体评标成员签字的原始评标记录和评标结果编写评标报告。评标报告应包括：谈判公告刊登的媒体名称、开标日期和地点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供应商名单和谈判小组成员名单</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评标方法和标准</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开标记录和评标情况及说明，包括无效供应商名单及原因</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评标结果，确定的成交候选人名单或者经采购人委托直接确定的成交人</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其他需要说明的情况，包括评标过程中供应商根据谈判小组要求</w:t>
      </w:r>
      <w:r>
        <w:rPr>
          <w:rFonts w:hint="eastAsia" w:ascii="黑体" w:hAnsi="黑体" w:eastAsia="黑体" w:cs="黑体"/>
          <w:color w:val="auto"/>
          <w:sz w:val="24"/>
          <w:szCs w:val="24"/>
          <w:lang w:eastAsia="zh-CN"/>
        </w:rPr>
        <w:t>进行得澄清</w:t>
      </w:r>
      <w:r>
        <w:rPr>
          <w:rFonts w:hint="eastAsia" w:ascii="黑体" w:hAnsi="黑体" w:eastAsia="黑体" w:cs="黑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（2）谈判小组成员对需要共同认定的事项存在争议的，应当按照少数服从多数的原则</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黑体" w:hAnsi="黑体" w:eastAsia="黑体" w:cs="黑体"/>
          <w:color w:val="auto"/>
          <w:sz w:val="24"/>
          <w:szCs w:val="24"/>
          <w:lang w:eastAsia="zh-CN"/>
        </w:rPr>
        <w:t>记入</w:t>
      </w:r>
      <w:r>
        <w:rPr>
          <w:rFonts w:hint="eastAsia" w:ascii="黑体" w:hAnsi="黑体" w:eastAsia="黑体" w:cs="黑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十四</w:t>
      </w:r>
      <w:r>
        <w:rPr>
          <w:rFonts w:hint="eastAsia" w:ascii="黑体" w:hAnsi="黑体" w:eastAsia="黑体" w:cs="黑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（一）供应商存在下列情况之一的，投标无效</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1、响应文件未按谈判文件要求签署、盖章</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2、不具备谈判文件中规定的资格要求</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5、有选择的报价将不予</w:t>
      </w:r>
      <w:r>
        <w:rPr>
          <w:rFonts w:hint="eastAsia" w:ascii="黑体" w:hAnsi="黑体" w:eastAsia="黑体" w:cs="黑体"/>
          <w:color w:val="auto"/>
          <w:sz w:val="24"/>
          <w:szCs w:val="24"/>
          <w:lang w:eastAsia="zh-CN"/>
        </w:rPr>
        <w:t>接收</w:t>
      </w:r>
      <w:r>
        <w:rPr>
          <w:rFonts w:hint="eastAsia" w:ascii="黑体" w:hAnsi="黑体" w:eastAsia="黑体" w:cs="黑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6、按《政府采购货物和服务招标投标管理办法》（财政部令第87号）修正后的报价</w:t>
      </w:r>
      <w:r>
        <w:rPr>
          <w:rFonts w:hint="eastAsia" w:ascii="黑体" w:hAnsi="黑体" w:eastAsia="黑体" w:cs="黑体"/>
          <w:color w:val="auto"/>
          <w:sz w:val="24"/>
          <w:szCs w:val="24"/>
          <w:lang w:eastAsia="zh-CN"/>
        </w:rPr>
        <w:t>已经</w:t>
      </w:r>
      <w:r>
        <w:rPr>
          <w:rFonts w:hint="eastAsia" w:ascii="黑体" w:hAnsi="黑体" w:eastAsia="黑体" w:cs="黑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rPr>
      </w:pPr>
      <w:r>
        <w:rPr>
          <w:rFonts w:hint="eastAsia" w:ascii="黑体" w:hAnsi="黑体" w:eastAsia="黑体" w:cs="黑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五</w:t>
      </w:r>
      <w:r>
        <w:rPr>
          <w:rFonts w:hint="eastAsia" w:ascii="黑体" w:hAnsi="黑体" w:eastAsia="黑体" w:cs="黑体"/>
          <w:b/>
          <w:bCs/>
          <w:color w:val="auto"/>
          <w:sz w:val="24"/>
          <w:szCs w:val="24"/>
        </w:rPr>
        <w:t>、</w:t>
      </w:r>
      <w:bookmarkEnd w:id="105"/>
      <w:bookmarkEnd w:id="106"/>
      <w:bookmarkEnd w:id="107"/>
      <w:bookmarkEnd w:id="108"/>
      <w:bookmarkEnd w:id="109"/>
      <w:bookmarkEnd w:id="110"/>
      <w:r>
        <w:rPr>
          <w:rFonts w:hint="eastAsia" w:ascii="黑体" w:hAnsi="黑体" w:eastAsia="黑体" w:cs="黑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在评标工作结束后</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（二）采购人在收到评标报告之日起</w:t>
      </w:r>
      <w:r>
        <w:rPr>
          <w:rFonts w:hint="eastAsia" w:ascii="黑体" w:hAnsi="黑体" w:eastAsia="黑体" w:cs="黑体"/>
          <w:color w:val="auto"/>
          <w:sz w:val="24"/>
          <w:szCs w:val="24"/>
          <w:lang w:val="en-US" w:eastAsia="zh-CN"/>
        </w:rPr>
        <w:t>5</w:t>
      </w:r>
      <w:r>
        <w:rPr>
          <w:rFonts w:hint="eastAsia" w:ascii="黑体" w:hAnsi="黑体" w:eastAsia="黑体" w:cs="黑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将在成交供应商确定之日起</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（四）在发布成交结果公告的同时，</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（五）成交通知书发出后，采购人不得违法改变成交结果，成交供应商无正当理由不得放弃成交。</w:t>
      </w:r>
      <w:bookmarkStart w:id="132" w:name="_Toc48834096"/>
      <w:bookmarkStart w:id="133" w:name="_Toc48834166"/>
      <w:bookmarkStart w:id="134" w:name="_Toc10388"/>
      <w:bookmarkStart w:id="135" w:name="_Toc48834534"/>
      <w:bookmarkStart w:id="136" w:name="_Toc48834293"/>
      <w:bookmarkStart w:id="137" w:name="_Toc48834455"/>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六</w:t>
      </w:r>
      <w:r>
        <w:rPr>
          <w:rFonts w:hint="eastAsia" w:ascii="黑体" w:hAnsi="黑体" w:eastAsia="黑体" w:cs="黑体"/>
          <w:b/>
          <w:bCs/>
          <w:color w:val="auto"/>
          <w:sz w:val="24"/>
          <w:szCs w:val="24"/>
        </w:rPr>
        <w:t>、签订政府采购合同</w:t>
      </w:r>
      <w:bookmarkEnd w:id="132"/>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（一）自成交通知书发出之日起</w:t>
      </w:r>
      <w:r>
        <w:rPr>
          <w:rFonts w:hint="eastAsia" w:ascii="黑体" w:hAnsi="黑体" w:eastAsia="黑体" w:cs="黑体"/>
          <w:color w:val="auto"/>
          <w:sz w:val="24"/>
          <w:szCs w:val="24"/>
          <w:lang w:val="en-US" w:eastAsia="zh-CN"/>
        </w:rPr>
        <w:t>10工作</w:t>
      </w:r>
      <w:r>
        <w:rPr>
          <w:rFonts w:hint="eastAsia" w:ascii="黑体" w:hAnsi="黑体" w:eastAsia="黑体" w:cs="黑体"/>
          <w:color w:val="auto"/>
          <w:sz w:val="24"/>
          <w:szCs w:val="24"/>
        </w:rPr>
        <w:t>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38" w:name="_Toc48834097"/>
      <w:bookmarkStart w:id="139" w:name="_Toc48834167"/>
      <w:bookmarkStart w:id="140" w:name="_Toc31345"/>
      <w:bookmarkStart w:id="141" w:name="_Toc48834535"/>
      <w:bookmarkStart w:id="142" w:name="_Toc48834456"/>
      <w:bookmarkStart w:id="143" w:name="_Toc48834294"/>
      <w:r>
        <w:rPr>
          <w:rFonts w:hint="eastAsia" w:ascii="黑体" w:hAnsi="黑体" w:eastAsia="黑体" w:cs="黑体"/>
          <w:b/>
          <w:bCs/>
          <w:color w:val="auto"/>
          <w:sz w:val="24"/>
          <w:szCs w:val="24"/>
          <w:lang w:eastAsia="zh-CN"/>
        </w:rPr>
        <w:t>十七、</w:t>
      </w:r>
      <w:r>
        <w:rPr>
          <w:rFonts w:hint="eastAsia" w:ascii="黑体" w:hAnsi="黑体" w:eastAsia="黑体" w:cs="黑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1、谈判小组在资格审查阶段通过【</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"http://www.creditchina.gov.cn" </w:instrText>
      </w:r>
      <w:r>
        <w:rPr>
          <w:rFonts w:hint="eastAsia" w:ascii="黑体" w:hAnsi="黑体" w:eastAsia="黑体" w:cs="黑体"/>
          <w:color w:val="auto"/>
          <w:sz w:val="24"/>
          <w:szCs w:val="24"/>
        </w:rPr>
        <w:fldChar w:fldCharType="separate"/>
      </w:r>
      <w:r>
        <w:rPr>
          <w:rStyle w:val="35"/>
          <w:rFonts w:hint="eastAsia" w:ascii="黑体" w:hAnsi="黑体" w:eastAsia="黑体" w:cs="黑体"/>
          <w:color w:val="auto"/>
          <w:sz w:val="24"/>
          <w:szCs w:val="24"/>
        </w:rPr>
        <w:t>信用中国</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（www.creditchina.gov.cn）】、【</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"http://www.ccgp.gov.cn/cr/list" </w:instrText>
      </w:r>
      <w:r>
        <w:rPr>
          <w:rFonts w:hint="eastAsia" w:ascii="黑体" w:hAnsi="黑体" w:eastAsia="黑体" w:cs="黑体"/>
          <w:color w:val="auto"/>
          <w:sz w:val="24"/>
          <w:szCs w:val="24"/>
        </w:rPr>
        <w:fldChar w:fldCharType="separate"/>
      </w:r>
      <w:r>
        <w:rPr>
          <w:rStyle w:val="35"/>
          <w:rFonts w:hint="eastAsia" w:ascii="黑体" w:hAnsi="黑体" w:eastAsia="黑体" w:cs="黑体"/>
          <w:color w:val="auto"/>
          <w:sz w:val="24"/>
          <w:szCs w:val="24"/>
        </w:rPr>
        <w:t>中国政府采购网</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rPr>
        <w:t>2、供应商在参加政府采购活动前3年内因违法经营被禁止在一定期限内参加政府</w:t>
      </w:r>
      <w:r>
        <w:rPr>
          <w:rFonts w:hint="eastAsia" w:ascii="黑体" w:hAnsi="黑体" w:eastAsia="黑体" w:cs="黑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4" w:name="_Toc4945"/>
      <w:bookmarkStart w:id="145" w:name="_Toc30404"/>
      <w:bookmarkStart w:id="146" w:name="_Toc15976"/>
      <w:bookmarkStart w:id="147" w:name="_Toc4661"/>
      <w:r>
        <w:rPr>
          <w:rFonts w:hint="eastAsia" w:ascii="黑体" w:hAnsi="黑体" w:eastAsia="黑体" w:cs="黑体"/>
          <w:b/>
          <w:bCs/>
          <w:color w:val="auto"/>
          <w:sz w:val="24"/>
          <w:szCs w:val="24"/>
          <w:lang w:eastAsia="zh-CN"/>
        </w:rPr>
        <w:t>十八、</w:t>
      </w:r>
      <w:r>
        <w:rPr>
          <w:rFonts w:hint="eastAsia" w:ascii="黑体" w:hAnsi="黑体" w:eastAsia="黑体" w:cs="黑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color w:val="auto"/>
          <w:sz w:val="24"/>
          <w:szCs w:val="24"/>
        </w:rPr>
        <w:t>1、《政府采购促进中小企业发展管理办法》（财库〔2020〕46号）</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本项目不专门面向中小企业采购。</w:t>
      </w:r>
      <w:r>
        <w:rPr>
          <w:rFonts w:hint="eastAsia" w:ascii="黑体" w:hAnsi="黑体" w:eastAsia="黑体" w:cs="黑体"/>
          <w:b w:val="0"/>
          <w:bCs w:val="0"/>
          <w:color w:val="auto"/>
          <w:sz w:val="24"/>
          <w:szCs w:val="24"/>
          <w:lang w:val="en-US" w:eastAsia="zh-CN"/>
        </w:rPr>
        <w:t>1</w:t>
      </w:r>
      <w:r>
        <w:rPr>
          <w:rFonts w:hint="eastAsia" w:ascii="黑体" w:hAnsi="黑体" w:eastAsia="黑体" w:cs="黑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4"/>
    <w:bookmarkEnd w:id="145"/>
    <w:bookmarkEnd w:id="146"/>
    <w:bookmarkEnd w:id="147"/>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8" w:name="_Toc1993"/>
      <w:bookmarkStart w:id="149" w:name="_Toc16492"/>
      <w:bookmarkStart w:id="150" w:name="_Toc16749"/>
      <w:bookmarkStart w:id="151" w:name="_Toc22982"/>
      <w:r>
        <w:rPr>
          <w:rFonts w:hint="eastAsia" w:ascii="黑体" w:hAnsi="黑体" w:eastAsia="黑体" w:cs="黑体"/>
          <w:b/>
          <w:bCs/>
          <w:color w:val="auto"/>
          <w:sz w:val="24"/>
          <w:szCs w:val="24"/>
          <w:lang w:eastAsia="zh-CN"/>
        </w:rPr>
        <w:t>十九、</w:t>
      </w:r>
      <w:r>
        <w:rPr>
          <w:rFonts w:hint="eastAsia" w:ascii="黑体" w:hAnsi="黑体" w:eastAsia="黑体" w:cs="黑体"/>
          <w:b/>
          <w:bCs/>
          <w:color w:val="auto"/>
          <w:sz w:val="24"/>
          <w:szCs w:val="24"/>
        </w:rPr>
        <w:t>关于知识产权与保密事项</w:t>
      </w:r>
      <w:bookmarkEnd w:id="148"/>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lang w:eastAsia="zh-CN"/>
        </w:rPr>
      </w:pPr>
      <w:r>
        <w:rPr>
          <w:rFonts w:hint="eastAsia" w:ascii="黑体" w:hAnsi="黑体" w:eastAsia="黑体" w:cs="黑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二十、</w:t>
      </w:r>
      <w:r>
        <w:rPr>
          <w:rFonts w:hint="eastAsia" w:ascii="黑体" w:hAnsi="黑体" w:eastAsia="黑体" w:cs="黑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8"/>
          <w:szCs w:val="28"/>
          <w:lang w:eastAsia="zh-CN"/>
        </w:rPr>
      </w:pPr>
      <w:r>
        <w:rPr>
          <w:rFonts w:hint="eastAsia" w:ascii="黑体" w:hAnsi="黑体" w:eastAsia="黑体" w:cs="黑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19.1</w:t>
      </w:r>
      <w:r>
        <w:rPr>
          <w:rFonts w:hint="eastAsia" w:ascii="黑体" w:hAnsi="黑体" w:eastAsia="黑体" w:cs="黑体"/>
          <w:color w:val="auto"/>
          <w:sz w:val="24"/>
          <w:szCs w:val="24"/>
          <w:lang w:eastAsia="zh-CN"/>
        </w:rPr>
        <w:t>服务费参考</w:t>
      </w:r>
      <w:r>
        <w:rPr>
          <w:rFonts w:hint="eastAsia" w:ascii="黑体" w:hAnsi="黑体" w:eastAsia="黑体" w:cs="黑体"/>
          <w:color w:val="auto"/>
          <w:sz w:val="24"/>
          <w:szCs w:val="22"/>
          <w:lang w:eastAsia="zh-CN"/>
        </w:rPr>
        <w:t>《国家发展改革委发改价格〔2015〕299号文件》规定标准和执行国家计委颁布的《招标代理服务收费管理暂行办法》（计价格[2002]1980号）</w:t>
      </w:r>
      <w:r>
        <w:rPr>
          <w:rFonts w:hint="eastAsia" w:ascii="黑体" w:hAnsi="黑体" w:eastAsia="黑体" w:cs="黑体"/>
          <w:color w:val="auto"/>
          <w:sz w:val="24"/>
          <w:szCs w:val="24"/>
          <w:lang w:eastAsia="zh-CN"/>
        </w:rPr>
        <w:t>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二十</w:t>
      </w:r>
      <w:r>
        <w:rPr>
          <w:rFonts w:hint="eastAsia" w:ascii="黑体" w:hAnsi="黑体" w:eastAsia="黑体" w:cs="黑体"/>
          <w:b/>
          <w:bCs/>
          <w:color w:val="auto"/>
          <w:sz w:val="24"/>
          <w:szCs w:val="24"/>
          <w:lang w:eastAsia="zh-CN"/>
        </w:rPr>
        <w:t>二</w:t>
      </w:r>
      <w:r>
        <w:rPr>
          <w:rFonts w:hint="eastAsia" w:ascii="黑体" w:hAnsi="黑体" w:eastAsia="黑体" w:cs="黑体"/>
          <w:b/>
          <w:bCs/>
          <w:color w:val="auto"/>
          <w:sz w:val="24"/>
          <w:szCs w:val="24"/>
        </w:rPr>
        <w:t>、</w:t>
      </w:r>
      <w:bookmarkEnd w:id="138"/>
      <w:bookmarkEnd w:id="139"/>
      <w:bookmarkEnd w:id="140"/>
      <w:bookmarkEnd w:id="141"/>
      <w:bookmarkEnd w:id="142"/>
      <w:bookmarkEnd w:id="143"/>
      <w:r>
        <w:rPr>
          <w:rFonts w:hint="eastAsia" w:ascii="黑体" w:hAnsi="黑体" w:eastAsia="黑体" w:cs="黑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（一）谈判小组发现谈判文件存在歧义、重大缺陷导致评标工作无法进行，或者谈判文件内容违反国家有关强制性规定的，应当停止评标工作，与采购人或者</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沟通并作书面记录。采购人或者</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废标后，由</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发布废标公告。</w:t>
      </w:r>
    </w:p>
    <w:bookmarkEnd w:id="89"/>
    <w:bookmarkEnd w:id="90"/>
    <w:bookmarkEnd w:id="91"/>
    <w:bookmarkEnd w:id="92"/>
    <w:bookmarkEnd w:id="93"/>
    <w:bookmarkEnd w:id="94"/>
    <w:bookmarkEnd w:id="95"/>
    <w:bookmarkEnd w:id="96"/>
    <w:bookmarkEnd w:id="97"/>
    <w:bookmarkEnd w:id="98"/>
    <w:p>
      <w:pPr>
        <w:tabs>
          <w:tab w:val="left" w:pos="540"/>
        </w:tabs>
        <w:spacing w:line="600" w:lineRule="exact"/>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lang w:eastAsia="zh-CN"/>
        </w:rPr>
        <w:t>二</w:t>
      </w:r>
      <w:r>
        <w:rPr>
          <w:rFonts w:hint="eastAsia" w:ascii="黑体" w:hAnsi="黑体" w:eastAsia="黑体" w:cs="黑体"/>
          <w:b/>
          <w:bCs/>
          <w:color w:val="auto"/>
          <w:sz w:val="24"/>
          <w:highlight w:val="none"/>
        </w:rPr>
        <w:t>十</w:t>
      </w:r>
      <w:r>
        <w:rPr>
          <w:rFonts w:hint="eastAsia" w:ascii="黑体" w:hAnsi="黑体" w:eastAsia="黑体" w:cs="黑体"/>
          <w:b/>
          <w:bCs/>
          <w:color w:val="auto"/>
          <w:sz w:val="24"/>
          <w:highlight w:val="none"/>
          <w:lang w:eastAsia="zh-CN"/>
        </w:rPr>
        <w:t>三</w:t>
      </w:r>
      <w:r>
        <w:rPr>
          <w:rFonts w:hint="eastAsia" w:ascii="黑体" w:hAnsi="黑体" w:eastAsia="黑体" w:cs="黑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个工作日内，以书面形式向采购人</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供应商如果认为采购程序、采购过程或成交结果使自身的合法权益受到损害，可以在知道或应知其权益受到损害之日起</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个工作日内，以书面形式向</w:t>
      </w:r>
      <w:r>
        <w:rPr>
          <w:rFonts w:hint="eastAsia" w:ascii="黑体" w:hAnsi="黑体" w:eastAsia="黑体" w:cs="黑体"/>
          <w:color w:val="auto"/>
          <w:sz w:val="24"/>
          <w:szCs w:val="24"/>
          <w:lang w:eastAsia="zh-CN"/>
        </w:rPr>
        <w:t>采购代理机构质疑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采购人、</w:t>
      </w:r>
      <w:r>
        <w:rPr>
          <w:rFonts w:hint="eastAsia" w:ascii="黑体" w:hAnsi="黑体" w:eastAsia="黑体" w:cs="黑体"/>
          <w:color w:val="auto"/>
          <w:sz w:val="24"/>
          <w:szCs w:val="24"/>
          <w:lang w:eastAsia="zh-CN"/>
        </w:rPr>
        <w:t>采购代理</w:t>
      </w:r>
      <w:r>
        <w:rPr>
          <w:rFonts w:hint="eastAsia" w:ascii="黑体" w:hAnsi="黑体" w:eastAsia="黑体" w:cs="黑体"/>
          <w:color w:val="auto"/>
          <w:sz w:val="24"/>
          <w:szCs w:val="24"/>
        </w:rPr>
        <w:t>将在收到书面质疑后</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1、供应商</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val="0"/>
        <w:overflowPunct/>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《政府采购供应商质疑函范本》链接地址：</w:t>
      </w:r>
    </w:p>
    <w:p>
      <w:pPr>
        <w:keepNext w:val="0"/>
        <w:keepLines w:val="0"/>
        <w:pageBreakBefore w:val="0"/>
        <w:widowControl w:val="0"/>
        <w:kinsoku/>
        <w:wordWrap w:val="0"/>
        <w:overflowPunct/>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黑体" w:hAnsi="黑体" w:eastAsia="黑体" w:cs="黑体"/>
          <w:color w:val="auto"/>
          <w:sz w:val="24"/>
          <w:szCs w:val="24"/>
          <w:lang w:eastAsia="zh-CN"/>
        </w:rPr>
        <w:t>函</w:t>
      </w:r>
      <w:r>
        <w:rPr>
          <w:rFonts w:hint="eastAsia" w:ascii="黑体" w:hAnsi="黑体" w:eastAsia="黑体" w:cs="黑体"/>
          <w:color w:val="auto"/>
          <w:sz w:val="24"/>
          <w:szCs w:val="24"/>
        </w:rPr>
        <w:t>和相关证明材料每一页上加盖公章原件送至质疑函递交地址，扫描发送至</w:t>
      </w:r>
      <w:r>
        <w:rPr>
          <w:rFonts w:hint="eastAsia" w:ascii="黑体" w:hAnsi="黑体" w:eastAsia="黑体" w:cs="黑体"/>
          <w:color w:val="auto"/>
          <w:sz w:val="24"/>
          <w:szCs w:val="24"/>
          <w:lang w:val="en-US" w:eastAsia="zh-CN"/>
        </w:rPr>
        <w:t>398886268</w:t>
      </w:r>
      <w:r>
        <w:rPr>
          <w:rFonts w:hint="eastAsia" w:ascii="黑体" w:hAnsi="黑体" w:eastAsia="黑体" w:cs="黑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3、有下列情形之一的，属于无效质疑，采购人、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（7）质疑答复后，同一质疑人就同一事项再次</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4、质疑人对</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或采购人的答复不满意，以及采购人、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未在规定时间内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答复的，可以在答复期满后15个工作日内向</w:t>
      </w:r>
      <w:r>
        <w:rPr>
          <w:rFonts w:hint="eastAsia" w:ascii="黑体" w:hAnsi="黑体" w:eastAsia="黑体" w:cs="黑体"/>
          <w:color w:val="auto"/>
          <w:sz w:val="24"/>
          <w:szCs w:val="24"/>
          <w:lang w:eastAsia="zh-CN"/>
        </w:rPr>
        <w:t>府谷县</w:t>
      </w:r>
      <w:r>
        <w:rPr>
          <w:rFonts w:hint="eastAsia" w:ascii="黑体" w:hAnsi="黑体" w:eastAsia="黑体" w:cs="黑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w:t>
      </w:r>
      <w:r>
        <w:rPr>
          <w:rFonts w:hint="eastAsia" w:ascii="黑体" w:hAnsi="黑体" w:eastAsia="黑体" w:cs="黑体"/>
          <w:color w:val="auto"/>
          <w:sz w:val="24"/>
          <w:szCs w:val="24"/>
          <w:lang w:eastAsia="zh-CN"/>
        </w:rPr>
        <w:t>府谷县第六幼儿园</w:t>
      </w: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联系</w:t>
      </w:r>
      <w:r>
        <w:rPr>
          <w:rFonts w:hint="eastAsia" w:ascii="黑体" w:hAnsi="黑体" w:eastAsia="黑体" w:cs="黑体"/>
          <w:color w:val="auto"/>
          <w:sz w:val="24"/>
          <w:szCs w:val="24"/>
          <w:lang w:val="en-US" w:eastAsia="zh-CN"/>
        </w:rPr>
        <w:t>电话：15191827884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rPr>
        <w:t>代理机构：</w:t>
      </w:r>
      <w:r>
        <w:rPr>
          <w:rFonts w:hint="eastAsia" w:ascii="黑体" w:hAnsi="黑体" w:eastAsia="黑体" w:cs="黑体"/>
          <w:color w:val="auto"/>
          <w:sz w:val="24"/>
          <w:szCs w:val="24"/>
          <w:lang w:val="en-US" w:eastAsia="zh-CN"/>
        </w:rPr>
        <w:t>陕西和谐招标造价咨询有限公司</w:t>
      </w:r>
      <w:r>
        <w:rPr>
          <w:rFonts w:hint="eastAsia" w:ascii="黑体" w:hAnsi="黑体" w:eastAsia="黑体" w:cs="黑体"/>
          <w:color w:val="auto"/>
          <w:sz w:val="24"/>
          <w:szCs w:val="24"/>
        </w:rPr>
        <w:t xml:space="preserve">  联系电话：</w:t>
      </w:r>
      <w:r>
        <w:rPr>
          <w:rFonts w:hint="eastAsia" w:ascii="黑体" w:hAnsi="黑体" w:eastAsia="黑体" w:cs="黑体"/>
          <w:color w:val="auto"/>
          <w:sz w:val="24"/>
          <w:szCs w:val="24"/>
          <w:lang w:val="en-US" w:eastAsia="zh-CN"/>
        </w:rPr>
        <w:t>13636882328</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黑体" w:hAnsi="黑体" w:eastAsia="黑体" w:cs="黑体"/>
          <w:color w:val="auto"/>
          <w:kern w:val="0"/>
          <w:sz w:val="24"/>
          <w:szCs w:val="24"/>
          <w:lang w:val="en-US" w:eastAsia="zh-CN" w:bidi="ar-SA"/>
        </w:rPr>
      </w:pPr>
      <w:r>
        <w:rPr>
          <w:rFonts w:hint="eastAsia" w:ascii="黑体" w:hAnsi="黑体" w:eastAsia="黑体" w:cs="黑体"/>
          <w:color w:val="auto"/>
          <w:kern w:val="0"/>
          <w:sz w:val="24"/>
          <w:szCs w:val="24"/>
          <w:lang w:val="en-US" w:eastAsia="zh-CN" w:bidi="ar-SA"/>
        </w:rPr>
        <w:t>地址：陕西省榆林市府谷县三忻路张家塔办公楼2019室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lang w:val="en-US" w:eastAsia="zh-CN"/>
        </w:rPr>
      </w:pPr>
    </w:p>
    <w:p>
      <w:pPr>
        <w:rPr>
          <w:rFonts w:hint="eastAsia" w:ascii="黑体" w:hAnsi="黑体" w:eastAsia="黑体" w:cs="黑体"/>
          <w:color w:val="auto"/>
          <w:sz w:val="24"/>
          <w:highlight w:val="none"/>
        </w:rPr>
      </w:pPr>
    </w:p>
    <w:p>
      <w:pPr>
        <w:pStyle w:val="40"/>
        <w:rPr>
          <w:rFonts w:hint="eastAsia"/>
        </w:rPr>
      </w:pPr>
    </w:p>
    <w:bookmarkEnd w:id="5"/>
    <w:bookmarkEnd w:id="6"/>
    <w:p>
      <w:pPr>
        <w:rPr>
          <w:rFonts w:hint="eastAsia" w:ascii="黑体" w:hAnsi="黑体" w:eastAsia="黑体" w:cs="黑体"/>
          <w:color w:val="auto"/>
          <w:sz w:val="28"/>
          <w:szCs w:val="40"/>
          <w:lang w:eastAsia="zh-CN"/>
        </w:rPr>
      </w:pPr>
      <w:bookmarkStart w:id="152" w:name="_Toc15247"/>
      <w:bookmarkStart w:id="153" w:name="_Toc21601"/>
      <w:bookmarkStart w:id="154" w:name="_Toc27621"/>
      <w:r>
        <w:rPr>
          <w:rFonts w:hint="eastAsia" w:ascii="黑体" w:hAnsi="黑体" w:eastAsia="黑体" w:cs="黑体"/>
          <w:color w:val="auto"/>
          <w:sz w:val="28"/>
          <w:szCs w:val="40"/>
          <w:lang w:eastAsia="zh-CN"/>
        </w:rPr>
        <w:br w:type="page"/>
      </w:r>
    </w:p>
    <w:p>
      <w:pPr>
        <w:pStyle w:val="2"/>
        <w:bidi w:val="0"/>
        <w:jc w:val="center"/>
        <w:rPr>
          <w:rFonts w:hint="eastAsia" w:ascii="黑体" w:hAnsi="黑体" w:eastAsia="黑体" w:cs="黑体"/>
          <w:b/>
          <w:bCs/>
          <w:color w:val="auto"/>
          <w:kern w:val="2"/>
          <w:sz w:val="24"/>
          <w:szCs w:val="24"/>
          <w:highlight w:val="none"/>
          <w:lang w:val="en-US" w:eastAsia="zh-CN" w:bidi="ar-SA"/>
        </w:rPr>
      </w:pPr>
      <w:r>
        <w:rPr>
          <w:rFonts w:hint="eastAsia" w:ascii="黑体" w:hAnsi="黑体" w:eastAsia="黑体" w:cs="黑体"/>
          <w:color w:val="auto"/>
          <w:sz w:val="28"/>
          <w:szCs w:val="40"/>
          <w:lang w:eastAsia="zh-CN"/>
        </w:rPr>
        <w:t>第三部分</w:t>
      </w:r>
      <w:r>
        <w:rPr>
          <w:rFonts w:hint="eastAsia" w:ascii="黑体" w:hAnsi="黑体" w:eastAsia="黑体" w:cs="黑体"/>
          <w:color w:val="auto"/>
          <w:sz w:val="28"/>
          <w:szCs w:val="40"/>
          <w:lang w:val="en-US" w:eastAsia="zh-CN"/>
        </w:rPr>
        <w:t xml:space="preserve"> </w:t>
      </w:r>
      <w:r>
        <w:rPr>
          <w:rFonts w:hint="eastAsia" w:ascii="黑体" w:hAnsi="黑体" w:eastAsia="黑体" w:cs="黑体"/>
          <w:color w:val="auto"/>
          <w:sz w:val="28"/>
          <w:szCs w:val="40"/>
        </w:rPr>
        <w:t>采购内容及技术要求</w:t>
      </w:r>
      <w:bookmarkEnd w:id="152"/>
      <w:bookmarkEnd w:id="153"/>
      <w:bookmarkEnd w:id="154"/>
    </w:p>
    <w:p>
      <w:pPr>
        <w:numPr>
          <w:ilvl w:val="0"/>
          <w:numId w:val="0"/>
        </w:numPr>
        <w:spacing w:line="480" w:lineRule="auto"/>
        <w:jc w:val="center"/>
        <w:rPr>
          <w:rFonts w:hint="eastAsia" w:ascii="黑体" w:hAnsi="黑体" w:eastAsia="黑体" w:cs="黑体"/>
          <w:sz w:val="24"/>
          <w:szCs w:val="24"/>
          <w:lang w:eastAsia="zh-CN"/>
        </w:rPr>
      </w:pPr>
      <w:r>
        <w:rPr>
          <w:rFonts w:hint="eastAsia" w:ascii="黑体" w:hAnsi="黑体" w:eastAsia="黑体" w:cs="黑体"/>
          <w:sz w:val="24"/>
          <w:szCs w:val="24"/>
          <w:lang w:val="en-US" w:eastAsia="zh-CN"/>
        </w:rPr>
        <w:t>府谷县第六幼儿园关于府谷县第六幼儿园智慧校园项目</w:t>
      </w:r>
      <w:r>
        <w:rPr>
          <w:rFonts w:hint="eastAsia" w:ascii="黑体" w:hAnsi="黑体" w:eastAsia="黑体" w:cs="黑体"/>
          <w:sz w:val="24"/>
          <w:szCs w:val="24"/>
        </w:rPr>
        <w:t>采购</w:t>
      </w:r>
      <w:r>
        <w:rPr>
          <w:rFonts w:hint="eastAsia" w:ascii="黑体" w:hAnsi="黑体" w:eastAsia="黑体" w:cs="黑体"/>
          <w:sz w:val="24"/>
          <w:szCs w:val="24"/>
          <w:lang w:val="en-US" w:eastAsia="zh-CN"/>
        </w:rPr>
        <w:t>需求文件</w:t>
      </w:r>
    </w:p>
    <w:p>
      <w:pPr>
        <w:numPr>
          <w:ilvl w:val="0"/>
          <w:numId w:val="8"/>
        </w:numPr>
        <w:spacing w:line="360" w:lineRule="auto"/>
        <w:rPr>
          <w:rFonts w:hint="eastAsia" w:ascii="黑体" w:hAnsi="黑体" w:eastAsia="黑体" w:cs="黑体"/>
          <w:b/>
          <w:bCs/>
          <w:sz w:val="24"/>
          <w:szCs w:val="24"/>
        </w:rPr>
      </w:pPr>
      <w:r>
        <w:rPr>
          <w:rFonts w:hint="eastAsia" w:ascii="黑体" w:hAnsi="黑体" w:eastAsia="黑体" w:cs="黑体"/>
          <w:b/>
          <w:bCs/>
          <w:sz w:val="24"/>
          <w:szCs w:val="24"/>
        </w:rPr>
        <w:t>采购项目名称</w:t>
      </w:r>
    </w:p>
    <w:p>
      <w:pPr>
        <w:numPr>
          <w:ilvl w:val="0"/>
          <w:numId w:val="0"/>
        </w:numPr>
        <w:spacing w:line="360" w:lineRule="auto"/>
        <w:rPr>
          <w:rFonts w:hint="eastAsia" w:ascii="黑体" w:hAnsi="黑体" w:eastAsia="黑体" w:cs="黑体"/>
          <w:sz w:val="24"/>
          <w:szCs w:val="24"/>
          <w:lang w:val="en-US"/>
        </w:rPr>
      </w:pPr>
      <w:r>
        <w:rPr>
          <w:rFonts w:hint="eastAsia" w:ascii="黑体" w:hAnsi="黑体" w:eastAsia="黑体" w:cs="黑体"/>
          <w:sz w:val="24"/>
          <w:szCs w:val="24"/>
          <w:lang w:val="en-US" w:eastAsia="zh-CN"/>
        </w:rPr>
        <w:t>府谷县第六幼儿园智慧校园项目</w:t>
      </w:r>
    </w:p>
    <w:p>
      <w:pPr>
        <w:numPr>
          <w:ilvl w:val="0"/>
          <w:numId w:val="8"/>
        </w:numPr>
        <w:spacing w:line="360" w:lineRule="auto"/>
        <w:rPr>
          <w:rFonts w:hint="eastAsia" w:ascii="黑体" w:hAnsi="黑体" w:eastAsia="黑体" w:cs="黑体"/>
          <w:b/>
          <w:bCs/>
          <w:sz w:val="24"/>
          <w:szCs w:val="24"/>
        </w:rPr>
      </w:pPr>
      <w:r>
        <w:rPr>
          <w:rFonts w:hint="eastAsia" w:ascii="黑体" w:hAnsi="黑体" w:eastAsia="黑体" w:cs="黑体"/>
          <w:b/>
          <w:bCs/>
          <w:sz w:val="24"/>
          <w:szCs w:val="24"/>
        </w:rPr>
        <w:t>采购项目预算、资金构成和采购方式</w:t>
      </w:r>
    </w:p>
    <w:p>
      <w:pPr>
        <w:numPr>
          <w:ilvl w:val="0"/>
          <w:numId w:val="9"/>
        </w:numPr>
        <w:spacing w:line="360" w:lineRule="auto"/>
        <w:rPr>
          <w:rFonts w:hint="eastAsia" w:ascii="黑体" w:hAnsi="黑体" w:eastAsia="黑体" w:cs="黑体"/>
          <w:sz w:val="24"/>
          <w:szCs w:val="24"/>
        </w:rPr>
      </w:pPr>
      <w:r>
        <w:rPr>
          <w:rFonts w:hint="eastAsia" w:ascii="黑体" w:hAnsi="黑体" w:eastAsia="黑体" w:cs="黑体"/>
          <w:sz w:val="24"/>
          <w:szCs w:val="24"/>
        </w:rPr>
        <w:t>采购项目预算：</w:t>
      </w:r>
      <w:r>
        <w:rPr>
          <w:rFonts w:hint="eastAsia" w:ascii="黑体" w:hAnsi="黑体" w:eastAsia="黑体" w:cs="黑体"/>
          <w:sz w:val="24"/>
          <w:szCs w:val="24"/>
          <w:lang w:val="en-US" w:eastAsia="zh-CN"/>
        </w:rPr>
        <w:t>653680.00元</w:t>
      </w:r>
      <w:r>
        <w:rPr>
          <w:rFonts w:hint="eastAsia" w:ascii="黑体" w:hAnsi="黑体" w:eastAsia="黑体" w:cs="黑体"/>
          <w:sz w:val="24"/>
          <w:szCs w:val="24"/>
        </w:rPr>
        <w:t xml:space="preserve">  </w:t>
      </w:r>
    </w:p>
    <w:p>
      <w:pPr>
        <w:numPr>
          <w:ilvl w:val="0"/>
          <w:numId w:val="9"/>
        </w:numPr>
        <w:spacing w:line="360" w:lineRule="auto"/>
        <w:rPr>
          <w:rFonts w:hint="eastAsia" w:ascii="黑体" w:hAnsi="黑体" w:eastAsia="黑体" w:cs="黑体"/>
          <w:sz w:val="24"/>
          <w:szCs w:val="24"/>
        </w:rPr>
      </w:pPr>
      <w:r>
        <w:rPr>
          <w:rFonts w:hint="eastAsia" w:ascii="黑体" w:hAnsi="黑体" w:eastAsia="黑体" w:cs="黑体"/>
          <w:sz w:val="24"/>
          <w:szCs w:val="24"/>
        </w:rPr>
        <w:t>资金来源：</w:t>
      </w:r>
      <w:r>
        <w:rPr>
          <w:rFonts w:hint="eastAsia" w:ascii="黑体" w:hAnsi="黑体" w:eastAsia="黑体" w:cs="黑体"/>
          <w:sz w:val="24"/>
          <w:szCs w:val="24"/>
          <w:lang w:eastAsia="zh-CN"/>
        </w:rPr>
        <w:t>财政资金</w:t>
      </w:r>
      <w:r>
        <w:rPr>
          <w:rFonts w:hint="eastAsia" w:ascii="黑体" w:hAnsi="黑体" w:eastAsia="黑体" w:cs="黑体"/>
          <w:sz w:val="24"/>
          <w:szCs w:val="24"/>
        </w:rPr>
        <w:t xml:space="preserve">  </w:t>
      </w:r>
    </w:p>
    <w:p>
      <w:pPr>
        <w:numPr>
          <w:ilvl w:val="0"/>
          <w:numId w:val="9"/>
        </w:numPr>
        <w:spacing w:line="360" w:lineRule="auto"/>
        <w:ind w:left="0" w:leftChars="0" w:firstLine="0" w:firstLineChars="0"/>
        <w:rPr>
          <w:rFonts w:hint="eastAsia" w:ascii="黑体" w:hAnsi="黑体" w:eastAsia="黑体" w:cs="黑体"/>
          <w:sz w:val="24"/>
          <w:szCs w:val="24"/>
        </w:rPr>
      </w:pPr>
      <w:r>
        <w:rPr>
          <w:rFonts w:hint="eastAsia" w:ascii="黑体" w:hAnsi="黑体" w:eastAsia="黑体" w:cs="黑体"/>
          <w:sz w:val="24"/>
          <w:szCs w:val="24"/>
        </w:rPr>
        <w:t>采购方式：</w:t>
      </w:r>
      <w:r>
        <w:rPr>
          <w:rFonts w:hint="eastAsia" w:ascii="黑体" w:hAnsi="黑体" w:eastAsia="黑体" w:cs="黑体"/>
          <w:sz w:val="24"/>
          <w:szCs w:val="24"/>
          <w:lang w:val="en-US" w:eastAsia="zh-CN"/>
        </w:rPr>
        <w:t>竞争性谈判</w:t>
      </w:r>
    </w:p>
    <w:p>
      <w:pPr>
        <w:numPr>
          <w:ilvl w:val="0"/>
          <w:numId w:val="8"/>
        </w:numPr>
        <w:spacing w:line="360" w:lineRule="auto"/>
        <w:ind w:left="0" w:leftChars="0" w:firstLine="0" w:firstLineChars="0"/>
        <w:rPr>
          <w:rFonts w:hint="eastAsia" w:ascii="黑体" w:hAnsi="黑体" w:eastAsia="黑体" w:cs="黑体"/>
          <w:sz w:val="24"/>
          <w:szCs w:val="24"/>
        </w:rPr>
      </w:pPr>
      <w:r>
        <w:rPr>
          <w:rFonts w:hint="eastAsia" w:ascii="黑体" w:hAnsi="黑体" w:eastAsia="黑体" w:cs="黑体"/>
          <w:b/>
          <w:bCs/>
          <w:sz w:val="24"/>
          <w:szCs w:val="24"/>
        </w:rPr>
        <w:t>具体采购需求</w:t>
      </w:r>
      <w:r>
        <w:rPr>
          <w:rFonts w:hint="eastAsia" w:ascii="黑体" w:hAnsi="黑体" w:eastAsia="黑体" w:cs="黑体"/>
          <w:sz w:val="24"/>
          <w:szCs w:val="24"/>
        </w:rPr>
        <w:t xml:space="preserve">  </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1、服务期限：</w:t>
      </w:r>
      <w:r>
        <w:rPr>
          <w:rFonts w:hint="eastAsia" w:ascii="黑体" w:hAnsi="黑体" w:eastAsia="黑体" w:cs="黑体"/>
          <w:color w:val="auto"/>
          <w:sz w:val="24"/>
          <w:szCs w:val="22"/>
          <w:lang w:val="en-US" w:eastAsia="zh-CN"/>
        </w:rPr>
        <w:t>2</w:t>
      </w:r>
      <w:r>
        <w:rPr>
          <w:rFonts w:hint="eastAsia" w:ascii="黑体" w:hAnsi="黑体" w:eastAsia="黑体" w:cs="黑体"/>
          <w:color w:val="auto"/>
          <w:sz w:val="24"/>
          <w:szCs w:val="22"/>
          <w:lang w:eastAsia="zh-CN"/>
        </w:rPr>
        <w:t>0日历天；</w:t>
      </w:r>
      <w:r>
        <w:rPr>
          <w:rFonts w:hint="eastAsia" w:ascii="黑体" w:hAnsi="黑体" w:eastAsia="黑体" w:cs="黑体"/>
          <w:color w:val="auto"/>
          <w:sz w:val="24"/>
          <w:szCs w:val="22"/>
          <w:lang w:val="en-US" w:eastAsia="zh-CN"/>
        </w:rPr>
        <w:t>硬件质保期为：2年，</w:t>
      </w:r>
      <w:r>
        <w:rPr>
          <w:rFonts w:hint="eastAsia" w:ascii="黑体" w:hAnsi="黑体" w:eastAsia="黑体" w:cs="黑体"/>
          <w:color w:val="auto"/>
          <w:sz w:val="24"/>
          <w:szCs w:val="22"/>
          <w:lang w:eastAsia="zh-CN"/>
        </w:rPr>
        <w:t>保修服务期为服务期满后提供全年7×24小时的技术咨询服务</w:t>
      </w:r>
      <w:r>
        <w:rPr>
          <w:rFonts w:hint="eastAsia" w:ascii="黑体" w:hAnsi="黑体" w:eastAsia="黑体" w:cs="黑体"/>
          <w:color w:val="auto"/>
          <w:sz w:val="24"/>
          <w:szCs w:val="22"/>
          <w:lang w:val="en-US" w:eastAsia="zh-CN"/>
        </w:rPr>
        <w:t>（具体内容以签订的合同为准）。</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2、服务地点：府谷县第六幼儿园</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3、采购内容：</w:t>
      </w:r>
    </w:p>
    <w:p>
      <w:pPr>
        <w:numPr>
          <w:ilvl w:val="0"/>
          <w:numId w:val="0"/>
        </w:numPr>
        <w:spacing w:line="360" w:lineRule="auto"/>
        <w:ind w:leftChars="0" w:firstLine="240" w:firstLineChars="1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幼儿基础管理系统1套；智慧园所移动端应用系统（APP、钉钉、微信）1套；幼儿智能语音录入系统1套；幼儿智能晨午检系统1套等管理系统。；主要功能或目标:用于教师幼儿考勤检测，设置人脸识别系统及门禁系统，保障师生安全，加强幼儿园管理。；需满足的要求:用于教师幼儿考勤检测，设置人脸识别系统及门禁系统，保障师生安全，加强幼儿园管理.</w:t>
      </w:r>
    </w:p>
    <w:p>
      <w:pPr>
        <w:numPr>
          <w:ilvl w:val="0"/>
          <w:numId w:val="0"/>
        </w:num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四、验收标准：</w:t>
      </w:r>
    </w:p>
    <w:p>
      <w:pPr>
        <w:numPr>
          <w:ilvl w:val="0"/>
          <w:numId w:val="0"/>
        </w:numPr>
        <w:spacing w:line="360" w:lineRule="auto"/>
        <w:ind w:firstLine="480" w:firstLineChars="200"/>
        <w:rPr>
          <w:rFonts w:hint="eastAsia" w:ascii="黑体" w:hAnsi="黑体" w:eastAsia="黑体" w:cs="黑体"/>
          <w:kern w:val="2"/>
          <w:sz w:val="24"/>
          <w:szCs w:val="24"/>
          <w:lang w:val="en-US" w:eastAsia="zh-CN" w:bidi="ar-SA"/>
        </w:rPr>
      </w:pPr>
      <w:r>
        <w:rPr>
          <w:rFonts w:hint="eastAsia" w:ascii="黑体" w:hAnsi="黑体" w:eastAsia="黑体" w:cs="黑体"/>
          <w:sz w:val="24"/>
          <w:szCs w:val="24"/>
          <w:lang w:val="en-US" w:eastAsia="zh-CN"/>
        </w:rPr>
        <w:t>符合国家及相关部门规定的验收合格标准。</w:t>
      </w:r>
    </w:p>
    <w:p>
      <w:pPr>
        <w:numPr>
          <w:ilvl w:val="0"/>
          <w:numId w:val="0"/>
        </w:num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五、支付方式：</w:t>
      </w:r>
    </w:p>
    <w:p>
      <w:pPr>
        <w:numPr>
          <w:ilvl w:val="0"/>
          <w:numId w:val="0"/>
        </w:numPr>
        <w:bidi w:val="0"/>
        <w:spacing w:line="360" w:lineRule="auto"/>
        <w:ind w:firstLine="480" w:firstLineChars="200"/>
        <w:jc w:val="center"/>
        <w:rPr>
          <w:rStyle w:val="41"/>
          <w:rFonts w:hint="eastAsia" w:ascii="黑体" w:hAnsi="黑体" w:eastAsia="黑体" w:cs="黑体"/>
          <w:b/>
          <w:bCs/>
          <w:color w:val="auto"/>
          <w:szCs w:val="32"/>
          <w:lang w:val="zh-CN" w:eastAsia="zh-CN" w:bidi="ar-SA"/>
        </w:rPr>
      </w:pPr>
      <w:r>
        <w:rPr>
          <w:rFonts w:hint="eastAsia" w:ascii="黑体" w:hAnsi="黑体" w:eastAsia="黑体" w:cs="黑体"/>
          <w:color w:val="auto"/>
          <w:sz w:val="24"/>
          <w:szCs w:val="24"/>
          <w:lang w:val="en-US" w:eastAsia="zh-CN"/>
        </w:rPr>
        <w:t>验收合格后甲方以转账方式付款百分之二十，剩余资金下年度付清，具体情况可协商解决。（具体付款方式以签订的合同内容为准）。</w:t>
      </w:r>
      <w:r>
        <w:rPr>
          <w:rFonts w:hint="eastAsia" w:ascii="黑体" w:hAnsi="黑体" w:eastAsia="黑体" w:cs="黑体"/>
          <w:color w:val="FF0000"/>
          <w:sz w:val="24"/>
          <w:szCs w:val="24"/>
          <w:lang w:val="en-US" w:eastAsia="zh-CN"/>
        </w:rPr>
        <w:t xml:space="preserve">  </w:t>
      </w:r>
      <w:r>
        <w:rPr>
          <w:rFonts w:hint="eastAsia" w:ascii="黑体" w:hAnsi="黑体" w:eastAsia="黑体" w:cs="黑体"/>
          <w:b/>
          <w:bCs/>
          <w:color w:val="auto"/>
          <w:kern w:val="2"/>
          <w:sz w:val="24"/>
          <w:szCs w:val="24"/>
          <w:highlight w:val="none"/>
          <w:lang w:val="zh-CN" w:eastAsia="zh-CN" w:bidi="ar-SA"/>
        </w:rPr>
        <w:br w:type="page"/>
      </w:r>
      <w:bookmarkStart w:id="155" w:name="_Toc15200"/>
      <w:bookmarkStart w:id="156" w:name="_Toc31662"/>
      <w:bookmarkStart w:id="157" w:name="_Toc12128"/>
      <w:bookmarkStart w:id="158" w:name="_Toc4197"/>
      <w:r>
        <w:rPr>
          <w:rStyle w:val="41"/>
          <w:rFonts w:hint="eastAsia" w:ascii="黑体" w:hAnsi="黑体" w:eastAsia="黑体" w:cs="黑体"/>
          <w:color w:val="auto"/>
          <w:sz w:val="32"/>
          <w:szCs w:val="32"/>
          <w:lang w:val="en-US" w:eastAsia="zh-CN"/>
        </w:rPr>
        <w:t xml:space="preserve">第四部分 </w:t>
      </w:r>
      <w:r>
        <w:rPr>
          <w:rStyle w:val="41"/>
          <w:rFonts w:hint="eastAsia" w:ascii="黑体" w:hAnsi="黑体" w:eastAsia="黑体" w:cs="黑体"/>
          <w:color w:val="auto"/>
          <w:sz w:val="32"/>
          <w:szCs w:val="32"/>
          <w:lang w:val="zh-CN" w:eastAsia="zh-CN"/>
        </w:rPr>
        <w:t>采购清单</w:t>
      </w:r>
    </w:p>
    <w:bookmarkEnd w:id="155"/>
    <w:p>
      <w:pPr>
        <w:pStyle w:val="10"/>
        <w:spacing w:before="7"/>
        <w:rPr>
          <w:rFonts w:hint="eastAsia" w:ascii="黑体" w:hAnsi="黑体" w:eastAsia="黑体" w:cs="黑体"/>
          <w:sz w:val="5"/>
        </w:rPr>
      </w:pPr>
    </w:p>
    <w:p>
      <w:pPr>
        <w:rPr>
          <w:rFonts w:hint="eastAsia" w:ascii="黑体" w:hAnsi="黑体" w:eastAsia="黑体" w:cs="黑体"/>
          <w:lang w:val="zh-CN" w:eastAsia="zh-CN"/>
        </w:rPr>
      </w:pPr>
      <w:bookmarkStart w:id="159" w:name="_Toc256584508"/>
      <w:r>
        <w:rPr>
          <w:rFonts w:hint="eastAsia" w:ascii="黑体" w:hAnsi="黑体" w:eastAsia="黑体" w:cs="黑体"/>
          <w:b/>
          <w:bCs/>
          <w:sz w:val="24"/>
          <w:szCs w:val="24"/>
        </w:rPr>
        <w:t xml:space="preserve">  </w:t>
      </w:r>
      <w:bookmarkEnd w:id="159"/>
    </w:p>
    <w:tbl>
      <w:tblPr>
        <w:tblStyle w:val="26"/>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2"/>
        <w:gridCol w:w="920"/>
        <w:gridCol w:w="618"/>
        <w:gridCol w:w="5450"/>
        <w:gridCol w:w="618"/>
        <w:gridCol w:w="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6" w:hRule="atLeast"/>
        </w:trPr>
        <w:tc>
          <w:tcPr>
            <w:tcW w:w="8820" w:type="dxa"/>
            <w:gridSpan w:val="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新宋体" w:hAnsi="新宋体" w:eastAsia="新宋体" w:cs="新宋体"/>
                <w:b/>
                <w:bCs/>
                <w:i w:val="0"/>
                <w:iCs w:val="0"/>
                <w:color w:val="000000"/>
                <w:sz w:val="44"/>
                <w:szCs w:val="44"/>
                <w:u w:val="none"/>
              </w:rPr>
            </w:pPr>
            <w:r>
              <w:rPr>
                <w:rFonts w:hint="eastAsia" w:ascii="新宋体" w:hAnsi="新宋体" w:eastAsia="新宋体" w:cs="新宋体"/>
                <w:b/>
                <w:bCs/>
                <w:i w:val="0"/>
                <w:iCs w:val="0"/>
                <w:color w:val="000000"/>
                <w:kern w:val="0"/>
                <w:sz w:val="44"/>
                <w:szCs w:val="44"/>
                <w:u w:val="none"/>
                <w:lang w:val="en-US" w:eastAsia="zh-CN" w:bidi="ar"/>
              </w:rPr>
              <w:t>府谷县第六幼儿园智慧校园项目清单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492"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应用场景</w:t>
            </w:r>
          </w:p>
        </w:tc>
        <w:tc>
          <w:tcPr>
            <w:tcW w:w="92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应用模块</w:t>
            </w:r>
          </w:p>
        </w:tc>
        <w:tc>
          <w:tcPr>
            <w:tcW w:w="618"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产品名称/型号</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技术参数</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0" w:hRule="atLeast"/>
        </w:trPr>
        <w:tc>
          <w:tcPr>
            <w:tcW w:w="492" w:type="dxa"/>
            <w:vMerge w:val="restart"/>
            <w:tcBorders>
              <w:top w:val="single" w:color="000000" w:sz="4" w:space="0"/>
              <w:left w:val="single" w:color="000000" w:sz="4" w:space="0"/>
              <w:bottom w:val="nil"/>
              <w:right w:val="single" w:color="000000" w:sz="4" w:space="0"/>
            </w:tcBorders>
            <w:shd w:val="clear" w:color="auto" w:fill="auto"/>
            <w:vAlign w:val="top"/>
          </w:tcPr>
          <w:p>
            <w:pPr>
              <w:keepNext w:val="0"/>
              <w:keepLines w:val="0"/>
              <w:widowControl/>
              <w:suppressLineNumbers w:val="0"/>
              <w:jc w:val="left"/>
              <w:textAlignment w:val="top"/>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幼儿园管理系统</w:t>
            </w:r>
          </w:p>
        </w:tc>
        <w:tc>
          <w:tcPr>
            <w:tcW w:w="92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智慧幼儿园管理平台</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幼儿基础管理系统</w:t>
            </w:r>
          </w:p>
        </w:tc>
        <w:tc>
          <w:tcPr>
            <w:tcW w:w="5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一、统一基础信息库管理：</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提供学生基础信息、教室基础信息、学校基础信息、学期管理、年级管理、年级班级设置、学科设置、教师任教设置、教师分组设置等基础数据设置功能。并为第三方业务提供必备的数据接口。</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二、统一身份认证管理：</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实现统一用户认证、统一账号登陆、统一入口功能。通过统一身份认证实现各业务系统的登陆，实现统一的身份管理、权限管理和统一的分级授权机制。完善的第三方接口管理体系，接口适用所有统一认证入口，实现用户基础数据平台对产品的配置和后台管理。</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三、统一应用接入管理：</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为第三方应用接入提供标准接口，以实现第三方无缝接入，实现数据同步等。为实现更好的数据兼容性，各应用系统的数据都将通过平台API接口进行交互和调用，平台的所有接口都将以REST的设计和开发方式呈现。通过统一的应用接口管理，应用可以遵照平台数据交互标准向任何平台上的其他应用提供数据调用接口，方便数据交互。</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四、统一人脸特征库：</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管理全校所有师生及访客的人脸识别特征库，可对电子班牌、老师手机、通道闸机、监控摄像机、食堂就餐等前端人脸识别设备进行人脸识别进行基础支持。</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五、统一物联网管控：</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硬件管理：实现对电子班牌、访客一体机、走廊宣传屏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支持自动和手动添加、编辑和删除设备；支持自动获取年级管理中添加的所有位置信息，并能分配设备到对应位置。2.开关机管理：实现按后台日历设置自动定时开关机，无需人工操作。</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六、园所应用系统</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待办事项：显示并提示项目至少包括校园通知、课程安排、会议安排、待阅文件、今日打卡、待阅审批、饭卡金额等。（2）作业通知：可发布作业或通知到家长手机、教室黑板、班级智慧终端等，支持分班级、年级、校区发布，支持上传文件、图片、文字等。（3）公文流转：可查看待阅/已阅文件，可显示公文标题、来文单位、公文编号等，可选择下一步流转人员以及上传批阅意见。（4）学生评价：可对任课班级内的学生进行德育评价，支持分小组评价，显示评价报表。（5）班级相册：可编辑和查看任课班级内的班级相册，也可发布班级相册至电子班牌、家长移动端等多终端显示。（6）班级圈：可显示任课班级内的班级圈文化，并可发布活动照片到家长手机、教室黑板、班级智能终端等，也可进行评论和点赞。（7）考试成绩：可建立全校考试、年级考试、单元考试，并可上传考试成绩，根据设定可锁定考试及家长是否可见学生考试成绩。</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七、数据展示系统</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数据汇总：可查看统计数据包括但不少于全校学生总数、入校学生、事假学生、病假学生、未到学生、学生病假种类、七日学生病假分析、学生集中入校时间段、晨午检进度等。（2）学生出勤情况：可查看各班级、各学生、各出勤状态的考勤时间、迟到时间等。（3）教师出勤情况：可查看不同时间区间、各教师、各出勤状态的考勤时间、是否早退、是否迟到、考勤来源等。（4）晨午检数据：可查看晨午检班级、学生、异常班级、异常学生等，同时可查看最近一周学生病假曲线、各班级晨午检完成度等。</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八、幼师基础平台应用系统</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智慧发布：至少支持发布回家作业（支持多终端作业信息发送至家长手机、智慧班牌、教室电子白板等）、班级通知（支持多终端班级通知发送至家长手机、智慧班牌、教室电子白板等）、班级相册（支持教师手机、管理端创建相册或添加编辑照片等）、欢迎词（支持全校级多终端模板发送走廊宣传屏、校门LED屏、教室电子白板、智慧班牌）、Excel数据（支持发送到智慧班牌、走廊宣传屏等，用于考场座次、准考证号等场景）、微课视频（支持发送到智慧班牌、教室电子白板等）、校园通知（支持全校级多终端发送至走廊宣传屏、校门LED屏、教室电子白板等）、宣传图册（支持全校级多终端发送至走廊宣传屏、校门LED屏、教室电子白板等）、宣传视频（支持全校级多终端发送走廊宣传屏、校门LED屏、教室电子白板等）、网页链接（支持全校级多终端发送至走廊宣传屏、智慧班牌等）、每周菜谱（支持全校级多终端发送，可智慧班牌显示、家长手机显示、食堂显示等）、校园动态（支持全校级多终端发送，家长教师）等，发布内容支持分发至前端不同的显示设备或手机上。（2）智慧考勤：学生考勤（学生人脸识别考勤包含到校考勤、离校考勤、统计分析）、学生请假（学生病假、事假统计、家长请假、学生自主请假、班主任代请假）、教师考勤设置（支持不同类型的考勤包括车牌绑定、刷脸进校、手机打卡）、巡课考勤（支持不同类型的通知至少包括普通通知、重要通知、回执通知）（3）智慧健康：晨午检（由班主任发起健康检查其中包括体温上报、症状上报、统计分析等）、健康打卡（可自定义打卡表单包括家长上报、统计分析、异常提醒等）、病情病状（支持自定义病情种类包括类别定义、数据分析、异常提醒等）（4）智慧考试：考场管理（支持向智慧班牌、走廊宣传屏发送考试名称、考试时间、准考证号）、考试管理（支持不同类型的考试包括全校考试、年级考试、单元测验）、成绩分析（支持多种类型统计包括优秀率、平均分、排名等）（5）智慧德育：学生德育（支持学生德育评价录入）、学生荣誉（支持录入学生荣誉包括获奖时间、学分、名次等）、班级评比（支持录入班级日常评比分数包括评比维度、评比内容、评价分数等）、优胜班级（可按天、周、月生成班级评比排名并标记优胜班级）（6）智慧办公：公文流转（支持多种文件类型并可收文、批办、办结等）、报修申请（支持发起报修内容、工单下发、维修回执等）、调查问卷（支持自定义模板和参与范围并生成统计报表等）、家长通知（支持统一发送内容并显示阅读回执）、教师请假（支持配置请假项目并生成统计报表）（7）智慧会务：发布会议（可发布至多个会议室屏）、会议统计（可按学时、学分、报表导出）、会议预约（支持手机预约并设定参会范围及会议室等）（8）班级管理：班级信息管理（可编辑和发布班级公约、班级目标、班级全家福等）、课程表（支持设定课程、作息时间、上课老师等）、学时名单（支持全校导入或者单班导入学生名单）、值日生设定（支持设定值日类别、值日人员等）、家长管理（支持设定家长进入系统白名单并可删除已进入的家长）、护导安排（支持设定护导人员、场地分布等）、倒计时设定（支持设定考试倒计时日期，电子班牌每日将自动切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8"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5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新宋体" w:hAnsi="新宋体" w:eastAsia="新宋体" w:cs="新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新宋体" w:hAnsi="新宋体" w:eastAsia="新宋体" w:cs="新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2"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智慧园所移动端应用系统（APP、钉钉、微信）</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幼儿移动端信息发布子系统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作业/通知：（1）回家作业：可发布回家作业至电子班牌、家长移动端、电子黑板等多终端显示，支持语音输入。（2）班级通知：可发布班级通知至电子班牌、家长移动端、电子黑板等多终端显示，语音输入。★（3）教师留言：可针对学生发布教师留言，电子班牌、电子黑板等多终端显示，学生阅读后会收到阅读回执。（4）家长通知：可发布家长通知，家长会收到提醒，家长阅读后会自动提交阅读回执，班主任或管理员可查看通知到达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幼儿移动端班级管理子系统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班级管理：（1）考勤管理：可查看学生当天及历史考勤情况并可以导出统计表格。（2）请假管理：可查看当天及历史请假信息，并可以进行回复及是否确认。（3）学生放学：可一键发起签退，家长可以收到学生离校/留校通知。（4）中途离校：可确认学生中途离校，信息会同步至家长、传达室等，后台可导出中途离校数据。（5）班级相册：可发布班级相册，电子班牌、家长移动端等多终端显示。（6）微课视频：可发布微课视频，学生在电子班牌上可随时查阅。（7）班级圈：可发布和管理班级圈内容，可评论、点赞家长发布的内容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6"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幼儿德育点评移动端子系统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德育点评：整合德育考核评比，老师可通过手机对本班级学生每日德育表现进行点评打分，也可以通过人脸识别本校任意学生进行点评打分。打分项由管理后台统一配置，也可由老师自行添加。打分结果实时显示在电子班牌和教室教学一体机上。★（2）人脸识别点评：老师可对全校某学生进行人脸扫描和识别，系统自动显示学生的年级班级、姓名等基本信息，老师进行表扬或批评，点评结果实时显示在电子班牌和教室教学一体机上。★（3）语音识别点评：老师可对任课班级内多个学生进行语音识别点评，系统自动识别语音中所有的学生名字以及点评内容，点评信息将自动进行统计。（4）成绩统计：可查看班级内学生的成绩汇总及历史记录。</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★演示项：</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1、手机端人脸识别点评：老师使用APP可对全校某学生进行人脸扫描和识别，系统自动显示学生的年级班级、姓名等基本信息，老师进行表扬或批评，点评结果实时显示在电子班牌和教室教学一体机上。</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2、手机端语音识别点评：老师使用APP可对任课班级内多个学生进行语音识别点评，系统自动识别语音中所有的学生名字以及点评内容，点评信息将自动进行结构化提交。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6"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园所移动端管理子系统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校园管理：（1）校园报修：可进行维修上报，支持填写报修地点、报修内容、报修图片上传，同时展示审核、维修、归档等报修流程。管理员可导出校园报修表格。（2）投票问卷：可自定义投票问卷内容，信息同步至电子班牌、家长移动端等多终端显示，可一键提醒未填写人员。管理员可导出投票问卷表格。（3）护导安排：可展示校园护导安排情况表。（4）学期日历：可展示校园学期日历情况表。（5）校园动态：可展示校园动态/校园新闻等。（6）校园通知：可展示校园发布的通知公告等。（7）访客通知：可收到访客通知，可允许或拒绝访客进入，同时可以回复访客备注，信息将发给传达室。（8）通讯录：可查看家长、老师的联系方式，同时可以通过移动端与老师实时聊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1"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班牌移动端管理子系统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班牌管理：（1）实时直播：利用配套的教师手机将摄像头画面与声音推送到电子班牌上进行实时直播，适用于各类临时直播等场景。（2）欢迎标语：可通过移动端发布欢迎标语，信息将在电子班牌、电子黑板等多终端显示。（3）宣传视频：可通过移动端发布宣传视频至电子班牌上。（4）开关机：可控制班牌开关机。5、班牌管理：（1）实时直播：利用配套的教师手机将摄像头画面与声音推送到电子班牌上进行实时直播，适用于各类临时直播等场景。（2）欢迎标语：可通过移动端发布欢迎标语，信息将在电子班牌、电子黑板等多终端显示。（3）宣传视频：可通过移动端发布宣传视频至电子班牌上。（4）开关机：可控制班牌及教室一体机开关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1"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top"/>
          </w:tcPr>
          <w:p>
            <w:pPr>
              <w:jc w:val="left"/>
              <w:rPr>
                <w:rFonts w:hint="eastAsia" w:ascii="新宋体" w:hAnsi="新宋体" w:eastAsia="新宋体" w:cs="新宋体"/>
                <w:b/>
                <w:bCs/>
                <w:i w:val="0"/>
                <w:iCs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幼儿智能语音录入系统</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幼儿智能语音录入子系统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学生请假：可通过语音录入学生请假信息，系统自动识别学生姓名及请假天数、请假原因等。（2）学生点评：可通过语音录入学生评价，系统自动识别学生姓名及评价内容等。（3）回家作业：可通过语音录入回家作业，自动识别语音转化为文字进行发布。（4）班级通知：可通过语音录入班级通知，自动识别语音转化为文字进行发布，也可指定学生阅读。（5）欢迎标语：可通过语音录入欢迎标语，自动识别语音转化为文字进行发布。★（6）极速晨午检：可通过语音录入学生体温信息，系统自动识别学生姓名及体温等。★（7）班级评比：可通过语音录入班级打分情况，系统自动识别班级名称及打分项目、打分分值等</w:t>
            </w:r>
            <w:r>
              <w:rPr>
                <w:rFonts w:hint="eastAsia" w:ascii="新宋体" w:hAnsi="新宋体" w:eastAsia="新宋体" w:cs="新宋体"/>
                <w:i w:val="0"/>
                <w:iCs w:val="0"/>
                <w:color w:val="FF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9"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幼儿智能晨午检系统</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幼儿智能晨午检子系统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晨午检：（1）晨午检内容：可创建、修改、删除晨午检内容，并定义异常范围。（2）晨午检统计：系统具备按班级、年级、校级多层级汇总查看晨午检情况，并能够按时间段查看与导出。（3）语义识别体温上报：教师对着手机说出学生姓名和体温值，自动进行学生精准匹配并上报数据到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5"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0"/>
                <w:szCs w:val="20"/>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幼儿德育点评系统（定制）</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幼儿德育点评基础平台</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1、支持鼓励性的加分评价以及修正性的扣分评价；</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2、支持评价自动选定可观看人员修正性评价只有相关人可见；</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3、支持自动评价表现良好学生评价类型可选；</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4、提供学生奖品兑换设置，可个性设置奖品类型、图片、兑换规则；</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5、支持评价汇总成长维度图；</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6、支持老师评价学生；</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7、老师可自定义勋章；</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8、可按教师职务设置勋章颁发数量；</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9、可设置学生颁发评价数量 ；</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10、可根据年级设置可颁发的评价；</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11、可根据评价颁发数量自动颁发评价；</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12、可根据自动颁发的低级评价数量，自动颁发高级评价；</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13、可自定义自动评价的计算范围；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9"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幼儿德育点评应用系统（定制）</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幼儿德育点评应用系统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1、支持通过电脑端、手机端、网页端、智慧班牌终端对学生进行评价；</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★演示项2、老师可使用手机APP对全校某学生进行人脸扫描和识别，系统自动显示学生的年级班级、姓名等基本信息，老师进行表扬或批评，点评结果实时显示在电子班牌和教室教学一体机上；</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★演示项3、老师可使用手机APP对任课班级内多个学生进行语音识别点评，系统自动识别语音中所有的学生名字以及点评内容，点评信息将自动进行统计；</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演示项4、电子白板课堂评价软件，可安装到教学一体机，系统根据班级课表配置，自动切换不同的授课老师，自动登录。支持对单个学生、小组进行课堂记分评价；系统支持语音识别，可说出学生姓名和评价项内容，语义分析系统自动转为对应的学生及评价数据并提交，简化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9" w:hRule="atLeast"/>
        </w:trPr>
        <w:tc>
          <w:tcPr>
            <w:tcW w:w="49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r>
              <w:rPr>
                <w:rFonts w:hint="eastAsia" w:ascii="新宋体" w:hAnsi="新宋体" w:eastAsia="新宋体" w:cs="新宋体"/>
                <w:b/>
                <w:bCs/>
                <w:i w:val="0"/>
                <w:iCs w:val="0"/>
                <w:color w:val="000000"/>
                <w:kern w:val="0"/>
                <w:sz w:val="22"/>
                <w:szCs w:val="22"/>
                <w:u w:val="none"/>
                <w:lang w:val="en-US" w:eastAsia="zh-CN" w:bidi="ar"/>
              </w:rPr>
              <w:t>幼儿园大门</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幼儿园安全管理系统</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幼儿园安全管理系统</w:t>
            </w: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设备管控：主要实现对校内设备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支持自动和手动添加、编辑和删除设备；支持自动获取管理中添加的所有位置信息，并能分配设备到对应位置。</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2.权限管控：基于基础服务平台，对校内账号实现身份设置、权限设置；</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3.数据下发：对校内安全设备实时下发权限，控制门禁设备开关；</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4.安全数据统计：对人脸闸机进出、访客登记、宿管考勤等数据进行汇总导出。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1"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幼儿园安全卫士一体机</w:t>
            </w: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幼儿园安全卫士一体机看板</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硬件参数：摄像头：人脸识别专用快速高清摄像头，≥200万像素，1080p，对人脸识别进行曝光优化；拾音器组件：数字式麦克风，具有降噪优化，可进行语音识别；时钟控制：RTC时钟根据管理后台设置定时开关机；亮度：≥550cd/㎡（典型值）；分辨率：≥1920*1080；色数：≥16.7M ；对比度：≥1000:1；可视角度：≥178°（水平）178°（垂直）；多媒体：立体声音响≥3W X 2；CPU：≥RK3288，以满足人脸识别运算要求；GPU：≥ARM Mali-T760；运行内存：≥2G; RFID：内置13.56Mhz学生卡读卡模块；网络：可支持802.11BGN无线/有线连接；接口：USB接口不能在外框出现，以满足学校使用场景需求；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4"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幼儿园安全卫士软件</w:t>
            </w: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校园安全卫士一体机看板嵌入式软件</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1、人员出入校信息取证：可展示人员进出身份及姓名，并可通过该面板进行查看；</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★2、校门人脸通道管理系统：可显示进出人员名单，并可对闸机进出授权进行控制，可选择闸机进出老师、家长、学生等多种人员类型进行时间段控制。</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3、学生迟到登记：可通过人脸识别，自动登记学生迟到。</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4、学生请假登记：学生可在机器上发起请假申请，班主任可在手机上进行审核。</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5、手动通道放行：可实现根据通道名称进行闸机开关门控制。</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访客及请假学生出入管理：实现来访人员手持二代身份证在道闸终端上进行人证比对核验，人证比对核验成功后可登记信息发送到门卫道闸控制看板，确认后发送拜访信息到智慧校园移动端，被访人手机端确认，访客可自主刷脸出入校，并记录访客出入校时间。访客的道闸人脸识别终端刷脸出校后，人脸信息自动销毁，不允许再次刷脸进入，若需要返回校园，需重新登记。班主任通过APP语音发起学生中途离校申请，APP自动识别学生姓名及请假离校原因，门卫道闸控制看板显示中途离校学生姓名，学生可在道闸上刷脸离校，学生出校信息将同步推送至班主任及家长手机上，未请假的学生不允许出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2"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幼儿人脸识别闸机通道（前正门3通道）</w:t>
            </w: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幼儿园8’防水型闸机通道人脸识别终端（进按通道数量配置）</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采用高性能工业级CPU+GPU智能芯片，采用高可靠的嵌入式操作系统，内嵌深度学习算法，稳定可靠：1、≥8寸LCD触控屏，分辨率≥800×1280。2、设备人脸图像采集模块的分辨率≥1920×1080，图像清晰度≥900TVL，亮度等级≥11级。3、设备采用2片图像采集模块，每片图像传感器尺寸≥1/2.8英寸，高感光度，环境照度≥10Lux下无需开启补光灯仍能正常进行人脸识别。4、设备采用2个200万像素星光级摄像头，白光&amp;红外补光灯，设备支持智能曝光功能，采用深度学习算法，检测人脸区域后，快速调节人脸区域的曝光权重，在逆光下人脸仍能识别通过。5、4mm定焦镜头，识别距离0.3m-2m，适应1.2m-1.9m身高范围。6、设备支持LED白光和红外光双补光，感应到人体时能自动开启补光灯，后台能对补光灯进行亮度调节。7、支持屏保功能，在没有用户使用时会自动切换到待机状态。8、支持存储不少于2万人脸库和10万卡片（IC/M1/CPU卡），并支持100万条事件本地存储。9、设备具备活体检测功能，使用照片或视频无法识别通过，并输出语音提示，无需用户配合，即可完成真人检测，支持人脸、刷卡、人脸&amp;刷卡、远程求助开门。10、设备具备1×RJ45、1×2.4G WIFI、1×RS485、1×门锁接口、1×开关&amp;门磁接口、2×开关量报警输入、1×开关量报警输出、1×DC12V接口、TF卡槽、内置MIC和扬声器、支持POE、 DC12V供电，功耗20W。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幼儿园摆闸(双机芯)</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源电压：AC220V±10%、50Hz；驱动电机：直流电机：24V/100W；工作环境温度：－30℃～+70℃；相对湿度：相对湿度≤95%、不凝露；输入接口：12V电平信号或脉宽＞100ms的12V脉冲信号；驱动电流：＞200mA；通信接口：RS485电气标准；通信距离：≤1200米；最大通道宽：≥500mm；通行速度：≤40人/分钟；闸门开、关时间：1.5秒(可调)；工作环境：室内、室外；翼板开合500万次以上。</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49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幼儿园摆闸(单机芯)</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源电压：AC220V±10%、50Hz；驱动电机：直流电机：24V/100W；工作环境温度：－30℃～+70℃；相对湿度：相对湿度≤95%、不凝露；输入接口：12V电平信号或脉宽＞100ms的12V脉冲信号；驱动电流：＞200mA；通信接口：RS485电气标准；通信距离：≤1200米；最大通道宽：≥500mm；通行速度：≤40人/分钟；闸门开、关时间：1.5秒(可调)；工作环境：室内、室外；翼板开合500万次以上。</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2"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幼儿人脸识别闸机通道（后正门3通道）</w:t>
            </w: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幼儿园8’防水型闸机通道人脸识别终端（按通道数量配置）</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采用高性能工业级CPU+GPU智能芯片，采用高可靠的嵌入式操作系统，内嵌深度学习算法，稳定可靠：1、≥8寸LCD触控屏，分辨率≥800×1280。2、设备人脸图像采集模块的分辨率≥1920×1080，图像清晰度≥900TVL，亮度等级≥11级。3、设备采用2片图像采集模块，每片图像传感器尺寸≥1/2.8英寸，高感光度，环境照度≥10Lux下无需开启补光灯仍能正常进行人脸识别。4、设备采用2个200万像素星光级摄像头，白光&amp;红外补光灯，设备支持智能曝光功能，采用深度学习算法，检测人脸区域后，快速调节人脸区域的曝光权重，在逆光下人脸仍能识别通过。5、4mm定焦镜头，识别距离0.3m-2m，适应1.2m-1.9m身高范围。6、设备支持LED白光和红外光双补光，感应到人体时能自动开启补光灯，后台能对补光灯进行亮度调节。7、支持屏保功能，在没有用户使用时会自动切换到待机状态。8、支持存储不少于2万人脸库和10万卡片（IC/M1/CPU卡），并支持100万条事件本地存储。9、设备具备活体检测功能，使用照片或视频无法识别通过，并输出语音提示，无需用户配合，即可完成真人检测，支持人脸、刷卡、人脸&amp;刷卡、远程求助开门。10、设备具备1×RJ45、1×2.4G WIFI、1×RS485、1×门锁接口、1×开关&amp;门磁接口、2×开关量报警输入、1×开关量报警输出、1×DC12V接口、TF卡槽、内置MIC和扬声器、支持POE、 DC12V供电，功耗20W。</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幼儿园摆闸(双机芯)</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源电压：AC220V±10%、50Hz；驱动电机：直流电机：24V/100W；工作环境温度：－30℃～+70℃；相对湿度：相对湿度≤95%、不凝露；输入接口：12V电平信号或脉宽＞100ms的12V脉冲信号；驱动电流：＞200mA；通信接口：RS485电气标准；通信距离：≤1200米；最大通道宽：≥500mm；通行速度：≤40人/分钟；闸门开、关时间：1.5秒(可调)；工作环境：室内、室外；翼板开合500万次以上。</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492" w:type="dxa"/>
            <w:tcBorders>
              <w:top w:val="nil"/>
              <w:left w:val="single" w:color="000000" w:sz="4" w:space="0"/>
              <w:bottom w:val="nil"/>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幼儿园摆闸(单机芯)</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电源电压：AC220V±10%、50Hz；驱动电机：直流电机：24V/100W；工作环境温度：－30℃～+70℃；相对湿度：相对湿度≤95%、不凝露；输入接口：12V电平信号或脉宽＞100ms的12V脉冲信号；驱动电流：＞200mA；通信接口：RS485电气标准；通信距离：≤1200米；最大通道宽：≥500mm；通行速度：≤40人/分钟；闸门开、关时间：1.5秒(可调)；工作环境：室内、室外；翼板开合500万次以上。</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9" w:hRule="atLeast"/>
        </w:trPr>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r>
              <w:rPr>
                <w:rFonts w:hint="eastAsia" w:ascii="新宋体" w:hAnsi="新宋体" w:eastAsia="新宋体" w:cs="新宋体"/>
                <w:b/>
                <w:bCs/>
                <w:i w:val="0"/>
                <w:iCs w:val="0"/>
                <w:color w:val="000000"/>
                <w:kern w:val="0"/>
                <w:sz w:val="22"/>
                <w:szCs w:val="22"/>
                <w:u w:val="none"/>
                <w:lang w:val="en-US" w:eastAsia="zh-CN" w:bidi="ar"/>
              </w:rPr>
              <w:t>班级教室</w:t>
            </w:r>
          </w:p>
        </w:tc>
        <w:tc>
          <w:tcPr>
            <w:tcW w:w="92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幼儿教室智慧班牌</w:t>
            </w: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教室智慧班牌</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1、基础参数：触摸类型：十点电容触摸；屏幕尺寸：≥21.5英寸宽屏；</w:t>
            </w:r>
            <w:r>
              <w:rPr>
                <w:rFonts w:ascii="微软雅黑" w:hAnsi="微软雅黑" w:eastAsia="微软雅黑" w:cs="微软雅黑"/>
                <w:i w:val="0"/>
                <w:iCs w:val="0"/>
                <w:color w:val="000000"/>
                <w:kern w:val="0"/>
                <w:sz w:val="20"/>
                <w:szCs w:val="20"/>
                <w:u w:val="none"/>
                <w:lang w:val="en-US" w:eastAsia="zh-CN" w:bidi="ar"/>
              </w:rPr>
              <w:t>▲</w:t>
            </w:r>
            <w:r>
              <w:rPr>
                <w:rFonts w:hint="eastAsia" w:ascii="新宋体" w:hAnsi="新宋体" w:eastAsia="新宋体" w:cs="新宋体"/>
                <w:i w:val="0"/>
                <w:iCs w:val="0"/>
                <w:color w:val="000000"/>
                <w:kern w:val="0"/>
                <w:sz w:val="20"/>
                <w:szCs w:val="20"/>
                <w:u w:val="none"/>
                <w:lang w:val="en-US" w:eastAsia="zh-CN" w:bidi="ar"/>
              </w:rPr>
              <w:t>摄像头：人脸识别专用快速高清摄像头，≥200万像素，1080p，对人脸识别进行曝光优化；拾音器组件：数字式麦克风，具有降噪优化，可进行语音识别；时钟控制：RTC时钟根据管理后台设置定时开关机；▲显示：显示触摸全贴合工艺，AG防爆防炫光，以满足因阳光直射、走廊灯光照射下依旧清晰展示内容所用；面板工艺：钢化玻璃，以防止学生误损坏，并具备防眩光，可在阳光、白炽灯、日光灯等强光照射下正常使用；边框：铝合金阳极氧化，圆弧角设计，以防止学生磕碰；▲尺寸：超窄边框设计，宽度不超过505MM，以满足学校墙面较窄的安装需要；工作温度：区间跨度不低于 -20°C-80°C。</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2、显示屏：▲亮度：≥550cd/㎡（典型值），以便户外状态清晰显示内容；分辨率：≥1920*1080 ；色数：≥16.7M ；色域：≥100%的sRGB色域屏，以便校宣多样化展示；对比度：≥1000:1；可视角度：≥178°（水平）178°（垂直）；多媒体：立体声音响≥3W X 2；</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3、主机系统：▲CPU：≥RK3288，以满足人脸识别运算要求；GPU：≥ARM Mali-T760；运行内存：≥2G;  RFID：内置13.56Mhz学生卡读卡模块;网络：可支持802.11BGN无线/有线连接；接口：USB接口不能在外框出现，以满足学校使用场景需求；外接门禁：支持外接门禁（Wiegand26国际标准协议）及串口接口；</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3"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智慧班牌嵌入式基础系统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主机软件：1.1校园宣传：（1）公共信息：展示学校徽标、学校名称、日期时间、天气预报等信息。（2）校园通知：展示例如放假通知，学校新闻、调休信息、寻物启事等校内通知信息。（3）欢迎标语：展示欢迎标语，同时显示其他重要通知及家庭留言等。（4）宣传视频：可显示学校发起的宣传视频。（5）宣传图册：可显示学校发起的宣传图册。（6）校园动态：可显示校园新闻、校园动态、校园官网等。（7）倒计时：可显示倒计时日期，每日自动更新。★（8）实时直播：实时直播功能支持利用配套的教师手机APP将摄像头画面与声音推送到电子班牌上进行实时直播，适用于各类临时直播等场景。</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1.2班级基础信息系统（1）基本信息：显示班级名称、班主任、班级口号等基本信息。（2）班级通知：可滚动显示班级通知。（3）值日生：可在滚动显示班级值日生。（4）班级相册：可显示班主任上传的班级相册图片。（5）回家作业：在显示各科老师布置的回家作业。（6）课程表：可显示课程安排情况以及任课老师、上课时间等。（7）教师留言：教师移动端可对本班学生进行留言，学生姓名以闪烁方式在电子班牌上进行提醒，学生刷脸后查看内容，同时电子班牌发送学生已读回执到发送者老师移动端上。</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智慧班牌综合素质评价系统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学生德育分数排行：可展示当天学生德育得分排名。（2）学生德育分数查询：可通过刷脸查看个人德育分数，以及点评内容、点评老师等。（3）班级评比：可展示班级在五项评比中的各项得分。（4）评比公示：可查看校园五项评比结果公示。（5）班级考评：可刷脸/刷卡在电子班牌上对卫生进行打分。（6）活动投标确认：学生登录个人中心后，通过活动投标确认功能投标确认参加学校发布的各类活动，活动结束后，学生也可对该活动进行评价，可以导出投标确认数据。（7）学生会德育：学生会成员可在电子班牌上对学生进行德育评价。</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智慧班牌家校互动系统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家庭留言：学生可通过电子班牌向家长留言，留言方式支持文字、语音转文字、语音、短视频等方式。★（2）视频通话：学生可通过电子班牌与家长进行实时视频通话。（3）家长信息：学生刷卡/刷脸后，可阅读家长给学生发的信息。</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★演示项：</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1、家庭留言：学生可通过电子班牌向家长留言，留言方式支持文字、语音转文字、语音、短视频等方式。</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2、视频通话：学生可通过电子班牌与家长进行实时视频通话</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2"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智慧班牌考勤系统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考勤管理：★（1）考勤签到：快速人脸识别签到,并可同时识别多张人脸，签到信息实时推送给家长，教师可通过移动端实时查看全班签到情况，学校可导出考勤表。（2）学生签退：学生可通过电子班牌刷脸签退，老师可以一键签退，家长能够实时收到学生签退信息。（3）巡课管理：教师每节课可通过电子班牌人脸识别完成签到，后台可导出每节课的巡课信息。（4）请假管理：家长可通过移动端进行请假，班牌实时显示请假人员，班主任收到请假详细信息。</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智慧班牌个人空间系统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投票投标确认/选课：学生通过刷脸可完成日常的活动投票投标确认，学期末可进行刷脸选课，系统自动统计汇总，学校可导出选课/投标确认表。（2）每日一文：可通过电子班牌浏览每日推荐的文章。（3）浏览课件：学生可通过电子班牌浏览老师发布的课件。（4）微课视频：可通过电子班牌浏览任课老师上传的微课视频。（5）学生荣誉：可刷脸查看在校所获得的荣誉。（6）故障报修：可在电子班牌上进行报修，系统将信息推送至管理员。（7）刷脸门禁：可根据课程表或者权限设置，人脸识别开关门锁。</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幼儿园智慧班牌标配功能</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家校视频通话服务</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学生在电子班牌刷脸或刷卡登录个人中心，可与家长APP进行实时语音或视频通话。包含5年网络通话服务。</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教室内电子黑板对接软件</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1、开机自动在后台静默运行，不影响正常教学。</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可从PC状态栏唤出主界面，显示全班学生名单，任课老师可对学生进行加减分点评，如上课积极举手发言、乐于助人等等，点评结果与教师APP点评同平台互通，在班级电子班牌上实时显示当天的排行榜，实现日常学生评价数据的积累。</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3、老师可使用教师APP将手机摄像头实时画面发送到此软件上，教室投影或一体机上自动全屏显示声音及影像，可进行教学或学校重大活动的全校或部分年级的实况直播。</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24</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r>
              <w:rPr>
                <w:rFonts w:hint="eastAsia" w:ascii="新宋体" w:hAnsi="新宋体" w:eastAsia="新宋体" w:cs="新宋体"/>
                <w:b/>
                <w:bCs/>
                <w:i w:val="0"/>
                <w:iCs w:val="0"/>
                <w:color w:val="000000"/>
                <w:kern w:val="0"/>
                <w:sz w:val="22"/>
                <w:szCs w:val="22"/>
                <w:u w:val="none"/>
                <w:lang w:val="en-US" w:eastAsia="zh-CN" w:bidi="ar"/>
              </w:rPr>
              <w:t>幼儿园公共区域</w:t>
            </w:r>
          </w:p>
        </w:tc>
        <w:tc>
          <w:tcPr>
            <w:tcW w:w="92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幼儿园统一信息管理发布平台</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幼儿园设备管理系统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设备管理：主要实现对主机设备等硬件设备进行统一管理。支持通过设备名称、设备序列号、设备所在位置和设备类型查询设备相关信息；支持实时显示当前已添加的所有设备的类型、数量和状态；支持设备分组，可根据设备所在位置，纳入到各个登记的位置进行管理；</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幼儿园终端支持系统</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终端支持：支持PC端、移动端进行信息快速发布；</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幼儿园发布权限管控系统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发布权限管控：主要实现账号及账号权限的管理，支持自定义各种业务角色，并可为角色指定信息发布终端发布的权限；支持对角色进行管理，包括新增、修改、删除、启用、停用和指派等。</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hint="eastAsia" w:ascii="新宋体" w:hAnsi="新宋体" w:eastAsia="新宋体" w:cs="新宋体"/>
                <w:i w:val="0"/>
                <w:iCs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幼儿园信息发布系统</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通知公告：主要实现内部通知发布；宣传图册：主要实现宣传图册管理与发布；宣传视频：主要实现宣传视频管理与发布；迎宾标语：主要实现迎宾标语发布；楼层导视：主要实现设备所在区域的楼层导视信息动态发布。</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套/台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幼儿园内外LED大屏对接软件（同步屏）</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校园内外LED大屏对接软件（同步屏）</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学校的LED屏必须是同步屏，并且跟一台电脑连接。</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自动对接：自动对接智慧校园平台可接管校内LED大屏；2.信息发布：由校园手机APP进行控制，可语音录入欢迎词、发布校宣传图片、班级放学时间同步等实时动态信息，改变以往单纯以信息发布为主要功能的校内LED大屏；★3.放学信息显示：学校放学时间自动切换为放学模式，可动态显示已放学、未放学班级、留堂学生。</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1" w:hRule="atLeast"/>
        </w:trPr>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新宋体" w:hAnsi="新宋体" w:eastAsia="新宋体" w:cs="新宋体"/>
                <w:b/>
                <w:bCs/>
                <w:i w:val="0"/>
                <w:iCs w:val="0"/>
                <w:color w:val="000000"/>
                <w:sz w:val="22"/>
                <w:szCs w:val="22"/>
                <w:u w:val="none"/>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教师考勤</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 xml:space="preserve">教师考勤人脸门禁5寸屏  </w:t>
            </w:r>
          </w:p>
        </w:tc>
        <w:tc>
          <w:tcPr>
            <w:tcW w:w="54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 屏幕：屏幕尺寸≥5寸LCD触控屏，分辨率≥720×1280，可视角度≥170°，支持触摸操作。</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2、 系统≥Android 9.0，CPU≥4核 1.5GHZ，内存≥2GB，存储≥8GB;</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3、 摄像头：具有RGB与IR双摄像头，根据环境自动切换与白光补光，红外补光；分辨率≥200万像素，光圈≥F2.0，焦距≥4.3mm；</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4、 摄像头识别：人脸识别速度≤300毫秒，识别准确率≥99%，支持0.5m~1.5m识别；</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5、 支持屏保功能，在没有用户使用时会自动切换到待机状态；</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6、 识别方式：人脸识别、IC卡；</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7、 本地人员库≥20000人；支持设备本地存储历史纪录≥50000人；</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8、 检测功能：实时检测和跟踪人脸，在侧脸、半遮挡、模糊等情景下均能进行精准检测；</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9、 红外活体检测：防御3D打印、电子屏、视频、图片、面具、头套等非活体攻击;</w:t>
            </w:r>
          </w:p>
          <w:p>
            <w:pPr>
              <w:keepNext w:val="0"/>
              <w:keepLines w:val="0"/>
              <w:widowControl/>
              <w:suppressLineNumbers w:val="0"/>
              <w:jc w:val="left"/>
              <w:textAlignment w:val="center"/>
              <w:rPr>
                <w:rFonts w:hint="eastAsia" w:ascii="新宋体" w:hAnsi="新宋体" w:eastAsia="新宋体" w:cs="新宋体"/>
                <w:i w:val="0"/>
                <w:iCs w:val="0"/>
                <w:color w:val="000000"/>
                <w:kern w:val="0"/>
                <w:sz w:val="20"/>
                <w:szCs w:val="20"/>
                <w:u w:val="none"/>
                <w:lang w:val="en-US" w:eastAsia="zh-CN" w:bidi="ar"/>
              </w:rPr>
            </w:pPr>
            <w:r>
              <w:rPr>
                <w:rFonts w:hint="eastAsia" w:ascii="新宋体" w:hAnsi="新宋体" w:eastAsia="新宋体" w:cs="新宋体"/>
                <w:i w:val="0"/>
                <w:iCs w:val="0"/>
                <w:color w:val="000000"/>
                <w:kern w:val="0"/>
                <w:sz w:val="20"/>
                <w:szCs w:val="20"/>
                <w:u w:val="none"/>
                <w:lang w:val="en-US" w:eastAsia="zh-CN" w:bidi="ar"/>
              </w:rPr>
              <w:t>10、网络模块：支持RJ45网口，100Mbps以太网通讯；WiFi网络，符合IEEE802.11b/g/n标准（2.4G）；</w:t>
            </w:r>
          </w:p>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11、设备具备1xOTG接口、1×RJ45、1×2.4G WIFI、1×RS485、1×门锁接口、1×开关&amp;门磁接口、1×开关量报警输入输出、1×DC12V接口、TF卡槽、内置MIC和扬声器、 DC12V供电，功耗20W</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6"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2"/>
                <w:szCs w:val="22"/>
                <w:u w:val="none"/>
              </w:rPr>
            </w:pPr>
            <w:r>
              <w:rPr>
                <w:rFonts w:hint="eastAsia" w:ascii="新宋体" w:hAnsi="新宋体" w:eastAsia="新宋体" w:cs="新宋体"/>
                <w:b/>
                <w:bCs/>
                <w:i w:val="0"/>
                <w:iCs w:val="0"/>
                <w:color w:val="000000"/>
                <w:kern w:val="0"/>
                <w:sz w:val="22"/>
                <w:szCs w:val="22"/>
                <w:u w:val="none"/>
                <w:lang w:val="en-US" w:eastAsia="zh-CN" w:bidi="ar"/>
              </w:rPr>
              <w:t>施工</w:t>
            </w: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Style w:val="64"/>
                <w:lang w:val="en-US" w:eastAsia="zh-CN" w:bidi="ar"/>
              </w:rPr>
              <w:t>安装实施</w:t>
            </w:r>
            <w:r>
              <w:rPr>
                <w:rStyle w:val="65"/>
                <w:rFonts w:eastAsia="新宋体"/>
                <w:lang w:val="en-US" w:eastAsia="zh-CN" w:bidi="ar"/>
              </w:rPr>
              <w:t xml:space="preserve"> </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辅材和施工（包含人工、线材及其他辅材）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88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FF0000"/>
                <w:kern w:val="0"/>
                <w:sz w:val="22"/>
                <w:szCs w:val="22"/>
                <w:u w:val="none"/>
                <w:lang w:val="en-US" w:eastAsia="zh-CN" w:bidi="ar"/>
              </w:rPr>
            </w:pPr>
            <w:r>
              <w:rPr>
                <w:rFonts w:hint="eastAsia" w:ascii="新宋体" w:hAnsi="新宋体" w:eastAsia="新宋体" w:cs="新宋体"/>
                <w:b/>
                <w:bCs/>
                <w:i w:val="0"/>
                <w:iCs w:val="0"/>
                <w:color w:val="FF0000"/>
                <w:kern w:val="0"/>
                <w:sz w:val="22"/>
                <w:szCs w:val="22"/>
                <w:u w:val="none"/>
                <w:lang w:val="en-US" w:eastAsia="zh-CN" w:bidi="ar"/>
              </w:rPr>
              <w:t>1、加★项,须提供真实系统功能截图并加盖公章或提供真实系统功能演示视频的证明资料。</w:t>
            </w:r>
          </w:p>
          <w:p>
            <w:pPr>
              <w:keepNext w:val="0"/>
              <w:keepLines w:val="0"/>
              <w:widowControl/>
              <w:suppressLineNumbers w:val="0"/>
              <w:jc w:val="center"/>
              <w:textAlignment w:val="center"/>
              <w:rPr>
                <w:rFonts w:hint="eastAsia" w:ascii="新宋体" w:hAnsi="新宋体" w:eastAsia="新宋体" w:cs="新宋体"/>
                <w:b/>
                <w:bCs/>
                <w:i w:val="0"/>
                <w:iCs w:val="0"/>
                <w:color w:val="FF0000"/>
                <w:sz w:val="22"/>
                <w:szCs w:val="22"/>
                <w:u w:val="none"/>
              </w:rPr>
            </w:pPr>
            <w:r>
              <w:rPr>
                <w:rFonts w:hint="eastAsia" w:ascii="新宋体" w:hAnsi="新宋体" w:eastAsia="新宋体" w:cs="新宋体"/>
                <w:b/>
                <w:bCs/>
                <w:i w:val="0"/>
                <w:iCs w:val="0"/>
                <w:color w:val="FF0000"/>
                <w:kern w:val="0"/>
                <w:sz w:val="22"/>
                <w:szCs w:val="22"/>
                <w:u w:val="none"/>
                <w:lang w:val="en-US" w:eastAsia="zh-CN" w:bidi="ar"/>
              </w:rPr>
              <w:t>2、加▲项,须提供具检测机构出具的检测报告证明复印件并加盖公章。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sz w:val="20"/>
                <w:szCs w:val="20"/>
                <w:u w:val="none"/>
              </w:rPr>
            </w:pPr>
            <w:r>
              <w:rPr>
                <w:rFonts w:hint="eastAsia" w:ascii="新宋体" w:hAnsi="新宋体" w:eastAsia="新宋体" w:cs="新宋体"/>
                <w:b/>
                <w:bCs/>
                <w:i w:val="0"/>
                <w:iCs w:val="0"/>
                <w:color w:val="000000"/>
                <w:kern w:val="0"/>
                <w:sz w:val="20"/>
                <w:szCs w:val="20"/>
                <w:u w:val="none"/>
                <w:lang w:val="en-US" w:eastAsia="zh-CN" w:bidi="ar"/>
              </w:rPr>
              <w:t>备注</w:t>
            </w:r>
          </w:p>
        </w:tc>
        <w:tc>
          <w:tcPr>
            <w:tcW w:w="8328" w:type="dxa"/>
            <w:gridSpan w:val="5"/>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以上报价含税含运费；硬件保质两年，保修期内以换代修，运输费用由发货方各自承担。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面板AP</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墙面式双频千兆无线接入点*白色*标准面板和尺寸*内置天线*整机最大无线接入速率1167Mbps*支持802.11b/g/n和802.11a/n/ac*胖瘦一体化*支持易网络APP管理*支持免AC管理*POE供电（POE供电设备需单独采购）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4"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室外AP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1775M双频千兆室外AP，2个千兆LAN口上联，内置天线，支持2.4GHz/5GHz双频通信，支持802.11a/b/g/n/ac Wave1/Wave2/ax协议。支持AP与路由两种工作模式，支持二层漫游，支持睿易一体化组网，支持睿易APP管理。支持PoE供电和本地供电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个</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2" w:hRule="atLeast"/>
        </w:trPr>
        <w:tc>
          <w:tcPr>
            <w:tcW w:w="49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920" w:type="dxa"/>
            <w:tcBorders>
              <w:top w:val="nil"/>
              <w:left w:val="single" w:color="000000" w:sz="4" w:space="0"/>
              <w:bottom w:val="single" w:color="000000" w:sz="4" w:space="0"/>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24口POE交换机</w:t>
            </w: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5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24个10/100/1000Mbps自适应电口+2个10/100/1000Mbps上联光口/其中24个口支持PoE/PoE+供电/最大PoE功率370W/交换机容量52Gbps/包转发率38.69Mpps/非网管型交换机/机架式*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新宋体" w:hAnsi="新宋体" w:eastAsia="新宋体" w:cs="新宋体"/>
                <w:i w:val="0"/>
                <w:iCs w:val="0"/>
                <w:color w:val="000000"/>
                <w:sz w:val="20"/>
                <w:szCs w:val="20"/>
                <w:u w:val="none"/>
              </w:rPr>
            </w:pPr>
            <w:r>
              <w:rPr>
                <w:rFonts w:hint="eastAsia" w:ascii="新宋体" w:hAnsi="新宋体" w:eastAsia="新宋体" w:cs="新宋体"/>
                <w:i w:val="0"/>
                <w:iCs w:val="0"/>
                <w:color w:val="000000"/>
                <w:kern w:val="0"/>
                <w:sz w:val="20"/>
                <w:szCs w:val="20"/>
                <w:u w:val="none"/>
                <w:lang w:val="en-US" w:eastAsia="zh-CN" w:bidi="ar"/>
              </w:rPr>
              <w:t>台</w:t>
            </w:r>
          </w:p>
        </w:tc>
        <w:tc>
          <w:tcPr>
            <w:tcW w:w="7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16"/>
                <w:szCs w:val="16"/>
                <w:u w:val="none"/>
              </w:rPr>
            </w:pPr>
            <w:r>
              <w:rPr>
                <w:rFonts w:hint="eastAsia" w:ascii="微软雅黑" w:hAnsi="微软雅黑" w:eastAsia="微软雅黑" w:cs="微软雅黑"/>
                <w:i w:val="0"/>
                <w:iCs w:val="0"/>
                <w:color w:val="000000"/>
                <w:kern w:val="0"/>
                <w:sz w:val="16"/>
                <w:szCs w:val="16"/>
                <w:u w:val="none"/>
                <w:lang w:val="en-US" w:eastAsia="zh-CN" w:bidi="ar"/>
              </w:rPr>
              <w:t>6</w:t>
            </w:r>
          </w:p>
        </w:tc>
      </w:tr>
    </w:tbl>
    <w:p>
      <w:pPr>
        <w:pStyle w:val="40"/>
        <w:rPr>
          <w:rFonts w:hint="eastAsia" w:ascii="黑体" w:hAnsi="黑体" w:eastAsia="黑体" w:cs="黑体"/>
          <w:lang w:val="zh-CN" w:eastAsia="zh-CN"/>
        </w:rPr>
      </w:pPr>
    </w:p>
    <w:p>
      <w:pPr>
        <w:pStyle w:val="40"/>
        <w:rPr>
          <w:rFonts w:hint="eastAsia" w:ascii="黑体" w:hAnsi="黑体" w:eastAsia="黑体" w:cs="黑体"/>
          <w:lang w:val="zh-CN" w:eastAsia="zh-CN"/>
        </w:rPr>
      </w:pPr>
    </w:p>
    <w:p>
      <w:pPr>
        <w:pStyle w:val="40"/>
        <w:rPr>
          <w:rFonts w:hint="eastAsia" w:ascii="黑体" w:hAnsi="黑体" w:eastAsia="黑体" w:cs="黑体"/>
          <w:lang w:val="zh-CN" w:eastAsia="zh-CN"/>
        </w:rPr>
      </w:pPr>
    </w:p>
    <w:p>
      <w:pPr>
        <w:jc w:val="center"/>
        <w:rPr>
          <w:rStyle w:val="41"/>
          <w:rFonts w:hint="eastAsia" w:ascii="黑体" w:hAnsi="黑体" w:eastAsia="黑体" w:cs="黑体"/>
          <w:b/>
          <w:bCs/>
          <w:color w:val="auto"/>
          <w:szCs w:val="32"/>
          <w:lang w:val="zh-CN" w:eastAsia="zh-CN" w:bidi="ar-SA"/>
        </w:rPr>
      </w:pPr>
      <w:bookmarkStart w:id="160" w:name="_Toc4483"/>
      <w:r>
        <w:rPr>
          <w:rStyle w:val="41"/>
          <w:rFonts w:hint="eastAsia" w:ascii="黑体" w:hAnsi="黑体" w:eastAsia="黑体" w:cs="黑体"/>
          <w:b/>
          <w:bCs/>
          <w:color w:val="auto"/>
          <w:szCs w:val="32"/>
          <w:lang w:val="zh-CN" w:eastAsia="zh-CN" w:bidi="ar-SA"/>
        </w:rPr>
        <w:t>第五部分 评审办法</w:t>
      </w:r>
      <w:bookmarkEnd w:id="156"/>
      <w:bookmarkEnd w:id="157"/>
      <w:bookmarkEnd w:id="158"/>
      <w:bookmarkEnd w:id="160"/>
    </w:p>
    <w:p>
      <w:pPr>
        <w:pStyle w:val="3"/>
        <w:spacing w:line="480" w:lineRule="exact"/>
        <w:ind w:firstLine="482"/>
        <w:rPr>
          <w:rFonts w:hint="eastAsia" w:ascii="黑体" w:hAnsi="黑体" w:eastAsia="黑体" w:cs="黑体"/>
          <w:color w:val="auto"/>
          <w:sz w:val="24"/>
          <w:szCs w:val="24"/>
          <w:highlight w:val="none"/>
        </w:rPr>
      </w:pPr>
      <w:bookmarkStart w:id="161" w:name="_Toc31644"/>
      <w:bookmarkStart w:id="162" w:name="_Toc20491"/>
      <w:bookmarkStart w:id="163" w:name="_Toc31247"/>
      <w:r>
        <w:rPr>
          <w:rFonts w:hint="eastAsia" w:ascii="黑体" w:hAnsi="黑体" w:eastAsia="黑体" w:cs="黑体"/>
          <w:color w:val="auto"/>
          <w:sz w:val="24"/>
          <w:szCs w:val="24"/>
          <w:highlight w:val="none"/>
        </w:rPr>
        <w:t>1</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rPr>
        <w:t>响应文件初审</w:t>
      </w:r>
      <w:bookmarkEnd w:id="161"/>
      <w:bookmarkEnd w:id="162"/>
      <w:bookmarkEnd w:id="163"/>
    </w:p>
    <w:p>
      <w:pPr>
        <w:jc w:val="left"/>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4"/>
          <w:szCs w:val="24"/>
          <w:highlight w:val="none"/>
        </w:rPr>
        <w:t>（1）资格性审查内容和标准</w:t>
      </w:r>
      <w:r>
        <w:rPr>
          <w:rFonts w:hint="eastAsia" w:ascii="黑体" w:hAnsi="黑体" w:eastAsia="黑体" w:cs="黑体"/>
          <w:color w:val="auto"/>
          <w:sz w:val="24"/>
          <w:szCs w:val="24"/>
          <w:highlight w:val="none"/>
          <w:lang w:eastAsia="zh-CN"/>
        </w:rPr>
        <w:t>（本次谈判实行资格后审，</w:t>
      </w:r>
      <w:r>
        <w:rPr>
          <w:rFonts w:hint="eastAsia" w:ascii="黑体" w:hAnsi="黑体" w:eastAsia="黑体" w:cs="黑体"/>
          <w:color w:val="auto"/>
          <w:sz w:val="24"/>
          <w:szCs w:val="24"/>
          <w:highlight w:val="none"/>
          <w:lang w:val="en-US" w:eastAsia="zh-CN"/>
        </w:rPr>
        <w:t>资质审查不合格的供应商视为无效投标，不得进入下一步的评审</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kern w:val="2"/>
          <w:sz w:val="21"/>
          <w:szCs w:val="21"/>
          <w:highlight w:val="none"/>
          <w:lang w:val="en-US" w:eastAsia="zh-CN" w:bidi="ar-SA"/>
        </w:rPr>
        <w:t>：</w:t>
      </w:r>
    </w:p>
    <w:tbl>
      <w:tblPr>
        <w:tblStyle w:val="26"/>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29"/>
        <w:gridCol w:w="8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序号</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评审内容</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1</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承诺书</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eastAsia="zh-CN"/>
              </w:rPr>
              <w:t>按规定填写“</w:t>
            </w:r>
            <w:r>
              <w:rPr>
                <w:rFonts w:hint="eastAsia" w:ascii="黑体" w:hAnsi="黑体" w:eastAsia="黑体" w:cs="黑体"/>
                <w:color w:val="000000"/>
                <w:sz w:val="24"/>
                <w:szCs w:val="24"/>
              </w:rPr>
              <w:t>《中华人民共和国政府采购法》第二十二条承诺书</w:t>
            </w:r>
            <w:r>
              <w:rPr>
                <w:rFonts w:hint="eastAsia" w:ascii="黑体" w:hAnsi="黑体" w:eastAsia="黑体" w:cs="黑体"/>
                <w:color w:val="000000"/>
                <w:sz w:val="24"/>
                <w:szCs w:val="24"/>
                <w:lang w:eastAsia="zh-CN"/>
              </w:rPr>
              <w:t>原件”</w:t>
            </w:r>
            <w:r>
              <w:rPr>
                <w:rFonts w:hint="eastAsia" w:ascii="黑体" w:hAnsi="黑体" w:eastAsia="黑体" w:cs="黑体"/>
                <w:color w:val="auto"/>
                <w:sz w:val="24"/>
                <w:szCs w:val="24"/>
              </w:rPr>
              <w:t>，符合</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营业执照等主体资格证明文件</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供应商具有独立承担民事责任能力的法人、其他组织或自然人。企业法人应提供合法有效的标识有统一社会信用代码的营业执照（附营业执照的2022年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3</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auto"/>
                <w:sz w:val="24"/>
                <w:szCs w:val="24"/>
                <w:lang w:eastAsia="zh-CN"/>
              </w:rPr>
            </w:pPr>
            <w:r>
              <w:rPr>
                <w:rFonts w:hint="eastAsia" w:ascii="黑体" w:hAnsi="黑体" w:eastAsia="黑体" w:cs="黑体"/>
                <w:kern w:val="0"/>
                <w:sz w:val="24"/>
                <w:szCs w:val="24"/>
              </w:rPr>
              <w:t>财务状况</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kern w:val="2"/>
                <w:sz w:val="24"/>
                <w:szCs w:val="24"/>
              </w:rPr>
              <w:t>财务状况良好，</w:t>
            </w:r>
            <w:r>
              <w:rPr>
                <w:rFonts w:hint="eastAsia" w:ascii="黑体" w:hAnsi="黑体" w:eastAsia="黑体" w:cs="黑体"/>
                <w:kern w:val="2"/>
                <w:sz w:val="24"/>
                <w:szCs w:val="24"/>
                <w:lang w:eastAsia="zh-CN"/>
              </w:rPr>
              <w:t>提供2022年度财务审计报告</w:t>
            </w:r>
            <w:r>
              <w:rPr>
                <w:rFonts w:hint="eastAsia" w:ascii="黑体" w:hAnsi="黑体" w:eastAsia="黑体" w:cs="黑体"/>
                <w:kern w:val="2"/>
                <w:sz w:val="24"/>
                <w:szCs w:val="24"/>
              </w:rPr>
              <w:t>（公司成立不足一年的需提供银行出具的资信证明及基本账号开户许可证或开户银行出具的基本存款账户信息表）；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4</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sz w:val="24"/>
                <w:szCs w:val="24"/>
                <w:lang w:val="en-US" w:eastAsia="zh-CN"/>
              </w:rPr>
            </w:pPr>
            <w:r>
              <w:rPr>
                <w:rFonts w:hint="eastAsia" w:ascii="黑体" w:hAnsi="黑体" w:eastAsia="黑体" w:cs="黑体"/>
                <w:color w:val="000000"/>
                <w:sz w:val="24"/>
                <w:szCs w:val="24"/>
                <w:lang w:eastAsia="zh-CN"/>
              </w:rPr>
              <w:t>税收缴纳证明</w:t>
            </w:r>
          </w:p>
        </w:tc>
        <w:tc>
          <w:tcPr>
            <w:tcW w:w="8201" w:type="dxa"/>
            <w:noWrap w:val="0"/>
            <w:vAlign w:val="center"/>
          </w:tcPr>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税收缴纳证明：</w:t>
            </w: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 纳税证明材料或完税证明，依法免税的单位应提供相关证明材料；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5</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sz w:val="24"/>
                <w:szCs w:val="24"/>
              </w:rPr>
              <w:t>社会保障资金缴纳证明</w:t>
            </w:r>
          </w:p>
        </w:tc>
        <w:tc>
          <w:tcPr>
            <w:tcW w:w="8201" w:type="dxa"/>
            <w:noWrap w:val="0"/>
            <w:vAlign w:val="center"/>
          </w:tcPr>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both"/>
              <w:textAlignment w:val="baseline"/>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 社会保障资金缴存单据或社保机构开具的社会保险参保缴费情况证明。依法不需要缴纳社会保障资金的供应商应提供相关文件证明；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6</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kern w:val="2"/>
                <w:sz w:val="24"/>
                <w:szCs w:val="24"/>
                <w:lang w:val="en-US" w:eastAsia="zh-CN"/>
              </w:rPr>
              <w:t>信用要求</w:t>
            </w:r>
          </w:p>
        </w:tc>
        <w:tc>
          <w:tcPr>
            <w:tcW w:w="8201" w:type="dxa"/>
            <w:noWrap w:val="0"/>
            <w:vAlign w:val="center"/>
          </w:tcPr>
          <w:p>
            <w:pPr>
              <w:spacing w:line="360" w:lineRule="auto"/>
              <w:rPr>
                <w:rFonts w:hint="eastAsia" w:ascii="黑体" w:hAnsi="黑体" w:eastAsia="黑体" w:cs="黑体"/>
                <w:color w:val="000000"/>
                <w:sz w:val="24"/>
                <w:szCs w:val="24"/>
                <w:lang w:val="en-US" w:eastAsia="zh-CN"/>
              </w:rPr>
            </w:pPr>
            <w:r>
              <w:rPr>
                <w:rFonts w:hint="eastAsia" w:ascii="黑体" w:hAnsi="黑体" w:eastAsia="黑体" w:cs="黑体"/>
                <w:kern w:val="2"/>
                <w:sz w:val="24"/>
                <w:szCs w:val="24"/>
                <w:lang w:eastAsia="zh-CN"/>
              </w:rPr>
              <w:t>投标人在中国政府采购网（www.ccgp.gov.cn）中未被列入政府采购严重违法失信行为记录名单；投标人、法定代表人在“信用中国”网站（https://www.creditchina.gov.cn/）中未被列入失信被执行人和政府采购严重违法失信行为记录名单，投标人提供企业完整信用报告，投标人、法定代表人提供网页查询截图加盖企业原色印章</w:t>
            </w:r>
            <w:r>
              <w:rPr>
                <w:rFonts w:hint="eastAsia" w:ascii="黑体" w:hAnsi="黑体" w:eastAsia="黑体" w:cs="黑体"/>
                <w:kern w:val="2"/>
                <w:sz w:val="24"/>
                <w:szCs w:val="24"/>
              </w:rPr>
              <w:t>（“信用中国”网站中投标供应商失信被执行人查询截图以“中国执行信息公开网”网站（http://zxgk.court.gov.cn/shixin/）中全国范围内查询为准）。提供本项目发出公告之日至投标文件递交截止时间前查询的相关信誉要求完整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7</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kern w:val="2"/>
                <w:sz w:val="24"/>
                <w:szCs w:val="24"/>
                <w:lang w:val="en-US" w:eastAsia="zh-CN" w:bidi="ar-SA"/>
              </w:rPr>
              <w:t>政府采购信用承诺</w:t>
            </w:r>
          </w:p>
        </w:tc>
        <w:tc>
          <w:tcPr>
            <w:tcW w:w="8201" w:type="dxa"/>
            <w:noWrap w:val="0"/>
            <w:vAlign w:val="center"/>
          </w:tcPr>
          <w:p>
            <w:pPr>
              <w:pStyle w:val="3"/>
              <w:pageBreakBefore w:val="0"/>
              <w:wordWrap/>
              <w:overflowPunct/>
              <w:bidi w:val="0"/>
              <w:snapToGrid/>
              <w:spacing w:line="360" w:lineRule="auto"/>
              <w:textAlignment w:val="auto"/>
              <w:rPr>
                <w:rFonts w:hint="eastAsia" w:ascii="黑体" w:hAnsi="黑体" w:eastAsia="黑体" w:cs="黑体"/>
                <w:color w:val="000000"/>
                <w:sz w:val="24"/>
                <w:szCs w:val="24"/>
              </w:rPr>
            </w:pPr>
            <w:r>
              <w:rPr>
                <w:rFonts w:hint="eastAsia" w:ascii="黑体" w:hAnsi="黑体" w:eastAsia="黑体" w:cs="黑体"/>
                <w:b w:val="0"/>
                <w:bCs w:val="0"/>
                <w:i w:val="0"/>
                <w:iCs w:val="0"/>
                <w:caps w:val="0"/>
                <w:color w:val="333333"/>
                <w:spacing w:val="0"/>
                <w:sz w:val="24"/>
                <w:szCs w:val="24"/>
                <w:shd w:val="clear" w:fill="FFFFFF"/>
                <w:vertAlign w:val="baseline"/>
                <w:lang w:val="en-US" w:eastAsia="zh-CN" w:bidi="ar-SA"/>
              </w:rPr>
              <w:t>供应商需提供榆林市政府采购服务类项目供应商信用承诺书、投标人信用承诺书、投标人委托代理人员信用承诺书以及在“信用中国（陕西榆林）”网站上传附件后的网页截图；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8</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kern w:val="2"/>
                <w:sz w:val="24"/>
                <w:szCs w:val="24"/>
              </w:rPr>
              <w:t>书面声明</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lang w:eastAsia="zh-CN"/>
              </w:rPr>
            </w:pPr>
            <w:r>
              <w:rPr>
                <w:rFonts w:hint="eastAsia" w:ascii="黑体" w:hAnsi="黑体" w:eastAsia="黑体" w:cs="黑体"/>
                <w:kern w:val="2"/>
                <w:sz w:val="24"/>
                <w:szCs w:val="24"/>
              </w:rPr>
              <w:t>参加本次政府采购活动前三年内在经营活动中没有重大违法记录的声明函</w:t>
            </w:r>
            <w:r>
              <w:rPr>
                <w:rFonts w:hint="eastAsia" w:ascii="黑体" w:hAnsi="黑体" w:eastAsia="黑体" w:cs="黑体"/>
                <w:kern w:val="2"/>
                <w:sz w:val="24"/>
                <w:szCs w:val="24"/>
                <w:lang w:val="en-US" w:eastAsia="zh-CN"/>
              </w:rPr>
              <w:t>原件</w:t>
            </w:r>
            <w:r>
              <w:rPr>
                <w:rFonts w:hint="eastAsia" w:ascii="黑体" w:hAnsi="黑体" w:eastAsia="黑体" w:cs="黑体"/>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9</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default" w:ascii="黑体" w:hAnsi="黑体" w:eastAsia="黑体" w:cs="黑体"/>
                <w:sz w:val="24"/>
                <w:szCs w:val="24"/>
                <w:lang w:val="en-US" w:eastAsia="zh-CN"/>
              </w:rPr>
            </w:pPr>
            <w:r>
              <w:rPr>
                <w:rFonts w:hint="eastAsia" w:ascii="黑体" w:hAnsi="黑体" w:eastAsia="黑体" w:cs="黑体"/>
                <w:color w:val="auto"/>
                <w:kern w:val="2"/>
                <w:sz w:val="24"/>
                <w:szCs w:val="24"/>
                <w:lang w:val="en-US" w:eastAsia="zh-CN" w:bidi="ar-SA"/>
              </w:rPr>
              <w:t>承诺函</w:t>
            </w:r>
          </w:p>
        </w:tc>
        <w:tc>
          <w:tcPr>
            <w:tcW w:w="8201" w:type="dxa"/>
            <w:noWrap w:val="0"/>
            <w:vAlign w:val="center"/>
          </w:tcPr>
          <w:p>
            <w:pPr>
              <w:pStyle w:val="19"/>
              <w:spacing w:line="360" w:lineRule="auto"/>
              <w:rPr>
                <w:rFonts w:hint="eastAsia" w:ascii="黑体" w:hAnsi="黑体" w:eastAsia="黑体" w:cs="黑体"/>
                <w:color w:val="000000"/>
                <w:sz w:val="24"/>
                <w:szCs w:val="24"/>
              </w:rPr>
            </w:pPr>
            <w:r>
              <w:rPr>
                <w:rFonts w:hint="eastAsia" w:ascii="黑体" w:hAnsi="黑体" w:eastAsia="黑体" w:cs="黑体"/>
                <w:i w:val="0"/>
                <w:iCs w:val="0"/>
                <w:caps w:val="0"/>
                <w:color w:val="auto"/>
                <w:spacing w:val="0"/>
                <w:sz w:val="24"/>
                <w:szCs w:val="24"/>
                <w:shd w:val="clear" w:fill="FFFFFF"/>
              </w:rPr>
              <w:t>供应商需提供具有履行合同所必需的设备和专业技术能力的承诺函</w:t>
            </w: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原件</w:t>
            </w:r>
            <w:r>
              <w:rPr>
                <w:rFonts w:hint="eastAsia" w:ascii="黑体" w:hAnsi="黑体" w:eastAsia="黑体" w:cs="黑体"/>
                <w:i w:val="0"/>
                <w:iCs w:val="0"/>
                <w:caps w:val="0"/>
                <w:color w:val="auto"/>
                <w:spacing w:val="0"/>
                <w:sz w:val="24"/>
                <w:szCs w:val="24"/>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10</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中小企业声明函</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lang w:val="en-US" w:eastAsia="zh-CN"/>
              </w:rPr>
              <w:t>本项目不专门面向中小企业采购。满足要求的中小企业须提供管理办法规定的《中小企业声明函》；满足要求的监狱企业（提供声明函原件）、福利性企业参加政府采购活动时（提供相关证明），视同小微企业；非中小企业无须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11</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auto"/>
                <w:kern w:val="2"/>
                <w:sz w:val="24"/>
                <w:szCs w:val="24"/>
                <w:lang w:val="en-US" w:eastAsia="zh-CN" w:bidi="ar-SA"/>
              </w:rPr>
            </w:pPr>
            <w:r>
              <w:rPr>
                <w:rFonts w:hint="eastAsia" w:ascii="黑体" w:hAnsi="黑体" w:eastAsia="黑体" w:cs="黑体"/>
                <w:color w:val="000000"/>
                <w:kern w:val="2"/>
                <w:sz w:val="24"/>
                <w:szCs w:val="24"/>
                <w:lang w:val="en-US" w:eastAsia="zh-CN" w:bidi="ar-SA"/>
              </w:rPr>
              <w:t>谈判保证金</w:t>
            </w:r>
          </w:p>
        </w:tc>
        <w:tc>
          <w:tcPr>
            <w:tcW w:w="8201" w:type="dxa"/>
            <w:noWrap w:val="0"/>
            <w:vAlign w:val="center"/>
          </w:tcPr>
          <w:p>
            <w:pPr>
              <w:keepNext w:val="0"/>
              <w:keepLines w:val="0"/>
              <w:widowControl/>
              <w:suppressLineNumbers w:val="0"/>
              <w:spacing w:line="360" w:lineRule="auto"/>
              <w:jc w:val="left"/>
              <w:rPr>
                <w:rFonts w:hint="eastAsia" w:ascii="黑体" w:hAnsi="黑体" w:eastAsia="黑体" w:cs="黑体"/>
                <w:color w:val="auto"/>
                <w:sz w:val="24"/>
                <w:szCs w:val="24"/>
                <w:lang w:eastAsia="zh-CN"/>
              </w:rPr>
            </w:pP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管理关系</w:t>
            </w:r>
          </w:p>
        </w:tc>
        <w:tc>
          <w:tcPr>
            <w:tcW w:w="8201" w:type="dxa"/>
            <w:noWrap w:val="0"/>
            <w:vAlign w:val="center"/>
          </w:tcPr>
          <w:p>
            <w:pPr>
              <w:pStyle w:val="19"/>
              <w:spacing w:line="360" w:lineRule="auto"/>
              <w:rPr>
                <w:rFonts w:hint="default" w:ascii="黑体" w:hAnsi="黑体" w:eastAsia="黑体" w:cs="黑体"/>
                <w:color w:val="000000"/>
                <w:sz w:val="24"/>
                <w:szCs w:val="24"/>
                <w:lang w:val="en-US" w:eastAsia="zh-CN"/>
              </w:rPr>
            </w:pP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178" w:type="dxa"/>
            <w:gridSpan w:val="3"/>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i w:val="0"/>
                <w:iCs w:val="0"/>
                <w:caps w:val="0"/>
                <w:color w:val="auto"/>
                <w:spacing w:val="0"/>
                <w:sz w:val="24"/>
                <w:szCs w:val="24"/>
                <w:shd w:val="clear" w:color="auto" w:fill="FFFFFF"/>
                <w:lang w:val="en-US" w:eastAsia="zh-CN"/>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r>
              <w:rPr>
                <w:rFonts w:hint="eastAsia" w:ascii="黑体" w:hAnsi="黑体" w:eastAsia="黑体" w:cs="黑体"/>
                <w:i w:val="0"/>
                <w:iCs w:val="0"/>
                <w:caps w:val="0"/>
                <w:color w:val="auto"/>
                <w:spacing w:val="0"/>
                <w:sz w:val="24"/>
                <w:szCs w:val="24"/>
                <w:shd w:val="clear" w:color="auto" w:fill="FFFFFF"/>
                <w:lang w:val="en-US" w:eastAsia="zh-CN"/>
              </w:rPr>
              <w:t>，复印件需加盖原色印章</w:t>
            </w:r>
            <w:r>
              <w:rPr>
                <w:rFonts w:hint="eastAsia" w:ascii="黑体" w:hAnsi="黑体" w:eastAsia="黑体" w:cs="黑体"/>
                <w:i w:val="0"/>
                <w:iCs w:val="0"/>
                <w:caps w:val="0"/>
                <w:color w:val="auto"/>
                <w:spacing w:val="0"/>
                <w:sz w:val="24"/>
                <w:szCs w:val="24"/>
                <w:shd w:val="clear" w:color="auto" w:fill="FFFFFF"/>
                <w:lang w:val="en-US"/>
              </w:rPr>
              <w:t>。</w:t>
            </w:r>
          </w:p>
        </w:tc>
      </w:tr>
    </w:tbl>
    <w:p>
      <w:pPr>
        <w:pStyle w:val="40"/>
        <w:rPr>
          <w:rFonts w:hint="eastAsia" w:ascii="黑体" w:hAnsi="黑体" w:eastAsia="黑体" w:cs="黑体"/>
          <w:b/>
          <w:bCs/>
          <w:sz w:val="24"/>
          <w:szCs w:val="24"/>
          <w:highlight w:val="none"/>
        </w:rPr>
      </w:pPr>
    </w:p>
    <w:p>
      <w:pPr>
        <w:pStyle w:val="40"/>
        <w:rPr>
          <w:rFonts w:hint="eastAsia" w:ascii="黑体" w:hAnsi="黑体" w:eastAsia="黑体" w:cs="黑体"/>
          <w:b/>
          <w:bCs/>
          <w:sz w:val="24"/>
          <w:szCs w:val="24"/>
          <w:highlight w:val="none"/>
          <w:lang w:val="en-US" w:eastAsia="zh-CN"/>
        </w:rPr>
      </w:pPr>
      <w:r>
        <w:rPr>
          <w:rFonts w:hint="eastAsia" w:ascii="黑体" w:hAnsi="黑体" w:eastAsia="黑体" w:cs="黑体"/>
          <w:b/>
          <w:bCs/>
          <w:sz w:val="24"/>
          <w:szCs w:val="24"/>
          <w:highlight w:val="none"/>
        </w:rPr>
        <w:t>采购人或者采购代理机构应当依法对</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的资格进行审查；谈判小组应当对符合资格的</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的投标文件进行符合性审查，以确定其是否满足</w:t>
      </w:r>
      <w:r>
        <w:rPr>
          <w:rFonts w:hint="eastAsia" w:ascii="黑体" w:hAnsi="黑体" w:eastAsia="黑体" w:cs="黑体"/>
          <w:b/>
          <w:bCs/>
          <w:sz w:val="24"/>
          <w:szCs w:val="24"/>
          <w:highlight w:val="none"/>
          <w:lang w:eastAsia="zh-CN"/>
        </w:rPr>
        <w:t>竞争性谈判文件</w:t>
      </w:r>
      <w:r>
        <w:rPr>
          <w:rFonts w:hint="eastAsia" w:ascii="黑体" w:hAnsi="黑体" w:eastAsia="黑体" w:cs="黑体"/>
          <w:b/>
          <w:bCs/>
          <w:sz w:val="24"/>
          <w:szCs w:val="24"/>
          <w:highlight w:val="none"/>
        </w:rPr>
        <w:t>的实质性要求</w:t>
      </w:r>
      <w:r>
        <w:rPr>
          <w:rFonts w:hint="eastAsia" w:ascii="黑体" w:hAnsi="黑体" w:eastAsia="黑体" w:cs="黑体"/>
          <w:b/>
          <w:bCs/>
          <w:sz w:val="24"/>
          <w:szCs w:val="24"/>
          <w:highlight w:val="none"/>
          <w:lang w:eastAsia="zh-CN"/>
        </w:rPr>
        <w:t>。</w:t>
      </w:r>
      <w:r>
        <w:rPr>
          <w:rFonts w:hint="eastAsia" w:ascii="黑体" w:hAnsi="黑体" w:eastAsia="黑体" w:cs="黑体"/>
          <w:b/>
          <w:bCs/>
          <w:sz w:val="24"/>
          <w:szCs w:val="24"/>
          <w:highlight w:val="none"/>
          <w:lang w:val="en-US" w:eastAsia="zh-CN"/>
        </w:rPr>
        <w:t xml:space="preserve">     </w:t>
      </w:r>
    </w:p>
    <w:p>
      <w:pPr>
        <w:pStyle w:val="40"/>
        <w:ind w:left="0" w:leftChars="0" w:firstLine="0" w:firstLineChars="0"/>
        <w:rPr>
          <w:rFonts w:hint="eastAsia" w:ascii="黑体" w:hAnsi="黑体" w:eastAsia="黑体" w:cs="黑体"/>
          <w:b/>
          <w:bCs/>
          <w:sz w:val="24"/>
          <w:szCs w:val="24"/>
          <w:highlight w:val="none"/>
          <w:lang w:val="en-US" w:eastAsia="zh-CN"/>
        </w:rPr>
      </w:pPr>
    </w:p>
    <w:p>
      <w:pPr>
        <w:pStyle w:val="40"/>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（2）符合性审查内容和标准</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lang w:val="en-US" w:eastAsia="zh-CN"/>
        </w:rPr>
        <w:t>有一项不符合以下评审的供应商按无效投标处理，不得进入下一步的评审，</w:t>
      </w:r>
      <w:r>
        <w:rPr>
          <w:rFonts w:hint="eastAsia" w:ascii="黑体" w:hAnsi="黑体" w:eastAsia="黑体" w:cs="黑体"/>
          <w:color w:val="auto"/>
          <w:sz w:val="24"/>
          <w:szCs w:val="24"/>
          <w:highlight w:val="none"/>
          <w:lang w:eastAsia="zh-CN"/>
        </w:rPr>
        <w:t>但不限于）</w:t>
      </w:r>
      <w:r>
        <w:rPr>
          <w:rFonts w:hint="eastAsia" w:ascii="黑体" w:hAnsi="黑体" w:eastAsia="黑体" w:cs="黑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序号</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审查内容</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4093" w:type="dxa"/>
            <w:noWrap w:val="0"/>
            <w:vAlign w:val="center"/>
          </w:tcPr>
          <w:p>
            <w:pPr>
              <w:jc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响应文件的有效性、完整性</w:t>
            </w:r>
            <w:r>
              <w:rPr>
                <w:rFonts w:hint="eastAsia" w:ascii="黑体" w:hAnsi="黑体" w:eastAsia="黑体" w:cs="黑体"/>
                <w:color w:val="auto"/>
                <w:sz w:val="24"/>
                <w:szCs w:val="24"/>
                <w:highlight w:val="none"/>
                <w:lang w:eastAsia="zh-CN"/>
              </w:rPr>
              <w:t>、符合性</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sz w:val="24"/>
                <w:szCs w:val="24"/>
                <w:highlight w:val="none"/>
              </w:rPr>
              <w:t>响应文件内容</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rPr>
              <w:t>按照竞争性谈判文件要求的格式编写</w:t>
            </w:r>
            <w:r>
              <w:rPr>
                <w:rFonts w:hint="eastAsia" w:ascii="黑体" w:hAnsi="黑体" w:eastAsia="黑体" w:cs="黑体"/>
                <w:sz w:val="24"/>
                <w:szCs w:val="24"/>
                <w:highlight w:val="none"/>
                <w:lang w:val="en-US" w:eastAsia="zh-CN"/>
              </w:rPr>
              <w:t xml:space="preserve"> </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3</w:t>
            </w:r>
          </w:p>
        </w:tc>
        <w:tc>
          <w:tcPr>
            <w:tcW w:w="4093" w:type="dxa"/>
            <w:noWrap w:val="0"/>
            <w:vAlign w:val="center"/>
          </w:tcPr>
          <w:p>
            <w:pPr>
              <w:jc w:val="center"/>
              <w:rPr>
                <w:rFonts w:hint="eastAsia" w:ascii="黑体" w:hAnsi="黑体" w:eastAsia="黑体" w:cs="黑体"/>
                <w:sz w:val="24"/>
                <w:szCs w:val="24"/>
                <w:highlight w:val="none"/>
              </w:rPr>
            </w:pPr>
            <w:r>
              <w:rPr>
                <w:rFonts w:hint="eastAsia" w:ascii="黑体" w:hAnsi="黑体" w:eastAsia="黑体" w:cs="黑体"/>
                <w:color w:val="auto"/>
                <w:sz w:val="24"/>
                <w:szCs w:val="24"/>
                <w:highlight w:val="none"/>
              </w:rPr>
              <w:t>响应文件的签署</w:t>
            </w:r>
            <w:r>
              <w:rPr>
                <w:rFonts w:hint="eastAsia" w:ascii="黑体" w:hAnsi="黑体" w:eastAsia="黑体" w:cs="黑体"/>
                <w:color w:val="auto"/>
                <w:sz w:val="24"/>
                <w:szCs w:val="24"/>
                <w:highlight w:val="none"/>
                <w:lang w:eastAsia="zh-CN"/>
              </w:rPr>
              <w:t>、盖章、</w:t>
            </w:r>
            <w:r>
              <w:rPr>
                <w:rFonts w:hint="eastAsia" w:ascii="黑体" w:hAnsi="黑体" w:eastAsia="黑体" w:cs="黑体"/>
                <w:color w:val="auto"/>
                <w:sz w:val="24"/>
                <w:szCs w:val="24"/>
                <w:highlight w:val="none"/>
              </w:rPr>
              <w:t>格式</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谈判响应文件有效期</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谈判总报价</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6</w:t>
            </w:r>
          </w:p>
        </w:tc>
        <w:tc>
          <w:tcPr>
            <w:tcW w:w="4093"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响应方案</w:t>
            </w:r>
          </w:p>
        </w:tc>
        <w:tc>
          <w:tcPr>
            <w:tcW w:w="3660"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7</w:t>
            </w:r>
          </w:p>
        </w:tc>
        <w:tc>
          <w:tcPr>
            <w:tcW w:w="4093"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eastAsia="zh-CN"/>
              </w:rPr>
              <w:t>其它要求</w:t>
            </w:r>
          </w:p>
        </w:tc>
        <w:tc>
          <w:tcPr>
            <w:tcW w:w="3660"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lang w:eastAsia="zh-CN"/>
              </w:rPr>
              <w:t>符合</w:t>
            </w:r>
            <w:r>
              <w:rPr>
                <w:rFonts w:hint="eastAsia" w:ascii="黑体" w:hAnsi="黑体" w:eastAsia="黑体" w:cs="黑体"/>
                <w:color w:val="auto"/>
                <w:sz w:val="24"/>
                <w:szCs w:val="24"/>
                <w:highlight w:val="none"/>
              </w:rPr>
              <w:t>法律、</w:t>
            </w:r>
            <w:r>
              <w:rPr>
                <w:rFonts w:hint="eastAsia" w:ascii="黑体" w:hAnsi="黑体" w:eastAsia="黑体" w:cs="黑体"/>
                <w:color w:val="auto"/>
                <w:sz w:val="24"/>
                <w:szCs w:val="24"/>
                <w:highlight w:val="none"/>
                <w:lang w:eastAsia="zh-CN"/>
              </w:rPr>
              <w:t>法规、</w:t>
            </w:r>
            <w:r>
              <w:rPr>
                <w:rFonts w:hint="eastAsia" w:ascii="黑体" w:hAnsi="黑体" w:eastAsia="黑体" w:cs="黑体"/>
                <w:color w:val="auto"/>
                <w:sz w:val="24"/>
                <w:szCs w:val="24"/>
                <w:highlight w:val="none"/>
              </w:rPr>
              <w:t>规章、规范性文件和谈判文件</w:t>
            </w:r>
            <w:r>
              <w:rPr>
                <w:rFonts w:hint="eastAsia" w:ascii="黑体" w:hAnsi="黑体" w:eastAsia="黑体" w:cs="黑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3.1</w:t>
      </w:r>
      <w:r>
        <w:rPr>
          <w:rFonts w:hint="eastAsia" w:ascii="黑体" w:hAnsi="黑体" w:eastAsia="黑体" w:cs="黑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3.2</w:t>
      </w:r>
      <w:r>
        <w:rPr>
          <w:rFonts w:hint="eastAsia" w:ascii="黑体" w:hAnsi="黑体" w:eastAsia="黑体" w:cs="黑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3.3</w:t>
      </w:r>
      <w:r>
        <w:rPr>
          <w:rFonts w:hint="eastAsia" w:ascii="黑体" w:hAnsi="黑体" w:eastAsia="黑体" w:cs="黑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4</w:t>
      </w:r>
      <w:r>
        <w:rPr>
          <w:rFonts w:hint="eastAsia" w:ascii="黑体" w:hAnsi="黑体" w:eastAsia="黑体" w:cs="黑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3.5</w:t>
      </w:r>
      <w:r>
        <w:rPr>
          <w:rFonts w:hint="eastAsia" w:ascii="黑体" w:hAnsi="黑体" w:eastAsia="黑体" w:cs="黑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3.6</w:t>
      </w:r>
      <w:r>
        <w:rPr>
          <w:rFonts w:hint="eastAsia" w:ascii="黑体" w:hAnsi="黑体" w:eastAsia="黑体" w:cs="黑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3.7</w:t>
      </w:r>
      <w:r>
        <w:rPr>
          <w:rFonts w:hint="eastAsia" w:ascii="黑体" w:hAnsi="黑体" w:eastAsia="黑体" w:cs="黑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3.8</w:t>
      </w:r>
      <w:r>
        <w:rPr>
          <w:rFonts w:hint="eastAsia" w:ascii="黑体" w:hAnsi="黑体" w:eastAsia="黑体" w:cs="黑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3.9在其他</w:t>
      </w:r>
      <w:r>
        <w:rPr>
          <w:rFonts w:hint="eastAsia" w:ascii="黑体" w:hAnsi="黑体" w:eastAsia="黑体" w:cs="黑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4.0</w:t>
      </w:r>
      <w:r>
        <w:rPr>
          <w:rFonts w:hint="eastAsia" w:ascii="黑体" w:hAnsi="黑体" w:eastAsia="黑体" w:cs="黑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4.1</w:t>
      </w:r>
      <w:r>
        <w:rPr>
          <w:rFonts w:hint="eastAsia" w:ascii="黑体" w:hAnsi="黑体" w:eastAsia="黑体" w:cs="黑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4.2</w:t>
      </w:r>
      <w:r>
        <w:rPr>
          <w:rFonts w:hint="eastAsia" w:ascii="黑体" w:hAnsi="黑体" w:eastAsia="黑体" w:cs="黑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4.3</w:t>
      </w:r>
      <w:r>
        <w:rPr>
          <w:rFonts w:hint="eastAsia" w:ascii="黑体" w:hAnsi="黑体" w:eastAsia="黑体" w:cs="黑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4.4</w:t>
      </w:r>
      <w:r>
        <w:rPr>
          <w:rFonts w:hint="eastAsia" w:ascii="黑体" w:hAnsi="黑体" w:eastAsia="黑体" w:cs="黑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4.5</w:t>
      </w:r>
      <w:r>
        <w:rPr>
          <w:rFonts w:hint="eastAsia" w:ascii="黑体" w:hAnsi="黑体" w:eastAsia="黑体" w:cs="黑体"/>
          <w:color w:val="auto"/>
          <w:sz w:val="24"/>
          <w:szCs w:val="24"/>
          <w:highlight w:val="none"/>
        </w:rPr>
        <w:t>澄清、补正、说明的内容与响应文件内容有重大相悖或矛盾的；</w:t>
      </w:r>
    </w:p>
    <w:p>
      <w:pPr>
        <w:pStyle w:val="16"/>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lang w:val="en-US" w:eastAsia="zh-CN"/>
        </w:rPr>
        <w:t>4.6</w:t>
      </w:r>
      <w:r>
        <w:rPr>
          <w:rFonts w:hint="eastAsia" w:ascii="黑体" w:hAnsi="黑体" w:eastAsia="黑体" w:cs="黑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64" w:name="_Toc4851"/>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4</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（2）依照民法中的过失责任原则，澄清、说明或补正前谈判小组将按最不利于投标供应商的原则对谈判响应文件</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（3）谈判小组要求供应商澄清、说明或者补正谈判响应文件应通过书面形式</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1"/>
          <w:rFonts w:hint="eastAsia" w:ascii="黑体" w:hAnsi="黑体" w:eastAsia="黑体" w:cs="黑体"/>
          <w:color w:val="auto"/>
          <w:sz w:val="28"/>
          <w:szCs w:val="40"/>
          <w:lang w:eastAsia="zh-CN"/>
        </w:rPr>
      </w:pPr>
      <w:r>
        <w:rPr>
          <w:rFonts w:hint="eastAsia" w:ascii="黑体" w:hAnsi="黑体" w:eastAsia="黑体" w:cs="黑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黑体" w:hAnsi="黑体" w:eastAsia="黑体" w:cs="黑体"/>
          <w:color w:val="auto"/>
          <w:sz w:val="24"/>
          <w:szCs w:val="24"/>
          <w:lang w:val="en-US" w:eastAsia="zh-CN"/>
        </w:rPr>
        <w:t>。</w:t>
      </w:r>
      <w:bookmarkEnd w:id="164"/>
      <w:bookmarkStart w:id="165" w:name="_Toc23178"/>
      <w:bookmarkStart w:id="166" w:name="_Toc15325"/>
    </w:p>
    <w:p>
      <w:pPr>
        <w:rPr>
          <w:rStyle w:val="41"/>
          <w:rFonts w:hint="eastAsia" w:ascii="黑体" w:hAnsi="黑体" w:eastAsia="黑体" w:cs="黑体"/>
          <w:color w:val="auto"/>
          <w:sz w:val="28"/>
          <w:szCs w:val="40"/>
          <w:lang w:eastAsia="zh-CN"/>
        </w:rPr>
      </w:pPr>
      <w:bookmarkStart w:id="167" w:name="_Toc8039"/>
      <w:r>
        <w:rPr>
          <w:rStyle w:val="41"/>
          <w:rFonts w:hint="eastAsia" w:ascii="黑体" w:hAnsi="黑体" w:eastAsia="黑体" w:cs="黑体"/>
          <w:color w:val="auto"/>
          <w:sz w:val="28"/>
          <w:szCs w:val="40"/>
          <w:lang w:eastAsia="zh-CN"/>
        </w:rPr>
        <w:br w:type="page"/>
      </w:r>
    </w:p>
    <w:p>
      <w:pPr>
        <w:adjustRightInd w:val="0"/>
        <w:snapToGrid w:val="0"/>
        <w:spacing w:before="120" w:beforeLines="50" w:line="360" w:lineRule="auto"/>
        <w:ind w:right="37" w:rightChars="11"/>
        <w:jc w:val="center"/>
        <w:rPr>
          <w:rFonts w:hint="eastAsia" w:ascii="黑体" w:hAnsi="黑体" w:eastAsia="黑体" w:cs="黑体"/>
          <w:b/>
          <w:bCs/>
          <w:color w:val="auto"/>
          <w:sz w:val="24"/>
          <w:szCs w:val="24"/>
          <w:lang w:val="en-US" w:eastAsia="zh-CN"/>
        </w:rPr>
      </w:pPr>
      <w:r>
        <w:rPr>
          <w:rStyle w:val="41"/>
          <w:rFonts w:hint="eastAsia" w:ascii="黑体" w:hAnsi="黑体" w:eastAsia="黑体" w:cs="黑体"/>
          <w:color w:val="auto"/>
          <w:sz w:val="28"/>
          <w:szCs w:val="40"/>
          <w:lang w:eastAsia="zh-CN"/>
        </w:rPr>
        <w:t>第六部分</w:t>
      </w:r>
      <w:r>
        <w:rPr>
          <w:rStyle w:val="41"/>
          <w:rFonts w:hint="eastAsia" w:ascii="黑体" w:hAnsi="黑体" w:eastAsia="黑体" w:cs="黑体"/>
          <w:color w:val="auto"/>
          <w:sz w:val="28"/>
          <w:szCs w:val="40"/>
          <w:lang w:val="en-US" w:eastAsia="zh-CN"/>
        </w:rPr>
        <w:t xml:space="preserve">   </w:t>
      </w:r>
      <w:r>
        <w:rPr>
          <w:rStyle w:val="41"/>
          <w:rFonts w:hint="eastAsia" w:ascii="黑体" w:hAnsi="黑体" w:eastAsia="黑体" w:cs="黑体"/>
          <w:color w:val="auto"/>
          <w:sz w:val="28"/>
          <w:szCs w:val="40"/>
        </w:rPr>
        <w:t>合同</w:t>
      </w:r>
      <w:r>
        <w:rPr>
          <w:rStyle w:val="41"/>
          <w:rFonts w:hint="eastAsia" w:ascii="黑体" w:hAnsi="黑体" w:eastAsia="黑体" w:cs="黑体"/>
          <w:color w:val="auto"/>
          <w:sz w:val="28"/>
          <w:szCs w:val="40"/>
          <w:lang w:eastAsia="zh-CN"/>
        </w:rPr>
        <w:t>主要</w:t>
      </w:r>
      <w:r>
        <w:rPr>
          <w:rStyle w:val="41"/>
          <w:rFonts w:hint="eastAsia" w:ascii="黑体" w:hAnsi="黑体" w:eastAsia="黑体" w:cs="黑体"/>
          <w:color w:val="auto"/>
          <w:sz w:val="28"/>
          <w:szCs w:val="40"/>
        </w:rPr>
        <w:t>条款</w:t>
      </w:r>
      <w:bookmarkEnd w:id="165"/>
      <w:bookmarkEnd w:id="166"/>
      <w:bookmarkEnd w:id="167"/>
      <w:r>
        <w:rPr>
          <w:rFonts w:hint="eastAsia" w:ascii="黑体" w:hAnsi="黑体" w:eastAsia="黑体" w:cs="黑体"/>
          <w:b/>
          <w:bCs/>
          <w:color w:val="auto"/>
          <w:sz w:val="28"/>
          <w:szCs w:val="28"/>
          <w:highlight w:val="none"/>
          <w:lang w:eastAsia="zh-CN"/>
        </w:rPr>
        <w:t>（</w:t>
      </w:r>
      <w:r>
        <w:rPr>
          <w:rFonts w:hint="eastAsia" w:ascii="黑体" w:hAnsi="黑体" w:eastAsia="黑体" w:cs="黑体"/>
          <w:b/>
          <w:bCs/>
          <w:color w:val="auto"/>
          <w:sz w:val="28"/>
          <w:szCs w:val="28"/>
          <w:highlight w:val="none"/>
          <w:lang w:val="en-US" w:eastAsia="zh-CN"/>
        </w:rPr>
        <w:t>仅供参考</w:t>
      </w:r>
      <w:r>
        <w:rPr>
          <w:rFonts w:hint="eastAsia" w:ascii="黑体" w:hAnsi="黑体" w:eastAsia="黑体" w:cs="黑体"/>
          <w:b/>
          <w:bCs/>
          <w:color w:val="auto"/>
          <w:sz w:val="28"/>
          <w:szCs w:val="28"/>
          <w:highlight w:val="none"/>
          <w:lang w:eastAsia="zh-CN"/>
        </w:rPr>
        <w:t>）</w:t>
      </w:r>
      <w:bookmarkStart w:id="168" w:name="_Toc13560"/>
    </w:p>
    <w:p>
      <w:pPr>
        <w:pStyle w:val="24"/>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府谷县第六幼儿园智慧校园项目</w:t>
      </w:r>
    </w:p>
    <w:p>
      <w:pPr>
        <w:pStyle w:val="24"/>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bCs/>
          <w:color w:val="auto"/>
          <w:sz w:val="24"/>
          <w:szCs w:val="24"/>
        </w:rPr>
      </w:pPr>
      <w:r>
        <w:rPr>
          <w:rFonts w:hint="eastAsia" w:ascii="黑体" w:hAnsi="黑体" w:eastAsia="黑体" w:cs="黑体"/>
          <w:b/>
          <w:bCs/>
          <w:color w:val="auto"/>
          <w:sz w:val="24"/>
          <w:szCs w:val="24"/>
        </w:rPr>
        <w:t>合同格式（参考）</w:t>
      </w:r>
    </w:p>
    <w:p>
      <w:pPr>
        <w:spacing w:line="480" w:lineRule="exact"/>
        <w:ind w:firstLine="480" w:firstLineChars="200"/>
        <w:rPr>
          <w:rFonts w:hint="eastAsia" w:ascii="黑体" w:hAnsi="黑体" w:eastAsia="黑体" w:cs="黑体"/>
          <w:sz w:val="24"/>
          <w:szCs w:val="24"/>
          <w:u w:val="single"/>
        </w:rPr>
      </w:pPr>
      <w:r>
        <w:rPr>
          <w:rFonts w:hint="eastAsia" w:ascii="黑体" w:hAnsi="黑体" w:eastAsia="黑体" w:cs="黑体"/>
          <w:sz w:val="24"/>
          <w:szCs w:val="24"/>
        </w:rPr>
        <w:t xml:space="preserve">甲方(全称): </w:t>
      </w:r>
      <w:r>
        <w:rPr>
          <w:rFonts w:hint="eastAsia" w:ascii="黑体" w:hAnsi="黑体" w:eastAsia="黑体" w:cs="黑体"/>
          <w:sz w:val="24"/>
          <w:szCs w:val="24"/>
          <w:u w:val="single"/>
        </w:rPr>
        <w:t xml:space="preserve">                   </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乙方(全称): </w:t>
      </w:r>
      <w:r>
        <w:rPr>
          <w:rFonts w:hint="eastAsia" w:ascii="黑体" w:hAnsi="黑体" w:eastAsia="黑体" w:cs="黑体"/>
          <w:sz w:val="24"/>
          <w:szCs w:val="24"/>
          <w:u w:val="single"/>
        </w:rPr>
        <w:t xml:space="preserve">                   </w:t>
      </w:r>
      <w:r>
        <w:rPr>
          <w:rFonts w:hint="eastAsia" w:ascii="黑体" w:hAnsi="黑体" w:eastAsia="黑体" w:cs="黑体"/>
          <w:sz w:val="24"/>
          <w:szCs w:val="24"/>
        </w:rPr>
        <w:t xml:space="preserve">            </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根据《中华人民共和国合同法》及其他有关法律、法规，遵循平等、 自愿、公平和诚信的原则，双方就下述项目范围与相关服务事项协商一致，订立本合同。</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一、项目概况</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 项目名称：</w:t>
      </w:r>
      <w:r>
        <w:rPr>
          <w:rFonts w:hint="eastAsia" w:ascii="黑体" w:hAnsi="黑体" w:eastAsia="黑体" w:cs="黑体"/>
          <w:sz w:val="24"/>
          <w:szCs w:val="24"/>
          <w:u w:val="single"/>
        </w:rPr>
        <w:t xml:space="preserve">           </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 项目地点：</w:t>
      </w:r>
      <w:r>
        <w:rPr>
          <w:rFonts w:hint="eastAsia" w:ascii="黑体" w:hAnsi="黑体" w:eastAsia="黑体" w:cs="黑体"/>
          <w:sz w:val="24"/>
          <w:szCs w:val="24"/>
          <w:u w:val="single"/>
        </w:rPr>
        <w:t xml:space="preserve">           </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 项目内容：</w:t>
      </w:r>
      <w:r>
        <w:rPr>
          <w:rFonts w:hint="eastAsia" w:ascii="黑体" w:hAnsi="黑体" w:eastAsia="黑体" w:cs="黑体"/>
          <w:sz w:val="24"/>
          <w:szCs w:val="24"/>
          <w:u w:val="single"/>
        </w:rPr>
        <w:t xml:space="preserve">           </w:t>
      </w:r>
      <w:r>
        <w:rPr>
          <w:rFonts w:hint="eastAsia" w:ascii="黑体" w:hAnsi="黑体" w:eastAsia="黑体" w:cs="黑体"/>
          <w:sz w:val="24"/>
          <w:szCs w:val="24"/>
        </w:rPr>
        <w:t>。</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二、 组成本合同的文件</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本合同所附下列文件是构成本合同不可分割的部分，组成合同的各项文件应互相解释，互为说明，解释合同文件的优先顺序如下：</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 合同条款</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 成交通知书</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 本合同附件</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三、 签约金额</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签约金额(大写): </w:t>
      </w:r>
      <w:r>
        <w:rPr>
          <w:rFonts w:hint="eastAsia" w:ascii="黑体" w:hAnsi="黑体" w:eastAsia="黑体" w:cs="黑体"/>
          <w:sz w:val="24"/>
          <w:szCs w:val="24"/>
          <w:u w:val="single"/>
        </w:rPr>
        <w:t xml:space="preserve">                     </w:t>
      </w:r>
      <w:r>
        <w:rPr>
          <w:rFonts w:hint="eastAsia" w:ascii="黑体" w:hAnsi="黑体" w:eastAsia="黑体" w:cs="黑体"/>
          <w:sz w:val="24"/>
          <w:szCs w:val="24"/>
        </w:rPr>
        <w:t>(¥ :       元)。</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合同总价即成交价，合同总价一次包死，不受市场价变化或实际工作 量变化的影响，乙方提供产品所发生的一切税(包括增 值税)费等都已包含于合同价款中。乙方本次采购所要求的货物、服务验收合格的所有费用，包括货物(产 品)费、运杂费(含保险)、仓储保管费、产品辅材费、技术培训费、 税费等其他一切相关费用。</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四、 付款方式：</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（一）支付方式：银行转账</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（二）货币单位：人民币</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（三）合同款项的支付及结算方式：</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（1）结算方式：由甲方以人民币负责结算，在付款前，乙方必须开具增值税普通发票给甲方。</w:t>
      </w:r>
    </w:p>
    <w:p>
      <w:pPr>
        <w:spacing w:line="480" w:lineRule="exact"/>
        <w:ind w:firstLine="480" w:firstLineChars="200"/>
        <w:rPr>
          <w:rFonts w:hint="eastAsia" w:ascii="黑体" w:hAnsi="黑体" w:eastAsia="黑体" w:cs="黑体"/>
          <w:sz w:val="24"/>
          <w:szCs w:val="24"/>
          <w:u w:val="single"/>
          <w:lang w:eastAsia="zh-CN"/>
        </w:rPr>
      </w:pPr>
      <w:r>
        <w:rPr>
          <w:rFonts w:hint="eastAsia" w:ascii="黑体" w:hAnsi="黑体" w:eastAsia="黑体" w:cs="黑体"/>
          <w:sz w:val="24"/>
          <w:szCs w:val="24"/>
        </w:rPr>
        <w:t>（2）付款方式：</w:t>
      </w:r>
      <w:r>
        <w:rPr>
          <w:rFonts w:hint="eastAsia" w:ascii="黑体" w:hAnsi="黑体" w:eastAsia="黑体" w:cs="黑体"/>
          <w:sz w:val="24"/>
          <w:szCs w:val="24"/>
          <w:u w:val="single"/>
          <w:lang w:eastAsia="zh-CN"/>
        </w:rPr>
        <w:t>验收合格后甲方以转账方式付款百分之二十，剩余资金下年度付清，具体情况可协商解决。（具体付款方式以签订的合同内容为准）。</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五、 交货安装期</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交货安装期：自合同签订之日起</w:t>
      </w:r>
      <w:r>
        <w:rPr>
          <w:rFonts w:hint="eastAsia" w:ascii="黑体" w:hAnsi="黑体" w:eastAsia="黑体" w:cs="黑体"/>
          <w:color w:val="FF0000"/>
          <w:sz w:val="24"/>
          <w:szCs w:val="24"/>
          <w:u w:val="single"/>
        </w:rPr>
        <w:t xml:space="preserve"> </w:t>
      </w:r>
      <w:r>
        <w:rPr>
          <w:rFonts w:hint="eastAsia" w:ascii="黑体" w:hAnsi="黑体" w:eastAsia="黑体" w:cs="黑体"/>
          <w:color w:val="FF0000"/>
          <w:sz w:val="24"/>
          <w:szCs w:val="24"/>
          <w:u w:val="single"/>
          <w:lang w:val="en-US" w:eastAsia="zh-CN"/>
        </w:rPr>
        <w:t>20</w:t>
      </w:r>
      <w:r>
        <w:rPr>
          <w:rFonts w:hint="eastAsia" w:ascii="黑体" w:hAnsi="黑体" w:eastAsia="黑体" w:cs="黑体"/>
          <w:color w:val="FF0000"/>
          <w:sz w:val="24"/>
          <w:szCs w:val="24"/>
          <w:u w:val="single"/>
        </w:rPr>
        <w:t xml:space="preserve"> </w:t>
      </w:r>
      <w:r>
        <w:rPr>
          <w:rFonts w:hint="eastAsia" w:ascii="黑体" w:hAnsi="黑体" w:eastAsia="黑体" w:cs="黑体"/>
          <w:sz w:val="24"/>
          <w:szCs w:val="24"/>
        </w:rPr>
        <w:t>日历天内完成供货。</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六、 双方承诺</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  乙方向甲方承诺，按照本合同约定提供相关服务。</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 甲方向乙方承诺，按照本合同约定支付服务款项。</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七、内容及要求：</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即交付的货物、服务内容、数量与谈判响应文件、谈判文件等所指明的，或者与本合同所指明的货物、服务内容相一致。 (后附响应文件分项报价清单)</w:t>
      </w:r>
    </w:p>
    <w:p>
      <w:pPr>
        <w:spacing w:line="480" w:lineRule="exact"/>
        <w:ind w:firstLine="482" w:firstLineChars="200"/>
        <w:rPr>
          <w:rFonts w:hint="eastAsia" w:ascii="黑体" w:hAnsi="黑体" w:eastAsia="黑体" w:cs="黑体"/>
          <w:sz w:val="24"/>
          <w:szCs w:val="24"/>
        </w:rPr>
      </w:pPr>
      <w:r>
        <w:rPr>
          <w:rFonts w:hint="eastAsia" w:ascii="黑体" w:hAnsi="黑体" w:eastAsia="黑体" w:cs="黑体"/>
          <w:b/>
          <w:bCs/>
          <w:sz w:val="24"/>
          <w:szCs w:val="24"/>
        </w:rPr>
        <w:t>八、项目实施地点：甲方</w:t>
      </w:r>
      <w:r>
        <w:rPr>
          <w:rFonts w:hint="eastAsia" w:ascii="黑体" w:hAnsi="黑体" w:eastAsia="黑体" w:cs="黑体"/>
          <w:sz w:val="24"/>
          <w:szCs w:val="24"/>
        </w:rPr>
        <w:t>指定地点。</w:t>
      </w:r>
    </w:p>
    <w:p>
      <w:pPr>
        <w:spacing w:line="480" w:lineRule="exact"/>
        <w:ind w:left="680" w:leftChars="200"/>
        <w:rPr>
          <w:rFonts w:hint="eastAsia" w:ascii="黑体" w:hAnsi="黑体" w:eastAsia="黑体" w:cs="黑体"/>
          <w:b/>
          <w:bCs/>
          <w:sz w:val="24"/>
          <w:szCs w:val="24"/>
        </w:rPr>
      </w:pPr>
      <w:r>
        <w:rPr>
          <w:rFonts w:hint="eastAsia" w:ascii="黑体" w:hAnsi="黑体" w:eastAsia="黑体" w:cs="黑体"/>
          <w:b/>
          <w:bCs/>
          <w:sz w:val="24"/>
          <w:szCs w:val="24"/>
        </w:rPr>
        <w:t>九、技术支持：提供全年7×24小时的技术咨询服务。</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十、质量保证：</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乙方提供的货物必须保证是全新的、未使用过的，并完全符合强制 性的国家技术质量规范和合同规定的质量、规格、性能和技术规范等 要求，保证货物经正常安装、正常运转和保养，在其使用寿命期内须具有符合质量要求和产品说明书的性能。质量可靠，进货渠道正常， 配置合理齐全，应全面满足竞争性谈判文件的要求，竞争性谈判文件 未明确要求的内容，乙方须按甲方的补充要求为准。根据甲方按检验标准自己检验结果或委托有资质的相关质检机构的检验结果，发现货物的数量、质量、规格与合同不符；或者在质量保证期内，证实 货物存在缺陷，包括潜在的缺陷或使用不符合要求的材料等，甲方应尽快以书面形式同志乙方。乙方在收到通知后 5天内没有弥补缺陷，甲方可采取必要的补救措施，但由此引发的风险和费用将由乙方承担。</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十一、验收：</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由采购单位技术人员（乙方配合）对项目整体进行验收。其内容包括确认货物的 产地、规格、型号和数量，对其货物技术指标、性能参数以及工程质量是否达到现行国家有关验收规范“合格”标准进行逐项检查。</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1.所验货物的指标、性能参数通过验收达不到谈判文件要求和谈判响应文件承诺的，或在使用中发现采购人不能容忍的缺陷等，将视为货物验收不合格，供应商应无条件免费更换或退货。</w:t>
      </w:r>
    </w:p>
    <w:p>
      <w:pPr>
        <w:tabs>
          <w:tab w:val="left" w:pos="3363"/>
        </w:tabs>
        <w:spacing w:line="480" w:lineRule="exact"/>
        <w:ind w:firstLine="480" w:firstLineChars="200"/>
        <w:jc w:val="left"/>
        <w:rPr>
          <w:rFonts w:hint="eastAsia" w:ascii="黑体" w:hAnsi="黑体" w:eastAsia="黑体" w:cs="黑体"/>
          <w:sz w:val="24"/>
          <w:szCs w:val="24"/>
        </w:rPr>
      </w:pPr>
      <w:r>
        <w:rPr>
          <w:rFonts w:hint="eastAsia" w:ascii="黑体" w:hAnsi="黑体" w:eastAsia="黑体" w:cs="黑体"/>
          <w:sz w:val="24"/>
          <w:szCs w:val="24"/>
        </w:rPr>
        <w:t>2.若发现乙方有弄虚作假的，在投标阶段故意或随意夸大货物技术性能，乙方应无条件退货，并赔偿甲方相应的损失。</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3.验收标准：按谈判文件、谈判响应文件及澄清函等技术指标进行验收。各项指标均应符合验收标准及要求。</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4.验收合格后，填写验收单，双方签字生效。</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5.验收依据：a合同文本；b谈判响应文件及澄清函、谈判文件；c国家和行业制定的相应的标准和规范；d货物验收清单(注明各部件的品名、数量、规格型号和原产地或生产厂家)。</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十二、 保密</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双方须对工作中了解到的使用单位技术、机密等进行严格保密，不得向他人泄漏。</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十三、 知识产权</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乙方应保证投标设备及服务不会出现因第三方提出侵犯其专利权、商标权或其它知识产权而引发法律或经济纠纷，否则由供应商承担全部责任。任何被供应商用于未经授权的商业目的行为所造成的违约或侵权责任由供应商承但。</w:t>
      </w:r>
    </w:p>
    <w:p>
      <w:pPr>
        <w:numPr>
          <w:ilvl w:val="0"/>
          <w:numId w:val="10"/>
        </w:num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合同争议的解决</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合同执行中发生争议的，当事人双方应协商解决，协商达不成一致时，可向采购人住所地有管辖权的人民法院提请诉讼。</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十五、 在发生不可抗力情况下的应对措施和解决办法。</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十六、 合同一经签订，不得擅自变更、中止或者终止合同。对确需变更、调整或者中止、终止合同的，应按规定履行相应的手续。</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十七、违约责任：依据《中华人民共和国合同法》、 《中华人民共和国政府采购法》的相关条款和本合同约定，成交供应商未全面履行合 同义务或者发生违约，采购单位会同采购代理机构有权终止合同，依法向成交供应商进行经济索赔，并报请政府采购监督管理机关进行相 应的行政处罚。采购单位违约的，应当赔偿给成交供应商造成的经济损失。</w:t>
      </w:r>
    </w:p>
    <w:p>
      <w:pPr>
        <w:spacing w:line="480" w:lineRule="exact"/>
        <w:ind w:firstLine="482" w:firstLineChars="200"/>
        <w:rPr>
          <w:rFonts w:hint="eastAsia" w:ascii="黑体" w:hAnsi="黑体" w:eastAsia="黑体" w:cs="黑体"/>
          <w:b/>
          <w:bCs/>
          <w:sz w:val="24"/>
          <w:szCs w:val="24"/>
        </w:rPr>
      </w:pPr>
      <w:r>
        <w:rPr>
          <w:rFonts w:hint="eastAsia" w:ascii="黑体" w:hAnsi="黑体" w:eastAsia="黑体" w:cs="黑体"/>
          <w:b/>
          <w:bCs/>
          <w:sz w:val="24"/>
          <w:szCs w:val="24"/>
        </w:rPr>
        <w:t>十八、 合同订立</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  订立时间：     年      月     日。</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  订立地点：</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  本合同一式4份，具有同等法律效力，双方各执1份，监管部门备案壹份、采购代理机构存档壹份。各方签字盖章后生效，合同执行完毕自动失效。(合同的服务承诺则长期有效)。</w:t>
      </w:r>
    </w:p>
    <w:p>
      <w:pPr>
        <w:spacing w:line="119" w:lineRule="auto"/>
        <w:rPr>
          <w:rFonts w:hint="eastAsia" w:ascii="黑体" w:hAnsi="黑体" w:eastAsia="黑体" w:cs="黑体"/>
          <w:sz w:val="24"/>
          <w:szCs w:val="24"/>
        </w:rPr>
      </w:pPr>
    </w:p>
    <w:tbl>
      <w:tblPr>
        <w:tblStyle w:val="26"/>
        <w:tblW w:w="10059" w:type="dxa"/>
        <w:tblInd w:w="-8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12"/>
        <w:gridCol w:w="5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甲方：</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地址： </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邮政编码：</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5"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法定代表人或其授权</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的代理人：   (签字)</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法定代表人或其授权</w:t>
            </w:r>
          </w:p>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的代理人：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开户银行：</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账号： </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电话： </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 xml:space="preserve">电话：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4912"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日期：</w:t>
            </w:r>
          </w:p>
        </w:tc>
        <w:tc>
          <w:tcPr>
            <w:tcW w:w="5147" w:type="dxa"/>
            <w:noWrap w:val="0"/>
            <w:vAlign w:val="top"/>
          </w:tcPr>
          <w:p>
            <w:pPr>
              <w:spacing w:line="4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日期：</w:t>
            </w:r>
          </w:p>
        </w:tc>
      </w:tr>
    </w:tbl>
    <w:p>
      <w:pPr>
        <w:pStyle w:val="10"/>
        <w:numPr>
          <w:ilvl w:val="0"/>
          <w:numId w:val="0"/>
        </w:numPr>
        <w:tabs>
          <w:tab w:val="left" w:pos="6187"/>
        </w:tabs>
        <w:spacing w:before="36" w:line="360" w:lineRule="auto"/>
        <w:outlineLvl w:val="9"/>
        <w:rPr>
          <w:rFonts w:hint="eastAsia" w:ascii="黑体" w:hAnsi="黑体" w:eastAsia="黑体" w:cs="黑体"/>
          <w:b/>
          <w:color w:val="auto"/>
          <w:kern w:val="2"/>
          <w:sz w:val="24"/>
          <w:szCs w:val="24"/>
          <w:lang w:val="en-US" w:eastAsia="zh-CN" w:bidi="ar-SA"/>
        </w:rPr>
      </w:pPr>
    </w:p>
    <w:p>
      <w:pPr>
        <w:pStyle w:val="5"/>
        <w:spacing w:line="360" w:lineRule="auto"/>
        <w:outlineLvl w:val="9"/>
        <w:rPr>
          <w:rFonts w:hint="eastAsia" w:ascii="黑体" w:hAnsi="黑体" w:eastAsia="黑体" w:cs="黑体"/>
          <w:color w:val="auto"/>
          <w:sz w:val="24"/>
          <w:szCs w:val="24"/>
        </w:rPr>
      </w:pPr>
    </w:p>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-------以下无正文------</w:t>
      </w:r>
    </w:p>
    <w:p>
      <w:pPr>
        <w:spacing w:line="360" w:lineRule="auto"/>
        <w:ind w:firstLine="480" w:firstLineChars="200"/>
        <w:rPr>
          <w:rFonts w:hint="eastAsia" w:ascii="黑体" w:hAnsi="黑体" w:eastAsia="黑体" w:cs="黑体"/>
          <w:color w:val="auto"/>
          <w:sz w:val="24"/>
          <w:szCs w:val="24"/>
        </w:rPr>
      </w:pPr>
    </w:p>
    <w:p>
      <w:pPr>
        <w:spacing w:line="360" w:lineRule="auto"/>
        <w:ind w:firstLine="480" w:firstLineChars="200"/>
        <w:rPr>
          <w:rFonts w:hint="eastAsia" w:ascii="黑体" w:hAnsi="黑体" w:eastAsia="黑体" w:cs="黑体"/>
          <w:color w:val="auto"/>
          <w:sz w:val="24"/>
          <w:szCs w:val="24"/>
        </w:rPr>
      </w:pPr>
    </w:p>
    <w:p>
      <w:pPr>
        <w:spacing w:line="360" w:lineRule="auto"/>
        <w:rPr>
          <w:rFonts w:hint="eastAsia" w:ascii="黑体" w:hAnsi="黑体" w:eastAsia="黑体" w:cs="黑体"/>
          <w:color w:val="auto"/>
          <w:sz w:val="28"/>
          <w:szCs w:val="40"/>
        </w:rPr>
      </w:pPr>
      <w:r>
        <w:rPr>
          <w:rFonts w:hint="eastAsia" w:ascii="黑体" w:hAnsi="黑体" w:eastAsia="黑体" w:cs="黑体"/>
          <w:b/>
          <w:color w:val="auto"/>
          <w:sz w:val="24"/>
          <w:szCs w:val="24"/>
        </w:rPr>
        <w:t>注：本合同为简易版本</w:t>
      </w:r>
      <w:r>
        <w:rPr>
          <w:rFonts w:hint="eastAsia" w:ascii="黑体" w:hAnsi="黑体" w:eastAsia="黑体" w:cs="黑体"/>
          <w:b/>
          <w:color w:val="auto"/>
          <w:sz w:val="24"/>
          <w:szCs w:val="24"/>
          <w:lang w:eastAsia="zh-CN"/>
        </w:rPr>
        <w:t>，仅供参考</w:t>
      </w:r>
      <w:r>
        <w:rPr>
          <w:rFonts w:hint="eastAsia" w:ascii="黑体" w:hAnsi="黑体" w:eastAsia="黑体" w:cs="黑体"/>
          <w:b/>
          <w:color w:val="auto"/>
          <w:sz w:val="24"/>
          <w:szCs w:val="24"/>
        </w:rPr>
        <w:t>，使用过程中，请结合具体项目，充实细化</w:t>
      </w:r>
      <w:r>
        <w:rPr>
          <w:rFonts w:hint="eastAsia" w:ascii="黑体" w:hAnsi="黑体" w:eastAsia="黑体" w:cs="黑体"/>
          <w:b/>
          <w:color w:val="auto"/>
          <w:sz w:val="24"/>
        </w:rPr>
        <w:t>。</w:t>
      </w:r>
      <w:bookmarkEnd w:id="168"/>
      <w:bookmarkStart w:id="169" w:name="_Toc13995"/>
      <w:bookmarkStart w:id="170" w:name="_Toc22709"/>
      <w:bookmarkStart w:id="171" w:name="_Toc12364"/>
    </w:p>
    <w:p>
      <w:pPr>
        <w:rPr>
          <w:rFonts w:hint="eastAsia" w:ascii="黑体" w:hAnsi="黑体" w:eastAsia="黑体" w:cs="黑体"/>
          <w:color w:val="auto"/>
          <w:sz w:val="28"/>
          <w:szCs w:val="40"/>
        </w:rPr>
      </w:pPr>
      <w:bookmarkStart w:id="172" w:name="_Toc20432"/>
      <w:r>
        <w:rPr>
          <w:rFonts w:hint="eastAsia" w:ascii="黑体" w:hAnsi="黑体" w:eastAsia="黑体" w:cs="黑体"/>
          <w:color w:val="auto"/>
          <w:sz w:val="28"/>
          <w:szCs w:val="40"/>
        </w:rPr>
        <w:br w:type="page"/>
      </w:r>
    </w:p>
    <w:p>
      <w:pPr>
        <w:pStyle w:val="2"/>
        <w:keepNext/>
        <w:keepLines/>
        <w:pageBreakBefore w:val="0"/>
        <w:widowControl w:val="0"/>
        <w:kinsoku/>
        <w:wordWrap w:val="0"/>
        <w:overflowPunct/>
        <w:topLinePunct/>
        <w:autoSpaceDE/>
        <w:autoSpaceDN/>
        <w:bidi w:val="0"/>
        <w:adjustRightInd/>
        <w:snapToGrid/>
        <w:jc w:val="both"/>
        <w:textAlignment w:val="auto"/>
        <w:rPr>
          <w:rFonts w:hint="eastAsia" w:ascii="黑体" w:hAnsi="黑体" w:eastAsia="黑体" w:cs="黑体"/>
          <w:color w:val="auto"/>
          <w:sz w:val="28"/>
          <w:szCs w:val="40"/>
        </w:rPr>
      </w:pPr>
      <w:r>
        <w:rPr>
          <w:rFonts w:hint="eastAsia" w:ascii="黑体" w:hAnsi="黑体" w:eastAsia="黑体" w:cs="黑体"/>
          <w:color w:val="auto"/>
          <w:sz w:val="28"/>
          <w:szCs w:val="40"/>
        </w:rPr>
        <w:t>第</w:t>
      </w:r>
      <w:r>
        <w:rPr>
          <w:rFonts w:hint="eastAsia" w:ascii="黑体" w:hAnsi="黑体" w:eastAsia="黑体" w:cs="黑体"/>
          <w:color w:val="auto"/>
          <w:sz w:val="28"/>
          <w:szCs w:val="40"/>
          <w:lang w:eastAsia="zh-CN"/>
        </w:rPr>
        <w:t>七</w:t>
      </w:r>
      <w:r>
        <w:rPr>
          <w:rFonts w:hint="eastAsia" w:ascii="黑体" w:hAnsi="黑体" w:eastAsia="黑体" w:cs="黑体"/>
          <w:color w:val="auto"/>
          <w:sz w:val="28"/>
          <w:szCs w:val="40"/>
        </w:rPr>
        <w:t>部分  谈判响应文件格式</w:t>
      </w:r>
      <w:bookmarkEnd w:id="169"/>
      <w:bookmarkEnd w:id="170"/>
      <w:bookmarkEnd w:id="171"/>
      <w:bookmarkEnd w:id="172"/>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pPr>
      <w:r>
        <w:rPr>
          <w:rFonts w:hint="eastAsia" w:ascii="黑体" w:hAnsi="黑体" w:eastAsia="黑体" w:cs="黑体"/>
          <w:b/>
          <w:color w:val="auto"/>
          <w:sz w:val="32"/>
        </w:rPr>
        <w:t>采购编号：</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正/副本</w:t>
      </w:r>
    </w:p>
    <w:p>
      <w:pPr>
        <w:pStyle w:val="40"/>
        <w:rPr>
          <w:rFonts w:hint="eastAsia" w:ascii="黑体" w:hAnsi="黑体" w:eastAsia="黑体" w:cs="黑体"/>
          <w:lang w:val="en-US" w:eastAsia="zh-CN"/>
        </w:rPr>
      </w:pPr>
    </w:p>
    <w:p>
      <w:pPr>
        <w:spacing w:line="360" w:lineRule="auto"/>
        <w:rPr>
          <w:rFonts w:hint="eastAsia" w:ascii="黑体" w:hAnsi="黑体" w:eastAsia="黑体" w:cs="黑体"/>
          <w:b/>
          <w:color w:val="auto"/>
          <w:sz w:val="32"/>
        </w:rPr>
      </w:pP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黑体" w:hAnsi="黑体" w:eastAsia="黑体" w:cs="黑体"/>
          <w:b/>
          <w:bCs/>
          <w:color w:val="auto"/>
          <w:sz w:val="36"/>
          <w:u w:val="single"/>
        </w:rPr>
      </w:pPr>
      <w:r>
        <w:rPr>
          <w:rFonts w:hint="eastAsia" w:ascii="黑体" w:hAnsi="黑体" w:eastAsia="黑体" w:cs="黑体"/>
          <w:b/>
          <w:bCs/>
          <w:color w:val="auto"/>
          <w:sz w:val="36"/>
          <w:u w:val="single"/>
        </w:rPr>
        <w:t xml:space="preserve">                           </w:t>
      </w:r>
      <w:r>
        <w:rPr>
          <w:rFonts w:hint="eastAsia" w:ascii="黑体" w:hAnsi="黑体" w:eastAsia="黑体" w:cs="黑体"/>
          <w:b/>
          <w:bCs/>
          <w:color w:val="auto"/>
          <w:sz w:val="36"/>
          <w:u w:val="single"/>
          <w:lang w:val="en-US" w:eastAsia="zh-CN"/>
        </w:rPr>
        <w:t xml:space="preserve"> </w:t>
      </w:r>
      <w:r>
        <w:rPr>
          <w:rFonts w:hint="eastAsia" w:ascii="黑体" w:hAnsi="黑体" w:eastAsia="黑体" w:cs="黑体"/>
          <w:b/>
          <w:bCs/>
          <w:color w:val="auto"/>
          <w:sz w:val="36"/>
          <w:u w:val="single"/>
        </w:rPr>
        <w:t xml:space="preserve">（项目名称） </w:t>
      </w:r>
    </w:p>
    <w:p>
      <w:pPr>
        <w:spacing w:line="360" w:lineRule="auto"/>
        <w:ind w:firstLine="720" w:firstLineChars="200"/>
        <w:rPr>
          <w:rFonts w:hint="eastAsia" w:ascii="黑体" w:hAnsi="黑体" w:eastAsia="黑体" w:cs="黑体"/>
          <w:color w:val="auto"/>
          <w:sz w:val="36"/>
          <w:u w:val="single"/>
        </w:rPr>
      </w:pPr>
    </w:p>
    <w:p>
      <w:pPr>
        <w:spacing w:line="360" w:lineRule="auto"/>
        <w:rPr>
          <w:rFonts w:hint="eastAsia" w:ascii="黑体" w:hAnsi="黑体" w:eastAsia="黑体" w:cs="黑体"/>
          <w:b/>
          <w:color w:val="auto"/>
          <w:sz w:val="24"/>
          <w:szCs w:val="24"/>
          <w:u w:val="single"/>
        </w:rPr>
      </w:pPr>
    </w:p>
    <w:p>
      <w:pPr>
        <w:pStyle w:val="5"/>
        <w:outlineLvl w:val="9"/>
        <w:rPr>
          <w:rFonts w:hint="eastAsia" w:ascii="黑体" w:hAnsi="黑体" w:eastAsia="黑体" w:cs="黑体"/>
          <w:color w:val="auto"/>
        </w:rPr>
      </w:pPr>
    </w:p>
    <w:p>
      <w:pPr>
        <w:spacing w:line="360" w:lineRule="auto"/>
        <w:jc w:val="center"/>
        <w:rPr>
          <w:rFonts w:hint="eastAsia" w:ascii="黑体" w:hAnsi="黑体" w:eastAsia="黑体" w:cs="黑体"/>
          <w:b/>
          <w:color w:val="auto"/>
          <w:sz w:val="84"/>
          <w:szCs w:val="52"/>
        </w:rPr>
      </w:pPr>
      <w:r>
        <w:rPr>
          <w:rFonts w:hint="eastAsia" w:ascii="黑体" w:hAnsi="黑体" w:eastAsia="黑体" w:cs="黑体"/>
          <w:b/>
          <w:color w:val="auto"/>
          <w:sz w:val="84"/>
          <w:szCs w:val="52"/>
        </w:rPr>
        <w:t xml:space="preserve">谈判响应文件 </w:t>
      </w:r>
    </w:p>
    <w:p>
      <w:pPr>
        <w:spacing w:line="600" w:lineRule="auto"/>
        <w:rPr>
          <w:rFonts w:hint="eastAsia" w:ascii="黑体" w:hAnsi="黑体" w:eastAsia="黑体" w:cs="黑体"/>
          <w:b/>
          <w:color w:val="auto"/>
          <w:sz w:val="32"/>
          <w:szCs w:val="32"/>
        </w:rPr>
      </w:pPr>
    </w:p>
    <w:p>
      <w:pPr>
        <w:pStyle w:val="40"/>
        <w:rPr>
          <w:rFonts w:hint="eastAsia" w:ascii="黑体" w:hAnsi="黑体" w:eastAsia="黑体" w:cs="黑体"/>
          <w:b/>
          <w:color w:val="auto"/>
          <w:sz w:val="32"/>
          <w:szCs w:val="32"/>
        </w:rPr>
      </w:pPr>
    </w:p>
    <w:p>
      <w:pPr>
        <w:pStyle w:val="40"/>
        <w:rPr>
          <w:rFonts w:hint="eastAsia" w:ascii="黑体" w:hAnsi="黑体" w:eastAsia="黑体" w:cs="黑体"/>
          <w:b/>
          <w:color w:val="auto"/>
          <w:sz w:val="32"/>
          <w:szCs w:val="32"/>
        </w:rPr>
      </w:pPr>
    </w:p>
    <w:p>
      <w:pPr>
        <w:pStyle w:val="5"/>
        <w:outlineLvl w:val="9"/>
        <w:rPr>
          <w:rFonts w:hint="eastAsia" w:ascii="黑体" w:hAnsi="黑体" w:eastAsia="黑体" w:cs="黑体"/>
          <w:b/>
          <w:color w:val="auto"/>
          <w:sz w:val="32"/>
          <w:szCs w:val="32"/>
        </w:rPr>
      </w:pPr>
    </w:p>
    <w:p>
      <w:pPr>
        <w:rPr>
          <w:rFonts w:hint="eastAsia" w:ascii="黑体" w:hAnsi="黑体" w:eastAsia="黑体" w:cs="黑体"/>
          <w:color w:val="auto"/>
        </w:rPr>
      </w:pPr>
    </w:p>
    <w:p>
      <w:pPr>
        <w:spacing w:line="600" w:lineRule="auto"/>
        <w:ind w:firstLine="1265" w:firstLineChars="450"/>
        <w:rPr>
          <w:rFonts w:hint="eastAsia" w:ascii="黑体" w:hAnsi="黑体" w:eastAsia="黑体" w:cs="黑体"/>
          <w:b/>
          <w:color w:val="auto"/>
          <w:sz w:val="28"/>
        </w:rPr>
      </w:pPr>
      <w:r>
        <w:rPr>
          <w:rFonts w:hint="eastAsia" w:ascii="黑体" w:hAnsi="黑体" w:eastAsia="黑体" w:cs="黑体"/>
          <w:b/>
          <w:color w:val="auto"/>
          <w:sz w:val="28"/>
        </w:rPr>
        <w:t xml:space="preserve"> 供应商：</w:t>
      </w:r>
      <w:r>
        <w:rPr>
          <w:rFonts w:hint="eastAsia" w:ascii="黑体" w:hAnsi="黑体" w:eastAsia="黑体" w:cs="黑体"/>
          <w:b/>
          <w:color w:val="auto"/>
          <w:sz w:val="28"/>
          <w:u w:val="single"/>
        </w:rPr>
        <w:t xml:space="preserve">                     </w:t>
      </w:r>
      <w:r>
        <w:rPr>
          <w:rFonts w:hint="eastAsia" w:ascii="黑体" w:hAnsi="黑体" w:eastAsia="黑体" w:cs="黑体"/>
          <w:b/>
          <w:color w:val="auto"/>
          <w:sz w:val="28"/>
        </w:rPr>
        <w:t xml:space="preserve">（盖章）  </w:t>
      </w:r>
    </w:p>
    <w:p>
      <w:pPr>
        <w:pStyle w:val="40"/>
        <w:spacing w:line="600" w:lineRule="auto"/>
        <w:ind w:firstLine="1405" w:firstLineChars="500"/>
        <w:rPr>
          <w:rFonts w:hint="eastAsia" w:ascii="黑体" w:hAnsi="黑体" w:eastAsia="黑体" w:cs="黑体"/>
          <w:color w:val="auto"/>
          <w:u w:val="none"/>
          <w:lang w:val="en-US" w:eastAsia="zh-CN"/>
        </w:rPr>
      </w:pPr>
      <w:r>
        <w:rPr>
          <w:rFonts w:hint="eastAsia" w:ascii="黑体" w:hAnsi="黑体" w:eastAsia="黑体" w:cs="黑体"/>
          <w:b/>
          <w:color w:val="auto"/>
          <w:sz w:val="28"/>
          <w:highlight w:val="none"/>
          <w:lang w:val="en-US" w:eastAsia="zh-CN"/>
        </w:rPr>
        <w:t>法定代表人或被授权人：</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u w:val="none"/>
          <w:lang w:val="en-US" w:eastAsia="zh-CN"/>
        </w:rPr>
        <w:t>签字或盖章）</w:t>
      </w:r>
    </w:p>
    <w:p>
      <w:pPr>
        <w:pStyle w:val="3"/>
        <w:spacing w:line="600" w:lineRule="auto"/>
        <w:ind w:firstLine="1405" w:firstLineChars="500"/>
        <w:jc w:val="both"/>
        <w:rPr>
          <w:rFonts w:hint="eastAsia" w:ascii="黑体" w:hAnsi="黑体" w:eastAsia="黑体" w:cs="黑体"/>
          <w:color w:val="auto"/>
          <w:lang w:val="en-US" w:eastAsia="zh-CN"/>
        </w:rPr>
      </w:pPr>
      <w:bookmarkStart w:id="174" w:name="_Toc24710"/>
      <w:bookmarkStart w:id="175" w:name="_Toc7119"/>
      <w:r>
        <w:rPr>
          <w:rFonts w:hint="eastAsia" w:ascii="黑体" w:hAnsi="黑体" w:eastAsia="黑体" w:cs="黑体"/>
          <w:b/>
          <w:color w:val="auto"/>
          <w:sz w:val="28"/>
          <w:highlight w:val="none"/>
          <w:lang w:val="en-US" w:eastAsia="zh-CN"/>
        </w:rPr>
        <w:t>日   期：</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 xml:space="preserve"> </w:t>
      </w:r>
      <w:r>
        <w:rPr>
          <w:rFonts w:hint="eastAsia" w:ascii="黑体" w:hAnsi="黑体" w:eastAsia="黑体" w:cs="黑体"/>
          <w:b/>
          <w:color w:val="auto"/>
          <w:sz w:val="28"/>
          <w:highlight w:val="none"/>
        </w:rPr>
        <w:t>年</w:t>
      </w:r>
      <w:r>
        <w:rPr>
          <w:rFonts w:hint="eastAsia" w:ascii="黑体" w:hAnsi="黑体" w:eastAsia="黑体" w:cs="黑体"/>
          <w:b/>
          <w:color w:val="auto"/>
          <w:sz w:val="28"/>
          <w:highlight w:val="none"/>
          <w:u w:val="single"/>
        </w:rPr>
        <w:t xml:space="preserve">  </w:t>
      </w:r>
      <w:r>
        <w:rPr>
          <w:rFonts w:hint="eastAsia" w:ascii="黑体" w:hAnsi="黑体" w:eastAsia="黑体" w:cs="黑体"/>
          <w:b/>
          <w:color w:val="auto"/>
          <w:sz w:val="28"/>
          <w:highlight w:val="none"/>
        </w:rPr>
        <w:t xml:space="preserve"> 月</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日</w:t>
      </w:r>
      <w:bookmarkEnd w:id="174"/>
      <w:bookmarkEnd w:id="175"/>
      <w:r>
        <w:rPr>
          <w:rFonts w:hint="eastAsia" w:ascii="黑体" w:hAnsi="黑体" w:eastAsia="黑体" w:cs="黑体"/>
          <w:b/>
          <w:color w:val="auto"/>
          <w:sz w:val="28"/>
          <w:highlight w:val="none"/>
          <w:lang w:val="en-US" w:eastAsia="zh-CN"/>
        </w:rPr>
        <w:t xml:space="preserve"> </w:t>
      </w:r>
      <w:r>
        <w:rPr>
          <w:rFonts w:hint="eastAsia" w:ascii="黑体" w:hAnsi="黑体" w:eastAsia="黑体" w:cs="黑体"/>
          <w:color w:val="auto"/>
          <w:lang w:val="en-US" w:eastAsia="zh-CN"/>
        </w:rPr>
        <w:t xml:space="preserve"> </w:t>
      </w:r>
    </w:p>
    <w:p>
      <w:pPr>
        <w:jc w:val="center"/>
        <w:rPr>
          <w:rFonts w:hint="eastAsia" w:ascii="黑体" w:hAnsi="黑体" w:eastAsia="黑体" w:cs="黑体"/>
          <w:b/>
          <w:color w:val="auto"/>
          <w:sz w:val="44"/>
          <w:szCs w:val="44"/>
          <w:highlight w:val="none"/>
        </w:rPr>
      </w:pPr>
      <w:r>
        <w:rPr>
          <w:rFonts w:hint="eastAsia" w:ascii="黑体" w:hAnsi="黑体" w:eastAsia="黑体" w:cs="黑体"/>
          <w:color w:val="auto"/>
          <w:lang w:val="en-US" w:eastAsia="zh-CN"/>
        </w:rPr>
        <w:br w:type="page"/>
      </w:r>
      <w:r>
        <w:rPr>
          <w:rFonts w:hint="eastAsia" w:ascii="黑体" w:hAnsi="黑体" w:eastAsia="黑体" w:cs="黑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第一部分：响应函</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第二部分：第一次谈判报价表</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第三部分：商务条款偏离表</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第四部分：技术指标响应表</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第五部分：拟投入本项目人员汇总表</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第六部分：资格证明文件</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第七部分：供应商概况</w:t>
      </w:r>
    </w:p>
    <w:p>
      <w:pPr>
        <w:pStyle w:val="40"/>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第八部分：供应商参加政府采购活动承诺书</w:t>
      </w:r>
    </w:p>
    <w:p>
      <w:pPr>
        <w:spacing w:line="360" w:lineRule="auto"/>
        <w:rPr>
          <w:rFonts w:hint="eastAsia" w:ascii="黑体" w:hAnsi="黑体" w:eastAsia="黑体" w:cs="黑体"/>
          <w:b/>
          <w:bCs/>
          <w:color w:val="auto"/>
          <w:sz w:val="28"/>
          <w:szCs w:val="21"/>
          <w:highlight w:val="none"/>
          <w:lang w:val="en-US" w:eastAsia="zh-CN" w:bidi="ar-SA"/>
        </w:rPr>
      </w:pPr>
      <w:r>
        <w:rPr>
          <w:rFonts w:hint="eastAsia" w:ascii="黑体" w:hAnsi="黑体" w:eastAsia="黑体" w:cs="黑体"/>
          <w:b/>
          <w:bCs/>
          <w:color w:val="auto"/>
          <w:sz w:val="28"/>
          <w:szCs w:val="21"/>
          <w:highlight w:val="none"/>
          <w:lang w:val="en-US" w:eastAsia="zh-CN" w:bidi="ar-SA"/>
        </w:rPr>
        <w:t>第九部分：</w:t>
      </w:r>
      <w:r>
        <w:rPr>
          <w:rFonts w:hint="eastAsia" w:ascii="黑体" w:hAnsi="黑体" w:eastAsia="黑体" w:cs="黑体"/>
          <w:b/>
          <w:bCs/>
          <w:color w:val="auto"/>
          <w:sz w:val="28"/>
          <w:szCs w:val="21"/>
          <w:highlight w:val="none"/>
          <w:lang w:val="en-US" w:eastAsia="zh-CN"/>
        </w:rPr>
        <w:t>响应方案</w:t>
      </w:r>
    </w:p>
    <w:p>
      <w:pPr>
        <w:pStyle w:val="12"/>
        <w:ind w:left="0" w:leftChars="0" w:firstLine="0" w:firstLineChars="0"/>
        <w:rPr>
          <w:rFonts w:hint="eastAsia" w:ascii="黑体" w:hAnsi="黑体" w:eastAsia="黑体" w:cs="黑体"/>
          <w:b/>
          <w:bCs/>
          <w:color w:val="auto"/>
          <w:sz w:val="28"/>
          <w:szCs w:val="21"/>
          <w:highlight w:val="none"/>
          <w:lang w:val="en-US" w:eastAsia="zh-CN" w:bidi="ar-SA"/>
        </w:rPr>
      </w:pPr>
      <w:r>
        <w:rPr>
          <w:rFonts w:hint="eastAsia" w:ascii="黑体" w:hAnsi="黑体" w:eastAsia="黑体" w:cs="黑体"/>
          <w:b/>
          <w:bCs/>
          <w:color w:val="auto"/>
          <w:sz w:val="28"/>
          <w:szCs w:val="21"/>
          <w:highlight w:val="none"/>
          <w:lang w:val="en-US" w:eastAsia="zh-CN" w:bidi="ar-SA"/>
        </w:rPr>
        <w:t>第十部分：</w:t>
      </w:r>
      <w:r>
        <w:rPr>
          <w:rFonts w:hint="eastAsia" w:ascii="黑体" w:hAnsi="黑体" w:eastAsia="黑体" w:cs="黑体"/>
          <w:b/>
          <w:bCs/>
          <w:color w:val="auto"/>
          <w:sz w:val="28"/>
          <w:szCs w:val="21"/>
          <w:highlight w:val="none"/>
          <w:lang w:val="en-US" w:eastAsia="zh-CN"/>
        </w:rPr>
        <w:t>供应商如有需要提供的其他资料</w:t>
      </w:r>
    </w:p>
    <w:p>
      <w:pPr>
        <w:pStyle w:val="5"/>
        <w:outlineLvl w:val="9"/>
        <w:rPr>
          <w:rFonts w:hint="eastAsia" w:ascii="黑体" w:hAnsi="黑体" w:eastAsia="黑体" w:cs="黑体"/>
          <w:b/>
          <w:bCs/>
          <w:color w:val="auto"/>
          <w:sz w:val="24"/>
          <w:highlight w:val="none"/>
        </w:rPr>
      </w:pPr>
    </w:p>
    <w:p>
      <w:pPr>
        <w:rPr>
          <w:rFonts w:hint="eastAsia" w:ascii="黑体" w:hAnsi="黑体" w:eastAsia="黑体" w:cs="黑体"/>
          <w:color w:val="auto"/>
          <w:lang w:val="en-US" w:eastAsia="zh-CN"/>
        </w:rPr>
      </w:pPr>
      <w:r>
        <w:rPr>
          <w:rFonts w:hint="eastAsia" w:ascii="黑体" w:hAnsi="黑体" w:eastAsia="黑体" w:cs="黑体"/>
          <w:b/>
          <w:bCs/>
          <w:color w:val="auto"/>
          <w:sz w:val="24"/>
          <w:highlight w:val="none"/>
          <w:lang w:val="en-US" w:eastAsia="zh-CN"/>
        </w:rPr>
        <w:t xml:space="preserve"> </w:t>
      </w:r>
    </w:p>
    <w:p>
      <w:pPr>
        <w:spacing w:line="360" w:lineRule="auto"/>
        <w:ind w:firstLine="1928" w:firstLineChars="80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（编制详细目录及页码）</w:t>
      </w: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pStyle w:val="3"/>
        <w:outlineLvl w:val="9"/>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40"/>
        <w:rPr>
          <w:rFonts w:hint="eastAsia" w:ascii="黑体" w:hAnsi="黑体" w:eastAsia="黑体" w:cs="黑体"/>
          <w:color w:val="auto"/>
          <w:sz w:val="24"/>
          <w:highlight w:val="none"/>
        </w:rPr>
      </w:pPr>
    </w:p>
    <w:p>
      <w:pPr>
        <w:pStyle w:val="3"/>
        <w:jc w:val="center"/>
        <w:rPr>
          <w:rFonts w:hint="eastAsia" w:ascii="黑体" w:hAnsi="黑体" w:eastAsia="黑体" w:cs="黑体"/>
          <w:color w:val="auto"/>
          <w:sz w:val="24"/>
          <w:highlight w:val="none"/>
        </w:rPr>
      </w:pPr>
      <w:bookmarkStart w:id="176" w:name="_Toc10678"/>
      <w:bookmarkStart w:id="177" w:name="_Toc294689058"/>
      <w:bookmarkStart w:id="178" w:name="_Toc294649637"/>
      <w:bookmarkStart w:id="179" w:name="_Toc294650463"/>
      <w:bookmarkStart w:id="180" w:name="_Toc314237634"/>
      <w:bookmarkStart w:id="181" w:name="_Toc294650361"/>
      <w:bookmarkStart w:id="182" w:name="_Toc146"/>
      <w:bookmarkStart w:id="183" w:name="_Toc294650221"/>
      <w:bookmarkStart w:id="184" w:name="_Toc1120"/>
      <w:bookmarkStart w:id="185" w:name="_Toc27991"/>
      <w:r>
        <w:rPr>
          <w:rFonts w:hint="eastAsia" w:ascii="黑体" w:hAnsi="黑体" w:eastAsia="黑体" w:cs="黑体"/>
          <w:color w:val="auto"/>
          <w:highlight w:val="none"/>
        </w:rPr>
        <w:t xml:space="preserve">第一部分   </w:t>
      </w:r>
      <w:bookmarkEnd w:id="176"/>
      <w:bookmarkEnd w:id="177"/>
      <w:bookmarkEnd w:id="178"/>
      <w:bookmarkEnd w:id="179"/>
      <w:bookmarkEnd w:id="180"/>
      <w:bookmarkEnd w:id="181"/>
      <w:bookmarkEnd w:id="182"/>
      <w:bookmarkEnd w:id="183"/>
      <w:r>
        <w:rPr>
          <w:rFonts w:hint="eastAsia" w:ascii="黑体" w:hAnsi="黑体" w:eastAsia="黑体" w:cs="黑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致：</w:t>
      </w:r>
      <w:r>
        <w:rPr>
          <w:rFonts w:hint="eastAsia" w:ascii="黑体" w:hAnsi="黑体" w:eastAsia="黑体" w:cs="黑体"/>
          <w:color w:val="auto"/>
          <w:sz w:val="24"/>
          <w:lang w:eastAsia="zh-CN"/>
        </w:rPr>
        <w:t xml:space="preserve">府谷县第六幼儿园 </w:t>
      </w:r>
      <w:r>
        <w:rPr>
          <w:rFonts w:hint="eastAsia" w:ascii="黑体" w:hAnsi="黑体" w:eastAsia="黑体" w:cs="黑体"/>
          <w:color w:val="auto"/>
          <w:sz w:val="24"/>
          <w:lang w:val="en-US"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根据贵方为</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采购项目名称、采购项目编号</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采购</w:t>
      </w:r>
      <w:r>
        <w:rPr>
          <w:rFonts w:hint="eastAsia" w:ascii="黑体" w:hAnsi="黑体" w:eastAsia="黑体" w:cs="黑体"/>
          <w:color w:val="auto"/>
          <w:sz w:val="24"/>
          <w:lang w:eastAsia="zh-CN"/>
        </w:rPr>
        <w:t>工程</w:t>
      </w:r>
      <w:r>
        <w:rPr>
          <w:rFonts w:hint="eastAsia" w:ascii="黑体" w:hAnsi="黑体" w:eastAsia="黑体" w:cs="黑体"/>
          <w:color w:val="auto"/>
          <w:sz w:val="24"/>
        </w:rPr>
        <w:t>的竞争性谈判文件，签字代表</w:t>
      </w:r>
      <w:r>
        <w:rPr>
          <w:rFonts w:hint="eastAsia" w:ascii="黑体" w:hAnsi="黑体" w:eastAsia="黑体" w:cs="黑体"/>
          <w:color w:val="auto"/>
          <w:sz w:val="24"/>
          <w:u w:val="single"/>
        </w:rPr>
        <w:t xml:space="preserve">              (全名、职务)</w:t>
      </w:r>
      <w:r>
        <w:rPr>
          <w:rFonts w:hint="eastAsia" w:ascii="黑体" w:hAnsi="黑体" w:eastAsia="黑体" w:cs="黑体"/>
          <w:color w:val="auto"/>
          <w:sz w:val="24"/>
        </w:rPr>
        <w:t>经正式授权并代表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eastAsia="zh-CN"/>
        </w:rPr>
        <w:t>供应商</w:t>
      </w:r>
      <w:r>
        <w:rPr>
          <w:rFonts w:hint="eastAsia" w:ascii="黑体" w:hAnsi="黑体" w:eastAsia="黑体" w:cs="黑体"/>
          <w:color w:val="auto"/>
          <w:sz w:val="24"/>
          <w:u w:val="single"/>
        </w:rPr>
        <w:t>名称、地址）</w:t>
      </w:r>
      <w:r>
        <w:rPr>
          <w:rFonts w:hint="eastAsia" w:ascii="黑体" w:hAnsi="黑体" w:eastAsia="黑体" w:cs="黑体"/>
          <w:color w:val="auto"/>
          <w:sz w:val="24"/>
        </w:rPr>
        <w:t>提交包含下述内容的谈判响应文件正本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份、副本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w:t>
      </w:r>
      <w:r>
        <w:rPr>
          <w:rFonts w:hint="eastAsia" w:ascii="黑体" w:hAnsi="黑体" w:eastAsia="黑体" w:cs="黑体"/>
          <w:color w:val="auto"/>
          <w:sz w:val="24"/>
          <w:lang w:eastAsia="zh-CN"/>
        </w:rPr>
        <w:t>，电子版（</w:t>
      </w:r>
      <w:r>
        <w:rPr>
          <w:rFonts w:hint="eastAsia" w:ascii="黑体" w:hAnsi="黑体" w:eastAsia="黑体" w:cs="黑体"/>
          <w:color w:val="auto"/>
          <w:sz w:val="24"/>
          <w:lang w:val="en-US" w:eastAsia="zh-CN"/>
        </w:rPr>
        <w:t>U盘</w:t>
      </w:r>
      <w:r>
        <w:rPr>
          <w:rFonts w:hint="eastAsia" w:ascii="黑体" w:hAnsi="黑体" w:eastAsia="黑体" w:cs="黑体"/>
          <w:color w:val="auto"/>
          <w:sz w:val="24"/>
          <w:lang w:eastAsia="zh-CN"/>
        </w:rPr>
        <w:t>）</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份</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 xml:space="preserve">(1) </w:t>
      </w:r>
      <w:r>
        <w:rPr>
          <w:rFonts w:hint="eastAsia" w:ascii="黑体" w:hAnsi="黑体" w:eastAsia="黑体" w:cs="黑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谈判报价</w:t>
      </w:r>
      <w:r>
        <w:rPr>
          <w:rFonts w:hint="eastAsia" w:ascii="黑体" w:hAnsi="黑体" w:eastAsia="黑体" w:cs="黑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(3) 按</w:t>
      </w:r>
      <w:r>
        <w:rPr>
          <w:rFonts w:hint="eastAsia" w:ascii="黑体" w:hAnsi="黑体" w:eastAsia="黑体" w:cs="黑体"/>
          <w:color w:val="auto"/>
          <w:sz w:val="24"/>
          <w:lang w:eastAsia="zh-CN"/>
        </w:rPr>
        <w:t>供应商</w:t>
      </w:r>
      <w:r>
        <w:rPr>
          <w:rFonts w:hint="eastAsia" w:ascii="黑体" w:hAnsi="黑体" w:eastAsia="黑体" w:cs="黑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(4) </w:t>
      </w:r>
      <w:r>
        <w:rPr>
          <w:rFonts w:hint="eastAsia" w:ascii="黑体" w:hAnsi="黑体" w:eastAsia="黑体" w:cs="黑体"/>
          <w:color w:val="auto"/>
          <w:sz w:val="24"/>
          <w:lang w:eastAsia="zh-CN"/>
        </w:rPr>
        <w:t>供应商</w:t>
      </w:r>
      <w:r>
        <w:rPr>
          <w:rFonts w:hint="eastAsia" w:ascii="黑体" w:hAnsi="黑体" w:eastAsia="黑体" w:cs="黑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1. 所附</w:t>
      </w:r>
      <w:r>
        <w:rPr>
          <w:rFonts w:hint="eastAsia" w:ascii="黑体" w:hAnsi="黑体" w:eastAsia="黑体" w:cs="黑体"/>
          <w:color w:val="auto"/>
          <w:sz w:val="24"/>
          <w:lang w:eastAsia="zh-CN"/>
        </w:rPr>
        <w:t>谈判报价</w:t>
      </w:r>
      <w:r>
        <w:rPr>
          <w:rFonts w:hint="eastAsia" w:ascii="黑体" w:hAnsi="黑体" w:eastAsia="黑体" w:cs="黑体"/>
          <w:color w:val="auto"/>
          <w:sz w:val="24"/>
        </w:rPr>
        <w:t>表中规定的谈判报价为：</w:t>
      </w:r>
      <w:r>
        <w:rPr>
          <w:rFonts w:hint="eastAsia" w:ascii="黑体" w:hAnsi="黑体" w:eastAsia="黑体" w:cs="黑体"/>
          <w:color w:val="auto"/>
          <w:sz w:val="24"/>
          <w:u w:val="single"/>
        </w:rPr>
        <w:t xml:space="preserve">        </w:t>
      </w:r>
      <w:r>
        <w:rPr>
          <w:rFonts w:hint="eastAsia" w:ascii="黑体" w:hAnsi="黑体" w:eastAsia="黑体" w:cs="黑体"/>
          <w:color w:val="auto"/>
          <w:sz w:val="24"/>
          <w:u w:val="none"/>
        </w:rPr>
        <w:t xml:space="preserve">元   </w:t>
      </w:r>
      <w:r>
        <w:rPr>
          <w:rFonts w:hint="eastAsia" w:ascii="黑体" w:hAnsi="黑体" w:eastAsia="黑体" w:cs="黑体"/>
          <w:color w:val="auto"/>
          <w:sz w:val="24"/>
        </w:rPr>
        <w:t>（即</w:t>
      </w:r>
      <w:r>
        <w:rPr>
          <w:rFonts w:hint="eastAsia" w:ascii="黑体" w:hAnsi="黑体" w:eastAsia="黑体" w:cs="黑体"/>
          <w:color w:val="auto"/>
          <w:sz w:val="24"/>
          <w:u w:val="none"/>
        </w:rPr>
        <w:t>大写金额</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供应商</w:t>
      </w:r>
      <w:r>
        <w:rPr>
          <w:rFonts w:hint="eastAsia" w:ascii="黑体" w:hAnsi="黑体" w:eastAsia="黑体" w:cs="黑体"/>
          <w:color w:val="auto"/>
          <w:sz w:val="24"/>
        </w:rPr>
        <w:t>将按谈判文件的规定履行合同责任和义务</w:t>
      </w:r>
      <w:r>
        <w:rPr>
          <w:rFonts w:hint="eastAsia" w:ascii="黑体" w:hAnsi="黑体" w:eastAsia="黑体" w:cs="黑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3. </w:t>
      </w:r>
      <w:r>
        <w:rPr>
          <w:rFonts w:hint="eastAsia" w:ascii="黑体" w:hAnsi="黑体" w:eastAsia="黑体" w:cs="黑体"/>
          <w:color w:val="auto"/>
          <w:sz w:val="24"/>
          <w:lang w:eastAsia="zh-CN"/>
        </w:rPr>
        <w:t>供应商</w:t>
      </w:r>
      <w:r>
        <w:rPr>
          <w:rFonts w:hint="eastAsia" w:ascii="黑体" w:hAnsi="黑体" w:eastAsia="黑体" w:cs="黑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u w:val="none"/>
        </w:rPr>
      </w:pPr>
      <w:r>
        <w:rPr>
          <w:rFonts w:hint="eastAsia" w:ascii="黑体" w:hAnsi="黑体" w:eastAsia="黑体" w:cs="黑体"/>
          <w:color w:val="auto"/>
          <w:sz w:val="24"/>
          <w:u w:val="none"/>
        </w:rPr>
        <w:t>4</w:t>
      </w:r>
      <w:r>
        <w:rPr>
          <w:rFonts w:hint="eastAsia" w:ascii="黑体" w:hAnsi="黑体" w:eastAsia="黑体" w:cs="黑体"/>
          <w:color w:val="auto"/>
          <w:sz w:val="24"/>
          <w:highlight w:val="none"/>
          <w:u w:val="none"/>
        </w:rPr>
        <w:t>. 谈判</w:t>
      </w:r>
      <w:r>
        <w:rPr>
          <w:rFonts w:hint="eastAsia" w:ascii="黑体" w:hAnsi="黑体" w:eastAsia="黑体" w:cs="黑体"/>
          <w:color w:val="auto"/>
          <w:sz w:val="24"/>
        </w:rPr>
        <w:t>报价</w:t>
      </w:r>
      <w:r>
        <w:rPr>
          <w:rFonts w:hint="eastAsia" w:ascii="黑体" w:hAnsi="黑体" w:eastAsia="黑体" w:cs="黑体"/>
          <w:color w:val="auto"/>
          <w:sz w:val="24"/>
          <w:lang w:eastAsia="zh-CN"/>
        </w:rPr>
        <w:t>自</w:t>
      </w:r>
      <w:r>
        <w:rPr>
          <w:rFonts w:hint="eastAsia" w:ascii="黑体" w:hAnsi="黑体" w:eastAsia="黑体" w:cs="黑体"/>
          <w:color w:val="auto"/>
          <w:sz w:val="24"/>
          <w:lang w:val="en-US" w:eastAsia="zh-CN"/>
        </w:rPr>
        <w:t>投标截止日</w:t>
      </w:r>
      <w:r>
        <w:rPr>
          <w:rFonts w:hint="eastAsia" w:ascii="黑体" w:hAnsi="黑体" w:eastAsia="黑体" w:cs="黑体"/>
          <w:color w:val="auto"/>
          <w:sz w:val="24"/>
          <w:lang w:eastAsia="zh-CN"/>
        </w:rPr>
        <w:t>起有</w:t>
      </w:r>
      <w:r>
        <w:rPr>
          <w:rFonts w:hint="eastAsia" w:ascii="黑体" w:hAnsi="黑体" w:eastAsia="黑体" w:cs="黑体"/>
          <w:color w:val="auto"/>
          <w:sz w:val="24"/>
          <w:highlight w:val="none"/>
          <w:u w:val="none"/>
          <w:lang w:eastAsia="zh-CN"/>
        </w:rPr>
        <w:t>效期为</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rPr>
        <w:t>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5</w:t>
      </w:r>
      <w:r>
        <w:rPr>
          <w:rFonts w:hint="eastAsia" w:ascii="黑体" w:hAnsi="黑体" w:eastAsia="黑体" w:cs="黑体"/>
          <w:color w:val="auto"/>
          <w:sz w:val="24"/>
        </w:rPr>
        <w:t xml:space="preserve">. </w:t>
      </w:r>
      <w:r>
        <w:rPr>
          <w:rFonts w:hint="eastAsia" w:ascii="黑体" w:hAnsi="黑体" w:eastAsia="黑体" w:cs="黑体"/>
          <w:color w:val="auto"/>
          <w:sz w:val="24"/>
          <w:lang w:eastAsia="zh-CN"/>
        </w:rPr>
        <w:t>供应商</w:t>
      </w:r>
      <w:r>
        <w:rPr>
          <w:rFonts w:hint="eastAsia" w:ascii="黑体" w:hAnsi="黑体" w:eastAsia="黑体" w:cs="黑体"/>
          <w:color w:val="auto"/>
          <w:sz w:val="24"/>
        </w:rPr>
        <w:t>同意提供按照贵方可能要求的与其报价有关的一切</w:t>
      </w:r>
      <w:r>
        <w:rPr>
          <w:rFonts w:hint="eastAsia" w:ascii="黑体" w:hAnsi="黑体" w:eastAsia="黑体" w:cs="黑体"/>
          <w:color w:val="auto"/>
          <w:sz w:val="24"/>
          <w:lang w:eastAsia="zh-CN"/>
        </w:rPr>
        <w:t>数量</w:t>
      </w:r>
      <w:r>
        <w:rPr>
          <w:rFonts w:hint="eastAsia" w:ascii="黑体" w:hAnsi="黑体" w:eastAsia="黑体" w:cs="黑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6</w:t>
      </w:r>
      <w:r>
        <w:rPr>
          <w:rFonts w:hint="eastAsia" w:ascii="黑体" w:hAnsi="黑体" w:eastAsia="黑体" w:cs="黑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法定代表人（签字</w:t>
      </w:r>
      <w:r>
        <w:rPr>
          <w:rFonts w:hint="eastAsia" w:ascii="黑体" w:hAnsi="黑体" w:eastAsia="黑体" w:cs="黑体"/>
          <w:color w:val="auto"/>
          <w:sz w:val="24"/>
          <w:lang w:val="en-US" w:eastAsia="zh-CN"/>
        </w:rPr>
        <w:t>或</w:t>
      </w:r>
      <w:r>
        <w:rPr>
          <w:rFonts w:hint="eastAsia" w:ascii="黑体" w:hAnsi="黑体" w:eastAsia="黑体" w:cs="黑体"/>
          <w:color w:val="auto"/>
          <w:sz w:val="24"/>
          <w:lang w:eastAsia="zh-CN"/>
        </w:rPr>
        <w:t xml:space="preserve">盖章）：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邮编：</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电话：</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日期：     年   月   日</w:t>
      </w:r>
    </w:p>
    <w:p>
      <w:pPr>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pStyle w:val="40"/>
        <w:rPr>
          <w:rFonts w:hint="eastAsia" w:ascii="黑体" w:hAnsi="黑体" w:eastAsia="黑体" w:cs="黑体"/>
          <w:color w:val="auto"/>
          <w:lang w:val="en-US" w:eastAsia="zh-CN"/>
        </w:rPr>
      </w:pPr>
    </w:p>
    <w:p>
      <w:pPr>
        <w:bidi w:val="0"/>
        <w:ind w:firstLine="2570" w:firstLineChars="800"/>
        <w:jc w:val="both"/>
        <w:rPr>
          <w:rFonts w:hint="eastAsia" w:ascii="黑体" w:hAnsi="黑体" w:eastAsia="黑体" w:cs="黑体"/>
          <w:b/>
          <w:bCs/>
          <w:color w:val="auto"/>
          <w:sz w:val="32"/>
          <w:szCs w:val="32"/>
        </w:rPr>
      </w:pPr>
      <w:bookmarkStart w:id="186" w:name="_Toc294650362"/>
      <w:bookmarkStart w:id="187" w:name="_Toc294650464"/>
      <w:bookmarkStart w:id="188" w:name="_Toc19904"/>
      <w:bookmarkStart w:id="189" w:name="_Toc294649638"/>
      <w:bookmarkStart w:id="190" w:name="_Toc314237635"/>
      <w:bookmarkStart w:id="191" w:name="_Toc294650222"/>
      <w:bookmarkStart w:id="192" w:name="_Toc294689059"/>
      <w:bookmarkStart w:id="193" w:name="_Toc16543"/>
      <w:r>
        <w:rPr>
          <w:rFonts w:hint="eastAsia" w:ascii="黑体" w:hAnsi="黑体" w:eastAsia="黑体" w:cs="黑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黑体" w:hAnsi="黑体" w:eastAsia="黑体" w:cs="黑体"/>
          <w:b/>
          <w:bCs/>
          <w:color w:val="auto"/>
          <w:sz w:val="32"/>
          <w:szCs w:val="32"/>
        </w:rPr>
        <w:t xml:space="preserve">  第一次谈判报价表</w:t>
      </w:r>
    </w:p>
    <w:p>
      <w:pPr>
        <w:bidi w:val="0"/>
        <w:jc w:val="center"/>
        <w:rPr>
          <w:rFonts w:hint="eastAsia" w:ascii="黑体" w:hAnsi="黑体" w:eastAsia="黑体" w:cs="黑体"/>
          <w:b/>
          <w:bCs/>
          <w:color w:val="auto"/>
          <w:lang w:val="en-US" w:eastAsia="zh-CN"/>
        </w:rPr>
      </w:pPr>
    </w:p>
    <w:p>
      <w:pPr>
        <w:bidi w:val="0"/>
        <w:jc w:val="center"/>
        <w:rPr>
          <w:rFonts w:hint="eastAsia" w:ascii="黑体" w:hAnsi="黑体" w:eastAsia="黑体" w:cs="黑体"/>
          <w:b/>
          <w:bCs/>
          <w:color w:val="auto"/>
          <w:sz w:val="28"/>
          <w:szCs w:val="28"/>
        </w:rPr>
      </w:pPr>
      <w:r>
        <w:rPr>
          <w:rFonts w:hint="eastAsia" w:ascii="黑体" w:hAnsi="黑体" w:eastAsia="黑体" w:cs="黑体"/>
          <w:b/>
          <w:bCs/>
          <w:color w:val="auto"/>
          <w:lang w:val="en-US" w:eastAsia="zh-CN"/>
        </w:rPr>
        <w:t>一</w:t>
      </w:r>
      <w:r>
        <w:rPr>
          <w:rFonts w:hint="eastAsia" w:ascii="黑体" w:hAnsi="黑体" w:eastAsia="黑体" w:cs="黑体"/>
          <w:b/>
          <w:bCs/>
          <w:color w:val="auto"/>
          <w:sz w:val="28"/>
          <w:szCs w:val="28"/>
        </w:rPr>
        <w:t>、开标一览表</w:t>
      </w:r>
    </w:p>
    <w:p>
      <w:pPr>
        <w:bidi w:val="0"/>
        <w:jc w:val="right"/>
        <w:rPr>
          <w:rFonts w:hint="eastAsia" w:ascii="黑体" w:hAnsi="黑体" w:eastAsia="黑体" w:cs="黑体"/>
          <w:color w:val="auto"/>
        </w:rPr>
      </w:pPr>
      <w:r>
        <w:rPr>
          <w:rFonts w:hint="eastAsia" w:ascii="黑体" w:hAnsi="黑体" w:eastAsia="黑体" w:cs="黑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bookmarkStart w:id="194" w:name="OLE_LINK5"/>
            <w:r>
              <w:rPr>
                <w:rFonts w:hint="eastAsia" w:ascii="黑体" w:hAnsi="黑体" w:eastAsia="黑体" w:cs="黑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outlineLvl w:val="9"/>
              <w:rPr>
                <w:rFonts w:hint="eastAsia" w:ascii="黑体" w:hAnsi="黑体" w:eastAsia="黑体" w:cs="黑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Cs/>
                <w:color w:val="auto"/>
                <w:sz w:val="24"/>
              </w:rPr>
            </w:pPr>
            <w:r>
              <w:rPr>
                <w:rFonts w:hint="eastAsia" w:ascii="黑体" w:hAnsi="黑体" w:eastAsia="黑体" w:cs="黑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lang w:eastAsia="zh-CN"/>
              </w:rPr>
              <w:t>供应商</w:t>
            </w:r>
            <w:r>
              <w:rPr>
                <w:rFonts w:hint="eastAsia" w:ascii="黑体" w:hAnsi="黑体" w:eastAsia="黑体" w:cs="黑体"/>
                <w:b/>
                <w:bCs/>
                <w:color w:val="auto"/>
                <w:sz w:val="24"/>
              </w:rPr>
              <w:t>名称</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r>
              <w:rPr>
                <w:rFonts w:hint="eastAsia" w:ascii="黑体" w:hAnsi="黑体" w:eastAsia="黑体" w:cs="黑体"/>
                <w:b/>
                <w:bCs/>
                <w:color w:val="auto"/>
                <w:sz w:val="24"/>
                <w:highlight w:val="none"/>
                <w:lang w:eastAsia="zh-CN"/>
              </w:rPr>
              <w:t>总价</w:t>
            </w:r>
            <w:r>
              <w:rPr>
                <w:rFonts w:hint="eastAsia" w:ascii="黑体" w:hAnsi="黑体" w:eastAsia="黑体" w:cs="黑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人 民 币（小写）：</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 xml:space="preserve">大 写 金 额：    </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val="en-US" w:eastAsia="zh-CN"/>
              </w:rPr>
              <w:t>服务</w:t>
            </w:r>
            <w:r>
              <w:rPr>
                <w:rFonts w:hint="eastAsia" w:ascii="黑体" w:hAnsi="黑体" w:eastAsia="黑体" w:cs="黑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eastAsia="zh-CN"/>
              </w:rPr>
              <w:t>质量要求</w:t>
            </w:r>
          </w:p>
        </w:tc>
        <w:tc>
          <w:tcPr>
            <w:tcW w:w="6504" w:type="dxa"/>
            <w:noWrap w:val="0"/>
            <w:vAlign w:val="center"/>
          </w:tcPr>
          <w:p>
            <w:pPr>
              <w:rPr>
                <w:rFonts w:hint="eastAsia" w:ascii="黑体" w:hAnsi="黑体" w:eastAsia="黑体" w:cs="黑体"/>
                <w:b/>
                <w:bCs/>
                <w:color w:val="auto"/>
                <w:sz w:val="24"/>
              </w:rPr>
            </w:pPr>
          </w:p>
        </w:tc>
      </w:tr>
      <w:bookmarkEnd w:id="194"/>
    </w:tbl>
    <w:p>
      <w:pPr>
        <w:bidi w:val="0"/>
        <w:ind w:left="729" w:hanging="720" w:hangingChars="300"/>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bidi w:val="0"/>
        <w:ind w:left="714" w:leftChars="210" w:firstLine="0" w:firstLineChars="0"/>
        <w:rPr>
          <w:rFonts w:hint="eastAsia" w:ascii="黑体" w:hAnsi="黑体" w:eastAsia="黑体" w:cs="黑体"/>
          <w:color w:val="auto"/>
          <w:sz w:val="24"/>
          <w:szCs w:val="24"/>
          <w:lang w:val="zh-CN" w:eastAsia="zh-CN"/>
        </w:rPr>
      </w:pP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zh-CN" w:eastAsia="zh-CN"/>
        </w:rPr>
        <w:t>“投标报价”为投标总价。投标报价必须包括：</w:t>
      </w:r>
      <w:bookmarkStart w:id="195" w:name="_Hlk48720282"/>
      <w:bookmarkStart w:id="196" w:name="_Toc31114"/>
      <w:bookmarkStart w:id="197" w:name="_Toc29740_WPSOffice_Level2"/>
      <w:bookmarkStart w:id="198" w:name="_Toc26334"/>
      <w:bookmarkStart w:id="199" w:name="_Toc24699_WPSOffice_Level2"/>
      <w:bookmarkStart w:id="200" w:name="_Toc29232"/>
      <w:bookmarkStart w:id="201" w:name="_Toc8006"/>
      <w:bookmarkStart w:id="202" w:name="_Toc5592"/>
      <w:bookmarkStart w:id="203" w:name="_Toc25597_WPSOffice_Level2"/>
      <w:r>
        <w:rPr>
          <w:rFonts w:hint="eastAsia" w:ascii="黑体" w:hAnsi="黑体" w:eastAsia="黑体" w:cs="黑体"/>
          <w:color w:val="auto"/>
          <w:sz w:val="24"/>
          <w:szCs w:val="24"/>
          <w:lang w:eastAsia="zh-CN"/>
        </w:rPr>
        <w:t>完成采购内容所需的直接费、间接费、利润、税金及其他相关的一切费用</w:t>
      </w:r>
      <w:r>
        <w:rPr>
          <w:rFonts w:hint="eastAsia" w:ascii="黑体" w:hAnsi="黑体" w:eastAsia="黑体" w:cs="黑体"/>
          <w:color w:val="auto"/>
          <w:sz w:val="24"/>
          <w:szCs w:val="24"/>
          <w:lang w:val="zh-CN" w:eastAsia="zh-CN"/>
        </w:rPr>
        <w:t>，以及合同实施过程中的应预见及不可预见费用等完成合同规定责任和义务、达到合同目的的一切费用</w:t>
      </w:r>
      <w:bookmarkEnd w:id="195"/>
      <w:r>
        <w:rPr>
          <w:rFonts w:hint="eastAsia" w:ascii="黑体" w:hAnsi="黑体" w:eastAsia="黑体" w:cs="黑体"/>
          <w:color w:val="auto"/>
          <w:sz w:val="24"/>
          <w:szCs w:val="24"/>
          <w:lang w:val="zh-CN" w:eastAsia="zh-CN"/>
        </w:rPr>
        <w:t>。</w:t>
      </w:r>
    </w:p>
    <w:p>
      <w:pPr>
        <w:numPr>
          <w:ilvl w:val="0"/>
          <w:numId w:val="0"/>
        </w:numPr>
        <w:spacing w:line="480" w:lineRule="auto"/>
        <w:ind w:left="480" w:leftChars="0" w:firstLine="240" w:firstLineChars="100"/>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（公章）</w:t>
      </w:r>
    </w:p>
    <w:p>
      <w:pPr>
        <w:spacing w:line="480" w:lineRule="auto"/>
        <w:ind w:firstLine="2640" w:firstLineChars="1100"/>
        <w:rPr>
          <w:rFonts w:hint="default"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eastAsia="zh-CN"/>
        </w:rPr>
        <w:t>和</w:t>
      </w:r>
      <w:r>
        <w:rPr>
          <w:rFonts w:hint="eastAsia" w:ascii="黑体" w:hAnsi="黑体" w:eastAsia="黑体" w:cs="黑体"/>
          <w:color w:val="auto"/>
          <w:sz w:val="24"/>
          <w:highlight w:val="none"/>
        </w:rPr>
        <w:t>盖章）：</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u w:val="single"/>
          <w:lang w:val="en-US" w:eastAsia="zh-CN"/>
        </w:rPr>
        <w:t xml:space="preserve">        </w:t>
      </w:r>
    </w:p>
    <w:p>
      <w:pPr>
        <w:spacing w:line="480" w:lineRule="auto"/>
        <w:ind w:firstLine="2640" w:firstLineChars="1100"/>
        <w:rPr>
          <w:rFonts w:hint="eastAsia" w:ascii="黑体" w:hAnsi="黑体" w:eastAsia="黑体" w:cs="黑体"/>
          <w:color w:val="auto"/>
          <w:sz w:val="24"/>
          <w:szCs w:val="24"/>
          <w:lang w:val="en-US" w:eastAsia="zh-CN"/>
        </w:rPr>
        <w:sectPr>
          <w:footerReference r:id="rId7" w:type="default"/>
          <w:pgSz w:w="11911" w:h="16843"/>
          <w:pgMar w:top="1304" w:right="1304" w:bottom="1304" w:left="1304" w:header="720" w:footer="720" w:gutter="0"/>
          <w:pgNumType w:fmt="decimal"/>
          <w:cols w:space="720" w:num="1"/>
          <w:rtlGutter w:val="0"/>
          <w:docGrid w:linePitch="381" w:charSpace="0"/>
        </w:sectPr>
      </w:pPr>
      <w:r>
        <w:rPr>
          <w:rFonts w:hint="eastAsia" w:ascii="黑体" w:hAnsi="黑体" w:eastAsia="黑体" w:cs="黑体"/>
          <w:color w:val="auto"/>
          <w:sz w:val="24"/>
          <w:highlight w:val="none"/>
        </w:rPr>
        <w:t xml:space="preserve">日期：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月</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lang w:val="en-US" w:eastAsia="zh-CN"/>
        </w:rPr>
        <w:t>日</w:t>
      </w:r>
    </w:p>
    <w:bookmarkEnd w:id="196"/>
    <w:bookmarkEnd w:id="197"/>
    <w:bookmarkEnd w:id="198"/>
    <w:bookmarkEnd w:id="199"/>
    <w:bookmarkEnd w:id="200"/>
    <w:bookmarkEnd w:id="201"/>
    <w:bookmarkEnd w:id="202"/>
    <w:bookmarkEnd w:id="203"/>
    <w:p>
      <w:pPr>
        <w:bidi w:val="0"/>
        <w:rPr>
          <w:rFonts w:hint="eastAsia" w:ascii="黑体" w:hAnsi="黑体" w:eastAsia="黑体" w:cs="黑体"/>
          <w:color w:val="auto"/>
          <w:sz w:val="24"/>
          <w:szCs w:val="24"/>
        </w:rPr>
      </w:pPr>
    </w:p>
    <w:p>
      <w:pPr>
        <w:numPr>
          <w:ilvl w:val="0"/>
          <w:numId w:val="0"/>
        </w:numPr>
        <w:bidi w:val="0"/>
        <w:jc w:val="center"/>
        <w:rPr>
          <w:rFonts w:hint="eastAsia" w:ascii="黑体" w:hAnsi="黑体" w:eastAsia="黑体" w:cs="黑体"/>
          <w:b/>
          <w:bCs/>
          <w:color w:val="auto"/>
          <w:sz w:val="28"/>
          <w:szCs w:val="28"/>
          <w:lang w:val="en-US" w:eastAsia="zh-CN"/>
        </w:rPr>
      </w:pPr>
      <w:bookmarkStart w:id="204" w:name="_Toc23597"/>
      <w:bookmarkStart w:id="205" w:name="_Toc13567"/>
      <w:r>
        <w:rPr>
          <w:rFonts w:hint="eastAsia" w:ascii="黑体" w:hAnsi="黑体" w:eastAsia="黑体" w:cs="黑体"/>
          <w:b/>
          <w:bCs/>
          <w:color w:val="auto"/>
          <w:sz w:val="28"/>
          <w:szCs w:val="28"/>
          <w:lang w:eastAsia="zh-CN"/>
        </w:rPr>
        <w:t>二、</w:t>
      </w:r>
      <w:bookmarkEnd w:id="204"/>
      <w:bookmarkEnd w:id="205"/>
      <w:r>
        <w:rPr>
          <w:rFonts w:hint="eastAsia" w:ascii="黑体" w:hAnsi="黑体" w:eastAsia="黑体" w:cs="黑体"/>
          <w:b/>
          <w:bCs/>
          <w:color w:val="auto"/>
          <w:sz w:val="28"/>
          <w:szCs w:val="28"/>
          <w:lang w:val="en-US" w:eastAsia="zh-CN"/>
        </w:rPr>
        <w:t>已标价的采购清单</w:t>
      </w:r>
    </w:p>
    <w:p>
      <w:pPr>
        <w:rPr>
          <w:rFonts w:hint="eastAsia" w:ascii="黑体" w:hAnsi="黑体" w:eastAsia="黑体" w:cs="黑体"/>
          <w:lang w:val="zh-CN" w:eastAsia="zh-CN"/>
        </w:rPr>
      </w:pPr>
      <w:r>
        <w:rPr>
          <w:rFonts w:hint="eastAsia" w:ascii="黑体" w:hAnsi="黑体" w:eastAsia="黑体" w:cs="黑体"/>
          <w:b/>
          <w:bCs/>
          <w:sz w:val="24"/>
          <w:szCs w:val="24"/>
        </w:rPr>
        <w:t xml:space="preserve"> </w:t>
      </w:r>
    </w:p>
    <w:p>
      <w:pPr>
        <w:jc w:val="center"/>
        <w:rPr>
          <w:rFonts w:hint="eastAsia" w:ascii="黑体" w:hAnsi="黑体" w:eastAsia="黑体" w:cs="黑体"/>
        </w:rPr>
      </w:pPr>
      <w:r>
        <w:rPr>
          <w:rFonts w:hint="eastAsia" w:ascii="黑体" w:hAnsi="黑体" w:eastAsia="黑体" w:cs="黑体"/>
        </w:rPr>
        <w:t>（根据清单特征自行制定报价表格）</w:t>
      </w:r>
    </w:p>
    <w:p>
      <w:pPr>
        <w:spacing w:line="360" w:lineRule="auto"/>
        <w:rPr>
          <w:rFonts w:hint="eastAsia" w:ascii="黑体" w:hAnsi="黑体" w:eastAsia="黑体" w:cs="黑体"/>
          <w:sz w:val="24"/>
          <w:szCs w:val="24"/>
        </w:rPr>
      </w:pPr>
      <w:r>
        <w:rPr>
          <w:rFonts w:hint="eastAsia" w:ascii="黑体" w:hAnsi="黑体" w:eastAsia="黑体" w:cs="黑体"/>
          <w:sz w:val="24"/>
          <w:szCs w:val="24"/>
        </w:rPr>
        <w:t>项目名称：</w:t>
      </w:r>
    </w:p>
    <w:p>
      <w:pPr>
        <w:adjustRightInd w:val="0"/>
        <w:snapToGrid w:val="0"/>
        <w:spacing w:line="360" w:lineRule="auto"/>
        <w:rPr>
          <w:rFonts w:hint="eastAsia" w:ascii="黑体" w:hAnsi="黑体" w:eastAsia="黑体" w:cs="黑体"/>
          <w:sz w:val="24"/>
          <w:szCs w:val="24"/>
        </w:rPr>
      </w:pPr>
      <w:r>
        <w:rPr>
          <w:rFonts w:hint="eastAsia" w:ascii="黑体" w:hAnsi="黑体" w:eastAsia="黑体" w:cs="黑体"/>
          <w:sz w:val="24"/>
          <w:szCs w:val="24"/>
        </w:rPr>
        <w:t>项目编号：</w:t>
      </w:r>
    </w:p>
    <w:p>
      <w:pPr>
        <w:adjustRightInd w:val="0"/>
        <w:snapToGrid w:val="0"/>
        <w:spacing w:line="360" w:lineRule="auto"/>
        <w:rPr>
          <w:rFonts w:hint="eastAsia" w:ascii="黑体" w:hAnsi="黑体" w:eastAsia="黑体" w:cs="黑体"/>
          <w:sz w:val="24"/>
          <w:szCs w:val="24"/>
        </w:rPr>
      </w:pPr>
      <w:r>
        <w:rPr>
          <w:rFonts w:hint="eastAsia" w:ascii="黑体" w:hAnsi="黑体" w:eastAsia="黑体" w:cs="黑体"/>
          <w:sz w:val="24"/>
          <w:szCs w:val="24"/>
        </w:rPr>
        <w:t>注：1. 供应商须按照竞争性谈判文件“</w:t>
      </w:r>
      <w:r>
        <w:rPr>
          <w:rFonts w:hint="eastAsia" w:ascii="黑体" w:hAnsi="黑体" w:eastAsia="黑体" w:cs="黑体"/>
          <w:sz w:val="24"/>
          <w:szCs w:val="24"/>
          <w:lang w:eastAsia="zh-CN"/>
        </w:rPr>
        <w:t>第四部分采购清单</w:t>
      </w:r>
      <w:r>
        <w:rPr>
          <w:rFonts w:hint="eastAsia" w:ascii="黑体" w:hAnsi="黑体" w:eastAsia="黑体" w:cs="黑体"/>
          <w:sz w:val="24"/>
          <w:szCs w:val="24"/>
        </w:rPr>
        <w:t>”中涉及的清单进行报价。</w:t>
      </w:r>
    </w:p>
    <w:p>
      <w:pPr>
        <w:adjustRightInd w:val="0"/>
        <w:snapToGrid w:val="0"/>
        <w:spacing w:line="360" w:lineRule="auto"/>
        <w:ind w:firstLine="480" w:firstLineChars="200"/>
        <w:rPr>
          <w:rFonts w:hint="eastAsia" w:ascii="黑体" w:hAnsi="黑体" w:eastAsia="黑体" w:cs="黑体"/>
          <w:sz w:val="24"/>
          <w:szCs w:val="24"/>
        </w:rPr>
      </w:pPr>
      <w:r>
        <w:rPr>
          <w:rFonts w:hint="eastAsia" w:ascii="黑体" w:hAnsi="黑体" w:eastAsia="黑体" w:cs="黑体"/>
          <w:sz w:val="24"/>
          <w:szCs w:val="24"/>
        </w:rPr>
        <w:t>2. 如果按单价计算的结果与总价不一致，以单价为准修正总价。</w:t>
      </w:r>
    </w:p>
    <w:p>
      <w:pPr>
        <w:adjustRightInd w:val="0"/>
        <w:snapToGrid w:val="0"/>
        <w:spacing w:line="360" w:lineRule="auto"/>
        <w:ind w:left="1084" w:leftChars="225" w:hanging="319" w:hangingChars="133"/>
        <w:rPr>
          <w:rFonts w:hint="eastAsia" w:ascii="黑体" w:hAnsi="黑体" w:eastAsia="黑体" w:cs="黑体"/>
        </w:rPr>
      </w:pPr>
      <w:r>
        <w:rPr>
          <w:rFonts w:hint="eastAsia" w:ascii="黑体" w:hAnsi="黑体" w:eastAsia="黑体" w:cs="黑体"/>
          <w:sz w:val="24"/>
          <w:szCs w:val="24"/>
        </w:rPr>
        <w:t>3. 上述投标总报价包含了供应商为此项目所支付的一切费用，在整个合同期内不做调整。</w:t>
      </w:r>
    </w:p>
    <w:p>
      <w:pPr>
        <w:spacing w:line="360" w:lineRule="auto"/>
        <w:ind w:right="-161" w:firstLine="2640" w:firstLineChars="1100"/>
        <w:rPr>
          <w:rFonts w:hint="eastAsia" w:ascii="黑体" w:hAnsi="黑体" w:eastAsia="黑体" w:cs="黑体"/>
          <w:sz w:val="24"/>
          <w:szCs w:val="24"/>
        </w:rPr>
      </w:pPr>
    </w:p>
    <w:p>
      <w:pPr>
        <w:spacing w:line="360" w:lineRule="auto"/>
        <w:ind w:right="-161" w:firstLine="2640" w:firstLineChars="1100"/>
        <w:rPr>
          <w:rFonts w:hint="eastAsia" w:ascii="黑体" w:hAnsi="黑体" w:eastAsia="黑体" w:cs="黑体"/>
          <w:sz w:val="24"/>
          <w:szCs w:val="24"/>
        </w:rPr>
      </w:pPr>
    </w:p>
    <w:p>
      <w:pPr>
        <w:spacing w:line="360" w:lineRule="auto"/>
        <w:ind w:right="-161" w:firstLine="2640" w:firstLineChars="1100"/>
        <w:rPr>
          <w:rFonts w:hint="eastAsia" w:ascii="黑体" w:hAnsi="黑体" w:eastAsia="黑体" w:cs="黑体"/>
          <w:sz w:val="24"/>
          <w:szCs w:val="24"/>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（公章）</w:t>
      </w:r>
    </w:p>
    <w:p>
      <w:pPr>
        <w:spacing w:line="480" w:lineRule="auto"/>
        <w:ind w:firstLine="2640" w:firstLineChars="1100"/>
        <w:rPr>
          <w:rFonts w:hint="default"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eastAsia="zh-CN"/>
        </w:rPr>
        <w:t>或</w:t>
      </w:r>
      <w:r>
        <w:rPr>
          <w:rFonts w:hint="eastAsia" w:ascii="黑体" w:hAnsi="黑体" w:eastAsia="黑体" w:cs="黑体"/>
          <w:color w:val="auto"/>
          <w:sz w:val="24"/>
          <w:highlight w:val="none"/>
        </w:rPr>
        <w:t>盖章）：</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u w:val="single"/>
          <w:lang w:val="en-US" w:eastAsia="zh-CN"/>
        </w:rPr>
        <w:t xml:space="preserve">        </w:t>
      </w:r>
    </w:p>
    <w:p>
      <w:pPr>
        <w:spacing w:line="480" w:lineRule="auto"/>
        <w:ind w:firstLine="2640" w:firstLineChars="1100"/>
        <w:rPr>
          <w:rFonts w:hint="eastAsia" w:ascii="黑体" w:hAnsi="黑体" w:eastAsia="黑体" w:cs="黑体"/>
          <w:color w:val="auto"/>
          <w:sz w:val="24"/>
          <w:szCs w:val="24"/>
          <w:lang w:val="en-US" w:eastAsia="zh-CN"/>
        </w:rPr>
        <w:sectPr>
          <w:footerReference r:id="rId8" w:type="default"/>
          <w:pgSz w:w="11911" w:h="16843"/>
          <w:pgMar w:top="1304" w:right="1304" w:bottom="1304" w:left="1304" w:header="720" w:footer="720" w:gutter="0"/>
          <w:pgNumType w:fmt="decimal"/>
          <w:cols w:space="720" w:num="1"/>
          <w:rtlGutter w:val="0"/>
          <w:docGrid w:linePitch="381" w:charSpace="0"/>
        </w:sectPr>
      </w:pPr>
      <w:r>
        <w:rPr>
          <w:rFonts w:hint="eastAsia" w:ascii="黑体" w:hAnsi="黑体" w:eastAsia="黑体" w:cs="黑体"/>
          <w:color w:val="auto"/>
          <w:sz w:val="24"/>
          <w:highlight w:val="none"/>
        </w:rPr>
        <w:t xml:space="preserve">日期：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月</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lang w:val="en-US" w:eastAsia="zh-CN"/>
        </w:rPr>
        <w:t>日</w:t>
      </w:r>
    </w:p>
    <w:p>
      <w:pPr>
        <w:spacing w:line="360" w:lineRule="auto"/>
        <w:jc w:val="center"/>
        <w:outlineLvl w:val="1"/>
        <w:rPr>
          <w:rFonts w:hint="eastAsia" w:ascii="黑体" w:hAnsi="黑体" w:eastAsia="黑体" w:cs="黑体"/>
          <w:b/>
          <w:bCs/>
          <w:sz w:val="32"/>
          <w:szCs w:val="32"/>
          <w:lang w:val="en-US" w:eastAsia="zh-CN" w:bidi="ar-SA"/>
        </w:rPr>
      </w:pPr>
      <w:bookmarkStart w:id="206" w:name="_Toc23888"/>
      <w:r>
        <w:rPr>
          <w:rFonts w:hint="eastAsia" w:ascii="黑体" w:hAnsi="黑体" w:eastAsia="黑体" w:cs="黑体"/>
          <w:b/>
          <w:bCs/>
          <w:sz w:val="32"/>
          <w:szCs w:val="32"/>
          <w:lang w:val="en-US" w:eastAsia="zh-CN" w:bidi="ar-SA"/>
        </w:rPr>
        <w:t>第三部分  商务条款偏离表</w:t>
      </w:r>
    </w:p>
    <w:p>
      <w:pPr>
        <w:spacing w:line="153" w:lineRule="exact"/>
        <w:rPr>
          <w:rFonts w:hint="eastAsia" w:ascii="黑体" w:hAnsi="黑体" w:eastAsia="黑体" w:cs="黑体"/>
        </w:rPr>
      </w:pPr>
    </w:p>
    <w:tbl>
      <w:tblPr>
        <w:tblStyle w:val="53"/>
        <w:tblW w:w="9084" w:type="dxa"/>
        <w:tblInd w:w="1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7"/>
        <w:gridCol w:w="2867"/>
        <w:gridCol w:w="2183"/>
        <w:gridCol w:w="1917"/>
        <w:gridCol w:w="1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917" w:type="dxa"/>
            <w:tcBorders>
              <w:left w:val="single" w:color="000000" w:sz="10" w:space="0"/>
            </w:tcBorders>
            <w:noWrap w:val="0"/>
            <w:vAlign w:val="top"/>
          </w:tcPr>
          <w:p>
            <w:pPr>
              <w:spacing w:before="178" w:line="217" w:lineRule="auto"/>
              <w:ind w:left="163"/>
              <w:rPr>
                <w:rFonts w:hint="eastAsia" w:ascii="黑体" w:hAnsi="黑体" w:eastAsia="黑体" w:cs="黑体"/>
                <w:b/>
                <w:bCs/>
                <w:color w:val="auto"/>
                <w:sz w:val="24"/>
                <w:szCs w:val="24"/>
              </w:rPr>
            </w:pPr>
            <w:r>
              <w:rPr>
                <w:rFonts w:hint="eastAsia" w:ascii="黑体" w:hAnsi="黑体" w:eastAsia="黑体" w:cs="黑体"/>
                <w:b/>
                <w:bCs/>
                <w:color w:val="auto"/>
                <w:spacing w:val="-9"/>
                <w:sz w:val="24"/>
                <w:szCs w:val="24"/>
              </w:rPr>
              <w:t>序</w:t>
            </w:r>
            <w:r>
              <w:rPr>
                <w:rFonts w:hint="eastAsia" w:ascii="黑体" w:hAnsi="黑体" w:eastAsia="黑体" w:cs="黑体"/>
                <w:b/>
                <w:bCs/>
                <w:color w:val="auto"/>
                <w:spacing w:val="7"/>
                <w:sz w:val="24"/>
                <w:szCs w:val="24"/>
              </w:rPr>
              <w:t xml:space="preserve"> 号</w:t>
            </w:r>
          </w:p>
        </w:tc>
        <w:tc>
          <w:tcPr>
            <w:tcW w:w="2867" w:type="dxa"/>
            <w:noWrap w:val="0"/>
            <w:vAlign w:val="top"/>
          </w:tcPr>
          <w:p>
            <w:pPr>
              <w:tabs>
                <w:tab w:val="left" w:pos="220"/>
                <w:tab w:val="left" w:pos="630"/>
              </w:tabs>
              <w:spacing w:before="162" w:line="266" w:lineRule="auto"/>
              <w:ind w:left="220" w:leftChars="0" w:right="251" w:hanging="366" w:firstLineChars="0"/>
              <w:jc w:val="center"/>
              <w:rPr>
                <w:rFonts w:hint="eastAsia" w:ascii="黑体" w:hAnsi="黑体" w:eastAsia="黑体" w:cs="黑体"/>
                <w:b/>
                <w:bCs/>
                <w:color w:val="auto"/>
                <w:spacing w:val="7"/>
                <w:sz w:val="24"/>
                <w:szCs w:val="24"/>
              </w:rPr>
            </w:pPr>
            <w:r>
              <w:rPr>
                <w:rFonts w:hint="eastAsia" w:ascii="黑体" w:hAnsi="黑体" w:eastAsia="黑体" w:cs="黑体"/>
                <w:b/>
                <w:bCs/>
                <w:color w:val="auto"/>
                <w:spacing w:val="7"/>
                <w:sz w:val="24"/>
                <w:szCs w:val="24"/>
                <w:lang w:val="en-US" w:eastAsia="zh-CN"/>
              </w:rPr>
              <w:t xml:space="preserve">  磋商主要</w:t>
            </w:r>
            <w:r>
              <w:rPr>
                <w:rFonts w:hint="eastAsia" w:ascii="黑体" w:hAnsi="黑体" w:eastAsia="黑体" w:cs="黑体"/>
                <w:b/>
                <w:bCs/>
                <w:color w:val="auto"/>
                <w:spacing w:val="7"/>
                <w:sz w:val="24"/>
                <w:szCs w:val="24"/>
              </w:rPr>
              <w:t>商务要求</w:t>
            </w:r>
          </w:p>
        </w:tc>
        <w:tc>
          <w:tcPr>
            <w:tcW w:w="2183" w:type="dxa"/>
            <w:noWrap w:val="0"/>
            <w:vAlign w:val="top"/>
          </w:tcPr>
          <w:p>
            <w:pPr>
              <w:spacing w:before="162" w:line="266" w:lineRule="auto"/>
              <w:ind w:left="420" w:leftChars="0" w:right="251" w:hanging="366" w:firstLineChars="0"/>
              <w:jc w:val="center"/>
              <w:rPr>
                <w:rFonts w:hint="eastAsia" w:ascii="黑体" w:hAnsi="黑体" w:eastAsia="黑体" w:cs="黑体"/>
                <w:b/>
                <w:bCs/>
                <w:color w:val="auto"/>
                <w:spacing w:val="7"/>
                <w:sz w:val="24"/>
                <w:szCs w:val="24"/>
              </w:rPr>
            </w:pPr>
            <w:r>
              <w:rPr>
                <w:rFonts w:hint="eastAsia" w:ascii="黑体" w:hAnsi="黑体" w:eastAsia="黑体" w:cs="黑体"/>
                <w:b/>
                <w:bCs/>
                <w:color w:val="auto"/>
                <w:spacing w:val="7"/>
                <w:sz w:val="24"/>
                <w:szCs w:val="24"/>
              </w:rPr>
              <w:t>响应文件商务响应</w:t>
            </w:r>
          </w:p>
        </w:tc>
        <w:tc>
          <w:tcPr>
            <w:tcW w:w="1917" w:type="dxa"/>
            <w:noWrap w:val="0"/>
            <w:vAlign w:val="top"/>
          </w:tcPr>
          <w:p>
            <w:pPr>
              <w:spacing w:before="162" w:line="266" w:lineRule="auto"/>
              <w:ind w:left="420" w:leftChars="0" w:right="251" w:hanging="366" w:firstLineChars="0"/>
              <w:jc w:val="center"/>
              <w:rPr>
                <w:rFonts w:hint="eastAsia" w:ascii="黑体" w:hAnsi="黑体" w:eastAsia="黑体" w:cs="黑体"/>
                <w:b/>
                <w:bCs/>
                <w:color w:val="auto"/>
                <w:spacing w:val="7"/>
                <w:sz w:val="24"/>
                <w:szCs w:val="24"/>
                <w:lang w:val="en-US" w:eastAsia="zh-CN"/>
              </w:rPr>
            </w:pPr>
            <w:r>
              <w:rPr>
                <w:rFonts w:hint="eastAsia" w:ascii="黑体" w:hAnsi="黑体" w:eastAsia="黑体" w:cs="黑体"/>
                <w:b/>
                <w:bCs/>
                <w:color w:val="auto"/>
                <w:spacing w:val="7"/>
                <w:sz w:val="24"/>
                <w:szCs w:val="24"/>
              </w:rPr>
              <w:t>偏离说明</w:t>
            </w:r>
          </w:p>
        </w:tc>
        <w:tc>
          <w:tcPr>
            <w:tcW w:w="1200" w:type="dxa"/>
            <w:noWrap w:val="0"/>
            <w:vAlign w:val="top"/>
          </w:tcPr>
          <w:p>
            <w:pPr>
              <w:spacing w:before="162" w:line="266" w:lineRule="auto"/>
              <w:ind w:left="420" w:leftChars="0" w:right="251" w:hanging="366" w:firstLineChars="0"/>
              <w:jc w:val="center"/>
              <w:rPr>
                <w:rFonts w:hint="eastAsia" w:ascii="黑体" w:hAnsi="黑体" w:eastAsia="黑体" w:cs="黑体"/>
                <w:b/>
                <w:bCs/>
                <w:color w:val="auto"/>
                <w:spacing w:val="7"/>
                <w:sz w:val="24"/>
                <w:szCs w:val="24"/>
                <w:lang w:eastAsia="zh-CN"/>
              </w:rPr>
            </w:pPr>
            <w:r>
              <w:rPr>
                <w:rFonts w:hint="eastAsia" w:ascii="黑体" w:hAnsi="黑体" w:eastAsia="黑体" w:cs="黑体"/>
                <w:b/>
                <w:bCs/>
                <w:color w:val="auto"/>
                <w:spacing w:val="7"/>
                <w:sz w:val="24"/>
                <w:szCs w:val="24"/>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917" w:type="dxa"/>
            <w:tcBorders>
              <w:left w:val="single" w:color="000000" w:sz="10" w:space="0"/>
            </w:tcBorders>
            <w:noWrap w:val="0"/>
            <w:vAlign w:val="top"/>
          </w:tcPr>
          <w:p>
            <w:pPr>
              <w:rPr>
                <w:rFonts w:hint="eastAsia" w:ascii="黑体" w:hAnsi="黑体" w:eastAsia="黑体" w:cs="黑体"/>
                <w:sz w:val="21"/>
              </w:rPr>
            </w:pPr>
          </w:p>
        </w:tc>
        <w:tc>
          <w:tcPr>
            <w:tcW w:w="2867" w:type="dxa"/>
            <w:noWrap w:val="0"/>
            <w:vAlign w:val="top"/>
          </w:tcPr>
          <w:p>
            <w:pPr>
              <w:rPr>
                <w:rFonts w:hint="eastAsia" w:ascii="黑体" w:hAnsi="黑体" w:eastAsia="黑体" w:cs="黑体"/>
                <w:sz w:val="21"/>
              </w:rPr>
            </w:pPr>
          </w:p>
        </w:tc>
        <w:tc>
          <w:tcPr>
            <w:tcW w:w="2183" w:type="dxa"/>
            <w:noWrap w:val="0"/>
            <w:vAlign w:val="top"/>
          </w:tcPr>
          <w:p>
            <w:pPr>
              <w:rPr>
                <w:rFonts w:hint="eastAsia" w:ascii="黑体" w:hAnsi="黑体" w:eastAsia="黑体" w:cs="黑体"/>
                <w:sz w:val="21"/>
              </w:rPr>
            </w:pPr>
          </w:p>
        </w:tc>
        <w:tc>
          <w:tcPr>
            <w:tcW w:w="1917" w:type="dxa"/>
            <w:noWrap w:val="0"/>
            <w:vAlign w:val="top"/>
          </w:tcPr>
          <w:p>
            <w:pPr>
              <w:rPr>
                <w:rFonts w:hint="eastAsia" w:ascii="黑体" w:hAnsi="黑体" w:eastAsia="黑体" w:cs="黑体"/>
                <w:sz w:val="21"/>
              </w:rPr>
            </w:pPr>
          </w:p>
        </w:tc>
        <w:tc>
          <w:tcPr>
            <w:tcW w:w="1200" w:type="dxa"/>
            <w:noWrap w:val="0"/>
            <w:vAlign w:val="top"/>
          </w:tcPr>
          <w:p>
            <w:pPr>
              <w:rPr>
                <w:rFonts w:hint="eastAsia" w:ascii="黑体" w:hAnsi="黑体" w:eastAsia="黑体" w:cs="黑体"/>
                <w:sz w:val="21"/>
              </w:rPr>
            </w:pPr>
          </w:p>
        </w:tc>
      </w:tr>
    </w:tbl>
    <w:p>
      <w:pPr>
        <w:spacing w:before="234" w:line="228" w:lineRule="auto"/>
        <w:ind w:left="132"/>
        <w:rPr>
          <w:rFonts w:hint="eastAsia" w:ascii="黑体" w:hAnsi="黑体" w:eastAsia="黑体" w:cs="黑体"/>
          <w:sz w:val="24"/>
          <w:szCs w:val="24"/>
        </w:rPr>
      </w:pPr>
      <w:r>
        <w:rPr>
          <w:rFonts w:hint="eastAsia" w:ascii="黑体" w:hAnsi="黑体" w:eastAsia="黑体" w:cs="黑体"/>
          <w:spacing w:val="3"/>
          <w:sz w:val="24"/>
          <w:szCs w:val="24"/>
        </w:rPr>
        <w:t>说</w:t>
      </w:r>
      <w:r>
        <w:rPr>
          <w:rFonts w:hint="eastAsia" w:ascii="黑体" w:hAnsi="黑体" w:eastAsia="黑体" w:cs="黑体"/>
          <w:spacing w:val="2"/>
          <w:sz w:val="24"/>
          <w:szCs w:val="24"/>
        </w:rPr>
        <w:t>明：</w:t>
      </w:r>
    </w:p>
    <w:p>
      <w:pPr>
        <w:autoSpaceDE w:val="0"/>
        <w:autoSpaceDN w:val="0"/>
        <w:adjustRightInd w:val="0"/>
        <w:spacing w:line="360" w:lineRule="auto"/>
        <w:ind w:firstLine="480" w:firstLineChars="200"/>
        <w:rPr>
          <w:rFonts w:hint="eastAsia" w:ascii="黑体" w:hAnsi="黑体" w:eastAsia="黑体" w:cs="黑体"/>
          <w:color w:val="auto"/>
          <w:sz w:val="24"/>
        </w:rPr>
      </w:pPr>
      <w:r>
        <w:rPr>
          <w:rFonts w:hint="eastAsia" w:ascii="黑体" w:hAnsi="黑体" w:eastAsia="黑体" w:cs="黑体"/>
          <w:color w:val="auto"/>
          <w:sz w:val="24"/>
        </w:rPr>
        <w:t>1、按照供应商须知前附表商务条款须如实填写（包括</w:t>
      </w:r>
      <w:r>
        <w:rPr>
          <w:rFonts w:hint="eastAsia" w:ascii="黑体" w:hAnsi="黑体" w:eastAsia="黑体" w:cs="黑体"/>
          <w:color w:val="auto"/>
          <w:sz w:val="24"/>
          <w:lang w:val="en-US" w:eastAsia="zh-CN"/>
        </w:rPr>
        <w:t>服务</w:t>
      </w:r>
      <w:r>
        <w:rPr>
          <w:rFonts w:hint="eastAsia" w:ascii="黑体" w:hAnsi="黑体" w:eastAsia="黑体" w:cs="黑体"/>
          <w:color w:val="auto"/>
          <w:sz w:val="24"/>
        </w:rPr>
        <w:t>期、</w:t>
      </w:r>
      <w:r>
        <w:rPr>
          <w:rFonts w:hint="eastAsia" w:ascii="黑体" w:hAnsi="黑体" w:eastAsia="黑体" w:cs="黑体"/>
          <w:color w:val="auto"/>
          <w:sz w:val="24"/>
          <w:lang w:eastAsia="zh-CN"/>
        </w:rPr>
        <w:t>质量要求</w:t>
      </w:r>
      <w:r>
        <w:rPr>
          <w:rFonts w:hint="eastAsia" w:ascii="黑体" w:hAnsi="黑体" w:eastAsia="黑体" w:cs="黑体"/>
          <w:color w:val="auto"/>
          <w:sz w:val="24"/>
        </w:rPr>
        <w:t>等）。</w:t>
      </w:r>
    </w:p>
    <w:p>
      <w:pPr>
        <w:autoSpaceDE w:val="0"/>
        <w:autoSpaceDN w:val="0"/>
        <w:adjustRightInd w:val="0"/>
        <w:spacing w:line="360" w:lineRule="auto"/>
        <w:ind w:firstLine="480" w:firstLineChars="200"/>
        <w:rPr>
          <w:rFonts w:hint="eastAsia" w:ascii="黑体" w:hAnsi="黑体" w:eastAsia="黑体" w:cs="黑体"/>
          <w:sz w:val="24"/>
          <w:lang w:eastAsia="zh-CN"/>
        </w:rPr>
      </w:pPr>
      <w:r>
        <w:rPr>
          <w:rFonts w:hint="eastAsia" w:ascii="黑体" w:hAnsi="黑体" w:eastAsia="黑体" w:cs="黑体"/>
          <w:sz w:val="24"/>
        </w:rPr>
        <w:t>2、偏离说明填写：优于</w:t>
      </w:r>
      <w:r>
        <w:rPr>
          <w:rFonts w:hint="eastAsia" w:ascii="黑体" w:hAnsi="黑体" w:eastAsia="黑体" w:cs="黑体"/>
          <w:sz w:val="24"/>
          <w:lang w:val="en-US" w:eastAsia="zh-CN"/>
        </w:rPr>
        <w:t>或响应</w:t>
      </w:r>
      <w:r>
        <w:rPr>
          <w:rFonts w:hint="eastAsia" w:ascii="黑体" w:hAnsi="黑体" w:eastAsia="黑体" w:cs="黑体"/>
          <w:sz w:val="24"/>
        </w:rPr>
        <w:t>。</w:t>
      </w:r>
    </w:p>
    <w:p>
      <w:pPr>
        <w:spacing w:line="246" w:lineRule="auto"/>
        <w:rPr>
          <w:rFonts w:hint="eastAsia" w:ascii="黑体" w:hAnsi="黑体" w:eastAsia="黑体" w:cs="黑体"/>
          <w:sz w:val="21"/>
        </w:rPr>
      </w:pPr>
    </w:p>
    <w:p>
      <w:pPr>
        <w:spacing w:before="75" w:line="227" w:lineRule="auto"/>
        <w:ind w:left="1104"/>
        <w:rPr>
          <w:rFonts w:hint="eastAsia" w:ascii="黑体" w:hAnsi="黑体" w:eastAsia="黑体" w:cs="黑体"/>
          <w:sz w:val="24"/>
          <w:szCs w:val="24"/>
        </w:rPr>
      </w:pPr>
      <w:r>
        <w:rPr>
          <w:rFonts w:hint="eastAsia" w:ascii="黑体" w:hAnsi="黑体" w:eastAsia="黑体" w:cs="黑体"/>
          <w:spacing w:val="-2"/>
          <w:sz w:val="24"/>
          <w:szCs w:val="24"/>
        </w:rPr>
        <w:t>供应商名称：</w:t>
      </w:r>
      <w:r>
        <w:rPr>
          <w:rFonts w:hint="eastAsia" w:ascii="黑体" w:hAnsi="黑体" w:eastAsia="黑体" w:cs="黑体"/>
          <w:spacing w:val="-2"/>
          <w:sz w:val="24"/>
          <w:szCs w:val="24"/>
          <w:u w:val="single" w:color="auto"/>
        </w:rPr>
        <w:t xml:space="preserve">        </w:t>
      </w:r>
      <w:r>
        <w:rPr>
          <w:rFonts w:hint="eastAsia" w:ascii="黑体" w:hAnsi="黑体" w:eastAsia="黑体" w:cs="黑体"/>
          <w:spacing w:val="-2"/>
          <w:sz w:val="24"/>
          <w:szCs w:val="24"/>
          <w:u w:val="single" w:color="auto"/>
          <w:lang w:val="en-US" w:eastAsia="zh-CN"/>
        </w:rPr>
        <w:t xml:space="preserve">             </w:t>
      </w:r>
      <w:r>
        <w:rPr>
          <w:rFonts w:hint="eastAsia" w:ascii="黑体" w:hAnsi="黑体" w:eastAsia="黑体" w:cs="黑体"/>
          <w:spacing w:val="-2"/>
          <w:sz w:val="24"/>
          <w:szCs w:val="24"/>
          <w:u w:val="single" w:color="auto"/>
        </w:rPr>
        <w:t xml:space="preserve">             </w:t>
      </w:r>
      <w:r>
        <w:rPr>
          <w:rFonts w:hint="eastAsia" w:ascii="黑体" w:hAnsi="黑体" w:eastAsia="黑体" w:cs="黑体"/>
          <w:spacing w:val="-2"/>
          <w:sz w:val="24"/>
          <w:szCs w:val="24"/>
        </w:rPr>
        <w:t>(公章</w:t>
      </w:r>
      <w:r>
        <w:rPr>
          <w:rFonts w:hint="eastAsia" w:ascii="黑体" w:hAnsi="黑体" w:eastAsia="黑体" w:cs="黑体"/>
          <w:sz w:val="24"/>
          <w:szCs w:val="24"/>
        </w:rPr>
        <w:t>)</w:t>
      </w:r>
    </w:p>
    <w:p>
      <w:pPr>
        <w:spacing w:before="215" w:line="227" w:lineRule="auto"/>
        <w:ind w:left="1105"/>
        <w:rPr>
          <w:rFonts w:hint="eastAsia" w:ascii="黑体" w:hAnsi="黑体" w:eastAsia="黑体" w:cs="黑体"/>
          <w:spacing w:val="3"/>
          <w:sz w:val="24"/>
          <w:szCs w:val="24"/>
        </w:rPr>
      </w:pPr>
      <w:r>
        <w:rPr>
          <w:rFonts w:hint="eastAsia" w:ascii="黑体" w:hAnsi="黑体" w:eastAsia="黑体" w:cs="黑体"/>
          <w:spacing w:val="6"/>
          <w:sz w:val="24"/>
          <w:szCs w:val="24"/>
        </w:rPr>
        <w:t>法</w:t>
      </w:r>
      <w:r>
        <w:rPr>
          <w:rFonts w:hint="eastAsia" w:ascii="黑体" w:hAnsi="黑体" w:eastAsia="黑体" w:cs="黑体"/>
          <w:spacing w:val="3"/>
          <w:sz w:val="24"/>
          <w:szCs w:val="24"/>
        </w:rPr>
        <w:t>定代表人</w:t>
      </w:r>
      <w:r>
        <w:rPr>
          <w:rFonts w:hint="eastAsia" w:ascii="黑体" w:hAnsi="黑体" w:eastAsia="黑体" w:cs="黑体"/>
          <w:spacing w:val="3"/>
          <w:sz w:val="24"/>
          <w:szCs w:val="24"/>
          <w:lang w:val="en-US" w:eastAsia="zh-CN"/>
        </w:rPr>
        <w:t xml:space="preserve"> </w:t>
      </w:r>
      <w:r>
        <w:rPr>
          <w:rFonts w:hint="eastAsia" w:ascii="黑体" w:hAnsi="黑体" w:eastAsia="黑体" w:cs="黑体"/>
          <w:spacing w:val="3"/>
          <w:sz w:val="24"/>
          <w:szCs w:val="24"/>
        </w:rPr>
        <w:t>：</w:t>
      </w:r>
      <w:r>
        <w:rPr>
          <w:rFonts w:hint="eastAsia" w:ascii="黑体" w:hAnsi="黑体" w:eastAsia="黑体" w:cs="黑体"/>
          <w:spacing w:val="3"/>
          <w:sz w:val="24"/>
          <w:szCs w:val="24"/>
          <w:u w:val="single" w:color="auto"/>
        </w:rPr>
        <w:t xml:space="preserve">    </w:t>
      </w:r>
      <w:r>
        <w:rPr>
          <w:rFonts w:hint="eastAsia" w:ascii="黑体" w:hAnsi="黑体" w:eastAsia="黑体" w:cs="黑体"/>
          <w:spacing w:val="3"/>
          <w:sz w:val="24"/>
          <w:szCs w:val="24"/>
          <w:u w:val="single" w:color="auto"/>
          <w:lang w:val="en-US" w:eastAsia="zh-CN"/>
        </w:rPr>
        <w:t xml:space="preserve">    </w:t>
      </w:r>
      <w:r>
        <w:rPr>
          <w:rFonts w:hint="eastAsia" w:ascii="黑体" w:hAnsi="黑体" w:eastAsia="黑体" w:cs="黑体"/>
          <w:spacing w:val="3"/>
          <w:sz w:val="24"/>
          <w:szCs w:val="24"/>
          <w:u w:val="single" w:color="auto"/>
        </w:rPr>
        <w:t xml:space="preserve">    </w:t>
      </w:r>
      <w:r>
        <w:rPr>
          <w:rFonts w:hint="eastAsia" w:ascii="黑体" w:hAnsi="黑体" w:eastAsia="黑体" w:cs="黑体"/>
          <w:spacing w:val="3"/>
          <w:sz w:val="24"/>
          <w:szCs w:val="24"/>
        </w:rPr>
        <w:t>(盖章或签字)</w:t>
      </w:r>
    </w:p>
    <w:p>
      <w:pPr>
        <w:pStyle w:val="40"/>
        <w:rPr>
          <w:rFonts w:hint="eastAsia" w:ascii="黑体" w:hAnsi="黑体" w:eastAsia="黑体" w:cs="黑体"/>
          <w:sz w:val="22"/>
          <w:szCs w:val="28"/>
        </w:rPr>
      </w:pPr>
    </w:p>
    <w:p>
      <w:pPr>
        <w:ind w:firstLine="1190" w:firstLineChars="500"/>
        <w:rPr>
          <w:rFonts w:hint="eastAsia" w:ascii="黑体" w:hAnsi="黑体" w:eastAsia="黑体" w:cs="黑体"/>
          <w:sz w:val="22"/>
          <w:szCs w:val="28"/>
        </w:rPr>
      </w:pPr>
      <w:r>
        <w:rPr>
          <w:rFonts w:hint="eastAsia" w:ascii="黑体" w:hAnsi="黑体" w:eastAsia="黑体" w:cs="黑体"/>
          <w:spacing w:val="-1"/>
          <w:sz w:val="24"/>
          <w:szCs w:val="24"/>
        </w:rPr>
        <w:t xml:space="preserve">日     </w:t>
      </w:r>
      <w:r>
        <w:rPr>
          <w:rFonts w:hint="eastAsia" w:ascii="黑体" w:hAnsi="黑体" w:eastAsia="黑体" w:cs="黑体"/>
          <w:sz w:val="24"/>
          <w:szCs w:val="24"/>
        </w:rPr>
        <w:t xml:space="preserve"> 期：   年  月  日</w:t>
      </w:r>
    </w:p>
    <w:p>
      <w:pPr>
        <w:rPr>
          <w:rFonts w:hint="eastAsia" w:ascii="黑体" w:hAnsi="黑体" w:eastAsia="黑体" w:cs="黑体"/>
          <w:lang w:eastAsia="zh-CN"/>
        </w:rPr>
      </w:pPr>
      <w:r>
        <w:rPr>
          <w:rFonts w:hint="eastAsia" w:ascii="黑体" w:hAnsi="黑体" w:eastAsia="黑体" w:cs="黑体"/>
          <w:lang w:eastAsia="zh-CN"/>
        </w:rPr>
        <w:br w:type="page"/>
      </w:r>
    </w:p>
    <w:p>
      <w:pPr>
        <w:pStyle w:val="3"/>
        <w:spacing w:line="360" w:lineRule="auto"/>
        <w:jc w:val="center"/>
        <w:rPr>
          <w:rFonts w:hint="eastAsia" w:ascii="黑体" w:hAnsi="黑体" w:eastAsia="黑体" w:cs="黑体"/>
        </w:rPr>
      </w:pPr>
      <w:r>
        <w:rPr>
          <w:rFonts w:hint="eastAsia" w:ascii="黑体" w:hAnsi="黑体" w:eastAsia="黑体" w:cs="黑体"/>
          <w:lang w:eastAsia="zh-CN"/>
        </w:rPr>
        <w:t>第四部分</w:t>
      </w:r>
      <w:r>
        <w:rPr>
          <w:rFonts w:hint="eastAsia" w:ascii="黑体" w:hAnsi="黑体" w:eastAsia="黑体" w:cs="黑体"/>
        </w:rPr>
        <w:t>、技术指标偏离表</w:t>
      </w:r>
      <w:bookmarkEnd w:id="206"/>
    </w:p>
    <w:p>
      <w:pPr>
        <w:pStyle w:val="57"/>
        <w:spacing w:line="500" w:lineRule="exact"/>
        <w:ind w:firstLine="480"/>
        <w:rPr>
          <w:rFonts w:hint="eastAsia" w:ascii="黑体" w:hAnsi="黑体" w:eastAsia="黑体" w:cs="黑体"/>
          <w:bCs/>
          <w:kern w:val="0"/>
          <w:sz w:val="24"/>
          <w:szCs w:val="24"/>
        </w:rPr>
      </w:pPr>
      <w:r>
        <w:rPr>
          <w:rFonts w:hint="eastAsia" w:ascii="黑体" w:hAnsi="黑体" w:eastAsia="黑体" w:cs="黑体"/>
          <w:bCs/>
          <w:kern w:val="0"/>
          <w:sz w:val="24"/>
          <w:szCs w:val="24"/>
        </w:rPr>
        <w:t>编制和提交的内容应包括但不限于以下各项。对必须满足的内容，必须完全满足。对响应有差异的，则说明差异的内容。</w:t>
      </w:r>
    </w:p>
    <w:p>
      <w:pPr>
        <w:pStyle w:val="57"/>
        <w:ind w:firstLine="480"/>
        <w:rPr>
          <w:rFonts w:hint="eastAsia" w:ascii="黑体" w:hAnsi="黑体" w:eastAsia="黑体" w:cs="黑体"/>
          <w:bCs/>
          <w:kern w:val="0"/>
          <w:sz w:val="24"/>
          <w:szCs w:val="24"/>
        </w:rPr>
      </w:pP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23"/>
        <w:gridCol w:w="2831"/>
        <w:gridCol w:w="2923"/>
        <w:gridCol w:w="1097"/>
        <w:gridCol w:w="1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4" w:hRule="atLeast"/>
          <w:jc w:val="center"/>
        </w:trPr>
        <w:tc>
          <w:tcPr>
            <w:tcW w:w="923" w:type="dxa"/>
            <w:tcBorders>
              <w:bottom w:val="nil"/>
            </w:tcBorders>
            <w:noWrap w:val="0"/>
            <w:vAlign w:val="center"/>
          </w:tcPr>
          <w:p>
            <w:pPr>
              <w:spacing w:before="158" w:beforeLines="50"/>
              <w:jc w:val="center"/>
              <w:rPr>
                <w:rFonts w:hint="eastAsia" w:ascii="黑体" w:hAnsi="黑体" w:eastAsia="黑体" w:cs="黑体"/>
                <w:bCs/>
                <w:kern w:val="0"/>
                <w:sz w:val="24"/>
                <w:szCs w:val="24"/>
              </w:rPr>
            </w:pPr>
            <w:r>
              <w:rPr>
                <w:rFonts w:hint="eastAsia" w:ascii="黑体" w:hAnsi="黑体" w:eastAsia="黑体" w:cs="黑体"/>
                <w:bCs/>
                <w:kern w:val="0"/>
                <w:sz w:val="24"/>
                <w:szCs w:val="24"/>
              </w:rPr>
              <w:t>序号</w:t>
            </w:r>
          </w:p>
        </w:tc>
        <w:tc>
          <w:tcPr>
            <w:tcW w:w="2831" w:type="dxa"/>
            <w:tcBorders>
              <w:left w:val="single" w:color="auto" w:sz="4" w:space="0"/>
              <w:bottom w:val="nil"/>
            </w:tcBorders>
            <w:noWrap w:val="0"/>
            <w:vAlign w:val="center"/>
          </w:tcPr>
          <w:p>
            <w:pPr>
              <w:spacing w:before="158" w:beforeLines="50"/>
              <w:jc w:val="center"/>
              <w:rPr>
                <w:rFonts w:hint="eastAsia" w:ascii="黑体" w:hAnsi="黑体" w:eastAsia="黑体" w:cs="黑体"/>
                <w:bCs/>
                <w:kern w:val="0"/>
                <w:sz w:val="24"/>
                <w:szCs w:val="24"/>
              </w:rPr>
            </w:pPr>
            <w:r>
              <w:rPr>
                <w:rFonts w:hint="eastAsia" w:ascii="黑体" w:hAnsi="黑体" w:eastAsia="黑体" w:cs="黑体"/>
                <w:bCs/>
                <w:kern w:val="0"/>
                <w:sz w:val="24"/>
                <w:szCs w:val="24"/>
              </w:rPr>
              <w:t>谈判文件技术要求</w:t>
            </w:r>
          </w:p>
        </w:tc>
        <w:tc>
          <w:tcPr>
            <w:tcW w:w="2923" w:type="dxa"/>
            <w:tcBorders>
              <w:bottom w:val="nil"/>
            </w:tcBorders>
            <w:noWrap w:val="0"/>
            <w:vAlign w:val="center"/>
          </w:tcPr>
          <w:p>
            <w:pPr>
              <w:spacing w:before="158" w:beforeLines="50"/>
              <w:jc w:val="center"/>
              <w:rPr>
                <w:rFonts w:hint="eastAsia" w:ascii="黑体" w:hAnsi="黑体" w:eastAsia="黑体" w:cs="黑体"/>
                <w:bCs/>
                <w:kern w:val="0"/>
                <w:sz w:val="24"/>
                <w:szCs w:val="24"/>
              </w:rPr>
            </w:pPr>
            <w:r>
              <w:rPr>
                <w:rFonts w:hint="eastAsia" w:ascii="黑体" w:hAnsi="黑体" w:eastAsia="黑体" w:cs="黑体"/>
                <w:bCs/>
                <w:kern w:val="0"/>
                <w:sz w:val="24"/>
                <w:szCs w:val="24"/>
              </w:rPr>
              <w:t>谈判文件技术响应</w:t>
            </w:r>
          </w:p>
        </w:tc>
        <w:tc>
          <w:tcPr>
            <w:tcW w:w="1097" w:type="dxa"/>
            <w:tcBorders>
              <w:bottom w:val="nil"/>
            </w:tcBorders>
            <w:noWrap w:val="0"/>
            <w:vAlign w:val="center"/>
          </w:tcPr>
          <w:p>
            <w:pPr>
              <w:spacing w:before="158" w:beforeLines="50"/>
              <w:jc w:val="center"/>
              <w:rPr>
                <w:rFonts w:hint="eastAsia" w:ascii="黑体" w:hAnsi="黑体" w:eastAsia="黑体" w:cs="黑体"/>
                <w:bCs/>
                <w:kern w:val="0"/>
                <w:sz w:val="24"/>
                <w:szCs w:val="24"/>
              </w:rPr>
            </w:pPr>
            <w:r>
              <w:rPr>
                <w:rFonts w:hint="eastAsia" w:ascii="黑体" w:hAnsi="黑体" w:eastAsia="黑体" w:cs="黑体"/>
                <w:bCs/>
                <w:kern w:val="0"/>
                <w:sz w:val="24"/>
                <w:szCs w:val="24"/>
              </w:rPr>
              <w:t>偏离说明</w:t>
            </w:r>
          </w:p>
        </w:tc>
        <w:tc>
          <w:tcPr>
            <w:tcW w:w="1129" w:type="dxa"/>
            <w:tcBorders>
              <w:bottom w:val="nil"/>
            </w:tcBorders>
            <w:noWrap w:val="0"/>
            <w:vAlign w:val="center"/>
          </w:tcPr>
          <w:p>
            <w:pPr>
              <w:spacing w:before="158" w:beforeLines="50"/>
              <w:jc w:val="center"/>
              <w:rPr>
                <w:rFonts w:hint="eastAsia" w:ascii="黑体" w:hAnsi="黑体" w:eastAsia="黑体" w:cs="黑体"/>
                <w:bCs/>
                <w:kern w:val="0"/>
                <w:sz w:val="24"/>
                <w:szCs w:val="24"/>
              </w:rPr>
            </w:pPr>
            <w:r>
              <w:rPr>
                <w:rFonts w:hint="eastAsia" w:ascii="黑体" w:hAnsi="黑体" w:eastAsia="黑体" w:cs="黑体"/>
                <w:bCs/>
                <w:kern w:val="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3" w:hRule="atLeast"/>
          <w:jc w:val="center"/>
        </w:trPr>
        <w:tc>
          <w:tcPr>
            <w:tcW w:w="923" w:type="dxa"/>
            <w:tcBorders>
              <w:top w:val="single" w:color="auto" w:sz="12" w:space="0"/>
              <w:left w:val="single" w:color="auto" w:sz="12" w:space="0"/>
              <w:bottom w:val="nil"/>
              <w:right w:val="single" w:color="auto" w:sz="6" w:space="0"/>
            </w:tcBorders>
            <w:noWrap w:val="0"/>
            <w:vAlign w:val="top"/>
          </w:tcPr>
          <w:p>
            <w:pPr>
              <w:rPr>
                <w:rFonts w:hint="eastAsia" w:ascii="黑体" w:hAnsi="黑体" w:eastAsia="黑体" w:cs="黑体"/>
                <w:szCs w:val="24"/>
              </w:rPr>
            </w:pPr>
          </w:p>
        </w:tc>
        <w:tc>
          <w:tcPr>
            <w:tcW w:w="2831" w:type="dxa"/>
            <w:tcBorders>
              <w:top w:val="single" w:color="auto" w:sz="12" w:space="0"/>
              <w:left w:val="single" w:color="auto" w:sz="4" w:space="0"/>
              <w:bottom w:val="nil"/>
              <w:right w:val="single" w:color="auto" w:sz="6" w:space="0"/>
            </w:tcBorders>
            <w:noWrap w:val="0"/>
            <w:vAlign w:val="top"/>
          </w:tcPr>
          <w:p>
            <w:pPr>
              <w:rPr>
                <w:rFonts w:hint="eastAsia" w:ascii="黑体" w:hAnsi="黑体" w:eastAsia="黑体" w:cs="黑体"/>
                <w:szCs w:val="24"/>
              </w:rPr>
            </w:pPr>
          </w:p>
        </w:tc>
        <w:tc>
          <w:tcPr>
            <w:tcW w:w="2923" w:type="dxa"/>
            <w:tcBorders>
              <w:top w:val="single" w:color="auto" w:sz="12" w:space="0"/>
              <w:left w:val="single" w:color="auto" w:sz="6" w:space="0"/>
              <w:bottom w:val="nil"/>
              <w:right w:val="single" w:color="auto" w:sz="6" w:space="0"/>
            </w:tcBorders>
            <w:noWrap w:val="0"/>
            <w:vAlign w:val="top"/>
          </w:tcPr>
          <w:p>
            <w:pPr>
              <w:rPr>
                <w:rFonts w:hint="eastAsia" w:ascii="黑体" w:hAnsi="黑体" w:eastAsia="黑体" w:cs="黑体"/>
                <w:szCs w:val="24"/>
              </w:rPr>
            </w:pPr>
          </w:p>
        </w:tc>
        <w:tc>
          <w:tcPr>
            <w:tcW w:w="1097" w:type="dxa"/>
            <w:tcBorders>
              <w:top w:val="single" w:color="auto" w:sz="12" w:space="0"/>
              <w:left w:val="single" w:color="auto" w:sz="6" w:space="0"/>
              <w:bottom w:val="nil"/>
              <w:right w:val="single" w:color="auto" w:sz="6" w:space="0"/>
            </w:tcBorders>
            <w:noWrap w:val="0"/>
            <w:vAlign w:val="top"/>
          </w:tcPr>
          <w:p>
            <w:pPr>
              <w:rPr>
                <w:rFonts w:hint="eastAsia" w:ascii="黑体" w:hAnsi="黑体" w:eastAsia="黑体" w:cs="黑体"/>
                <w:szCs w:val="24"/>
              </w:rPr>
            </w:pPr>
          </w:p>
        </w:tc>
        <w:tc>
          <w:tcPr>
            <w:tcW w:w="1129" w:type="dxa"/>
            <w:tcBorders>
              <w:top w:val="single" w:color="auto" w:sz="12" w:space="0"/>
              <w:left w:val="single" w:color="auto" w:sz="6" w:space="0"/>
              <w:bottom w:val="nil"/>
              <w:right w:val="single" w:color="auto" w:sz="12" w:space="0"/>
            </w:tcBorders>
            <w:noWrap w:val="0"/>
            <w:vAlign w:val="top"/>
          </w:tcPr>
          <w:p>
            <w:pPr>
              <w:rPr>
                <w:rFonts w:hint="eastAsia" w:ascii="黑体" w:hAnsi="黑体" w:eastAsia="黑体" w:cs="黑体"/>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35" w:hRule="atLeast"/>
          <w:jc w:val="center"/>
        </w:trPr>
        <w:tc>
          <w:tcPr>
            <w:tcW w:w="923" w:type="dxa"/>
            <w:tcBorders>
              <w:top w:val="nil"/>
            </w:tcBorders>
            <w:noWrap w:val="0"/>
            <w:vAlign w:val="top"/>
          </w:tcPr>
          <w:p>
            <w:pPr>
              <w:rPr>
                <w:rFonts w:hint="eastAsia" w:ascii="黑体" w:hAnsi="黑体" w:eastAsia="黑体" w:cs="黑体"/>
                <w:szCs w:val="24"/>
              </w:rPr>
            </w:pPr>
          </w:p>
        </w:tc>
        <w:tc>
          <w:tcPr>
            <w:tcW w:w="2831" w:type="dxa"/>
            <w:tcBorders>
              <w:top w:val="nil"/>
              <w:left w:val="single" w:color="auto" w:sz="4" w:space="0"/>
            </w:tcBorders>
            <w:noWrap w:val="0"/>
            <w:vAlign w:val="top"/>
          </w:tcPr>
          <w:p>
            <w:pPr>
              <w:rPr>
                <w:rFonts w:hint="eastAsia" w:ascii="黑体" w:hAnsi="黑体" w:eastAsia="黑体" w:cs="黑体"/>
                <w:szCs w:val="24"/>
              </w:rPr>
            </w:pPr>
          </w:p>
        </w:tc>
        <w:tc>
          <w:tcPr>
            <w:tcW w:w="2923" w:type="dxa"/>
            <w:tcBorders>
              <w:top w:val="nil"/>
            </w:tcBorders>
            <w:noWrap w:val="0"/>
            <w:vAlign w:val="top"/>
          </w:tcPr>
          <w:p>
            <w:pPr>
              <w:rPr>
                <w:rFonts w:hint="eastAsia" w:ascii="黑体" w:hAnsi="黑体" w:eastAsia="黑体" w:cs="黑体"/>
                <w:szCs w:val="24"/>
              </w:rPr>
            </w:pPr>
          </w:p>
        </w:tc>
        <w:tc>
          <w:tcPr>
            <w:tcW w:w="1097" w:type="dxa"/>
            <w:tcBorders>
              <w:top w:val="nil"/>
            </w:tcBorders>
            <w:noWrap w:val="0"/>
            <w:vAlign w:val="top"/>
          </w:tcPr>
          <w:p>
            <w:pPr>
              <w:rPr>
                <w:rFonts w:hint="eastAsia" w:ascii="黑体" w:hAnsi="黑体" w:eastAsia="黑体" w:cs="黑体"/>
                <w:szCs w:val="24"/>
              </w:rPr>
            </w:pPr>
          </w:p>
        </w:tc>
        <w:tc>
          <w:tcPr>
            <w:tcW w:w="1129" w:type="dxa"/>
            <w:tcBorders>
              <w:top w:val="nil"/>
            </w:tcBorders>
            <w:noWrap w:val="0"/>
            <w:vAlign w:val="top"/>
          </w:tcPr>
          <w:p>
            <w:pPr>
              <w:rPr>
                <w:rFonts w:hint="eastAsia" w:ascii="黑体" w:hAnsi="黑体" w:eastAsia="黑体" w:cs="黑体"/>
                <w:szCs w:val="24"/>
              </w:rPr>
            </w:pPr>
          </w:p>
        </w:tc>
      </w:tr>
    </w:tbl>
    <w:p>
      <w:pPr>
        <w:pStyle w:val="7"/>
        <w:ind w:firstLine="0"/>
        <w:rPr>
          <w:rFonts w:hint="eastAsia" w:ascii="黑体" w:hAnsi="黑体" w:eastAsia="黑体" w:cs="黑体"/>
          <w:b/>
          <w:sz w:val="10"/>
          <w:szCs w:val="10"/>
        </w:rPr>
      </w:pPr>
    </w:p>
    <w:p>
      <w:pPr>
        <w:pStyle w:val="58"/>
        <w:ind w:firstLine="480"/>
        <w:rPr>
          <w:rFonts w:hint="eastAsia" w:ascii="黑体" w:hAnsi="黑体" w:eastAsia="黑体" w:cs="黑体"/>
          <w:color w:val="auto"/>
          <w:sz w:val="24"/>
          <w:szCs w:val="24"/>
        </w:rPr>
      </w:pPr>
      <w:r>
        <w:rPr>
          <w:rFonts w:hint="eastAsia" w:ascii="黑体" w:hAnsi="黑体" w:eastAsia="黑体" w:cs="黑体"/>
          <w:sz w:val="24"/>
          <w:szCs w:val="24"/>
        </w:rPr>
        <w:t>注:  1.谈判文件中的技术规格(参数),供应商应按照谈判文件中的内容逐项响应；供应</w:t>
      </w:r>
      <w:r>
        <w:rPr>
          <w:rFonts w:hint="eastAsia" w:ascii="黑体" w:hAnsi="黑体" w:eastAsia="黑体" w:cs="黑体"/>
          <w:color w:val="auto"/>
          <w:sz w:val="24"/>
          <w:szCs w:val="24"/>
        </w:rPr>
        <w:t>商未按要求响应的、漏项的作无效谈判响应文件处理。</w:t>
      </w:r>
    </w:p>
    <w:p>
      <w:pPr>
        <w:pStyle w:val="58"/>
        <w:ind w:firstLine="480"/>
        <w:rPr>
          <w:rFonts w:hint="eastAsia" w:ascii="黑体" w:hAnsi="黑体" w:eastAsia="黑体" w:cs="黑体"/>
          <w:color w:val="auto"/>
          <w:sz w:val="24"/>
          <w:szCs w:val="24"/>
        </w:rPr>
      </w:pPr>
      <w:r>
        <w:rPr>
          <w:rFonts w:hint="eastAsia" w:ascii="黑体" w:hAnsi="黑体" w:eastAsia="黑体" w:cs="黑体"/>
          <w:color w:val="auto"/>
          <w:sz w:val="24"/>
          <w:szCs w:val="24"/>
        </w:rPr>
        <w:t>2.供应商拟提供的投标产品的功能及技术规格(参数),供应商应逐</w:t>
      </w:r>
      <w:r>
        <w:rPr>
          <w:rFonts w:hint="eastAsia" w:ascii="黑体" w:hAnsi="黑体" w:eastAsia="黑体" w:cs="黑体"/>
          <w:color w:val="auto"/>
          <w:sz w:val="24"/>
          <w:szCs w:val="24"/>
          <w:lang w:eastAsia="zh-CN"/>
        </w:rPr>
        <w:t>项响应</w:t>
      </w:r>
      <w:r>
        <w:rPr>
          <w:rFonts w:hint="eastAsia" w:ascii="黑体" w:hAnsi="黑体" w:eastAsia="黑体" w:cs="黑体"/>
          <w:color w:val="auto"/>
          <w:sz w:val="24"/>
          <w:szCs w:val="24"/>
        </w:rPr>
        <w:t xml:space="preserve">。 </w:t>
      </w:r>
    </w:p>
    <w:p>
      <w:pPr>
        <w:pStyle w:val="58"/>
        <w:ind w:firstLine="480"/>
        <w:rPr>
          <w:rFonts w:hint="eastAsia" w:ascii="黑体" w:hAnsi="黑体" w:eastAsia="黑体" w:cs="黑体"/>
          <w:color w:val="auto"/>
          <w:sz w:val="24"/>
          <w:szCs w:val="24"/>
        </w:rPr>
      </w:pPr>
      <w:r>
        <w:rPr>
          <w:rFonts w:hint="eastAsia" w:ascii="黑体" w:hAnsi="黑体" w:eastAsia="黑体" w:cs="黑体"/>
          <w:color w:val="auto"/>
          <w:sz w:val="24"/>
          <w:szCs w:val="24"/>
        </w:rPr>
        <w:t>3.偏离说明填写：优于、等于或低于。</w:t>
      </w:r>
    </w:p>
    <w:p>
      <w:pPr>
        <w:keepNext w:val="0"/>
        <w:keepLines w:val="0"/>
        <w:widowControl/>
        <w:suppressLineNumbers w:val="0"/>
        <w:ind w:firstLine="480" w:firstLineChars="200"/>
        <w:jc w:val="both"/>
        <w:textAlignment w:val="center"/>
        <w:rPr>
          <w:rFonts w:hint="eastAsia" w:ascii="黑体" w:hAnsi="黑体" w:eastAsia="黑体" w:cs="黑体"/>
          <w:b w:val="0"/>
          <w:bCs/>
          <w:snapToGrid w:val="0"/>
          <w:color w:val="auto"/>
          <w:kern w:val="0"/>
          <w:sz w:val="24"/>
          <w:szCs w:val="24"/>
          <w:highlight w:val="none"/>
          <w:lang w:val="en-US" w:eastAsia="zh-CN" w:bidi="ar-SA"/>
        </w:rPr>
      </w:pPr>
      <w:r>
        <w:rPr>
          <w:rFonts w:hint="eastAsia" w:ascii="黑体" w:hAnsi="黑体" w:eastAsia="黑体" w:cs="黑体"/>
          <w:b w:val="0"/>
          <w:bCs/>
          <w:snapToGrid w:val="0"/>
          <w:color w:val="auto"/>
          <w:kern w:val="0"/>
          <w:sz w:val="24"/>
          <w:szCs w:val="24"/>
          <w:highlight w:val="none"/>
          <w:lang w:val="en-US" w:eastAsia="zh-CN" w:bidi="ar-SA"/>
        </w:rPr>
        <w:t>4、</w:t>
      </w:r>
      <w:r>
        <w:rPr>
          <w:rFonts w:hint="eastAsia" w:ascii="黑体" w:hAnsi="黑体" w:eastAsia="黑体" w:cs="黑体"/>
          <w:color w:val="auto"/>
          <w:sz w:val="24"/>
          <w:szCs w:val="24"/>
        </w:rPr>
        <w:t>供应商须按照竞争性谈判文件“</w:t>
      </w:r>
      <w:r>
        <w:rPr>
          <w:rFonts w:hint="eastAsia" w:ascii="黑体" w:hAnsi="黑体" w:eastAsia="黑体" w:cs="黑体"/>
          <w:color w:val="auto"/>
          <w:sz w:val="24"/>
          <w:szCs w:val="24"/>
          <w:lang w:eastAsia="zh-CN"/>
        </w:rPr>
        <w:t>第四部分采购清单</w:t>
      </w:r>
      <w:r>
        <w:rPr>
          <w:rFonts w:hint="eastAsia" w:ascii="黑体" w:hAnsi="黑体" w:eastAsia="黑体" w:cs="黑体"/>
          <w:color w:val="auto"/>
          <w:sz w:val="24"/>
          <w:szCs w:val="24"/>
        </w:rPr>
        <w:t>”</w:t>
      </w:r>
      <w:r>
        <w:rPr>
          <w:rFonts w:hint="eastAsia" w:ascii="黑体" w:hAnsi="黑体" w:eastAsia="黑体" w:cs="黑体"/>
          <w:b w:val="0"/>
          <w:bCs/>
          <w:snapToGrid w:val="0"/>
          <w:color w:val="auto"/>
          <w:kern w:val="0"/>
          <w:sz w:val="24"/>
          <w:szCs w:val="24"/>
          <w:highlight w:val="none"/>
          <w:lang w:val="en-US" w:eastAsia="zh-CN" w:bidi="ar-SA"/>
        </w:rPr>
        <w:t>加★项,须提供真实系统功能截图并加盖公章或提供真实系统功能演示视频的证明资料。</w:t>
      </w:r>
    </w:p>
    <w:p>
      <w:pPr>
        <w:pStyle w:val="3"/>
        <w:numPr>
          <w:ilvl w:val="0"/>
          <w:numId w:val="0"/>
        </w:numPr>
        <w:ind w:firstLine="480" w:firstLineChars="200"/>
        <w:jc w:val="both"/>
        <w:rPr>
          <w:rFonts w:hint="eastAsia" w:ascii="黑体" w:hAnsi="黑体" w:eastAsia="黑体" w:cs="黑体"/>
          <w:b w:val="0"/>
          <w:bCs/>
          <w:snapToGrid w:val="0"/>
          <w:color w:val="auto"/>
          <w:kern w:val="0"/>
          <w:sz w:val="24"/>
          <w:szCs w:val="24"/>
          <w:highlight w:val="none"/>
          <w:lang w:val="en-US" w:eastAsia="zh-CN" w:bidi="ar-SA"/>
        </w:rPr>
      </w:pPr>
      <w:r>
        <w:rPr>
          <w:rFonts w:hint="eastAsia" w:ascii="黑体" w:hAnsi="黑体" w:eastAsia="黑体" w:cs="黑体"/>
          <w:b w:val="0"/>
          <w:bCs/>
          <w:snapToGrid w:val="0"/>
          <w:color w:val="auto"/>
          <w:kern w:val="0"/>
          <w:sz w:val="24"/>
          <w:szCs w:val="24"/>
          <w:highlight w:val="none"/>
          <w:lang w:val="en-US" w:eastAsia="zh-CN" w:bidi="ar-SA"/>
        </w:rPr>
        <w:t>5、</w:t>
      </w:r>
      <w:r>
        <w:rPr>
          <w:rFonts w:hint="eastAsia" w:ascii="黑体" w:hAnsi="黑体" w:eastAsia="黑体" w:cs="黑体"/>
          <w:b w:val="0"/>
          <w:bCs w:val="0"/>
          <w:color w:val="auto"/>
          <w:sz w:val="24"/>
          <w:szCs w:val="24"/>
          <w:lang w:val="en-US" w:eastAsia="zh-CN" w:bidi="ar-SA"/>
        </w:rPr>
        <w:t>供应商须按照竞争性谈判文件“第四部分采购清单”</w:t>
      </w:r>
      <w:r>
        <w:rPr>
          <w:rFonts w:hint="eastAsia" w:ascii="黑体" w:hAnsi="黑体" w:eastAsia="黑体" w:cs="黑体"/>
          <w:b w:val="0"/>
          <w:bCs/>
          <w:snapToGrid w:val="0"/>
          <w:color w:val="auto"/>
          <w:kern w:val="0"/>
          <w:sz w:val="24"/>
          <w:szCs w:val="24"/>
          <w:highlight w:val="none"/>
          <w:lang w:val="en-US" w:eastAsia="zh-CN" w:bidi="ar-SA"/>
        </w:rPr>
        <w:t>加▲项,须提供检测机构出具的检测报告证明复印件并加盖公章。</w:t>
      </w:r>
    </w:p>
    <w:p>
      <w:pPr>
        <w:pStyle w:val="58"/>
        <w:ind w:firstLine="480"/>
        <w:rPr>
          <w:rFonts w:hint="eastAsia" w:ascii="黑体" w:hAnsi="黑体" w:eastAsia="黑体" w:cs="黑体"/>
          <w:color w:val="auto"/>
          <w:sz w:val="24"/>
          <w:szCs w:val="24"/>
        </w:rPr>
      </w:pPr>
      <w:r>
        <w:rPr>
          <w:rFonts w:hint="eastAsia" w:ascii="黑体" w:hAnsi="黑体" w:eastAsia="黑体" w:cs="黑体"/>
          <w:color w:val="auto"/>
          <w:sz w:val="24"/>
          <w:szCs w:val="24"/>
        </w:rPr>
        <w:t>注：参数不可以低于采购人制定参数。</w:t>
      </w:r>
    </w:p>
    <w:p>
      <w:pPr>
        <w:spacing w:line="360" w:lineRule="auto"/>
        <w:rPr>
          <w:rFonts w:hint="eastAsia" w:ascii="黑体" w:hAnsi="黑体" w:eastAsia="黑体" w:cs="黑体"/>
          <w:sz w:val="24"/>
        </w:rPr>
      </w:pPr>
    </w:p>
    <w:p>
      <w:pPr>
        <w:spacing w:line="360" w:lineRule="auto"/>
        <w:ind w:right="-161" w:firstLine="2640" w:firstLineChars="1100"/>
        <w:rPr>
          <w:rFonts w:hint="eastAsia" w:ascii="黑体" w:hAnsi="黑体" w:eastAsia="黑体" w:cs="黑体"/>
          <w:sz w:val="24"/>
          <w:szCs w:val="24"/>
          <w:u w:val="single"/>
        </w:rPr>
      </w:pPr>
      <w:r>
        <w:rPr>
          <w:rFonts w:hint="eastAsia" w:ascii="黑体" w:hAnsi="黑体" w:eastAsia="黑体" w:cs="黑体"/>
          <w:sz w:val="24"/>
          <w:szCs w:val="24"/>
        </w:rPr>
        <w:t>供应商名称（公章）：</w:t>
      </w:r>
      <w:r>
        <w:rPr>
          <w:rFonts w:hint="eastAsia" w:ascii="黑体" w:hAnsi="黑体" w:eastAsia="黑体" w:cs="黑体"/>
          <w:sz w:val="24"/>
          <w:szCs w:val="24"/>
          <w:u w:val="single"/>
        </w:rPr>
        <w:t xml:space="preserve">                             </w:t>
      </w:r>
    </w:p>
    <w:p>
      <w:pPr>
        <w:spacing w:line="360" w:lineRule="auto"/>
        <w:ind w:right="-161" w:firstLine="2640" w:firstLineChars="1100"/>
        <w:rPr>
          <w:rFonts w:hint="eastAsia" w:ascii="黑体" w:hAnsi="黑体" w:eastAsia="黑体" w:cs="黑体"/>
          <w:sz w:val="24"/>
          <w:szCs w:val="24"/>
          <w:u w:val="single"/>
        </w:rPr>
      </w:pPr>
      <w:r>
        <w:rPr>
          <w:rFonts w:hint="eastAsia" w:ascii="黑体" w:hAnsi="黑体" w:eastAsia="黑体" w:cs="黑体"/>
          <w:sz w:val="24"/>
          <w:szCs w:val="24"/>
        </w:rPr>
        <w:t>法定代表人：</w:t>
      </w:r>
      <w:r>
        <w:rPr>
          <w:rFonts w:hint="eastAsia" w:ascii="黑体" w:hAnsi="黑体" w:eastAsia="黑体" w:cs="黑体"/>
          <w:sz w:val="24"/>
          <w:szCs w:val="24"/>
          <w:u w:val="single"/>
        </w:rPr>
        <w:t xml:space="preserve">   （签字或盖章）        </w:t>
      </w:r>
    </w:p>
    <w:p>
      <w:pPr>
        <w:spacing w:line="360" w:lineRule="auto"/>
        <w:ind w:right="-161" w:firstLine="2640" w:firstLineChars="1100"/>
        <w:rPr>
          <w:rFonts w:hint="eastAsia" w:ascii="黑体" w:hAnsi="黑体" w:eastAsia="黑体" w:cs="黑体"/>
          <w:sz w:val="24"/>
          <w:szCs w:val="22"/>
          <w:u w:val="single"/>
        </w:rPr>
        <w:sectPr>
          <w:pgSz w:w="11906" w:h="16838"/>
          <w:pgMar w:top="1134" w:right="1361" w:bottom="1134" w:left="1361" w:header="680" w:footer="1134" w:gutter="0"/>
          <w:pgNumType w:fmt="decimal"/>
          <w:cols w:space="720" w:num="1"/>
          <w:titlePg/>
          <w:docGrid w:type="lines" w:linePitch="316" w:charSpace="0"/>
        </w:sectPr>
      </w:pPr>
      <w:r>
        <w:rPr>
          <w:rFonts w:hint="eastAsia" w:ascii="黑体" w:hAnsi="黑体" w:eastAsia="黑体" w:cs="黑体"/>
          <w:sz w:val="24"/>
          <w:szCs w:val="22"/>
        </w:rPr>
        <w:t xml:space="preserve">日           期： </w:t>
      </w:r>
      <w:r>
        <w:rPr>
          <w:rFonts w:hint="eastAsia" w:ascii="黑体" w:hAnsi="黑体" w:eastAsia="黑体" w:cs="黑体"/>
          <w:sz w:val="24"/>
          <w:szCs w:val="22"/>
          <w:u w:val="single"/>
        </w:rPr>
        <w:t xml:space="preserve">                    </w:t>
      </w:r>
    </w:p>
    <w:p>
      <w:pPr>
        <w:jc w:val="center"/>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第五部分 拟投入本项目人员汇总表</w:t>
      </w:r>
    </w:p>
    <w:p>
      <w:pPr>
        <w:rPr>
          <w:rFonts w:hint="eastAsia" w:ascii="黑体" w:hAnsi="黑体" w:eastAsia="黑体" w:cs="黑体"/>
          <w:b/>
          <w:bCs/>
          <w:sz w:val="32"/>
          <w:szCs w:val="32"/>
          <w:lang w:val="en-US" w:eastAsia="zh-CN" w:bidi="ar-SA"/>
        </w:rPr>
      </w:pPr>
    </w:p>
    <w:p>
      <w:pPr>
        <w:spacing w:line="360" w:lineRule="auto"/>
        <w:rPr>
          <w:rFonts w:hint="eastAsia" w:ascii="黑体" w:hAnsi="黑体" w:eastAsia="黑体" w:cs="黑体"/>
          <w:sz w:val="24"/>
          <w:szCs w:val="24"/>
        </w:rPr>
      </w:pPr>
    </w:p>
    <w:tbl>
      <w:tblPr>
        <w:tblStyle w:val="26"/>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511"/>
        <w:gridCol w:w="1201"/>
        <w:gridCol w:w="981"/>
        <w:gridCol w:w="1324"/>
        <w:gridCol w:w="145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序号</w:t>
            </w:r>
          </w:p>
        </w:tc>
        <w:tc>
          <w:tcPr>
            <w:tcW w:w="1511"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职务</w:t>
            </w: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姓名</w:t>
            </w: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学历</w:t>
            </w: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专业</w:t>
            </w: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职称</w:t>
            </w: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r>
              <w:rPr>
                <w:rFonts w:hint="eastAsia" w:ascii="黑体" w:hAnsi="黑体" w:eastAsia="黑体" w:cs="黑体"/>
                <w:bCs/>
                <w:kern w:val="44"/>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511" w:type="dxa"/>
            <w:noWrap w:val="0"/>
            <w:vAlign w:val="center"/>
          </w:tcPr>
          <w:p>
            <w:pPr>
              <w:adjustRightInd w:val="0"/>
              <w:snapToGrid w:val="0"/>
              <w:spacing w:line="360" w:lineRule="auto"/>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511" w:type="dxa"/>
            <w:noWrap w:val="0"/>
            <w:vAlign w:val="center"/>
          </w:tcPr>
          <w:p>
            <w:pPr>
              <w:adjustRightInd w:val="0"/>
              <w:snapToGrid w:val="0"/>
              <w:spacing w:line="360" w:lineRule="auto"/>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bCs/>
                <w:kern w:val="44"/>
                <w:sz w:val="24"/>
                <w:szCs w:val="24"/>
              </w:rPr>
            </w:pPr>
          </w:p>
        </w:tc>
        <w:tc>
          <w:tcPr>
            <w:tcW w:w="1201" w:type="dxa"/>
            <w:noWrap w:val="0"/>
            <w:vAlign w:val="center"/>
          </w:tcPr>
          <w:p>
            <w:pPr>
              <w:tabs>
                <w:tab w:val="left" w:pos="405"/>
              </w:tabs>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bCs/>
                <w:kern w:val="44"/>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bCs/>
                <w:kern w:val="44"/>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bCs/>
                <w:kern w:val="44"/>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48" w:type="dxa"/>
            <w:noWrap w:val="0"/>
            <w:vAlign w:val="center"/>
          </w:tcPr>
          <w:p>
            <w:pPr>
              <w:jc w:val="center"/>
              <w:rPr>
                <w:rFonts w:hint="eastAsia" w:ascii="黑体" w:hAnsi="黑体" w:eastAsia="黑体" w:cs="黑体"/>
                <w:bCs/>
                <w:kern w:val="44"/>
                <w:sz w:val="24"/>
                <w:szCs w:val="24"/>
              </w:rPr>
            </w:pPr>
          </w:p>
        </w:tc>
        <w:tc>
          <w:tcPr>
            <w:tcW w:w="1511" w:type="dxa"/>
            <w:noWrap w:val="0"/>
            <w:vAlign w:val="center"/>
          </w:tcPr>
          <w:p>
            <w:pPr>
              <w:jc w:val="center"/>
              <w:rPr>
                <w:rFonts w:hint="eastAsia" w:ascii="黑体" w:hAnsi="黑体" w:eastAsia="黑体" w:cs="黑体"/>
                <w:sz w:val="24"/>
                <w:szCs w:val="24"/>
              </w:rPr>
            </w:pPr>
          </w:p>
        </w:tc>
        <w:tc>
          <w:tcPr>
            <w:tcW w:w="120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981"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324"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center"/>
          </w:tcPr>
          <w:p>
            <w:pPr>
              <w:adjustRightInd w:val="0"/>
              <w:snapToGrid w:val="0"/>
              <w:spacing w:line="360" w:lineRule="auto"/>
              <w:jc w:val="center"/>
              <w:rPr>
                <w:rFonts w:hint="eastAsia" w:ascii="黑体" w:hAnsi="黑体" w:eastAsia="黑体" w:cs="黑体"/>
                <w:bCs/>
                <w:kern w:val="44"/>
                <w:sz w:val="24"/>
                <w:szCs w:val="24"/>
              </w:rPr>
            </w:pPr>
          </w:p>
        </w:tc>
        <w:tc>
          <w:tcPr>
            <w:tcW w:w="1455" w:type="dxa"/>
            <w:noWrap w:val="0"/>
            <w:vAlign w:val="top"/>
          </w:tcPr>
          <w:p>
            <w:pPr>
              <w:adjustRightInd w:val="0"/>
              <w:snapToGrid w:val="0"/>
              <w:spacing w:line="360" w:lineRule="auto"/>
              <w:jc w:val="center"/>
              <w:rPr>
                <w:rFonts w:hint="eastAsia" w:ascii="黑体" w:hAnsi="黑体" w:eastAsia="黑体" w:cs="黑体"/>
                <w:bCs/>
                <w:kern w:val="44"/>
                <w:sz w:val="24"/>
                <w:szCs w:val="24"/>
              </w:rPr>
            </w:pPr>
          </w:p>
        </w:tc>
      </w:tr>
    </w:tbl>
    <w:p>
      <w:pPr>
        <w:spacing w:line="360" w:lineRule="auto"/>
        <w:rPr>
          <w:rFonts w:hint="eastAsia" w:ascii="黑体" w:hAnsi="黑体" w:eastAsia="黑体" w:cs="黑体"/>
          <w:sz w:val="24"/>
          <w:szCs w:val="24"/>
        </w:rPr>
      </w:pPr>
      <w:r>
        <w:rPr>
          <w:rFonts w:hint="eastAsia" w:ascii="黑体" w:hAnsi="黑体" w:eastAsia="黑体" w:cs="黑体"/>
          <w:sz w:val="24"/>
          <w:szCs w:val="24"/>
        </w:rPr>
        <w:t>注：相关资格证书（身份证、毕业证（如有）、资格证（如有）等）。</w:t>
      </w:r>
    </w:p>
    <w:p>
      <w:pPr>
        <w:spacing w:line="360" w:lineRule="auto"/>
        <w:rPr>
          <w:rFonts w:hint="eastAsia" w:ascii="楷体" w:hAnsi="楷体" w:eastAsia="楷体" w:cs="楷体"/>
          <w:sz w:val="24"/>
        </w:rPr>
      </w:pPr>
    </w:p>
    <w:p>
      <w:pP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br w:type="page"/>
      </w:r>
    </w:p>
    <w:p>
      <w:pPr>
        <w:pStyle w:val="44"/>
        <w:spacing w:line="500" w:lineRule="exact"/>
        <w:ind w:firstLine="0" w:firstLineChars="0"/>
        <w:jc w:val="center"/>
        <w:rPr>
          <w:rFonts w:hint="eastAsia" w:ascii="黑体" w:hAnsi="黑体" w:eastAsia="黑体" w:cs="黑体"/>
          <w:b/>
          <w:color w:val="auto"/>
          <w:sz w:val="32"/>
          <w:szCs w:val="32"/>
        </w:rPr>
      </w:pPr>
      <w:r>
        <w:rPr>
          <w:rFonts w:hint="eastAsia" w:ascii="黑体" w:hAnsi="黑体" w:eastAsia="黑体" w:cs="黑体"/>
          <w:b/>
          <w:color w:val="auto"/>
          <w:sz w:val="32"/>
          <w:szCs w:val="32"/>
        </w:rPr>
        <w:t>第</w:t>
      </w:r>
      <w:r>
        <w:rPr>
          <w:rFonts w:hint="eastAsia" w:ascii="黑体" w:hAnsi="黑体" w:eastAsia="黑体" w:cs="黑体"/>
          <w:b/>
          <w:color w:val="auto"/>
          <w:sz w:val="32"/>
          <w:szCs w:val="32"/>
          <w:lang w:eastAsia="zh-CN"/>
        </w:rPr>
        <w:t>六</w:t>
      </w:r>
      <w:r>
        <w:rPr>
          <w:rFonts w:hint="eastAsia" w:ascii="黑体" w:hAnsi="黑体" w:eastAsia="黑体" w:cs="黑体"/>
          <w:b/>
          <w:color w:val="auto"/>
          <w:sz w:val="32"/>
          <w:szCs w:val="32"/>
        </w:rPr>
        <w:t>部分  资格证明文件</w:t>
      </w:r>
    </w:p>
    <w:p>
      <w:pPr>
        <w:pageBreakBefore w:val="0"/>
        <w:wordWrap/>
        <w:overflowPunct/>
        <w:topLinePunct w:val="0"/>
        <w:bidi w:val="0"/>
        <w:spacing w:line="360" w:lineRule="auto"/>
        <w:ind w:firstLine="422" w:firstLineChars="200"/>
        <w:rPr>
          <w:rFonts w:hint="eastAsia" w:ascii="黑体" w:hAnsi="黑体" w:eastAsia="黑体" w:cs="黑体"/>
          <w:b/>
          <w:kern w:val="0"/>
          <w:sz w:val="21"/>
          <w:szCs w:val="13"/>
        </w:rPr>
      </w:pPr>
      <w:bookmarkStart w:id="207" w:name="_Toc294650465"/>
      <w:bookmarkStart w:id="208" w:name="_Toc21122"/>
      <w:bookmarkStart w:id="209" w:name="_Toc294650223"/>
      <w:bookmarkStart w:id="210" w:name="_Toc294650363"/>
      <w:bookmarkStart w:id="211" w:name="_Toc294649639"/>
      <w:bookmarkStart w:id="212" w:name="_Toc314237640"/>
      <w:bookmarkStart w:id="213" w:name="_Toc294689060"/>
      <w:bookmarkStart w:id="214" w:name="_Toc15790"/>
      <w:r>
        <w:rPr>
          <w:rFonts w:hint="eastAsia" w:ascii="黑体" w:hAnsi="黑体" w:eastAsia="黑体" w:cs="黑体"/>
          <w:b/>
          <w:sz w:val="21"/>
          <w:szCs w:val="13"/>
        </w:rPr>
        <w:t>本次</w:t>
      </w:r>
      <w:r>
        <w:rPr>
          <w:rFonts w:hint="eastAsia" w:ascii="黑体" w:hAnsi="黑体" w:eastAsia="黑体" w:cs="黑体"/>
          <w:b/>
          <w:sz w:val="21"/>
          <w:szCs w:val="13"/>
          <w:lang w:eastAsia="zh-CN"/>
        </w:rPr>
        <w:t>谈判</w:t>
      </w:r>
      <w:r>
        <w:rPr>
          <w:rFonts w:hint="eastAsia" w:ascii="黑体" w:hAnsi="黑体" w:eastAsia="黑体" w:cs="黑体"/>
          <w:b/>
          <w:sz w:val="21"/>
          <w:szCs w:val="13"/>
        </w:rPr>
        <w:t>实行资格后审，</w:t>
      </w:r>
      <w:r>
        <w:rPr>
          <w:rFonts w:hint="eastAsia" w:ascii="黑体" w:hAnsi="黑体" w:eastAsia="黑体" w:cs="黑体"/>
          <w:b/>
          <w:sz w:val="21"/>
          <w:szCs w:val="13"/>
          <w:lang w:eastAsia="zh-CN"/>
        </w:rPr>
        <w:t>资格证明文件需附“谈判供应商</w:t>
      </w:r>
      <w:r>
        <w:rPr>
          <w:rFonts w:hint="eastAsia" w:ascii="黑体" w:hAnsi="黑体" w:eastAsia="黑体" w:cs="黑体"/>
          <w:b/>
          <w:sz w:val="21"/>
          <w:szCs w:val="13"/>
        </w:rPr>
        <w:t>须知前附表</w:t>
      </w:r>
      <w:r>
        <w:rPr>
          <w:rFonts w:hint="eastAsia" w:ascii="黑体" w:hAnsi="黑体" w:eastAsia="黑体" w:cs="黑体"/>
          <w:b/>
          <w:sz w:val="21"/>
          <w:szCs w:val="13"/>
          <w:lang w:eastAsia="zh-CN"/>
        </w:rPr>
        <w:t>”中供应商资质要求</w:t>
      </w:r>
      <w:r>
        <w:rPr>
          <w:rFonts w:hint="eastAsia" w:ascii="黑体" w:hAnsi="黑体" w:eastAsia="黑体" w:cs="黑体"/>
          <w:b/>
          <w:sz w:val="21"/>
          <w:szCs w:val="13"/>
        </w:rPr>
        <w:t>的复印件，由</w:t>
      </w:r>
      <w:r>
        <w:rPr>
          <w:rFonts w:hint="eastAsia" w:ascii="黑体" w:hAnsi="黑体" w:eastAsia="黑体" w:cs="黑体"/>
          <w:b/>
          <w:sz w:val="21"/>
          <w:szCs w:val="13"/>
          <w:lang w:eastAsia="zh-CN"/>
        </w:rPr>
        <w:t>谈判</w:t>
      </w:r>
      <w:r>
        <w:rPr>
          <w:rFonts w:hint="eastAsia" w:ascii="黑体" w:hAnsi="黑体" w:eastAsia="黑体" w:cs="黑体"/>
          <w:b/>
          <w:sz w:val="21"/>
          <w:szCs w:val="13"/>
        </w:rPr>
        <w:t>小组审查，</w:t>
      </w:r>
      <w:r>
        <w:rPr>
          <w:rFonts w:hint="eastAsia" w:ascii="黑体" w:hAnsi="黑体" w:eastAsia="黑体" w:cs="黑体"/>
          <w:b/>
          <w:kern w:val="0"/>
          <w:sz w:val="21"/>
          <w:szCs w:val="13"/>
        </w:rPr>
        <w:t>资质审查不合格的视为无效投标。</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（1）按规定填写“《中华人民共和国政府采购法》第二十二条承诺书”，符合谈判文件要求。</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2</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供应商需具有独立承担民事责任能力的法人、其他组织或自然人。企业法人应提供合法有效的统一社会信用代码的营业执照（</w:t>
      </w:r>
      <w:r>
        <w:rPr>
          <w:rFonts w:hint="eastAsia" w:ascii="黑体" w:hAnsi="黑体" w:eastAsia="黑体" w:cs="黑体"/>
          <w:kern w:val="2"/>
          <w:sz w:val="24"/>
          <w:szCs w:val="24"/>
          <w:lang w:eastAsia="zh-CN"/>
        </w:rPr>
        <w:t>附营业执照的2022年企业年度报告书</w:t>
      </w:r>
      <w:r>
        <w:rPr>
          <w:rFonts w:hint="eastAsia" w:ascii="黑体" w:hAnsi="黑体" w:eastAsia="黑体" w:cs="黑体"/>
          <w:kern w:val="2"/>
          <w:sz w:val="24"/>
          <w:szCs w:val="24"/>
        </w:rPr>
        <w:t>）；事业法人应提供事业单位法人证书；其他组织应提供合法登记证明文件；自然人应提供身份证；</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3</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财务状况报告：财务状况良好，</w:t>
      </w:r>
      <w:r>
        <w:rPr>
          <w:rFonts w:hint="eastAsia" w:ascii="黑体" w:hAnsi="黑体" w:eastAsia="黑体" w:cs="黑体"/>
          <w:kern w:val="2"/>
          <w:sz w:val="24"/>
          <w:szCs w:val="24"/>
          <w:lang w:eastAsia="zh-CN"/>
        </w:rPr>
        <w:t>提供2022年财务审计报告</w:t>
      </w:r>
      <w:r>
        <w:rPr>
          <w:rFonts w:hint="eastAsia" w:ascii="黑体" w:hAnsi="黑体" w:eastAsia="黑体" w:cs="黑体"/>
          <w:kern w:val="2"/>
          <w:sz w:val="24"/>
          <w:szCs w:val="24"/>
        </w:rPr>
        <w:t>（公司成立不足一年的需提供银行出具的资信证明及基本账号开户许可证或开户银行出具的基本存款账户信息表）； </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4</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税收缴纳证明：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纳税证明材料或完税证明，依法免税的单位应提供相关证明材料；</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5</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社会保障资金缴纳证明：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社会保障资金缴存单据或社保机构开具的社会保险参保缴费情况证明。依法不需要缴纳社会保障资金的供应商应提供相关文件证明； </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6</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信誉要求：</w:t>
      </w:r>
      <w:r>
        <w:rPr>
          <w:rFonts w:hint="eastAsia" w:ascii="黑体" w:hAnsi="黑体" w:eastAsia="黑体" w:cs="黑体"/>
          <w:kern w:val="2"/>
          <w:sz w:val="24"/>
          <w:szCs w:val="24"/>
          <w:lang w:eastAsia="zh-CN"/>
        </w:rPr>
        <w:t>投标人在中国政府采购网（www.ccgp.gov.cn）中未被列入政府采购严重违法失信行为记录名单；投标人、法定代表人在“信用中国”网站（https://www.creditchina.gov.cn/）中未被列入失信被执行人和政府采购严重违法失信行为记录名单，投标人提供企业完整信用报告，投标人、法定代表人提供网页查询截图加盖企业原色印章</w:t>
      </w:r>
      <w:r>
        <w:rPr>
          <w:rFonts w:hint="eastAsia" w:ascii="黑体" w:hAnsi="黑体" w:eastAsia="黑体" w:cs="黑体"/>
          <w:kern w:val="2"/>
          <w:sz w:val="24"/>
          <w:szCs w:val="24"/>
        </w:rPr>
        <w:t>（“信用中国”网站中投标供应商失信被执行人查询截图以“中国执行信息公开网”网站（http://zxgk.court.gov.cn/shixin/）中全国范围内查询为准）。提供本项目发出公告之日至投标文件递交截止时间前查询的相关信誉要求完整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7</w:t>
      </w:r>
      <w:r>
        <w:rPr>
          <w:rFonts w:hint="eastAsia" w:ascii="黑体" w:hAnsi="黑体" w:eastAsia="黑体" w:cs="黑体"/>
          <w:kern w:val="2"/>
          <w:sz w:val="24"/>
          <w:szCs w:val="24"/>
          <w:lang w:eastAsia="zh-CN"/>
        </w:rPr>
        <w:t>）供应商需提供榆林市政府采购服务类项目供应商信用承诺书</w:t>
      </w:r>
      <w:r>
        <w:rPr>
          <w:rFonts w:hint="eastAsia" w:ascii="黑体" w:hAnsi="黑体" w:eastAsia="黑体" w:cs="黑体"/>
          <w:kern w:val="2"/>
          <w:sz w:val="24"/>
          <w:szCs w:val="24"/>
        </w:rPr>
        <w:t>、投标人信用承诺书、投标人委托代理人员信用承诺书以及在“信用中国（陕西榆林）”网站上传附件后的网页截图；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8</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书面声明：参加本次政府采购活动前三年内在经营活动中没有重大违法记录的声明函；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9</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供应商需提供具有履行合同所必需的设备和专业技术能力的承诺函；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10</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11</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12</w:t>
      </w:r>
      <w:r>
        <w:rPr>
          <w:rFonts w:hint="eastAsia" w:ascii="黑体" w:hAnsi="黑体" w:eastAsia="黑体" w:cs="黑体"/>
          <w:kern w:val="2"/>
          <w:sz w:val="24"/>
          <w:szCs w:val="24"/>
          <w:lang w:eastAsia="zh-CN"/>
        </w:rPr>
        <w:t>）本项目不专门面向中小企业采购。满足中小企业须提供管理办法规定要求的提供《中小企业声明函》；满足监狱企业、福利性企业参加政府采购活动时，视同小微企业，非中小企业无需提供。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val="0"/>
          <w:bCs w:val="0"/>
          <w:i w:val="0"/>
          <w:iCs w:val="0"/>
          <w:caps w:val="0"/>
          <w:color w:val="auto"/>
          <w:spacing w:val="0"/>
          <w:sz w:val="24"/>
          <w:szCs w:val="24"/>
          <w:shd w:val="clear" w:color="auto" w:fill="FFFFFF"/>
          <w:lang w:val="en-US" w:eastAsia="zh-CN" w:bidi="ar-SA"/>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黑体" w:hAnsi="黑体" w:eastAsia="黑体" w:cs="黑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color w:val="auto"/>
          <w:sz w:val="24"/>
          <w:szCs w:val="24"/>
          <w:lang w:val="en-US" w:eastAsia="zh-CN"/>
        </w:rPr>
        <w:sectPr>
          <w:headerReference r:id="rId9" w:type="default"/>
          <w:footerReference r:id="rId10" w:type="default"/>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b/>
          <w:bCs/>
          <w:color w:val="auto"/>
          <w:sz w:val="24"/>
          <w:szCs w:val="24"/>
          <w:lang w:val="en-US" w:eastAsia="zh-CN"/>
        </w:rPr>
        <w:t>(谈判文件中要求提供的证明材料复印件或扫描件及谈判响应商认为需要提供的其他材料复印件并加盖公章)</w:t>
      </w:r>
    </w:p>
    <w:p>
      <w:pPr>
        <w:pStyle w:val="40"/>
        <w:ind w:left="0" w:leftChars="0" w:firstLine="0" w:firstLineChars="0"/>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附件</w:t>
      </w:r>
      <w:r>
        <w:rPr>
          <w:rFonts w:hint="eastAsia" w:ascii="黑体" w:hAnsi="黑体" w:eastAsia="黑体" w:cs="黑体"/>
          <w:b/>
          <w:color w:val="auto"/>
          <w:sz w:val="24"/>
          <w:highlight w:val="none"/>
          <w:lang w:val="en-US" w:eastAsia="zh-CN"/>
        </w:rPr>
        <w:t>1</w:t>
      </w: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rPr>
      </w:pP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lang w:eastAsia="zh-CN"/>
        </w:rPr>
      </w:pPr>
      <w:r>
        <w:rPr>
          <w:rFonts w:hint="eastAsia" w:ascii="黑体" w:hAnsi="黑体" w:eastAsia="黑体" w:cs="黑体"/>
          <w:b/>
          <w:kern w:val="0"/>
          <w:sz w:val="30"/>
          <w:szCs w:val="30"/>
          <w:highlight w:val="none"/>
        </w:rPr>
        <w:t>《中华人民共和国政府采购法》第二十二条承诺</w:t>
      </w:r>
      <w:r>
        <w:rPr>
          <w:rFonts w:hint="eastAsia" w:ascii="黑体" w:hAnsi="黑体" w:eastAsia="黑体" w:cs="黑体"/>
          <w:b/>
          <w:kern w:val="0"/>
          <w:sz w:val="30"/>
          <w:szCs w:val="30"/>
          <w:highlight w:val="none"/>
          <w:lang w:eastAsia="zh-CN"/>
        </w:rPr>
        <w:t>书</w:t>
      </w:r>
    </w:p>
    <w:p>
      <w:pPr>
        <w:pStyle w:val="5"/>
        <w:tabs>
          <w:tab w:val="left" w:pos="864"/>
        </w:tabs>
        <w:outlineLvl w:val="9"/>
        <w:rPr>
          <w:rFonts w:hint="eastAsia" w:ascii="黑体" w:hAnsi="黑体" w:eastAsia="黑体" w:cs="黑体"/>
          <w:b/>
          <w:sz w:val="24"/>
          <w:szCs w:val="24"/>
          <w:highlight w:val="none"/>
        </w:rPr>
      </w:pPr>
    </w:p>
    <w:p>
      <w:pPr>
        <w:pStyle w:val="5"/>
        <w:tabs>
          <w:tab w:val="left" w:pos="864"/>
        </w:tabs>
        <w:rPr>
          <w:rFonts w:hint="eastAsia" w:ascii="黑体" w:hAnsi="黑体" w:eastAsia="黑体" w:cs="黑体"/>
          <w:b/>
          <w:sz w:val="24"/>
          <w:szCs w:val="24"/>
          <w:highlight w:val="none"/>
          <w:u w:val="single"/>
          <w:lang w:val="en-US" w:eastAsia="zh-CN"/>
        </w:rPr>
      </w:pPr>
      <w:r>
        <w:rPr>
          <w:rFonts w:hint="eastAsia" w:ascii="黑体" w:hAnsi="黑体" w:eastAsia="黑体" w:cs="黑体"/>
          <w:b/>
          <w:sz w:val="24"/>
          <w:szCs w:val="24"/>
          <w:highlight w:val="none"/>
        </w:rPr>
        <w:t>致：</w:t>
      </w:r>
      <w:r>
        <w:rPr>
          <w:rFonts w:hint="eastAsia" w:ascii="黑体" w:hAnsi="黑体" w:eastAsia="黑体" w:cs="黑体"/>
          <w:b/>
          <w:sz w:val="24"/>
          <w:szCs w:val="24"/>
          <w:highlight w:val="none"/>
          <w:u w:val="single"/>
          <w:lang w:val="en-US" w:eastAsia="zh-CN"/>
        </w:rPr>
        <w:t xml:space="preserve">        （采购人）         </w:t>
      </w:r>
    </w:p>
    <w:p>
      <w:pPr>
        <w:rPr>
          <w:rFonts w:hint="eastAsia" w:ascii="黑体" w:hAnsi="黑体" w:eastAsia="黑体" w:cs="黑体"/>
          <w:lang w:val="zh-CN" w:eastAsia="zh-CN"/>
        </w:rPr>
      </w:pP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我公司特此声明我公司符合以下所列情况:</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1、具有独立承担民事责任的能力;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黑体" w:hAnsi="黑体" w:eastAsia="黑体" w:cs="黑体"/>
          <w:sz w:val="24"/>
          <w:highlight w:val="none"/>
          <w:lang w:val="zh-CN"/>
        </w:rPr>
      </w:pPr>
    </w:p>
    <w:p>
      <w:pPr>
        <w:ind w:firstLine="3590" w:firstLineChars="1496"/>
        <w:rPr>
          <w:rFonts w:hint="eastAsia" w:ascii="黑体" w:hAnsi="黑体" w:eastAsia="黑体" w:cs="黑体"/>
          <w:sz w:val="24"/>
          <w:szCs w:val="24"/>
          <w:highlight w:val="none"/>
          <w:lang w:val="zh-CN"/>
        </w:rPr>
      </w:pPr>
      <w:r>
        <w:rPr>
          <w:rFonts w:hint="eastAsia" w:ascii="黑体" w:hAnsi="黑体" w:eastAsia="黑体" w:cs="黑体"/>
          <w:sz w:val="24"/>
          <w:szCs w:val="24"/>
          <w:highlight w:val="none"/>
          <w:lang w:val="zh-CN"/>
        </w:rPr>
        <w:t xml:space="preserve">    </w:t>
      </w: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rPr>
      </w:pP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w:t>
      </w:r>
      <w:r>
        <w:rPr>
          <w:rFonts w:hint="eastAsia" w:ascii="黑体" w:hAnsi="黑体" w:eastAsia="黑体" w:cs="黑体"/>
          <w:sz w:val="24"/>
          <w:lang w:val="en-US" w:eastAsia="zh-CN"/>
        </w:rPr>
        <w:t>签字或盖章</w:t>
      </w:r>
      <w:r>
        <w:rPr>
          <w:rFonts w:hint="eastAsia" w:ascii="黑体" w:hAnsi="黑体" w:eastAsia="黑体" w:cs="黑体"/>
          <w:sz w:val="24"/>
        </w:rPr>
        <w:t>）：</w:t>
      </w:r>
      <w:r>
        <w:rPr>
          <w:rFonts w:hint="eastAsia" w:ascii="黑体" w:hAnsi="黑体" w:eastAsia="黑体" w:cs="黑体"/>
          <w:sz w:val="24"/>
          <w:u w:val="single"/>
          <w:lang w:val="en-US" w:eastAsia="zh-CN"/>
        </w:rPr>
        <w:t xml:space="preserve">                         </w:t>
      </w:r>
    </w:p>
    <w:p>
      <w:pPr>
        <w:pStyle w:val="40"/>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年   月   日</w:t>
      </w:r>
    </w:p>
    <w:p>
      <w:pPr>
        <w:pStyle w:val="40"/>
        <w:ind w:left="0" w:leftChars="0" w:firstLine="0" w:firstLineChars="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 xml:space="preserve"> </w:t>
      </w: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0"/>
        <w:ind w:left="0" w:leftChars="0" w:firstLine="0" w:firstLineChars="0"/>
        <w:rPr>
          <w:rFonts w:hint="eastAsia" w:ascii="黑体" w:hAnsi="黑体" w:eastAsia="黑体" w:cs="黑体"/>
          <w:bCs/>
          <w:color w:val="auto"/>
          <w:sz w:val="24"/>
          <w:szCs w:val="24"/>
          <w:highlight w:val="none"/>
        </w:rPr>
      </w:pPr>
    </w:p>
    <w:p>
      <w:pPr>
        <w:pStyle w:val="45"/>
        <w:jc w:val="left"/>
        <w:outlineLvl w:val="9"/>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40"/>
        <w:ind w:left="0" w:leftChars="0" w:firstLine="0" w:firstLineChars="0"/>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2     </w:t>
      </w:r>
    </w:p>
    <w:p>
      <w:pPr>
        <w:pStyle w:val="4"/>
        <w:bidi w:val="0"/>
        <w:ind w:firstLine="964" w:firstLineChars="400"/>
        <w:jc w:val="both"/>
        <w:outlineLvl w:val="9"/>
        <w:rPr>
          <w:rFonts w:hint="eastAsia" w:ascii="黑体" w:hAnsi="黑体" w:eastAsia="黑体" w:cs="黑体"/>
          <w:b/>
          <w:color w:val="auto"/>
          <w:sz w:val="24"/>
          <w:highlight w:val="none"/>
          <w:lang w:val="en-US" w:eastAsia="zh-CN"/>
        </w:rPr>
      </w:pPr>
    </w:p>
    <w:p>
      <w:pPr>
        <w:pStyle w:val="4"/>
        <w:bidi w:val="0"/>
        <w:ind w:firstLine="1205" w:firstLineChars="400"/>
        <w:jc w:val="both"/>
        <w:rPr>
          <w:rFonts w:hint="eastAsia" w:ascii="黑体" w:hAnsi="黑体" w:eastAsia="黑体" w:cs="黑体"/>
          <w:color w:val="auto"/>
          <w:sz w:val="24"/>
          <w:szCs w:val="24"/>
        </w:rPr>
      </w:pPr>
      <w:r>
        <w:rPr>
          <w:rFonts w:hint="eastAsia" w:ascii="黑体" w:hAnsi="黑体" w:eastAsia="黑体" w:cs="黑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黑体" w:hAnsi="黑体" w:eastAsia="黑体" w:cs="黑体"/>
          <w:b/>
          <w:color w:val="auto"/>
          <w:sz w:val="24"/>
          <w:szCs w:val="24"/>
          <w:highlight w:val="none"/>
        </w:rPr>
      </w:pPr>
    </w:p>
    <w:p>
      <w:pPr>
        <w:spacing w:line="480" w:lineRule="auto"/>
        <w:ind w:firstLine="480"/>
        <w:rPr>
          <w:rFonts w:hint="eastAsia" w:ascii="黑体" w:hAnsi="黑体" w:eastAsia="黑体" w:cs="黑体"/>
          <w:b/>
          <w:color w:val="auto"/>
          <w:sz w:val="24"/>
          <w:szCs w:val="24"/>
          <w:highlight w:val="none"/>
          <w:u w:val="single"/>
          <w:lang w:val="en-US" w:eastAsia="zh-CN"/>
        </w:rPr>
      </w:pPr>
      <w:r>
        <w:rPr>
          <w:rFonts w:hint="eastAsia" w:ascii="黑体" w:hAnsi="黑体" w:eastAsia="黑体" w:cs="黑体"/>
          <w:b/>
          <w:color w:val="auto"/>
          <w:sz w:val="24"/>
          <w:szCs w:val="24"/>
          <w:highlight w:val="none"/>
        </w:rPr>
        <w:t>致：</w:t>
      </w:r>
      <w:r>
        <w:rPr>
          <w:rFonts w:hint="eastAsia" w:ascii="黑体" w:hAnsi="黑体" w:eastAsia="黑体" w:cs="黑体"/>
          <w:b/>
          <w:color w:val="auto"/>
          <w:sz w:val="24"/>
          <w:szCs w:val="24"/>
          <w:highlight w:val="none"/>
          <w:u w:val="single"/>
          <w:lang w:val="en-US" w:eastAsia="zh-CN"/>
        </w:rPr>
        <w:t xml:space="preserve">        （采购人）         </w:t>
      </w:r>
    </w:p>
    <w:p>
      <w:pPr>
        <w:spacing w:line="480" w:lineRule="auto"/>
        <w:ind w:firstLine="480"/>
        <w:rPr>
          <w:rFonts w:hint="eastAsia" w:ascii="黑体" w:hAnsi="黑体" w:eastAsia="黑体" w:cs="黑体"/>
          <w:color w:val="auto"/>
          <w:kern w:val="0"/>
          <w:sz w:val="24"/>
          <w:szCs w:val="24"/>
          <w:highlight w:val="none"/>
          <w:lang w:val="en-US" w:eastAsia="zh-CN" w:bidi="ar-SA"/>
        </w:rPr>
      </w:pPr>
      <w:r>
        <w:rPr>
          <w:rFonts w:hint="eastAsia" w:ascii="黑体" w:hAnsi="黑体" w:eastAsia="黑体" w:cs="黑体"/>
          <w:color w:val="auto"/>
          <w:sz w:val="24"/>
          <w:szCs w:val="24"/>
        </w:rPr>
        <w:t>我公司在完全理解本项目的</w:t>
      </w:r>
      <w:r>
        <w:rPr>
          <w:rFonts w:hint="eastAsia" w:ascii="黑体" w:hAnsi="黑体" w:eastAsia="黑体" w:cs="黑体"/>
          <w:color w:val="auto"/>
          <w:sz w:val="24"/>
          <w:szCs w:val="24"/>
          <w:lang w:eastAsia="zh-CN"/>
        </w:rPr>
        <w:t>商务及</w:t>
      </w:r>
      <w:r>
        <w:rPr>
          <w:rFonts w:hint="eastAsia" w:ascii="黑体" w:hAnsi="黑体" w:eastAsia="黑体" w:cs="黑体"/>
          <w:color w:val="auto"/>
          <w:sz w:val="24"/>
          <w:szCs w:val="24"/>
        </w:rPr>
        <w:t>技术要求、条款及其他内容后, 决定参与该项目的投标活动。</w:t>
      </w:r>
      <w:r>
        <w:rPr>
          <w:rFonts w:hint="eastAsia" w:ascii="黑体" w:hAnsi="黑体" w:eastAsia="黑体" w:cs="黑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黑体" w:hAnsi="黑体" w:eastAsia="黑体" w:cs="黑体"/>
          <w:color w:val="auto"/>
          <w:sz w:val="24"/>
          <w:szCs w:val="24"/>
        </w:rPr>
      </w:pPr>
      <w:r>
        <w:rPr>
          <w:rFonts w:hint="eastAsia" w:ascii="黑体" w:hAnsi="黑体" w:eastAsia="黑体" w:cs="黑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黑体" w:hAnsi="黑体" w:eastAsia="黑体" w:cs="黑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黑体" w:hAnsi="黑体" w:eastAsia="黑体" w:cs="黑体"/>
          <w:color w:val="auto"/>
          <w:kern w:val="0"/>
          <w:sz w:val="24"/>
          <w:szCs w:val="24"/>
          <w:highlight w:val="none"/>
          <w:lang w:val="en-US" w:eastAsia="zh-CN" w:bidi="ar-SA"/>
        </w:rPr>
      </w:pPr>
    </w:p>
    <w:p>
      <w:pPr>
        <w:pStyle w:val="40"/>
        <w:rPr>
          <w:rFonts w:hint="eastAsia" w:ascii="黑体" w:hAnsi="黑体" w:eastAsia="黑体" w:cs="黑体"/>
          <w:color w:val="auto"/>
          <w:kern w:val="0"/>
          <w:sz w:val="24"/>
          <w:szCs w:val="24"/>
          <w:highlight w:val="none"/>
          <w:lang w:val="en-US" w:eastAsia="zh-CN" w:bidi="ar-SA"/>
        </w:rPr>
      </w:pPr>
    </w:p>
    <w:p>
      <w:pPr>
        <w:pStyle w:val="40"/>
        <w:rPr>
          <w:rFonts w:hint="eastAsia" w:ascii="黑体" w:hAnsi="黑体" w:eastAsia="黑体" w:cs="黑体"/>
          <w:color w:val="auto"/>
          <w:kern w:val="0"/>
          <w:sz w:val="24"/>
          <w:szCs w:val="24"/>
          <w:highlight w:val="none"/>
          <w:lang w:val="en-US" w:eastAsia="zh-CN" w:bidi="ar-SA"/>
        </w:rPr>
      </w:pPr>
    </w:p>
    <w:p>
      <w:pPr>
        <w:spacing w:line="500" w:lineRule="exact"/>
        <w:ind w:firstLine="570"/>
        <w:textAlignment w:val="baseline"/>
        <w:rPr>
          <w:rFonts w:hint="eastAsia" w:ascii="黑体" w:hAnsi="黑体" w:eastAsia="黑体" w:cs="黑体"/>
          <w:color w:val="auto"/>
          <w:sz w:val="24"/>
        </w:rPr>
      </w:pPr>
      <w:r>
        <w:rPr>
          <w:rFonts w:hint="eastAsia" w:ascii="黑体" w:hAnsi="黑体" w:eastAsia="黑体" w:cs="黑体"/>
          <w:color w:val="auto"/>
          <w:sz w:val="24"/>
        </w:rPr>
        <w:t>谈判供应商全称（公章）：</w:t>
      </w:r>
      <w:r>
        <w:rPr>
          <w:rFonts w:hint="eastAsia" w:ascii="黑体" w:hAnsi="黑体" w:eastAsia="黑体" w:cs="黑体"/>
          <w:color w:val="auto"/>
          <w:sz w:val="24"/>
          <w:u w:val="single"/>
          <w:lang w:val="en-US" w:eastAsia="zh-CN"/>
        </w:rPr>
        <w:t xml:space="preserve">                                     </w:t>
      </w:r>
    </w:p>
    <w:p>
      <w:pPr>
        <w:spacing w:line="500" w:lineRule="exact"/>
        <w:ind w:firstLine="570"/>
        <w:textAlignment w:val="baseline"/>
        <w:rPr>
          <w:rFonts w:hint="eastAsia" w:ascii="黑体" w:hAnsi="黑体" w:eastAsia="黑体" w:cs="黑体"/>
          <w:color w:val="auto"/>
          <w:sz w:val="24"/>
        </w:rPr>
      </w:pPr>
    </w:p>
    <w:p>
      <w:pPr>
        <w:spacing w:line="500" w:lineRule="exact"/>
        <w:ind w:firstLine="570"/>
        <w:textAlignment w:val="baseline"/>
        <w:rPr>
          <w:rFonts w:hint="eastAsia" w:ascii="黑体" w:hAnsi="黑体" w:eastAsia="黑体" w:cs="黑体"/>
          <w:color w:val="auto"/>
          <w:sz w:val="24"/>
          <w:u w:val="single"/>
          <w:lang w:val="en-US" w:eastAsia="zh-CN"/>
        </w:rPr>
      </w:pPr>
      <w:r>
        <w:rPr>
          <w:rFonts w:hint="eastAsia" w:ascii="黑体" w:hAnsi="黑体" w:eastAsia="黑体" w:cs="黑体"/>
          <w:color w:val="auto"/>
          <w:sz w:val="24"/>
        </w:rPr>
        <w:t>法定代表人或</w:t>
      </w:r>
      <w:r>
        <w:rPr>
          <w:rFonts w:hint="eastAsia" w:ascii="黑体" w:hAnsi="黑体" w:eastAsia="黑体" w:cs="黑体"/>
          <w:color w:val="auto"/>
          <w:sz w:val="24"/>
          <w:lang w:eastAsia="zh-CN"/>
        </w:rPr>
        <w:t>被授权人</w:t>
      </w:r>
      <w:r>
        <w:rPr>
          <w:rFonts w:hint="eastAsia" w:ascii="黑体" w:hAnsi="黑体" w:eastAsia="黑体" w:cs="黑体"/>
          <w:color w:val="auto"/>
          <w:sz w:val="24"/>
        </w:rPr>
        <w:t>（签字或盖章）：</w:t>
      </w:r>
      <w:r>
        <w:rPr>
          <w:rFonts w:hint="eastAsia" w:ascii="黑体" w:hAnsi="黑体" w:eastAsia="黑体" w:cs="黑体"/>
          <w:color w:val="auto"/>
          <w:sz w:val="24"/>
          <w:u w:val="single"/>
          <w:lang w:val="en-US" w:eastAsia="zh-CN"/>
        </w:rPr>
        <w:t xml:space="preserve">                         </w:t>
      </w:r>
    </w:p>
    <w:p>
      <w:pPr>
        <w:pStyle w:val="40"/>
        <w:textAlignment w:val="baseline"/>
        <w:rPr>
          <w:rFonts w:hint="eastAsia" w:ascii="黑体" w:hAnsi="黑体" w:eastAsia="黑体" w:cs="黑体"/>
          <w:color w:val="auto"/>
        </w:rPr>
      </w:pPr>
    </w:p>
    <w:p>
      <w:pPr>
        <w:pStyle w:val="5"/>
        <w:jc w:val="right"/>
        <w:outlineLvl w:val="9"/>
        <w:rPr>
          <w:rFonts w:hint="eastAsia" w:ascii="黑体" w:hAnsi="黑体" w:eastAsia="黑体" w:cs="黑体"/>
          <w:color w:val="auto"/>
          <w:sz w:val="24"/>
        </w:rPr>
      </w:pPr>
      <w:r>
        <w:rPr>
          <w:rFonts w:hint="eastAsia" w:ascii="黑体" w:hAnsi="黑体" w:eastAsia="黑体" w:cs="黑体"/>
          <w:color w:val="auto"/>
          <w:sz w:val="24"/>
        </w:rPr>
        <w:t xml:space="preserve">                                             </w:t>
      </w:r>
    </w:p>
    <w:p>
      <w:pPr>
        <w:pStyle w:val="5"/>
        <w:jc w:val="center"/>
        <w:rPr>
          <w:rFonts w:hint="eastAsia" w:ascii="黑体" w:hAnsi="黑体" w:eastAsia="黑体" w:cs="黑体"/>
          <w:b w:val="0"/>
          <w:bCs w:val="0"/>
          <w:color w:val="auto"/>
          <w:sz w:val="24"/>
          <w:highlight w:val="none"/>
        </w:rPr>
      </w:pPr>
      <w:r>
        <w:rPr>
          <w:rFonts w:hint="eastAsia" w:ascii="黑体" w:hAnsi="黑体" w:eastAsia="黑体" w:cs="黑体"/>
          <w:color w:val="auto"/>
          <w:sz w:val="24"/>
          <w:lang w:val="en-US" w:eastAsia="zh-CN"/>
        </w:rPr>
        <w:t xml:space="preserve">                          </w:t>
      </w:r>
      <w:r>
        <w:rPr>
          <w:rFonts w:hint="eastAsia" w:ascii="黑体" w:hAnsi="黑体" w:eastAsia="黑体" w:cs="黑体"/>
          <w:color w:val="auto"/>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spacing w:line="500" w:lineRule="exact"/>
        <w:ind w:firstLine="570"/>
        <w:textAlignment w:val="baseline"/>
        <w:rPr>
          <w:rFonts w:hint="eastAsia" w:ascii="黑体" w:hAnsi="黑体" w:eastAsia="黑体" w:cs="黑体"/>
          <w:color w:val="auto"/>
          <w:sz w:val="24"/>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both"/>
        <w:outlineLvl w:val="9"/>
        <w:rPr>
          <w:rFonts w:hint="eastAsia" w:ascii="黑体" w:hAnsi="黑体" w:eastAsia="黑体" w:cs="黑体"/>
          <w:b/>
          <w:color w:val="auto"/>
          <w:sz w:val="24"/>
          <w:highlight w:val="none"/>
          <w:lang w:eastAsia="zh-CN"/>
        </w:rPr>
      </w:pPr>
    </w:p>
    <w:p>
      <w:pPr>
        <w:pStyle w:val="45"/>
        <w:jc w:val="center"/>
        <w:outlineLvl w:val="9"/>
        <w:rPr>
          <w:rFonts w:hint="eastAsia" w:ascii="黑体" w:hAnsi="黑体" w:eastAsia="黑体" w:cs="黑体"/>
        </w:rPr>
      </w:pPr>
    </w:p>
    <w:p>
      <w:pPr>
        <w:spacing w:line="500" w:lineRule="exact"/>
        <w:ind w:right="11"/>
        <w:rPr>
          <w:rFonts w:hint="eastAsia" w:ascii="黑体" w:hAnsi="黑体" w:eastAsia="黑体" w:cs="黑体"/>
          <w:b/>
          <w:color w:val="auto"/>
          <w:sz w:val="24"/>
          <w:highlight w:val="none"/>
          <w:lang w:eastAsia="zh-CN"/>
        </w:rPr>
      </w:pPr>
    </w:p>
    <w:p>
      <w:pPr>
        <w:spacing w:line="500" w:lineRule="exact"/>
        <w:ind w:right="11"/>
        <w:rPr>
          <w:rFonts w:hint="default" w:ascii="黑体" w:hAnsi="黑体" w:eastAsia="黑体" w:cs="黑体"/>
          <w:color w:val="auto"/>
          <w:sz w:val="24"/>
          <w:highlight w:val="none"/>
          <w:u w:val="single"/>
          <w:lang w:val="en-US"/>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3</w:t>
      </w:r>
    </w:p>
    <w:p>
      <w:pPr>
        <w:spacing w:line="500" w:lineRule="exact"/>
        <w:ind w:right="11" w:firstLine="3614" w:firstLineChars="1500"/>
        <w:rPr>
          <w:rFonts w:hint="eastAsia" w:ascii="黑体" w:hAnsi="黑体" w:eastAsia="黑体" w:cs="黑体"/>
          <w:b/>
          <w:bCs/>
          <w:sz w:val="24"/>
          <w:szCs w:val="32"/>
          <w:u w:val="none"/>
          <w:lang w:val="en-US" w:eastAsia="zh-CN" w:bidi="ar-SA"/>
        </w:rPr>
      </w:pPr>
      <w:r>
        <w:rPr>
          <w:rFonts w:hint="eastAsia" w:ascii="黑体" w:hAnsi="黑体" w:eastAsia="黑体" w:cs="黑体"/>
          <w:b/>
          <w:bCs/>
          <w:sz w:val="24"/>
          <w:szCs w:val="32"/>
          <w:u w:val="none"/>
          <w:lang w:val="en-US" w:eastAsia="zh-CN" w:bidi="ar-SA"/>
        </w:rPr>
        <w:t>供应商书面声明函</w:t>
      </w:r>
    </w:p>
    <w:p>
      <w:pPr>
        <w:spacing w:line="500" w:lineRule="exact"/>
        <w:ind w:right="11" w:firstLine="680" w:firstLineChars="200"/>
        <w:rPr>
          <w:rFonts w:hint="eastAsia" w:ascii="黑体" w:hAnsi="黑体" w:eastAsia="黑体" w:cs="黑体"/>
        </w:rPr>
      </w:pPr>
    </w:p>
    <w:p>
      <w:pPr>
        <w:spacing w:line="500" w:lineRule="exact"/>
        <w:ind w:right="11"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（采购人名称）：</w:t>
      </w:r>
    </w:p>
    <w:p>
      <w:pPr>
        <w:spacing w:line="500" w:lineRule="exact"/>
        <w:ind w:right="11" w:firstLine="480" w:firstLineChars="200"/>
        <w:rPr>
          <w:rFonts w:hint="eastAsia" w:ascii="黑体" w:hAnsi="黑体" w:eastAsia="黑体" w:cs="黑体"/>
          <w:color w:val="auto"/>
          <w:sz w:val="24"/>
          <w:highlight w:val="none"/>
        </w:rPr>
      </w:pPr>
    </w:p>
    <w:p>
      <w:pPr>
        <w:spacing w:line="500" w:lineRule="exact"/>
        <w:ind w:right="11" w:firstLine="480" w:firstLineChars="200"/>
        <w:rPr>
          <w:rFonts w:hint="eastAsia" w:ascii="黑体" w:hAnsi="黑体" w:eastAsia="黑体" w:cs="黑体"/>
          <w:sz w:val="24"/>
          <w:szCs w:val="24"/>
        </w:rPr>
      </w:pPr>
      <w:r>
        <w:rPr>
          <w:rFonts w:hint="eastAsia" w:ascii="黑体" w:hAnsi="黑体" w:eastAsia="黑体" w:cs="黑体"/>
          <w:sz w:val="24"/>
          <w:szCs w:val="24"/>
        </w:rPr>
        <w:t>我方作为《</w:t>
      </w:r>
      <w:r>
        <w:rPr>
          <w:rFonts w:hint="eastAsia" w:ascii="黑体" w:hAnsi="黑体" w:eastAsia="黑体" w:cs="黑体"/>
          <w:sz w:val="24"/>
          <w:szCs w:val="24"/>
          <w:u w:val="single"/>
        </w:rPr>
        <w:t xml:space="preserve">项目名称 </w:t>
      </w:r>
      <w:r>
        <w:rPr>
          <w:rFonts w:hint="eastAsia" w:ascii="黑体" w:hAnsi="黑体" w:eastAsia="黑体" w:cs="黑体"/>
          <w:sz w:val="24"/>
          <w:szCs w:val="24"/>
        </w:rPr>
        <w:t>》（项目编号：</w:t>
      </w:r>
      <w:r>
        <w:rPr>
          <w:rFonts w:hint="eastAsia" w:ascii="黑体" w:hAnsi="黑体" w:eastAsia="黑体" w:cs="黑体"/>
          <w:sz w:val="24"/>
          <w:szCs w:val="24"/>
          <w:u w:val="single"/>
        </w:rPr>
        <w:t xml:space="preserve">    </w:t>
      </w:r>
      <w:r>
        <w:rPr>
          <w:rFonts w:hint="eastAsia" w:ascii="黑体" w:hAnsi="黑体" w:eastAsia="黑体" w:cs="黑体"/>
          <w:sz w:val="24"/>
          <w:szCs w:val="24"/>
          <w:u w:val="single"/>
          <w:lang w:val="en-US" w:eastAsia="zh-CN"/>
        </w:rPr>
        <w:t xml:space="preserve">     </w:t>
      </w:r>
      <w:r>
        <w:rPr>
          <w:rFonts w:hint="eastAsia" w:ascii="黑体" w:hAnsi="黑体" w:eastAsia="黑体" w:cs="黑体"/>
          <w:sz w:val="24"/>
          <w:szCs w:val="24"/>
          <w:u w:val="single"/>
        </w:rPr>
        <w:t xml:space="preserve"> </w:t>
      </w:r>
      <w:r>
        <w:rPr>
          <w:rFonts w:hint="eastAsia" w:ascii="黑体" w:hAnsi="黑体" w:eastAsia="黑体" w:cs="黑体"/>
          <w:sz w:val="24"/>
          <w:szCs w:val="24"/>
        </w:rPr>
        <w:t>）的供应商，在此郑重声明：</w:t>
      </w:r>
    </w:p>
    <w:p>
      <w:pPr>
        <w:spacing w:line="500" w:lineRule="exact"/>
        <w:ind w:firstLine="480" w:firstLineChars="200"/>
        <w:rPr>
          <w:rFonts w:hint="eastAsia" w:ascii="黑体" w:hAnsi="黑体" w:eastAsia="黑体" w:cs="黑体"/>
          <w:b w:val="0"/>
          <w:bCs w:val="0"/>
          <w:sz w:val="24"/>
          <w:szCs w:val="24"/>
        </w:rPr>
      </w:pPr>
      <w:r>
        <w:rPr>
          <w:rFonts w:hint="eastAsia" w:ascii="黑体" w:hAnsi="黑体" w:eastAsia="黑体" w:cs="黑体"/>
          <w:sz w:val="24"/>
          <w:szCs w:val="24"/>
        </w:rPr>
        <w:t>1、在参加本次政府采购活动前3年内的经营活动中____（填“没有”或“有”）重大违法记录。供</w:t>
      </w:r>
      <w:r>
        <w:rPr>
          <w:rFonts w:hint="eastAsia" w:ascii="黑体" w:hAnsi="黑体" w:eastAsia="黑体" w:cs="黑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2、我方______（填“未被列入”或“被列入”）失信被执行人名单。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3、我方______（填“未被列入”或“被列入”）重大税收违法案件当事人名单。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4、我方______（填“未被列入”或“被列入”）政府采购严重违法失信行为记录名单。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特此声明。</w:t>
      </w:r>
    </w:p>
    <w:p>
      <w:pPr>
        <w:spacing w:line="500" w:lineRule="exact"/>
        <w:ind w:firstLine="480" w:firstLineChars="200"/>
        <w:rPr>
          <w:rFonts w:hint="eastAsia" w:ascii="黑体" w:hAnsi="黑体" w:eastAsia="黑体" w:cs="黑体"/>
          <w:sz w:val="24"/>
          <w:szCs w:val="24"/>
        </w:rPr>
      </w:pPr>
    </w:p>
    <w:p>
      <w:pPr>
        <w:spacing w:line="336" w:lineRule="auto"/>
        <w:jc w:val="both"/>
        <w:rPr>
          <w:rFonts w:hint="eastAsia" w:ascii="黑体" w:hAnsi="黑体" w:eastAsia="黑体" w:cs="黑体"/>
          <w:color w:val="000000"/>
          <w:kern w:val="0"/>
          <w:sz w:val="24"/>
          <w:szCs w:val="24"/>
          <w:lang w:val="zh-CN"/>
        </w:rPr>
      </w:pPr>
    </w:p>
    <w:p>
      <w:pPr>
        <w:wordWrap w:val="0"/>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（盖单位章）</w:t>
      </w:r>
    </w:p>
    <w:p>
      <w:pPr>
        <w:wordWrap w:val="0"/>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（盖章或签字）</w:t>
      </w: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u w:val="single"/>
        </w:rPr>
      </w:pPr>
    </w:p>
    <w:p>
      <w:pPr>
        <w:pStyle w:val="5"/>
        <w:jc w:val="right"/>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pStyle w:val="40"/>
        <w:rPr>
          <w:rFonts w:hint="eastAsia" w:ascii="黑体" w:hAnsi="黑体" w:eastAsia="黑体" w:cs="黑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5"/>
        <w:jc w:val="left"/>
        <w:rPr>
          <w:rFonts w:hint="default" w:ascii="黑体" w:hAnsi="黑体" w:eastAsia="黑体" w:cs="黑体"/>
          <w:lang w:val="en-US"/>
        </w:rPr>
      </w:pPr>
      <w:bookmarkStart w:id="215" w:name="_Toc26915"/>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4</w:t>
      </w:r>
    </w:p>
    <w:p>
      <w:pPr>
        <w:pStyle w:val="7"/>
        <w:ind w:left="0" w:leftChars="0" w:firstLine="0" w:firstLineChars="0"/>
        <w:jc w:val="center"/>
        <w:rPr>
          <w:rFonts w:hint="eastAsia" w:ascii="黑体" w:hAnsi="黑体" w:eastAsia="黑体" w:cs="黑体"/>
          <w:b/>
          <w:color w:val="000000"/>
          <w:sz w:val="30"/>
          <w:szCs w:val="30"/>
          <w:highlight w:val="none"/>
          <w:lang w:val="en-US" w:eastAsia="zh-CN"/>
        </w:rPr>
      </w:pPr>
    </w:p>
    <w:p>
      <w:pPr>
        <w:pStyle w:val="7"/>
        <w:ind w:left="0" w:leftChars="0" w:firstLine="2711" w:firstLineChars="900"/>
        <w:jc w:val="both"/>
        <w:rPr>
          <w:rFonts w:hint="eastAsia" w:ascii="黑体" w:hAnsi="黑体" w:eastAsia="黑体" w:cs="黑体"/>
          <w:b/>
          <w:kern w:val="0"/>
          <w:sz w:val="30"/>
          <w:szCs w:val="30"/>
          <w:highlight w:val="none"/>
        </w:rPr>
      </w:pPr>
      <w:r>
        <w:rPr>
          <w:rFonts w:hint="eastAsia" w:ascii="黑体" w:hAnsi="黑体" w:eastAsia="黑体" w:cs="黑体"/>
          <w:b/>
          <w:kern w:val="0"/>
          <w:sz w:val="30"/>
          <w:szCs w:val="30"/>
          <w:highlight w:val="none"/>
        </w:rPr>
        <w:t>供应商企业关系关联承诺书</w:t>
      </w:r>
    </w:p>
    <w:p>
      <w:pPr>
        <w:pStyle w:val="7"/>
        <w:ind w:left="0" w:leftChars="0" w:firstLine="0" w:firstLineChars="0"/>
        <w:jc w:val="center"/>
        <w:rPr>
          <w:rFonts w:hint="eastAsia" w:ascii="黑体" w:hAnsi="黑体" w:eastAsia="黑体" w:cs="黑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黑体" w:hAnsi="黑体" w:eastAsia="黑体" w:cs="黑体"/>
        </w:rPr>
      </w:pPr>
      <w:r>
        <w:rPr>
          <w:rFonts w:hint="eastAsia" w:ascii="黑体" w:hAnsi="黑体" w:eastAsia="黑体" w:cs="黑体"/>
          <w:sz w:val="24"/>
          <w:szCs w:val="24"/>
          <w:highlight w:val="none"/>
          <w:lang w:val="en-US" w:eastAsia="zh-CN"/>
        </w:rPr>
        <w:t>1、</w:t>
      </w:r>
      <w:r>
        <w:rPr>
          <w:rFonts w:hint="eastAsia" w:ascii="黑体" w:hAnsi="黑体" w:eastAsia="黑体" w:cs="黑体"/>
          <w:sz w:val="24"/>
          <w:szCs w:val="24"/>
          <w:highlight w:val="none"/>
        </w:rPr>
        <w:t>供应商股东及股权证明。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2-1、管理关系说明：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我单位管理的具有独立法人的下属单位有：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我单位的上级管理单位有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2-2、股权关系说明：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我单位控股的单位有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我单位被</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单位控股。</w:t>
      </w:r>
    </w:p>
    <w:p>
      <w:pPr>
        <w:autoSpaceDE w:val="0"/>
        <w:autoSpaceDN w:val="0"/>
        <w:adjustRightInd w:val="0"/>
        <w:spacing w:line="480" w:lineRule="auto"/>
        <w:ind w:firstLine="480" w:firstLineChars="200"/>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rPr>
        <w:t>2-3、单位负责人：</w:t>
      </w:r>
      <w:r>
        <w:rPr>
          <w:rFonts w:hint="eastAsia" w:ascii="黑体" w:hAnsi="黑体" w:eastAsia="黑体" w:cs="黑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3、其他与本项目有关的利害关系说明：</w:t>
      </w:r>
    </w:p>
    <w:p>
      <w:pPr>
        <w:pStyle w:val="7"/>
        <w:rPr>
          <w:rFonts w:hint="eastAsia" w:ascii="黑体" w:hAnsi="黑体" w:eastAsia="黑体" w:cs="黑体"/>
          <w:lang w:val="en-US" w:eastAsia="zh-CN"/>
        </w:rPr>
      </w:pPr>
      <w:r>
        <w:rPr>
          <w:rFonts w:hint="eastAsia" w:ascii="黑体" w:hAnsi="黑体" w:eastAsia="黑体" w:cs="黑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我单位承诺以上说明真实有效，无虚假内容或隐瞒。</w:t>
      </w:r>
    </w:p>
    <w:p>
      <w:pPr>
        <w:autoSpaceDE w:val="0"/>
        <w:autoSpaceDN w:val="0"/>
        <w:adjustRightInd w:val="0"/>
        <w:spacing w:line="480" w:lineRule="auto"/>
        <w:rPr>
          <w:rFonts w:hint="eastAsia" w:ascii="黑体" w:hAnsi="黑体" w:eastAsia="黑体" w:cs="黑体"/>
          <w:sz w:val="24"/>
          <w:szCs w:val="24"/>
          <w:highlight w:val="none"/>
        </w:rPr>
      </w:pPr>
    </w:p>
    <w:p>
      <w:pPr>
        <w:pStyle w:val="49"/>
        <w:rPr>
          <w:rFonts w:hint="eastAsia" w:ascii="黑体" w:hAnsi="黑体" w:eastAsia="黑体" w:cs="黑体"/>
          <w:sz w:val="24"/>
          <w:szCs w:val="24"/>
          <w:highlight w:val="none"/>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（签字或盖章）：</w:t>
      </w:r>
      <w:r>
        <w:rPr>
          <w:rFonts w:hint="eastAsia" w:ascii="黑体" w:hAnsi="黑体" w:eastAsia="黑体" w:cs="黑体"/>
          <w:sz w:val="24"/>
          <w:u w:val="single"/>
          <w:lang w:val="en-US" w:eastAsia="zh-CN"/>
        </w:rPr>
        <w:t xml:space="preserve">                         </w:t>
      </w:r>
    </w:p>
    <w:p>
      <w:pPr>
        <w:pStyle w:val="40"/>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bookmarkEnd w:id="215"/>
    <w:p>
      <w:pPr>
        <w:numPr>
          <w:ilvl w:val="0"/>
          <w:numId w:val="0"/>
        </w:numPr>
        <w:spacing w:line="500" w:lineRule="exact"/>
        <w:jc w:val="left"/>
        <w:rPr>
          <w:rFonts w:hint="eastAsia" w:ascii="黑体" w:hAnsi="黑体" w:eastAsia="黑体" w:cs="黑体"/>
          <w:b/>
          <w:color w:val="auto"/>
          <w:sz w:val="24"/>
          <w:highlight w:val="none"/>
          <w:lang w:eastAsia="zh-CN"/>
        </w:rPr>
      </w:pPr>
    </w:p>
    <w:p>
      <w:pPr>
        <w:numPr>
          <w:ilvl w:val="0"/>
          <w:numId w:val="0"/>
        </w:numPr>
        <w:spacing w:line="500" w:lineRule="exact"/>
        <w:jc w:val="left"/>
        <w:rPr>
          <w:rFonts w:hint="eastAsia" w:ascii="黑体" w:hAnsi="黑体" w:eastAsia="黑体" w:cs="黑体"/>
          <w:b/>
          <w:color w:val="auto"/>
          <w:sz w:val="24"/>
          <w:highlight w:val="none"/>
          <w:lang w:eastAsia="zh-CN"/>
        </w:rPr>
      </w:pPr>
    </w:p>
    <w:p>
      <w:pPr>
        <w:rPr>
          <w:rFonts w:hint="eastAsia" w:ascii="黑体" w:hAnsi="黑体" w:eastAsia="黑体" w:cs="黑体"/>
          <w:b/>
          <w:color w:val="auto"/>
          <w:sz w:val="24"/>
          <w:highlight w:val="none"/>
          <w:lang w:eastAsia="zh-CN"/>
        </w:rPr>
      </w:pPr>
      <w:r>
        <w:rPr>
          <w:rFonts w:hint="eastAsia" w:ascii="黑体" w:hAnsi="黑体" w:eastAsia="黑体" w:cs="黑体"/>
          <w:b/>
          <w:color w:val="auto"/>
          <w:sz w:val="24"/>
          <w:highlight w:val="none"/>
          <w:lang w:eastAsia="zh-CN"/>
        </w:rPr>
        <w:br w:type="page"/>
      </w:r>
    </w:p>
    <w:p>
      <w:pPr>
        <w:spacing w:line="500" w:lineRule="exact"/>
        <w:textAlignment w:val="baseline"/>
        <w:rPr>
          <w:rFonts w:hint="default" w:ascii="黑体" w:hAnsi="黑体" w:eastAsia="黑体" w:cs="黑体"/>
          <w:b/>
          <w:color w:val="auto"/>
          <w:sz w:val="28"/>
          <w:szCs w:val="28"/>
          <w:lang w:val="en-US"/>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5</w:t>
      </w:r>
    </w:p>
    <w:p>
      <w:pPr>
        <w:spacing w:line="500" w:lineRule="exact"/>
        <w:jc w:val="center"/>
        <w:rPr>
          <w:rFonts w:hint="eastAsia" w:ascii="黑体" w:hAnsi="黑体" w:eastAsia="黑体" w:cs="黑体"/>
          <w:b/>
          <w:color w:val="auto"/>
          <w:sz w:val="28"/>
          <w:szCs w:val="28"/>
          <w:lang w:eastAsia="zh-CN"/>
        </w:rPr>
      </w:pPr>
      <w:r>
        <w:rPr>
          <w:rFonts w:hint="eastAsia" w:ascii="黑体" w:hAnsi="黑体" w:eastAsia="黑体" w:cs="黑体"/>
          <w:b/>
          <w:color w:val="auto"/>
          <w:sz w:val="28"/>
          <w:szCs w:val="28"/>
        </w:rPr>
        <w:t>中小企业声明函</w:t>
      </w: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服务</w:t>
      </w:r>
      <w:r>
        <w:rPr>
          <w:rFonts w:hint="eastAsia" w:ascii="黑体" w:hAnsi="黑体" w:eastAsia="黑体" w:cs="黑体"/>
          <w:b/>
          <w:color w:val="auto"/>
          <w:sz w:val="28"/>
          <w:szCs w:val="28"/>
          <w:lang w:eastAsia="zh-CN"/>
        </w:rPr>
        <w:t>）</w:t>
      </w:r>
    </w:p>
    <w:p>
      <w:pPr>
        <w:pStyle w:val="40"/>
        <w:rPr>
          <w:rFonts w:hint="eastAsia" w:ascii="黑体" w:hAnsi="黑体" w:eastAsia="黑体" w:cs="黑体"/>
        </w:rPr>
      </w:pPr>
    </w:p>
    <w:p>
      <w:pPr>
        <w:keepNext w:val="0"/>
        <w:keepLines w:val="0"/>
        <w:widowControl/>
        <w:suppressLineNumbers w:val="0"/>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本公司（联合体）郑重声明，根据《政府采购促进中小企业发展管理办法》（财库﹝2020﹞46 号）的规定，本公司（联合体）参加</w:t>
      </w:r>
      <w:r>
        <w:rPr>
          <w:rFonts w:hint="eastAsia" w:ascii="黑体" w:hAnsi="黑体" w:eastAsia="黑体" w:cs="黑体"/>
          <w:color w:val="auto"/>
          <w:sz w:val="24"/>
          <w:szCs w:val="24"/>
          <w:u w:val="single"/>
        </w:rPr>
        <w:t>（单位名称）</w:t>
      </w:r>
      <w:r>
        <w:rPr>
          <w:rFonts w:hint="eastAsia" w:ascii="黑体" w:hAnsi="黑体" w:eastAsia="黑体" w:cs="黑体"/>
          <w:color w:val="auto"/>
          <w:sz w:val="24"/>
          <w:szCs w:val="24"/>
        </w:rPr>
        <w:t>的</w:t>
      </w:r>
      <w:r>
        <w:rPr>
          <w:rFonts w:hint="eastAsia" w:ascii="黑体" w:hAnsi="黑体" w:eastAsia="黑体" w:cs="黑体"/>
          <w:color w:val="auto"/>
          <w:sz w:val="24"/>
          <w:szCs w:val="24"/>
          <w:u w:val="single"/>
        </w:rPr>
        <w:t>（项目名称）</w:t>
      </w:r>
      <w:r>
        <w:rPr>
          <w:rFonts w:hint="eastAsia" w:ascii="黑体" w:hAnsi="黑体" w:eastAsia="黑体" w:cs="黑体"/>
          <w:color w:val="auto"/>
          <w:sz w:val="24"/>
          <w:szCs w:val="24"/>
        </w:rPr>
        <w:t>采购活动，</w:t>
      </w:r>
      <w:r>
        <w:rPr>
          <w:rFonts w:hint="eastAsia" w:ascii="黑体" w:hAnsi="黑体" w:eastAsia="黑体" w:cs="黑体"/>
          <w:color w:val="auto"/>
          <w:sz w:val="24"/>
          <w:szCs w:val="24"/>
          <w:lang w:val="en-US" w:eastAsia="zh-CN"/>
        </w:rPr>
        <w:t>工程的施工单位全部为符合政策要求的中小企业（或者：服务全部由符合政策要求的中小企业承接）</w:t>
      </w:r>
      <w:r>
        <w:rPr>
          <w:rFonts w:hint="eastAsia" w:ascii="黑体" w:hAnsi="黑体" w:eastAsia="黑体" w:cs="黑体"/>
          <w:color w:val="auto"/>
          <w:sz w:val="24"/>
          <w:szCs w:val="24"/>
        </w:rPr>
        <w:t>。相关企业（含联合体中的中小企业、签订分包意向协议的中小企业）的具体情况如下：</w:t>
      </w:r>
    </w:p>
    <w:p>
      <w:pPr>
        <w:pStyle w:val="40"/>
        <w:rPr>
          <w:rFonts w:hint="eastAsia" w:ascii="黑体" w:hAnsi="黑体" w:eastAsia="黑体" w:cs="黑体"/>
        </w:rPr>
      </w:pPr>
    </w:p>
    <w:p>
      <w:pPr>
        <w:pStyle w:val="25"/>
        <w:numPr>
          <w:ilvl w:val="0"/>
          <w:numId w:val="11"/>
        </w:numPr>
        <w:tabs>
          <w:tab w:val="left" w:pos="567"/>
          <w:tab w:val="left" w:pos="6060"/>
        </w:tabs>
        <w:spacing w:line="500" w:lineRule="exact"/>
        <w:ind w:firstLine="183"/>
        <w:rPr>
          <w:rFonts w:hint="eastAsia" w:ascii="黑体" w:hAnsi="黑体" w:eastAsia="黑体" w:cs="黑体"/>
          <w:color w:val="auto"/>
          <w:sz w:val="24"/>
          <w:szCs w:val="24"/>
        </w:rPr>
      </w:pPr>
      <w:r>
        <w:rPr>
          <w:rFonts w:hint="eastAsia" w:ascii="黑体" w:hAnsi="黑体" w:eastAsia="黑体" w:cs="黑体"/>
          <w:color w:val="auto"/>
          <w:sz w:val="24"/>
          <w:szCs w:val="24"/>
          <w:u w:val="single"/>
        </w:rPr>
        <w:t xml:space="preserve">（标的名称） </w:t>
      </w:r>
      <w:r>
        <w:rPr>
          <w:rFonts w:hint="eastAsia" w:ascii="黑体" w:hAnsi="黑体" w:eastAsia="黑体" w:cs="黑体"/>
          <w:color w:val="auto"/>
          <w:sz w:val="24"/>
          <w:szCs w:val="24"/>
        </w:rPr>
        <w:t>，属于</w:t>
      </w:r>
      <w:r>
        <w:rPr>
          <w:rFonts w:hint="eastAsia" w:ascii="黑体" w:hAnsi="黑体" w:eastAsia="黑体" w:cs="黑体"/>
          <w:color w:val="auto"/>
          <w:sz w:val="24"/>
          <w:szCs w:val="24"/>
          <w:u w:val="single"/>
        </w:rPr>
        <w:t>（采购文件中明确的所属行业）</w:t>
      </w:r>
      <w:r>
        <w:rPr>
          <w:rFonts w:hint="eastAsia" w:ascii="黑体" w:hAnsi="黑体" w:eastAsia="黑体" w:cs="黑体"/>
          <w:color w:val="auto"/>
          <w:sz w:val="24"/>
          <w:szCs w:val="24"/>
        </w:rPr>
        <w:t>； 承建（承接）企业为</w:t>
      </w:r>
      <w:r>
        <w:rPr>
          <w:rFonts w:hint="eastAsia" w:ascii="黑体" w:hAnsi="黑体" w:eastAsia="黑体" w:cs="黑体"/>
          <w:color w:val="auto"/>
          <w:sz w:val="24"/>
          <w:szCs w:val="24"/>
          <w:u w:val="single"/>
        </w:rPr>
        <w:t>（企业名称）</w:t>
      </w:r>
      <w:r>
        <w:rPr>
          <w:rFonts w:hint="eastAsia" w:ascii="黑体" w:hAnsi="黑体" w:eastAsia="黑体" w:cs="黑体"/>
          <w:color w:val="auto"/>
          <w:sz w:val="24"/>
          <w:szCs w:val="24"/>
        </w:rPr>
        <w:t>，从业人员</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人，营业收入为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万元，资产总额为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万元，属于（</w:t>
      </w:r>
      <w:r>
        <w:rPr>
          <w:rFonts w:hint="eastAsia" w:ascii="黑体" w:hAnsi="黑体" w:eastAsia="黑体" w:cs="黑体"/>
          <w:color w:val="auto"/>
          <w:sz w:val="24"/>
          <w:szCs w:val="24"/>
          <w:u w:val="single"/>
        </w:rPr>
        <w:t>中型企业、 小型企业、微型企业</w:t>
      </w:r>
      <w:r>
        <w:rPr>
          <w:rFonts w:hint="eastAsia" w:ascii="黑体" w:hAnsi="黑体" w:eastAsia="黑体" w:cs="黑体"/>
          <w:color w:val="auto"/>
          <w:sz w:val="24"/>
          <w:szCs w:val="24"/>
        </w:rPr>
        <w:t xml:space="preserve">）； </w:t>
      </w:r>
    </w:p>
    <w:p>
      <w:pPr>
        <w:pStyle w:val="25"/>
        <w:numPr>
          <w:ilvl w:val="0"/>
          <w:numId w:val="11"/>
        </w:numPr>
        <w:tabs>
          <w:tab w:val="left" w:pos="567"/>
          <w:tab w:val="left" w:pos="6060"/>
        </w:tabs>
        <w:spacing w:line="500" w:lineRule="exact"/>
        <w:ind w:left="0" w:leftChars="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u w:val="single"/>
        </w:rPr>
        <w:t>（标的名称）</w:t>
      </w:r>
      <w:r>
        <w:rPr>
          <w:rFonts w:hint="eastAsia" w:ascii="黑体" w:hAnsi="黑体" w:eastAsia="黑体" w:cs="黑体"/>
          <w:color w:val="auto"/>
          <w:sz w:val="24"/>
          <w:szCs w:val="24"/>
        </w:rPr>
        <w:t xml:space="preserve"> ，属于</w:t>
      </w:r>
      <w:r>
        <w:rPr>
          <w:rFonts w:hint="eastAsia" w:ascii="黑体" w:hAnsi="黑体" w:eastAsia="黑体" w:cs="黑体"/>
          <w:color w:val="auto"/>
          <w:sz w:val="24"/>
          <w:szCs w:val="24"/>
          <w:u w:val="single"/>
        </w:rPr>
        <w:t>（采购文件中明确的所属行业）</w:t>
      </w:r>
      <w:r>
        <w:rPr>
          <w:rFonts w:hint="eastAsia" w:ascii="黑体" w:hAnsi="黑体" w:eastAsia="黑体" w:cs="黑体"/>
          <w:color w:val="auto"/>
          <w:sz w:val="24"/>
          <w:szCs w:val="24"/>
        </w:rPr>
        <w:t>； 承建（承接）企业为</w:t>
      </w:r>
      <w:r>
        <w:rPr>
          <w:rFonts w:hint="eastAsia" w:ascii="黑体" w:hAnsi="黑体" w:eastAsia="黑体" w:cs="黑体"/>
          <w:color w:val="auto"/>
          <w:sz w:val="24"/>
          <w:szCs w:val="24"/>
          <w:u w:val="single"/>
        </w:rPr>
        <w:t>（企业名称）</w:t>
      </w:r>
      <w:r>
        <w:rPr>
          <w:rFonts w:hint="eastAsia" w:ascii="黑体" w:hAnsi="黑体" w:eastAsia="黑体" w:cs="黑体"/>
          <w:color w:val="auto"/>
          <w:sz w:val="24"/>
          <w:szCs w:val="24"/>
        </w:rPr>
        <w:t>，从业人员</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rPr>
        <w:t>人，营业收入为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万元，资产总额为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万元，属于（</w:t>
      </w:r>
      <w:r>
        <w:rPr>
          <w:rFonts w:hint="eastAsia" w:ascii="黑体" w:hAnsi="黑体" w:eastAsia="黑体" w:cs="黑体"/>
          <w:color w:val="auto"/>
          <w:sz w:val="24"/>
          <w:szCs w:val="24"/>
          <w:u w:val="single"/>
        </w:rPr>
        <w:t>中型企业、 小型企业、微型企业</w:t>
      </w:r>
      <w:r>
        <w:rPr>
          <w:rFonts w:hint="eastAsia" w:ascii="黑体" w:hAnsi="黑体" w:eastAsia="黑体" w:cs="黑体"/>
          <w:color w:val="auto"/>
          <w:sz w:val="24"/>
          <w:szCs w:val="24"/>
        </w:rPr>
        <w:t>）；</w:t>
      </w:r>
    </w:p>
    <w:p>
      <w:pPr>
        <w:pStyle w:val="25"/>
        <w:numPr>
          <w:ilvl w:val="0"/>
          <w:numId w:val="0"/>
        </w:numPr>
        <w:tabs>
          <w:tab w:val="left" w:pos="567"/>
          <w:tab w:val="left" w:pos="6060"/>
        </w:tabs>
        <w:spacing w:line="500" w:lineRule="exact"/>
        <w:ind w:leftChars="100"/>
        <w:rPr>
          <w:rFonts w:hint="eastAsia" w:ascii="黑体" w:hAnsi="黑体" w:eastAsia="黑体" w:cs="黑体"/>
          <w:color w:val="auto"/>
          <w:sz w:val="24"/>
          <w:szCs w:val="24"/>
        </w:rPr>
      </w:pPr>
      <w:r>
        <w:rPr>
          <w:rFonts w:hint="eastAsia" w:ascii="黑体" w:hAnsi="黑体" w:eastAsia="黑体" w:cs="黑体"/>
          <w:color w:val="auto"/>
          <w:sz w:val="24"/>
          <w:szCs w:val="24"/>
        </w:rPr>
        <w:t xml:space="preserve"> ……</w:t>
      </w:r>
    </w:p>
    <w:p>
      <w:pPr>
        <w:pStyle w:val="25"/>
        <w:numPr>
          <w:ilvl w:val="0"/>
          <w:numId w:val="0"/>
        </w:numPr>
        <w:tabs>
          <w:tab w:val="left" w:pos="567"/>
          <w:tab w:val="left" w:pos="6060"/>
        </w:tabs>
        <w:spacing w:line="500" w:lineRule="exact"/>
        <w:ind w:leftChars="10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rPr>
        <w:t>以上企业，不属于大企业的分支机构，不存在控股股东为大企业的情形，也不存在与大企业的负责人为同一人的情形。</w:t>
      </w:r>
    </w:p>
    <w:p>
      <w:pPr>
        <w:pStyle w:val="25"/>
        <w:numPr>
          <w:ilvl w:val="0"/>
          <w:numId w:val="0"/>
        </w:numPr>
        <w:tabs>
          <w:tab w:val="left" w:pos="567"/>
          <w:tab w:val="left" w:pos="6060"/>
        </w:tabs>
        <w:spacing w:line="500" w:lineRule="exact"/>
        <w:ind w:leftChars="10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rPr>
        <w:t xml:space="preserve">本企业对上述声明内容的真实性负责。如有虚假，将依法承担相应责任。 </w:t>
      </w:r>
    </w:p>
    <w:p>
      <w:pPr>
        <w:pStyle w:val="25"/>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rPr>
      </w:pPr>
    </w:p>
    <w:p>
      <w:pPr>
        <w:pStyle w:val="25"/>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rPr>
      </w:pPr>
      <w:r>
        <w:rPr>
          <w:rFonts w:hint="eastAsia" w:ascii="黑体" w:hAnsi="黑体" w:eastAsia="黑体" w:cs="黑体"/>
          <w:color w:val="auto"/>
          <w:sz w:val="24"/>
          <w:szCs w:val="24"/>
        </w:rPr>
        <w:t>企业名称（盖章）：</w:t>
      </w:r>
    </w:p>
    <w:p>
      <w:pPr>
        <w:pStyle w:val="25"/>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lang w:eastAsia="zh-CN"/>
        </w:rPr>
      </w:pPr>
      <w:r>
        <w:rPr>
          <w:rFonts w:hint="eastAsia" w:ascii="黑体" w:hAnsi="黑体" w:eastAsia="黑体" w:cs="黑体"/>
          <w:color w:val="auto"/>
          <w:sz w:val="24"/>
          <w:szCs w:val="24"/>
        </w:rPr>
        <w:t xml:space="preserve"> 日 期</w:t>
      </w:r>
      <w:r>
        <w:rPr>
          <w:rFonts w:hint="eastAsia" w:ascii="黑体" w:hAnsi="黑体" w:eastAsia="黑体" w:cs="黑体"/>
          <w:color w:val="auto"/>
          <w:sz w:val="24"/>
          <w:szCs w:val="24"/>
          <w:lang w:eastAsia="zh-CN"/>
        </w:rPr>
        <w:t>：</w:t>
      </w:r>
    </w:p>
    <w:p>
      <w:pPr>
        <w:numPr>
          <w:ilvl w:val="0"/>
          <w:numId w:val="0"/>
        </w:numPr>
        <w:spacing w:line="500" w:lineRule="exact"/>
        <w:jc w:val="left"/>
        <w:rPr>
          <w:rFonts w:hint="eastAsia" w:ascii="黑体" w:hAnsi="黑体" w:eastAsia="黑体" w:cs="黑体"/>
          <w:color w:val="auto"/>
          <w:sz w:val="24"/>
          <w:szCs w:val="24"/>
        </w:rPr>
      </w:pPr>
    </w:p>
    <w:p>
      <w:pPr>
        <w:numPr>
          <w:ilvl w:val="0"/>
          <w:numId w:val="0"/>
        </w:numPr>
        <w:spacing w:line="500" w:lineRule="exact"/>
        <w:jc w:val="left"/>
        <w:rPr>
          <w:rFonts w:hint="eastAsia" w:ascii="黑体" w:hAnsi="黑体" w:eastAsia="黑体" w:cs="黑体"/>
          <w:b/>
          <w:color w:val="auto"/>
          <w:sz w:val="24"/>
          <w:highlight w:val="none"/>
          <w:lang w:eastAsia="zh-CN"/>
        </w:rPr>
      </w:pPr>
      <w:r>
        <w:rPr>
          <w:rFonts w:hint="eastAsia" w:ascii="黑体" w:hAnsi="黑体" w:eastAsia="黑体" w:cs="黑体"/>
          <w:color w:val="auto"/>
          <w:sz w:val="24"/>
          <w:szCs w:val="24"/>
        </w:rPr>
        <w:t>从业人员、营业收入、资产总额填报上一年度数据，无上一年度数据的新成立企业可不填报。</w:t>
      </w:r>
    </w:p>
    <w:p>
      <w:pPr>
        <w:tabs>
          <w:tab w:val="left" w:pos="5670"/>
        </w:tabs>
        <w:spacing w:line="500" w:lineRule="exact"/>
        <w:ind w:firstLine="566"/>
        <w:rPr>
          <w:rFonts w:hint="eastAsia" w:ascii="黑体" w:hAnsi="黑体" w:eastAsia="黑体" w:cs="黑体"/>
          <w:color w:val="auto"/>
          <w:sz w:val="28"/>
          <w:szCs w:val="28"/>
        </w:rPr>
      </w:pPr>
    </w:p>
    <w:p>
      <w:pPr>
        <w:tabs>
          <w:tab w:val="left" w:pos="5670"/>
        </w:tabs>
        <w:spacing w:line="500" w:lineRule="exact"/>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6</w:t>
      </w:r>
    </w:p>
    <w:p>
      <w:pPr>
        <w:pStyle w:val="8"/>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榆林市政府采购</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工程类</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货物类</w:t>
      </w:r>
      <w:r>
        <w:rPr>
          <w:rFonts w:hint="eastAsia" w:ascii="黑体" w:hAnsi="黑体" w:eastAsia="黑体" w:cs="黑体"/>
          <w:b/>
          <w:bCs/>
          <w:color w:val="auto"/>
          <w:sz w:val="28"/>
          <w:szCs w:val="28"/>
          <w:lang w:val="en-US" w:eastAsia="zh-CN" w:bidi="ar-SA"/>
        </w:rPr>
        <w:sym w:font="Wingdings" w:char="00FE"/>
      </w:r>
      <w:r>
        <w:rPr>
          <w:rFonts w:hint="eastAsia" w:ascii="黑体" w:hAnsi="黑体" w:eastAsia="黑体" w:cs="黑体"/>
          <w:b/>
          <w:bCs/>
          <w:color w:val="auto"/>
          <w:sz w:val="28"/>
          <w:szCs w:val="28"/>
          <w:lang w:val="en-US" w:eastAsia="zh-CN" w:bidi="ar-SA"/>
        </w:rPr>
        <w:t>服务类项目供应商</w:t>
      </w:r>
    </w:p>
    <w:p>
      <w:pPr>
        <w:pStyle w:val="8"/>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信用承诺书</w:t>
      </w: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p>
    <w:p>
      <w:pPr>
        <w:spacing w:line="500" w:lineRule="exact"/>
        <w:ind w:firstLine="480" w:firstLineChars="200"/>
        <w:rPr>
          <w:rFonts w:hint="eastAsia" w:ascii="黑体" w:hAnsi="黑体" w:eastAsia="黑体" w:cs="黑体"/>
          <w:b w:val="0"/>
          <w:bCs/>
          <w:color w:val="auto"/>
          <w:sz w:val="24"/>
          <w:szCs w:val="24"/>
          <w:u w:val="single"/>
          <w:lang w:val="en-US" w:eastAsia="zh-CN"/>
        </w:rPr>
      </w:pPr>
      <w:r>
        <w:rPr>
          <w:rFonts w:hint="eastAsia" w:ascii="黑体" w:hAnsi="黑体" w:eastAsia="黑体" w:cs="黑体"/>
          <w:b w:val="0"/>
          <w:bCs/>
          <w:color w:val="auto"/>
          <w:sz w:val="24"/>
          <w:szCs w:val="24"/>
        </w:rPr>
        <w:t>市场主体名称：</w:t>
      </w:r>
      <w:r>
        <w:rPr>
          <w:rFonts w:hint="eastAsia" w:ascii="黑体" w:hAnsi="黑体" w:eastAsia="黑体" w:cs="黑体"/>
          <w:b w:val="0"/>
          <w:bCs/>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证件类型：统一社会信用代码</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证件号码：</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lang w:eastAsia="zh-CN"/>
        </w:rPr>
        <w:t>法定代表人</w:t>
      </w:r>
      <w:r>
        <w:rPr>
          <w:rFonts w:hint="eastAsia" w:ascii="黑体" w:hAnsi="黑体" w:eastAsia="黑体" w:cs="黑体"/>
          <w:color w:val="auto"/>
          <w:sz w:val="24"/>
          <w:szCs w:val="24"/>
        </w:rPr>
        <w:t>：</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承诺有效期限：</w:t>
      </w:r>
      <w:r>
        <w:rPr>
          <w:rFonts w:hint="eastAsia" w:ascii="黑体" w:hAnsi="黑体" w:eastAsia="黑体" w:cs="黑体"/>
          <w:color w:val="auto"/>
          <w:sz w:val="24"/>
          <w:szCs w:val="24"/>
          <w:u w:val="single"/>
        </w:rPr>
        <w:t xml:space="preserve">    年    月    日—      年     月    日</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承诺内容：</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为维护公开、公平、公正的政府采购市场秩序，树立诚实守信的政府采购供应商形象，本单位自愿</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以下承诺：</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二、承诺本单位提供给注册登记部门、行业管理部门、司法部门、行业组织以及在政府采购活动中提交的所有资料均合法、真实、有效，无任何伪造、修改、虚假</w:t>
      </w:r>
      <w:r>
        <w:rPr>
          <w:rFonts w:hint="eastAsia" w:ascii="黑体" w:hAnsi="黑体" w:eastAsia="黑体" w:cs="黑体"/>
          <w:color w:val="auto"/>
          <w:sz w:val="24"/>
          <w:szCs w:val="24"/>
          <w:lang w:eastAsia="zh-CN"/>
        </w:rPr>
        <w:t>成分</w:t>
      </w:r>
      <w:r>
        <w:rPr>
          <w:rFonts w:hint="eastAsia" w:ascii="黑体" w:hAnsi="黑体" w:eastAsia="黑体" w:cs="黑体"/>
          <w:color w:val="auto"/>
          <w:sz w:val="24"/>
          <w:szCs w:val="24"/>
        </w:rPr>
        <w:t>，并对所提供资料的真实性负责；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rPr>
      </w:pPr>
      <w:r>
        <w:rPr>
          <w:rFonts w:hint="eastAsia" w:ascii="黑体" w:hAnsi="黑体" w:eastAsia="黑体" w:cs="黑体"/>
          <w:color w:val="auto"/>
          <w:sz w:val="24"/>
          <w:szCs w:val="24"/>
          <w:lang w:val="en-US"/>
        </w:rPr>
        <w:t>七、根据政府采购相关法律法规的规定需要</w:t>
      </w:r>
      <w:r>
        <w:rPr>
          <w:rFonts w:hint="eastAsia" w:ascii="黑体" w:hAnsi="黑体" w:eastAsia="黑体" w:cs="黑体"/>
          <w:color w:val="auto"/>
          <w:sz w:val="24"/>
          <w:szCs w:val="24"/>
          <w:lang w:val="en-US" w:eastAsia="zh-CN"/>
        </w:rPr>
        <w:t>做出</w:t>
      </w:r>
      <w:r>
        <w:rPr>
          <w:rFonts w:hint="eastAsia" w:ascii="黑体" w:hAnsi="黑体" w:eastAsia="黑体" w:cs="黑体"/>
          <w:color w:val="auto"/>
          <w:sz w:val="24"/>
          <w:szCs w:val="24"/>
          <w:lang w:val="en-US"/>
        </w:rPr>
        <w:t>的其他承诺：</w:t>
      </w:r>
      <w:r>
        <w:rPr>
          <w:rFonts w:hint="eastAsia" w:ascii="黑体" w:hAnsi="黑体" w:eastAsia="黑体" w:cs="黑体"/>
          <w:color w:val="auto"/>
          <w:sz w:val="24"/>
          <w:szCs w:val="24"/>
          <w:u w:val="single"/>
          <w:lang w:val="en-US"/>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黑体" w:hAnsi="黑体" w:eastAsia="黑体" w:cs="黑体"/>
          <w:color w:val="auto"/>
          <w:sz w:val="24"/>
          <w:szCs w:val="24"/>
        </w:rPr>
      </w:pP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承诺单位（盖章）：</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法定代表人（负责人）：</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xml:space="preserve">              法定代表人（负责人）身份证号：</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承诺日期：</w:t>
      </w:r>
      <w:r>
        <w:rPr>
          <w:rFonts w:hint="eastAsia" w:ascii="黑体" w:hAnsi="黑体" w:eastAsia="黑体" w:cs="黑体"/>
          <w:color w:val="auto"/>
          <w:sz w:val="24"/>
          <w:szCs w:val="24"/>
          <w:u w:val="single"/>
          <w:lang w:val="en-US" w:eastAsia="zh-CN"/>
        </w:rPr>
        <w:t xml:space="preserve">                                           </w:t>
      </w:r>
    </w:p>
    <w:p>
      <w:pPr>
        <w:pStyle w:val="25"/>
        <w:ind w:firstLine="186"/>
        <w:rPr>
          <w:rFonts w:hint="eastAsia" w:ascii="黑体" w:hAnsi="黑体" w:eastAsia="黑体" w:cs="黑体"/>
        </w:rPr>
      </w:pPr>
    </w:p>
    <w:p>
      <w:pPr>
        <w:ind w:firstLine="480"/>
        <w:rPr>
          <w:rFonts w:hint="eastAsia" w:ascii="黑体" w:hAnsi="黑体" w:eastAsia="黑体" w:cs="黑体"/>
          <w:b/>
          <w:kern w:val="0"/>
        </w:rPr>
      </w:pPr>
    </w:p>
    <w:p>
      <w:pPr>
        <w:ind w:firstLine="480"/>
        <w:rPr>
          <w:rFonts w:hint="eastAsia" w:ascii="黑体" w:hAnsi="黑体" w:eastAsia="黑体" w:cs="黑体"/>
          <w:kern w:val="0"/>
        </w:rPr>
      </w:pPr>
      <w:r>
        <w:rPr>
          <w:rFonts w:hint="eastAsia" w:ascii="黑体" w:hAnsi="黑体" w:eastAsia="黑体" w:cs="黑体"/>
          <w:b/>
          <w:kern w:val="0"/>
        </w:rPr>
        <w:t>备注</w:t>
      </w:r>
      <w:r>
        <w:rPr>
          <w:rFonts w:hint="eastAsia" w:ascii="黑体" w:hAnsi="黑体" w:eastAsia="黑体" w:cs="黑体"/>
          <w:kern w:val="0"/>
        </w:rPr>
        <w:t>：</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rPr>
        <w:t>1、承诺有效期限自承诺之日起1年；</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lang w:val="en-US" w:eastAsia="zh-CN"/>
        </w:rPr>
        <w:t>2</w:t>
      </w:r>
      <w:r>
        <w:rPr>
          <w:rFonts w:hint="eastAsia" w:ascii="黑体" w:hAnsi="黑体" w:eastAsia="黑体" w:cs="黑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黑体" w:hAnsi="黑体" w:eastAsia="黑体" w:cs="黑体"/>
        </w:rPr>
      </w:pPr>
      <w:r>
        <w:rPr>
          <w:rFonts w:hint="eastAsia" w:ascii="黑体" w:hAnsi="黑体" w:eastAsia="黑体" w:cs="黑体"/>
          <w:color w:val="000000"/>
          <w:kern w:val="0"/>
          <w:sz w:val="24"/>
          <w:szCs w:val="24"/>
          <w:lang w:val="en-US" w:eastAsia="zh-CN" w:bidi="ar"/>
        </w:rPr>
        <w:t>3、附信用中国（陕西榆林）网上承诺截图，承诺必须上传以上附件,否则投标无效；</w:t>
      </w:r>
    </w:p>
    <w:p>
      <w:pPr>
        <w:pStyle w:val="40"/>
        <w:ind w:left="0" w:leftChars="0" w:firstLine="0" w:firstLineChars="0"/>
        <w:rPr>
          <w:rFonts w:hint="eastAsia" w:ascii="黑体" w:hAnsi="黑体" w:eastAsia="黑体" w:cs="黑体"/>
        </w:rPr>
      </w:pPr>
    </w:p>
    <w:p>
      <w:pPr>
        <w:ind w:firstLine="520" w:firstLineChars="217"/>
        <w:rPr>
          <w:rFonts w:hint="eastAsia" w:ascii="黑体" w:hAnsi="黑体" w:eastAsia="黑体" w:cs="黑体"/>
          <w:kern w:val="0"/>
          <w:sz w:val="24"/>
          <w:szCs w:val="15"/>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7</w:t>
      </w:r>
    </w:p>
    <w:p>
      <w:pPr>
        <w:spacing w:line="560" w:lineRule="exact"/>
        <w:ind w:right="-2"/>
        <w:jc w:val="center"/>
        <w:rPr>
          <w:rFonts w:hint="eastAsia" w:ascii="黑体" w:hAnsi="黑体" w:eastAsia="黑体" w:cs="黑体"/>
          <w:b/>
          <w:bCs/>
          <w:color w:val="auto"/>
          <w:kern w:val="0"/>
          <w:sz w:val="20"/>
          <w:szCs w:val="15"/>
        </w:rPr>
      </w:pPr>
      <w:r>
        <w:rPr>
          <w:rFonts w:hint="eastAsia" w:ascii="黑体" w:hAnsi="黑体" w:eastAsia="黑体" w:cs="黑体"/>
          <w:b/>
          <w:bCs/>
          <w:color w:val="auto"/>
          <w:sz w:val="28"/>
          <w:szCs w:val="28"/>
        </w:rPr>
        <w:t>投标信用承诺书</w:t>
      </w:r>
      <w:r>
        <w:rPr>
          <w:rFonts w:hint="eastAsia" w:ascii="黑体" w:hAnsi="黑体" w:eastAsia="黑体" w:cs="黑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项目名称：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统一社会信用代码：</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法人代表：</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承诺时间：   年  月  日</w:t>
      </w:r>
    </w:p>
    <w:p>
      <w:pPr>
        <w:adjustRightInd w:val="0"/>
        <w:snapToGrid w:val="0"/>
        <w:spacing w:line="500" w:lineRule="exact"/>
        <w:rPr>
          <w:rFonts w:hint="eastAsia" w:ascii="黑体" w:hAnsi="黑体" w:eastAsia="黑体" w:cs="黑体"/>
          <w:b/>
          <w:color w:val="auto"/>
          <w:kern w:val="0"/>
          <w:sz w:val="24"/>
        </w:rPr>
      </w:pPr>
    </w:p>
    <w:p>
      <w:pPr>
        <w:adjustRightInd w:val="0"/>
        <w:snapToGrid w:val="0"/>
        <w:spacing w:line="500" w:lineRule="exact"/>
        <w:rPr>
          <w:rFonts w:hint="eastAsia" w:ascii="黑体" w:hAnsi="黑体" w:eastAsia="黑体" w:cs="黑体"/>
          <w:b/>
          <w:color w:val="auto"/>
          <w:kern w:val="0"/>
          <w:sz w:val="24"/>
        </w:rPr>
      </w:pPr>
      <w:r>
        <w:rPr>
          <w:rFonts w:hint="eastAsia" w:ascii="黑体" w:hAnsi="黑体" w:eastAsia="黑体" w:cs="黑体"/>
          <w:b/>
          <w:color w:val="auto"/>
          <w:kern w:val="0"/>
          <w:sz w:val="24"/>
        </w:rPr>
        <w:t>说明：</w:t>
      </w:r>
      <w:r>
        <w:rPr>
          <w:rFonts w:hint="eastAsia" w:ascii="黑体" w:hAnsi="黑体" w:eastAsia="黑体" w:cs="黑体"/>
          <w:b/>
          <w:color w:val="auto"/>
          <w:kern w:val="0"/>
          <w:sz w:val="24"/>
          <w:lang w:val="en-US" w:eastAsia="zh-CN"/>
        </w:rPr>
        <w:t>1、</w:t>
      </w:r>
      <w:r>
        <w:rPr>
          <w:rFonts w:hint="eastAsia" w:ascii="黑体" w:hAnsi="黑体" w:eastAsia="黑体" w:cs="黑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黑体" w:hAnsi="黑体" w:eastAsia="黑体" w:cs="黑体"/>
          <w:kern w:val="0"/>
        </w:rPr>
      </w:pP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bookmarkStart w:id="216" w:name="_Toc363474034"/>
      <w:bookmarkStart w:id="217" w:name="_Toc30095"/>
      <w:bookmarkStart w:id="218" w:name="_Toc6447"/>
      <w:bookmarkStart w:id="219" w:name="_Toc403077657"/>
      <w:bookmarkStart w:id="220" w:name="_Toc11449"/>
    </w:p>
    <w:p>
      <w:pPr>
        <w:numPr>
          <w:ilvl w:val="0"/>
          <w:numId w:val="0"/>
        </w:numPr>
        <w:spacing w:line="500" w:lineRule="exact"/>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投标人信用承诺书Ⅱ</w:t>
      </w:r>
    </w:p>
    <w:p>
      <w:pPr>
        <w:widowControl/>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u w:val="single"/>
        </w:rPr>
      </w:pPr>
      <w:r>
        <w:rPr>
          <w:rFonts w:hint="eastAsia" w:ascii="黑体" w:hAnsi="黑体" w:eastAsia="黑体" w:cs="黑体"/>
          <w:color w:val="auto"/>
          <w:sz w:val="24"/>
        </w:rPr>
        <w:t>统一社会信用代码：</w:t>
      </w:r>
      <w:r>
        <w:rPr>
          <w:rFonts w:hint="eastAsia" w:ascii="黑体" w:hAnsi="黑体" w:eastAsia="黑体" w:cs="黑体"/>
          <w:color w:val="auto"/>
          <w:sz w:val="24"/>
          <w:u w:val="single"/>
        </w:rPr>
        <w:t xml:space="preserve">                               </w:t>
      </w:r>
      <w:r>
        <w:rPr>
          <w:rFonts w:hint="eastAsia" w:ascii="黑体" w:hAnsi="黑体" w:eastAsia="黑体" w:cs="黑体"/>
          <w:color w:val="auto"/>
          <w:sz w:val="24"/>
        </w:rPr>
        <w:t>法人代表：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承诺有效期限：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日 —</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招投标活动中，我公司（单位）郑重作出以下信用承诺：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adjustRightInd w:val="0"/>
        <w:snapToGrid w:val="0"/>
        <w:spacing w:line="500" w:lineRule="exact"/>
        <w:jc w:val="center"/>
        <w:rPr>
          <w:rFonts w:hint="eastAsia" w:ascii="黑体" w:hAnsi="黑体" w:eastAsia="黑体" w:cs="黑体"/>
          <w:color w:val="auto"/>
          <w:sz w:val="24"/>
        </w:rPr>
      </w:pPr>
      <w:r>
        <w:rPr>
          <w:rFonts w:hint="eastAsia" w:ascii="黑体" w:hAnsi="黑体" w:eastAsia="黑体" w:cs="黑体"/>
          <w:color w:val="auto"/>
          <w:sz w:val="24"/>
        </w:rPr>
        <w:t xml:space="preserve">                            承诺时间：   年  月  日</w:t>
      </w:r>
    </w:p>
    <w:p>
      <w:pPr>
        <w:keepNext w:val="0"/>
        <w:keepLines w:val="0"/>
        <w:widowControl/>
        <w:suppressLineNumbers w:val="0"/>
        <w:jc w:val="left"/>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项目招投标活动中，我个人郑重作出以下信用承诺：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承诺有效期限：   年  月  日 —    年  月  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color w:val="auto"/>
          <w:sz w:val="24"/>
          <w:u w:val="single"/>
          <w:lang w:val="en-US" w:eastAsia="zh-CN"/>
        </w:rPr>
      </w:pPr>
      <w:r>
        <w:rPr>
          <w:rFonts w:hint="eastAsia" w:ascii="黑体" w:hAnsi="黑体" w:eastAsia="黑体" w:cs="黑体"/>
          <w:color w:val="auto"/>
          <w:sz w:val="24"/>
        </w:rPr>
        <w:t>承诺人（签字）：</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b/>
          <w:color w:val="auto"/>
          <w:sz w:val="32"/>
          <w:szCs w:val="32"/>
        </w:rPr>
      </w:pPr>
      <w:r>
        <w:rPr>
          <w:rFonts w:hint="eastAsia" w:ascii="黑体" w:hAnsi="黑体" w:eastAsia="黑体" w:cs="黑体"/>
          <w:color w:val="auto"/>
          <w:sz w:val="24"/>
        </w:rPr>
        <w:t>承诺时间：   年  月  日</w:t>
      </w:r>
    </w:p>
    <w:p>
      <w:pPr>
        <w:pStyle w:val="25"/>
        <w:ind w:left="0" w:leftChars="0" w:firstLine="0" w:firstLineChars="0"/>
        <w:rPr>
          <w:rFonts w:hint="eastAsia" w:ascii="黑体" w:hAnsi="黑体" w:eastAsia="黑体" w:cs="黑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pStyle w:val="25"/>
        <w:ind w:left="0" w:leftChars="0" w:firstLine="0" w:firstLineChars="0"/>
        <w:rPr>
          <w:rFonts w:hint="eastAsia" w:ascii="黑体" w:hAnsi="黑体" w:eastAsia="黑体" w:cs="黑体"/>
          <w:color w:val="auto"/>
          <w:sz w:val="24"/>
          <w:szCs w:val="24"/>
        </w:rPr>
      </w:pPr>
    </w:p>
    <w:p>
      <w:pPr>
        <w:pStyle w:val="25"/>
        <w:ind w:left="0" w:leftChars="0" w:firstLine="0" w:firstLineChars="0"/>
        <w:rPr>
          <w:rFonts w:hint="eastAsia" w:ascii="黑体" w:hAnsi="黑体" w:eastAsia="黑体" w:cs="黑体"/>
          <w:color w:val="auto"/>
          <w:sz w:val="24"/>
          <w:szCs w:val="24"/>
        </w:rPr>
      </w:pPr>
    </w:p>
    <w:bookmarkEnd w:id="207"/>
    <w:bookmarkEnd w:id="208"/>
    <w:bookmarkEnd w:id="209"/>
    <w:bookmarkEnd w:id="210"/>
    <w:bookmarkEnd w:id="211"/>
    <w:bookmarkEnd w:id="212"/>
    <w:bookmarkEnd w:id="213"/>
    <w:bookmarkEnd w:id="214"/>
    <w:p>
      <w:pPr>
        <w:pStyle w:val="3"/>
        <w:numPr>
          <w:ilvl w:val="0"/>
          <w:numId w:val="0"/>
        </w:numPr>
        <w:jc w:val="center"/>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eastAsia="zh-CN"/>
        </w:rPr>
        <w:t>第七部分</w:t>
      </w:r>
      <w:r>
        <w:rPr>
          <w:rFonts w:hint="eastAsia" w:ascii="黑体" w:hAnsi="黑体" w:eastAsia="黑体" w:cs="黑体"/>
          <w:color w:val="auto"/>
          <w:sz w:val="28"/>
          <w:szCs w:val="28"/>
          <w:highlight w:val="none"/>
        </w:rPr>
        <w:t xml:space="preserve"> </w:t>
      </w:r>
      <w:bookmarkStart w:id="221" w:name="_Toc5973"/>
      <w:bookmarkStart w:id="222" w:name="_Toc17269"/>
      <w:r>
        <w:rPr>
          <w:rFonts w:hint="eastAsia" w:ascii="黑体" w:hAnsi="黑体" w:eastAsia="黑体" w:cs="黑体"/>
          <w:color w:val="auto"/>
          <w:sz w:val="28"/>
          <w:szCs w:val="28"/>
          <w:highlight w:val="none"/>
        </w:rPr>
        <w:t>供应商概况</w:t>
      </w:r>
      <w:bookmarkEnd w:id="221"/>
      <w:bookmarkEnd w:id="222"/>
    </w:p>
    <w:p>
      <w:pPr>
        <w:rPr>
          <w:rFonts w:hint="eastAsia" w:ascii="黑体" w:hAnsi="黑体" w:eastAsia="黑体" w:cs="黑体"/>
          <w:color w:val="auto"/>
          <w:sz w:val="32"/>
          <w:szCs w:val="18"/>
          <w:highlight w:val="none"/>
        </w:rPr>
      </w:pPr>
    </w:p>
    <w:p>
      <w:pPr>
        <w:adjustRightInd w:val="0"/>
        <w:snapToGrid w:val="0"/>
        <w:spacing w:line="360" w:lineRule="auto"/>
        <w:ind w:right="37" w:rightChars="11"/>
        <w:jc w:val="lef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lang w:eastAsia="zh-CN"/>
        </w:rPr>
        <w:t>一、</w:t>
      </w:r>
      <w:r>
        <w:rPr>
          <w:rFonts w:hint="eastAsia" w:ascii="黑体" w:hAnsi="黑体" w:eastAsia="黑体" w:cs="黑体"/>
          <w:b/>
          <w:color w:val="auto"/>
          <w:sz w:val="24"/>
          <w:szCs w:val="24"/>
          <w:highlight w:val="none"/>
        </w:rPr>
        <w:t>供应商基本情况表</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4"/>
        <w:gridCol w:w="1315"/>
        <w:gridCol w:w="662"/>
        <w:gridCol w:w="1393"/>
        <w:gridCol w:w="1338"/>
        <w:gridCol w:w="1467"/>
        <w:gridCol w:w="1841"/>
        <w:gridCol w:w="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2009" w:type="dxa"/>
            <w:gridSpan w:val="2"/>
            <w:tcBorders>
              <w:top w:val="double" w:color="auto" w:sz="4"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供应商名称</w:t>
            </w:r>
          </w:p>
        </w:tc>
        <w:tc>
          <w:tcPr>
            <w:tcW w:w="3393" w:type="dxa"/>
            <w:gridSpan w:val="3"/>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467" w:type="dxa"/>
            <w:tcBorders>
              <w:top w:val="double" w:color="auto" w:sz="4"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法定代表人</w:t>
            </w:r>
          </w:p>
        </w:tc>
        <w:tc>
          <w:tcPr>
            <w:tcW w:w="1849" w:type="dxa"/>
            <w:gridSpan w:val="2"/>
            <w:tcBorders>
              <w:top w:val="double" w:color="auto" w:sz="4"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932" w:hRule="atLeast"/>
          <w:jc w:val="center"/>
        </w:trPr>
        <w:tc>
          <w:tcPr>
            <w:tcW w:w="2009"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lang w:eastAsia="zh-CN"/>
              </w:rPr>
            </w:pPr>
            <w:r>
              <w:rPr>
                <w:rFonts w:hint="eastAsia" w:ascii="黑体" w:hAnsi="黑体" w:eastAsia="黑体" w:cs="黑体"/>
                <w:color w:val="auto"/>
                <w:sz w:val="22"/>
                <w:szCs w:val="22"/>
                <w:highlight w:val="none"/>
                <w:lang w:eastAsia="zh-CN"/>
              </w:rPr>
              <w:t>统一社会信用代码</w:t>
            </w:r>
          </w:p>
        </w:tc>
        <w:tc>
          <w:tcPr>
            <w:tcW w:w="3393" w:type="dxa"/>
            <w:gridSpan w:val="3"/>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邮政编码</w:t>
            </w:r>
          </w:p>
        </w:tc>
        <w:tc>
          <w:tcPr>
            <w:tcW w:w="1841"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928" w:hRule="atLeast"/>
          <w:jc w:val="center"/>
        </w:trPr>
        <w:tc>
          <w:tcPr>
            <w:tcW w:w="2009"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委托代理人</w:t>
            </w:r>
          </w:p>
        </w:tc>
        <w:tc>
          <w:tcPr>
            <w:tcW w:w="3393" w:type="dxa"/>
            <w:gridSpan w:val="3"/>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电子邮箱</w:t>
            </w:r>
          </w:p>
        </w:tc>
        <w:tc>
          <w:tcPr>
            <w:tcW w:w="1841"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928" w:hRule="atLeast"/>
          <w:jc w:val="center"/>
        </w:trPr>
        <w:tc>
          <w:tcPr>
            <w:tcW w:w="2009" w:type="dxa"/>
            <w:gridSpan w:val="2"/>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上年营业收入</w:t>
            </w:r>
          </w:p>
        </w:tc>
        <w:tc>
          <w:tcPr>
            <w:tcW w:w="3393" w:type="dxa"/>
            <w:gridSpan w:val="3"/>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467"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员工总人数</w:t>
            </w:r>
          </w:p>
        </w:tc>
        <w:tc>
          <w:tcPr>
            <w:tcW w:w="1841" w:type="dxa"/>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951" w:hRule="atLeast"/>
          <w:jc w:val="center"/>
        </w:trPr>
        <w:tc>
          <w:tcPr>
            <w:tcW w:w="694" w:type="dxa"/>
            <w:vMerge w:val="restart"/>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营业执照</w:t>
            </w:r>
          </w:p>
        </w:tc>
        <w:tc>
          <w:tcPr>
            <w:tcW w:w="1977"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注册号码</w:t>
            </w:r>
          </w:p>
        </w:tc>
        <w:tc>
          <w:tcPr>
            <w:tcW w:w="1393"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338"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注册地址</w:t>
            </w:r>
          </w:p>
        </w:tc>
        <w:tc>
          <w:tcPr>
            <w:tcW w:w="3308" w:type="dxa"/>
            <w:gridSpan w:val="2"/>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1" w:hRule="atLeast"/>
          <w:jc w:val="center"/>
        </w:trPr>
        <w:tc>
          <w:tcPr>
            <w:tcW w:w="694"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977" w:type="dxa"/>
            <w:gridSpan w:val="2"/>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发证机关</w:t>
            </w:r>
          </w:p>
        </w:tc>
        <w:tc>
          <w:tcPr>
            <w:tcW w:w="1393"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338" w:type="dxa"/>
            <w:tcBorders>
              <w:top w:val="single" w:color="auto" w:sz="6" w:space="0"/>
              <w:left w:val="single" w:color="auto" w:sz="6" w:space="0"/>
              <w:bottom w:val="single" w:color="auto" w:sz="6" w:space="0"/>
              <w:right w:val="single" w:color="auto" w:sz="6" w:space="0"/>
            </w:tcBorders>
            <w:noWrap w:val="0"/>
            <w:vAlign w:val="center"/>
          </w:tcPr>
          <w:p>
            <w:pPr>
              <w:topLinePunct/>
              <w:spacing w:line="440" w:lineRule="exact"/>
              <w:ind w:right="37" w:rightChars="11" w:firstLine="110" w:firstLineChars="50"/>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发证日期</w:t>
            </w:r>
          </w:p>
        </w:tc>
        <w:tc>
          <w:tcPr>
            <w:tcW w:w="3316" w:type="dxa"/>
            <w:gridSpan w:val="3"/>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882" w:hRule="atLeast"/>
          <w:jc w:val="center"/>
        </w:trPr>
        <w:tc>
          <w:tcPr>
            <w:tcW w:w="694" w:type="dxa"/>
            <w:vMerge w:val="continue"/>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c>
          <w:tcPr>
            <w:tcW w:w="1977" w:type="dxa"/>
            <w:gridSpan w:val="2"/>
            <w:tcBorders>
              <w:top w:val="single" w:color="auto" w:sz="6" w:space="0"/>
              <w:left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营业范围</w:t>
            </w:r>
          </w:p>
        </w:tc>
        <w:tc>
          <w:tcPr>
            <w:tcW w:w="6039" w:type="dxa"/>
            <w:gridSpan w:val="4"/>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firstLine="110" w:firstLineChars="50"/>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998" w:hRule="atLeast"/>
          <w:jc w:val="center"/>
        </w:trPr>
        <w:tc>
          <w:tcPr>
            <w:tcW w:w="2671"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rPr>
              <w:t>基本账户开户行</w:t>
            </w:r>
          </w:p>
        </w:tc>
        <w:tc>
          <w:tcPr>
            <w:tcW w:w="6039" w:type="dxa"/>
            <w:gridSpan w:val="4"/>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998" w:hRule="atLeast"/>
          <w:jc w:val="center"/>
        </w:trPr>
        <w:tc>
          <w:tcPr>
            <w:tcW w:w="2671" w:type="dxa"/>
            <w:gridSpan w:val="3"/>
            <w:tcBorders>
              <w:top w:val="single" w:color="auto" w:sz="6" w:space="0"/>
              <w:left w:val="double" w:color="auto" w:sz="4" w:space="0"/>
              <w:bottom w:val="single" w:color="auto" w:sz="6" w:space="0"/>
              <w:right w:val="single" w:color="auto" w:sz="6"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r>
              <w:rPr>
                <w:rFonts w:hint="eastAsia" w:ascii="黑体" w:hAnsi="黑体" w:eastAsia="黑体" w:cs="黑体"/>
                <w:color w:val="auto"/>
                <w:sz w:val="22"/>
                <w:szCs w:val="22"/>
                <w:highlight w:val="none"/>
                <w:lang w:eastAsia="zh-CN"/>
              </w:rPr>
              <w:t>账号</w:t>
            </w:r>
          </w:p>
        </w:tc>
        <w:tc>
          <w:tcPr>
            <w:tcW w:w="6039" w:type="dxa"/>
            <w:gridSpan w:val="4"/>
            <w:tcBorders>
              <w:top w:val="single" w:color="auto" w:sz="6" w:space="0"/>
              <w:left w:val="single" w:color="auto" w:sz="6" w:space="0"/>
              <w:bottom w:val="single" w:color="auto" w:sz="6" w:space="0"/>
              <w:right w:val="double" w:color="auto" w:sz="4" w:space="0"/>
            </w:tcBorders>
            <w:noWrap w:val="0"/>
            <w:vAlign w:val="center"/>
          </w:tcPr>
          <w:p>
            <w:pPr>
              <w:topLinePunct/>
              <w:spacing w:line="440" w:lineRule="exact"/>
              <w:ind w:right="37" w:rightChars="11"/>
              <w:jc w:val="center"/>
              <w:rPr>
                <w:rFonts w:hint="eastAsia" w:ascii="黑体" w:hAnsi="黑体" w:eastAsia="黑体" w:cs="黑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944" w:hRule="atLeast"/>
          <w:jc w:val="center"/>
        </w:trPr>
        <w:tc>
          <w:tcPr>
            <w:tcW w:w="8710" w:type="dxa"/>
            <w:gridSpan w:val="7"/>
            <w:tcBorders>
              <w:top w:val="single" w:color="auto" w:sz="6" w:space="0"/>
              <w:left w:val="double" w:color="auto" w:sz="4" w:space="0"/>
              <w:bottom w:val="single" w:color="auto" w:sz="6" w:space="0"/>
              <w:right w:val="double" w:color="auto" w:sz="4" w:space="0"/>
            </w:tcBorders>
            <w:noWrap w:val="0"/>
            <w:vAlign w:val="center"/>
          </w:tcPr>
          <w:p>
            <w:pPr>
              <w:topLinePunct/>
              <w:spacing w:line="440" w:lineRule="exact"/>
              <w:ind w:right="37" w:rightChars="11"/>
              <w:jc w:val="both"/>
              <w:rPr>
                <w:rFonts w:hint="eastAsia" w:ascii="黑体" w:hAnsi="黑体" w:eastAsia="黑体" w:cs="黑体"/>
                <w:color w:val="auto"/>
                <w:sz w:val="22"/>
                <w:szCs w:val="22"/>
                <w:highlight w:val="none"/>
                <w:lang w:eastAsia="zh-CN"/>
              </w:rPr>
            </w:pPr>
            <w:r>
              <w:rPr>
                <w:rFonts w:hint="eastAsia" w:ascii="黑体" w:hAnsi="黑体" w:eastAsia="黑体" w:cs="黑体"/>
                <w:color w:val="auto"/>
                <w:sz w:val="22"/>
                <w:szCs w:val="22"/>
                <w:highlight w:val="none"/>
                <w:lang w:eastAsia="zh-CN"/>
              </w:rPr>
              <w:t>备注</w:t>
            </w:r>
          </w:p>
        </w:tc>
      </w:tr>
    </w:tbl>
    <w:p>
      <w:pPr>
        <w:spacing w:before="190" w:beforeLines="50" w:line="500" w:lineRule="exact"/>
        <w:jc w:val="left"/>
        <w:rPr>
          <w:rFonts w:hint="eastAsia" w:ascii="黑体" w:hAnsi="黑体" w:eastAsia="黑体" w:cs="黑体"/>
          <w:b/>
          <w:color w:val="auto"/>
          <w:sz w:val="28"/>
          <w:szCs w:val="28"/>
        </w:rPr>
        <w:sectPr>
          <w:footerReference r:id="rId13"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黑体" w:hAnsi="黑体" w:eastAsia="黑体" w:cs="黑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单位性质：</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成立时间：</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经营期限：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姓名</w:t>
      </w:r>
      <w:r>
        <w:rPr>
          <w:rFonts w:hint="eastAsia" w:ascii="黑体" w:hAnsi="黑体" w:eastAsia="黑体" w:cs="黑体"/>
          <w:color w:val="auto"/>
          <w:sz w:val="24"/>
          <w:lang w:eastAsia="zh-CN"/>
        </w:rPr>
        <w:t>（</w:t>
      </w:r>
      <w:r>
        <w:rPr>
          <w:rFonts w:hint="eastAsia" w:ascii="黑体" w:hAnsi="黑体" w:eastAsia="黑体" w:cs="黑体"/>
          <w:color w:val="auto"/>
          <w:sz w:val="24"/>
          <w:lang w:val="en-US" w:eastAsia="zh-CN"/>
        </w:rPr>
        <w:t>签章</w:t>
      </w:r>
      <w:r>
        <w:rPr>
          <w:rFonts w:hint="eastAsia" w:ascii="黑体" w:hAnsi="黑体" w:eastAsia="黑体" w:cs="黑体"/>
          <w:color w:val="auto"/>
          <w:sz w:val="24"/>
          <w:lang w:eastAsia="zh-CN"/>
        </w:rPr>
        <w:t>）</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性别：</w:t>
      </w:r>
      <w:r>
        <w:rPr>
          <w:rFonts w:hint="eastAsia" w:ascii="黑体" w:hAnsi="黑体" w:eastAsia="黑体" w:cs="黑体"/>
          <w:color w:val="auto"/>
          <w:sz w:val="24"/>
          <w:u w:val="single"/>
        </w:rPr>
        <w:t xml:space="preserve">        </w:t>
      </w:r>
      <w:r>
        <w:rPr>
          <w:rFonts w:hint="eastAsia" w:ascii="黑体" w:hAnsi="黑体" w:eastAsia="黑体" w:cs="黑体"/>
          <w:color w:val="auto"/>
          <w:sz w:val="24"/>
        </w:rPr>
        <w:t>年龄：</w:t>
      </w:r>
      <w:r>
        <w:rPr>
          <w:rFonts w:hint="eastAsia" w:ascii="黑体" w:hAnsi="黑体" w:eastAsia="黑体" w:cs="黑体"/>
          <w:color w:val="auto"/>
          <w:sz w:val="24"/>
          <w:u w:val="single"/>
        </w:rPr>
        <w:t xml:space="preserve">      </w:t>
      </w:r>
      <w:r>
        <w:rPr>
          <w:rFonts w:hint="eastAsia" w:ascii="黑体" w:hAnsi="黑体" w:eastAsia="黑体" w:cs="黑体"/>
          <w:color w:val="auto"/>
          <w:sz w:val="24"/>
        </w:rPr>
        <w:t>职务：</w:t>
      </w:r>
      <w:r>
        <w:rPr>
          <w:rFonts w:hint="eastAsia" w:ascii="黑体" w:hAnsi="黑体" w:eastAsia="黑体" w:cs="黑体"/>
          <w:color w:val="auto"/>
          <w:sz w:val="24"/>
          <w:u w:val="single"/>
        </w:rPr>
        <w:t xml:space="preserve">     </w:t>
      </w:r>
      <w:r>
        <w:rPr>
          <w:rFonts w:hint="eastAsia" w:ascii="黑体" w:hAnsi="黑体" w:eastAsia="黑体" w:cs="黑体"/>
          <w:color w:val="auto"/>
          <w:sz w:val="24"/>
        </w:rPr>
        <w:t>身份证号码：</w:t>
      </w:r>
      <w:r>
        <w:rPr>
          <w:rFonts w:hint="eastAsia" w:ascii="黑体" w:hAnsi="黑体" w:eastAsia="黑体" w:cs="黑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系</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r>
        <w:rPr>
          <w:rFonts w:hint="eastAsia" w:ascii="黑体" w:hAnsi="黑体" w:eastAsia="黑体" w:cs="黑体"/>
          <w:color w:val="auto"/>
          <w:sz w:val="24"/>
          <w:lang w:eastAsia="zh-CN"/>
        </w:rPr>
        <w:t>供应商</w:t>
      </w:r>
      <w:r>
        <w:rPr>
          <w:rFonts w:hint="eastAsia" w:ascii="黑体" w:hAnsi="黑体" w:eastAsia="黑体" w:cs="黑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黑体" w:hAnsi="黑体" w:eastAsia="黑体" w:cs="黑体"/>
          <w:color w:val="auto"/>
          <w:sz w:val="24"/>
        </w:rPr>
      </w:pPr>
      <w:r>
        <w:rPr>
          <w:rFonts w:hint="eastAsia" w:ascii="黑体" w:hAnsi="黑体" w:eastAsia="黑体" w:cs="黑体"/>
          <w:color w:val="auto"/>
          <w:sz w:val="24"/>
        </w:rPr>
        <w:t>特此证明。</w:t>
      </w: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0" w:firstLineChars="2000"/>
        <w:rPr>
          <w:rFonts w:hint="eastAsia" w:ascii="黑体" w:hAnsi="黑体" w:eastAsia="黑体" w:cs="黑体"/>
          <w:color w:val="auto"/>
          <w:sz w:val="24"/>
        </w:rPr>
      </w:pPr>
      <w:r>
        <w:rPr>
          <w:rFonts w:hint="eastAsia" w:ascii="黑体" w:hAnsi="黑体" w:eastAsia="黑体" w:cs="黑体"/>
          <w:color w:val="auto"/>
          <w:sz w:val="24"/>
          <w:lang w:eastAsia="zh-CN"/>
        </w:rPr>
        <w:t>供应商名称</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（盖章）</w:t>
      </w:r>
    </w:p>
    <w:p>
      <w:pPr>
        <w:spacing w:line="360" w:lineRule="auto"/>
        <w:ind w:firstLine="5160" w:firstLineChars="2150"/>
        <w:rPr>
          <w:rFonts w:hint="eastAsia" w:ascii="黑体" w:hAnsi="黑体" w:eastAsia="黑体" w:cs="黑体"/>
          <w:color w:val="auto"/>
          <w:sz w:val="24"/>
          <w:u w:val="single"/>
        </w:rPr>
      </w:pPr>
    </w:p>
    <w:p>
      <w:pPr>
        <w:spacing w:line="360" w:lineRule="auto"/>
        <w:ind w:firstLine="5160" w:firstLineChars="2150"/>
        <w:rPr>
          <w:rFonts w:hint="eastAsia" w:ascii="黑体" w:hAnsi="黑体" w:eastAsia="黑体" w:cs="黑体"/>
          <w:color w:val="auto"/>
          <w:sz w:val="24"/>
        </w:rPr>
      </w:pP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b/>
          <w:bCs/>
          <w:snapToGrid w:val="0"/>
          <w:color w:val="auto"/>
          <w:kern w:val="0"/>
          <w:sz w:val="22"/>
          <w:szCs w:val="15"/>
        </w:rPr>
      </w:pPr>
      <w:r>
        <w:rPr>
          <w:rFonts w:hint="eastAsia" w:ascii="黑体" w:hAnsi="黑体" w:eastAsia="黑体" w:cs="黑体"/>
          <w:b/>
          <w:bCs/>
          <w:snapToGrid w:val="0"/>
          <w:color w:val="auto"/>
          <w:kern w:val="0"/>
          <w:sz w:val="22"/>
          <w:szCs w:val="15"/>
        </w:rPr>
        <w:t>注：附法定代表人</w:t>
      </w:r>
      <w:r>
        <w:rPr>
          <w:rFonts w:hint="eastAsia" w:ascii="黑体" w:hAnsi="黑体" w:eastAsia="黑体" w:cs="黑体"/>
          <w:b/>
          <w:bCs/>
          <w:snapToGrid w:val="0"/>
          <w:color w:val="auto"/>
          <w:kern w:val="0"/>
          <w:sz w:val="22"/>
          <w:szCs w:val="15"/>
          <w:lang w:eastAsia="zh-CN"/>
        </w:rPr>
        <w:t>正反</w:t>
      </w:r>
      <w:r>
        <w:rPr>
          <w:rFonts w:hint="eastAsia" w:ascii="黑体" w:hAnsi="黑体" w:eastAsia="黑体" w:cs="黑体"/>
          <w:b/>
          <w:bCs/>
          <w:snapToGrid w:val="0"/>
          <w:color w:val="auto"/>
          <w:kern w:val="0"/>
          <w:sz w:val="22"/>
          <w:szCs w:val="15"/>
        </w:rPr>
        <w:t>身份证复印件。</w:t>
      </w:r>
    </w:p>
    <w:p>
      <w:pPr>
        <w:spacing w:line="360" w:lineRule="auto"/>
        <w:rPr>
          <w:rFonts w:hint="eastAsia" w:ascii="黑体" w:hAnsi="黑体" w:eastAsia="黑体" w:cs="黑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黑体" w:hAnsi="黑体" w:eastAsia="黑体" w:cs="黑体"/>
          <w:color w:val="auto"/>
          <w:sz w:val="28"/>
          <w:szCs w:val="28"/>
          <w:highlight w:val="none"/>
        </w:rPr>
      </w:pPr>
      <w:bookmarkStart w:id="223" w:name="_Toc21006"/>
      <w:bookmarkStart w:id="224" w:name="_Toc24310"/>
      <w:r>
        <w:rPr>
          <w:rFonts w:hint="eastAsia" w:ascii="黑体" w:hAnsi="黑体" w:eastAsia="黑体" w:cs="黑体"/>
          <w:color w:val="auto"/>
          <w:sz w:val="28"/>
          <w:szCs w:val="28"/>
          <w:highlight w:val="none"/>
        </w:rPr>
        <w:t>法定代表人授权书</w:t>
      </w:r>
      <w:bookmarkEnd w:id="223"/>
      <w:bookmarkEnd w:id="224"/>
    </w:p>
    <w:p>
      <w:pPr>
        <w:autoSpaceDE w:val="0"/>
        <w:autoSpaceDN w:val="0"/>
        <w:adjustRightInd w:val="0"/>
        <w:spacing w:line="360" w:lineRule="auto"/>
        <w:ind w:firstLine="480" w:firstLineChars="200"/>
        <w:rPr>
          <w:rFonts w:hint="eastAsia" w:ascii="黑体" w:hAnsi="黑体" w:eastAsia="黑体" w:cs="黑体"/>
          <w:color w:val="auto"/>
          <w:sz w:val="24"/>
          <w:szCs w:val="24"/>
          <w:highlight w:val="none"/>
          <w:lang w:eastAsia="zh-CN"/>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eastAsia="zh-CN"/>
        </w:rPr>
        <w:t xml:space="preserve">致:府谷县第六幼儿园 </w:t>
      </w:r>
      <w:r>
        <w:rPr>
          <w:rFonts w:hint="eastAsia" w:ascii="黑体" w:hAnsi="黑体" w:eastAsia="黑体" w:cs="黑体"/>
          <w:color w:val="auto"/>
          <w:sz w:val="24"/>
          <w:lang w:val="en-US" w:eastAsia="zh-CN"/>
        </w:rPr>
        <w:t>/陕西和谐招标造价咨询有限公司</w:t>
      </w:r>
      <w:r>
        <w:rPr>
          <w:rFonts w:hint="eastAsia" w:ascii="黑体" w:hAnsi="黑体" w:eastAsia="黑体" w:cs="黑体"/>
          <w:color w:val="auto"/>
          <w:sz w:val="24"/>
          <w:highlight w:val="none"/>
        </w:rPr>
        <w:t>：</w:t>
      </w:r>
    </w:p>
    <w:p>
      <w:pPr>
        <w:autoSpaceDE w:val="0"/>
        <w:autoSpaceDN w:val="0"/>
        <w:adjustRightInd w:val="0"/>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注册于</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（工商行政管理局名称）之</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（供应商全称）</w:t>
      </w:r>
      <w:r>
        <w:rPr>
          <w:rFonts w:hint="eastAsia" w:ascii="黑体" w:hAnsi="黑体" w:eastAsia="黑体" w:cs="黑体"/>
          <w:color w:val="auto"/>
          <w:sz w:val="24"/>
          <w:highlight w:val="none"/>
          <w:lang w:eastAsia="zh-CN"/>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（姓名、职务）授权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（被授权人姓名、职务）为本公司的合法代理人，就</w:t>
      </w:r>
      <w:r>
        <w:rPr>
          <w:rFonts w:hint="eastAsia" w:ascii="黑体" w:hAnsi="黑体" w:eastAsia="黑体" w:cs="黑体"/>
          <w:color w:val="auto"/>
          <w:sz w:val="24"/>
          <w:highlight w:val="none"/>
          <w:u w:val="single"/>
          <w:lang w:val="en-US" w:eastAsia="zh-CN"/>
        </w:rPr>
        <w:t xml:space="preserve">                  （项目名称）</w:t>
      </w:r>
      <w:r>
        <w:rPr>
          <w:rFonts w:hint="eastAsia" w:ascii="黑体" w:hAnsi="黑体" w:eastAsia="黑体" w:cs="黑体"/>
          <w:color w:val="auto"/>
          <w:sz w:val="24"/>
          <w:highlight w:val="none"/>
        </w:rPr>
        <w:t>的谈判及合同的执行和完成，以本公司的名义处理一切与之有关的事宜。</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附：全权代表：</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性别：</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年龄：</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职    务：</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身份证号码：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通讯地址：</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邮政编码：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highlight w:val="none"/>
        </w:rPr>
        <w:t>电    话：</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传 真：</w:t>
      </w:r>
      <w:r>
        <w:rPr>
          <w:rFonts w:hint="eastAsia" w:ascii="黑体" w:hAnsi="黑体" w:eastAsia="黑体" w:cs="黑体"/>
          <w:color w:val="auto"/>
          <w:sz w:val="24"/>
          <w:highlight w:val="none"/>
          <w:u w:val="single"/>
        </w:rPr>
        <w:t xml:space="preserve">                 </w:t>
      </w:r>
    </w:p>
    <w:p>
      <w:pPr>
        <w:spacing w:line="500" w:lineRule="exact"/>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附:法定代表人、委托代理人身份证复印件。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全权代理人身份证复印件</w:t>
            </w:r>
          </w:p>
        </w:tc>
      </w:tr>
    </w:tbl>
    <w:p>
      <w:pPr>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本授权有效期（与竞争性谈判响应文件有效期一致）</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供应商名称（公章）：</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sz w:val="24"/>
          <w:lang w:val="en-US" w:eastAsia="zh-CN"/>
        </w:rPr>
        <w:t>签字和盖章</w:t>
      </w:r>
      <w:r>
        <w:rPr>
          <w:rFonts w:hint="eastAsia" w:ascii="黑体" w:hAnsi="黑体" w:eastAsia="黑体" w:cs="黑体"/>
          <w:color w:val="auto"/>
          <w:sz w:val="24"/>
          <w:highlight w:val="none"/>
        </w:rPr>
        <w:t xml:space="preserve">）： </w:t>
      </w:r>
      <w:bookmarkStart w:id="225" w:name="_Toc294689061"/>
    </w:p>
    <w:bookmarkEnd w:id="225"/>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（法定代表人参加时，</w:t>
      </w:r>
      <w:r>
        <w:rPr>
          <w:rFonts w:hint="eastAsia" w:ascii="黑体" w:hAnsi="黑体" w:eastAsia="黑体" w:cs="黑体"/>
          <w:color w:val="auto"/>
          <w:sz w:val="24"/>
          <w:highlight w:val="none"/>
          <w:lang w:eastAsia="zh-CN"/>
        </w:rPr>
        <w:t>无需附此表</w:t>
      </w:r>
      <w:r>
        <w:rPr>
          <w:rFonts w:hint="eastAsia" w:ascii="黑体" w:hAnsi="黑体" w:eastAsia="黑体" w:cs="黑体"/>
          <w:color w:val="auto"/>
          <w:sz w:val="24"/>
          <w:highlight w:val="none"/>
        </w:rPr>
        <w:t>）</w:t>
      </w:r>
    </w:p>
    <w:p>
      <w:pPr>
        <w:wordWrap w:val="0"/>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年　   月　   日</w:t>
      </w:r>
    </w:p>
    <w:p>
      <w:pPr>
        <w:pStyle w:val="40"/>
        <w:rPr>
          <w:rFonts w:hint="eastAsia" w:ascii="黑体" w:hAnsi="黑体" w:eastAsia="黑体" w:cs="黑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黑体" w:hAnsi="黑体" w:eastAsia="黑体" w:cs="黑体"/>
          <w:b/>
          <w:color w:val="auto"/>
          <w:sz w:val="28"/>
          <w:szCs w:val="28"/>
        </w:rPr>
      </w:pPr>
      <w:r>
        <w:rPr>
          <w:rFonts w:hint="eastAsia" w:ascii="黑体" w:hAnsi="黑体" w:eastAsia="黑体" w:cs="黑体"/>
          <w:b/>
          <w:color w:val="auto"/>
          <w:sz w:val="28"/>
          <w:szCs w:val="28"/>
          <w:lang w:eastAsia="zh-CN"/>
        </w:rPr>
        <w:t>三</w:t>
      </w:r>
      <w:r>
        <w:rPr>
          <w:rFonts w:hint="eastAsia" w:ascii="黑体" w:hAnsi="黑体" w:eastAsia="黑体" w:cs="黑体"/>
          <w:b/>
          <w:color w:val="auto"/>
          <w:sz w:val="28"/>
          <w:szCs w:val="28"/>
        </w:rPr>
        <w:t>、供应商性质</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中小企业</w:t>
      </w:r>
      <w:r>
        <w:rPr>
          <w:rFonts w:hint="eastAsia" w:ascii="黑体" w:hAnsi="黑体" w:eastAsia="黑体" w:cs="黑体"/>
          <w:color w:val="auto"/>
          <w:sz w:val="24"/>
          <w:szCs w:val="24"/>
        </w:rPr>
        <w:t>、残疾人福利性单位投标时，应提供声明函（按下文给定格式）。未提供或未按给定格式提供</w:t>
      </w:r>
      <w:r>
        <w:rPr>
          <w:rFonts w:hint="eastAsia" w:ascii="黑体" w:hAnsi="黑体" w:eastAsia="黑体" w:cs="黑体"/>
          <w:b/>
          <w:bCs/>
          <w:color w:val="auto"/>
          <w:sz w:val="24"/>
          <w:szCs w:val="24"/>
        </w:rPr>
        <w:t>声明函</w:t>
      </w:r>
      <w:r>
        <w:rPr>
          <w:rFonts w:hint="eastAsia" w:ascii="黑体" w:hAnsi="黑体" w:eastAsia="黑体" w:cs="黑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监狱企业投标时，应当提供由省级以上监狱管理局、戒毒管理局（含新疆生产建设兵团）出具的属于监狱企业的</w:t>
      </w:r>
      <w:r>
        <w:rPr>
          <w:rFonts w:hint="eastAsia" w:ascii="黑体" w:hAnsi="黑体" w:eastAsia="黑体" w:cs="黑体"/>
          <w:b/>
          <w:bCs/>
          <w:color w:val="auto"/>
          <w:sz w:val="24"/>
          <w:szCs w:val="24"/>
        </w:rPr>
        <w:t>证明文件</w:t>
      </w:r>
      <w:r>
        <w:rPr>
          <w:rFonts w:hint="eastAsia" w:ascii="黑体" w:hAnsi="黑体" w:eastAsia="黑体" w:cs="黑体"/>
          <w:color w:val="auto"/>
          <w:sz w:val="24"/>
          <w:szCs w:val="24"/>
        </w:rPr>
        <w:t>（格式不</w:t>
      </w:r>
      <w:r>
        <w:rPr>
          <w:rFonts w:hint="eastAsia" w:ascii="黑体" w:hAnsi="黑体" w:eastAsia="黑体" w:cs="黑体"/>
          <w:color w:val="auto"/>
          <w:sz w:val="24"/>
          <w:szCs w:val="24"/>
          <w:lang w:eastAsia="zh-CN"/>
        </w:rPr>
        <w:t>作要求</w:t>
      </w:r>
      <w:r>
        <w:rPr>
          <w:rFonts w:hint="eastAsia" w:ascii="黑体" w:hAnsi="黑体" w:eastAsia="黑体" w:cs="黑体"/>
          <w:color w:val="auto"/>
          <w:sz w:val="24"/>
          <w:szCs w:val="24"/>
        </w:rPr>
        <w:t>）。未提供证明文件的不影响响应文件的有效性。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黑体" w:hAnsi="黑体" w:eastAsia="黑体" w:cs="黑体"/>
          <w:b/>
          <w:color w:val="auto"/>
          <w:sz w:val="24"/>
          <w:szCs w:val="24"/>
        </w:rPr>
      </w:pPr>
      <w:r>
        <w:rPr>
          <w:rFonts w:hint="eastAsia" w:ascii="黑体" w:hAnsi="黑体" w:eastAsia="黑体" w:cs="黑体"/>
          <w:color w:val="auto"/>
        </w:rPr>
        <w:br w:type="page"/>
      </w:r>
      <w:bookmarkStart w:id="226" w:name="_Toc48834336"/>
      <w:r>
        <w:rPr>
          <w:rFonts w:hint="eastAsia" w:ascii="黑体" w:hAnsi="黑体" w:eastAsia="黑体" w:cs="黑体"/>
          <w:b/>
          <w:bCs/>
          <w:color w:val="auto"/>
          <w:sz w:val="28"/>
          <w:szCs w:val="28"/>
        </w:rPr>
        <w:t>残疾人福利性单位声明函</w:t>
      </w:r>
      <w:bookmarkEnd w:id="226"/>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黑体" w:hAnsi="黑体" w:eastAsia="黑体" w:cs="黑体"/>
          <w:color w:val="auto"/>
          <w:sz w:val="24"/>
          <w:szCs w:val="24"/>
          <w:u w:val="single"/>
        </w:rPr>
        <w:t xml:space="preserve">   项目名称  </w:t>
      </w:r>
      <w:r>
        <w:rPr>
          <w:rFonts w:hint="eastAsia" w:ascii="黑体" w:hAnsi="黑体" w:eastAsia="黑体" w:cs="黑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黑体" w:hAnsi="黑体" w:eastAsia="黑体" w:cs="黑体"/>
          <w:color w:val="auto"/>
          <w:sz w:val="24"/>
          <w:szCs w:val="24"/>
        </w:rPr>
      </w:pPr>
      <w:r>
        <w:rPr>
          <w:rFonts w:hint="eastAsia" w:ascii="黑体" w:hAnsi="黑体" w:eastAsia="黑体" w:cs="黑体"/>
          <w:color w:val="auto"/>
          <w:sz w:val="24"/>
          <w:szCs w:val="24"/>
          <w:u w:val="single"/>
        </w:rPr>
        <w:t>供应商名称</w:t>
      </w:r>
      <w:r>
        <w:rPr>
          <w:rFonts w:hint="eastAsia" w:ascii="黑体" w:hAnsi="黑体" w:eastAsia="黑体" w:cs="黑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b/>
          <w:bCs/>
          <w:color w:val="auto"/>
          <w:sz w:val="24"/>
          <w:szCs w:val="24"/>
        </w:rPr>
        <w:t>备注：</w:t>
      </w:r>
      <w:r>
        <w:rPr>
          <w:rFonts w:hint="eastAsia" w:ascii="黑体" w:hAnsi="黑体" w:eastAsia="黑体" w:cs="黑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（五）提供本单位承担的服务（以下简称产品），或者提供其他残疾人福利性单位提供的</w:t>
      </w:r>
      <w:r>
        <w:rPr>
          <w:rFonts w:hint="eastAsia" w:ascii="黑体" w:hAnsi="黑体" w:eastAsia="黑体" w:cs="黑体"/>
          <w:color w:val="auto"/>
          <w:sz w:val="24"/>
          <w:szCs w:val="24"/>
          <w:lang w:val="en-US" w:eastAsia="zh-CN"/>
        </w:rPr>
        <w:t>服务</w:t>
      </w:r>
      <w:r>
        <w:rPr>
          <w:rFonts w:hint="eastAsia" w:ascii="黑体" w:hAnsi="黑体" w:eastAsia="黑体" w:cs="黑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二、中标、成交供应商为残疾人福利性单位的，采购人或者其委托的采购代理机构应当随中标、成交结果同时公告其《残疾人福利性单位声明函》，接受社会监督。</w:t>
      </w:r>
      <w:bookmarkStart w:id="227" w:name="_Toc48834337"/>
    </w:p>
    <w:p>
      <w:pPr>
        <w:tabs>
          <w:tab w:val="left" w:pos="5670"/>
        </w:tabs>
        <w:spacing w:line="500" w:lineRule="exact"/>
        <w:ind w:firstLine="562" w:firstLineChars="200"/>
        <w:jc w:val="center"/>
        <w:rPr>
          <w:rFonts w:hint="eastAsia" w:ascii="黑体" w:hAnsi="黑体" w:eastAsia="黑体" w:cs="黑体"/>
          <w:b/>
          <w:bCs/>
          <w:color w:val="auto"/>
          <w:sz w:val="28"/>
          <w:szCs w:val="28"/>
        </w:rPr>
      </w:pPr>
    </w:p>
    <w:p>
      <w:pPr>
        <w:keepNext w:val="0"/>
        <w:keepLines w:val="0"/>
        <w:widowControl/>
        <w:suppressLineNumbers w:val="0"/>
        <w:jc w:val="left"/>
        <w:rPr>
          <w:rFonts w:hint="eastAsia" w:ascii="黑体" w:hAnsi="黑体" w:eastAsia="黑体" w:cs="黑体"/>
          <w:b/>
          <w:bCs/>
          <w:color w:val="auto"/>
          <w:sz w:val="28"/>
          <w:szCs w:val="28"/>
        </w:rPr>
      </w:pPr>
      <w:r>
        <w:rPr>
          <w:rFonts w:hint="eastAsia" w:ascii="黑体" w:hAnsi="黑体" w:eastAsia="黑体" w:cs="黑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监狱企业证明函</w:t>
      </w:r>
      <w:bookmarkEnd w:id="227"/>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28"/>
          <w:szCs w:val="28"/>
          <w:lang w:val="en-US" w:eastAsia="zh-CN" w:bidi="ar"/>
        </w:rPr>
        <w:t>注：非监狱企业无需出附此函。</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pStyle w:val="25"/>
        <w:spacing w:line="500" w:lineRule="exact"/>
        <w:ind w:left="0" w:leftChars="0" w:firstLine="0" w:firstLineChars="0"/>
        <w:jc w:val="left"/>
        <w:rPr>
          <w:rFonts w:hint="eastAsia" w:ascii="黑体" w:hAnsi="黑体" w:eastAsia="黑体" w:cs="黑体"/>
          <w:color w:val="auto"/>
        </w:rPr>
      </w:pPr>
    </w:p>
    <w:p>
      <w:pPr>
        <w:spacing w:line="500" w:lineRule="exact"/>
        <w:jc w:val="both"/>
        <w:rPr>
          <w:rFonts w:hint="eastAsia" w:ascii="黑体" w:hAnsi="黑体" w:eastAsia="黑体" w:cs="黑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6"/>
        <w:spacing w:line="500" w:lineRule="exact"/>
        <w:jc w:val="center"/>
        <w:outlineLvl w:val="9"/>
        <w:rPr>
          <w:rFonts w:hint="eastAsia" w:ascii="黑体" w:hAnsi="黑体" w:eastAsia="黑体" w:cs="黑体"/>
          <w:b w:val="0"/>
          <w:color w:val="auto"/>
          <w:sz w:val="28"/>
          <w:szCs w:val="28"/>
        </w:rPr>
      </w:pPr>
      <w:bookmarkStart w:id="228" w:name="_Toc48834202"/>
      <w:bookmarkStart w:id="229" w:name="_Toc48834132"/>
      <w:bookmarkStart w:id="230" w:name="_Toc48834330"/>
      <w:bookmarkStart w:id="231" w:name="_Toc30708"/>
      <w:bookmarkStart w:id="232" w:name="_Toc22347"/>
      <w:bookmarkStart w:id="233" w:name="_Toc15439"/>
      <w:bookmarkStart w:id="234" w:name="_Toc12234"/>
      <w:bookmarkStart w:id="235" w:name="_Toc10991"/>
      <w:r>
        <w:rPr>
          <w:rFonts w:hint="eastAsia" w:ascii="黑体" w:hAnsi="黑体" w:eastAsia="黑体" w:cs="黑体"/>
          <w:bCs w:val="0"/>
          <w:color w:val="auto"/>
        </w:rPr>
        <w:t>第</w:t>
      </w:r>
      <w:r>
        <w:rPr>
          <w:rFonts w:hint="eastAsia" w:ascii="黑体" w:hAnsi="黑体" w:eastAsia="黑体" w:cs="黑体"/>
          <w:bCs w:val="0"/>
          <w:color w:val="auto"/>
          <w:lang w:eastAsia="zh-CN"/>
        </w:rPr>
        <w:t>八</w:t>
      </w:r>
      <w:r>
        <w:rPr>
          <w:rFonts w:hint="eastAsia" w:ascii="黑体" w:hAnsi="黑体" w:eastAsia="黑体" w:cs="黑体"/>
          <w:bCs w:val="0"/>
          <w:color w:val="auto"/>
        </w:rPr>
        <w:t>部分  供应商参加政府采购活动承诺书</w:t>
      </w:r>
      <w:bookmarkEnd w:id="228"/>
      <w:bookmarkEnd w:id="229"/>
      <w:bookmarkEnd w:id="230"/>
      <w:bookmarkEnd w:id="231"/>
      <w:bookmarkEnd w:id="232"/>
      <w:bookmarkEnd w:id="233"/>
      <w:bookmarkEnd w:id="234"/>
      <w:bookmarkEnd w:id="235"/>
    </w:p>
    <w:p>
      <w:pPr>
        <w:spacing w:line="500" w:lineRule="exact"/>
        <w:ind w:firstLine="480" w:firstLineChars="200"/>
        <w:rPr>
          <w:rFonts w:hint="eastAsia" w:ascii="黑体" w:hAnsi="黑体" w:eastAsia="黑体" w:cs="黑体"/>
          <w:color w:val="auto"/>
          <w:sz w:val="24"/>
          <w:szCs w:val="32"/>
        </w:rPr>
      </w:pPr>
      <w:r>
        <w:rPr>
          <w:rFonts w:hint="eastAsia" w:ascii="黑体" w:hAnsi="黑体" w:eastAsia="黑体" w:cs="黑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rPr>
      </w:pPr>
      <w:r>
        <w:rPr>
          <w:rFonts w:hint="eastAsia" w:ascii="黑体" w:hAnsi="黑体" w:eastAsia="黑体" w:cs="黑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z w:val="24"/>
          <w:szCs w:val="24"/>
        </w:rPr>
        <w:t>（加盖公章）</w:t>
      </w:r>
    </w:p>
    <w:p>
      <w:pPr>
        <w:pStyle w:val="25"/>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年　月　日</w:t>
      </w: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pStyle w:val="25"/>
        <w:rPr>
          <w:rFonts w:hint="eastAsia" w:ascii="黑体" w:hAnsi="黑体" w:eastAsia="黑体" w:cs="黑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lang w:val="en-US" w:eastAsia="zh-CN"/>
        </w:rPr>
      </w:pPr>
      <w:r>
        <w:rPr>
          <w:rFonts w:hint="eastAsia" w:ascii="黑体" w:hAnsi="黑体" w:eastAsia="黑体" w:cs="黑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4、不采取“围标、陪标”等商业欺诈手段获得政府采购</w:t>
      </w:r>
      <w:r>
        <w:rPr>
          <w:rFonts w:hint="eastAsia" w:ascii="黑体" w:hAnsi="黑体" w:eastAsia="黑体" w:cs="黑体"/>
          <w:color w:val="auto"/>
          <w:sz w:val="24"/>
          <w:szCs w:val="24"/>
          <w:lang w:eastAsia="zh-CN"/>
        </w:rPr>
        <w:t>订单</w:t>
      </w:r>
      <w:r>
        <w:rPr>
          <w:rFonts w:hint="eastAsia" w:ascii="黑体" w:hAnsi="黑体" w:eastAsia="黑体" w:cs="黑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7、不与采购人、采购代理机构政府采购评审专家</w:t>
      </w:r>
      <w:r>
        <w:rPr>
          <w:rFonts w:hint="eastAsia" w:ascii="黑体" w:hAnsi="黑体" w:eastAsia="黑体" w:cs="黑体"/>
          <w:color w:val="auto"/>
          <w:sz w:val="24"/>
          <w:szCs w:val="24"/>
          <w:lang w:eastAsia="zh-CN"/>
        </w:rPr>
        <w:t>或其他</w:t>
      </w:r>
      <w:r>
        <w:rPr>
          <w:rFonts w:hint="eastAsia" w:ascii="黑体" w:hAnsi="黑体" w:eastAsia="黑体" w:cs="黑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pacing w:val="-10"/>
          <w:sz w:val="24"/>
          <w:szCs w:val="24"/>
          <w:u w:val="single"/>
          <w:lang w:val="en-US" w:eastAsia="zh-CN"/>
        </w:rPr>
        <w:t xml:space="preserve">               </w:t>
      </w:r>
      <w:r>
        <w:rPr>
          <w:rFonts w:hint="eastAsia" w:ascii="黑体" w:hAnsi="黑体" w:eastAsia="黑体" w:cs="黑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年　月　日</w:t>
      </w:r>
    </w:p>
    <w:p>
      <w:pPr>
        <w:pStyle w:val="25"/>
        <w:spacing w:line="500" w:lineRule="exact"/>
        <w:ind w:firstLine="313"/>
        <w:outlineLvl w:val="9"/>
        <w:rPr>
          <w:rFonts w:hint="eastAsia" w:ascii="黑体" w:hAnsi="黑体" w:eastAsia="黑体" w:cs="黑体"/>
          <w:color w:val="auto"/>
          <w:sz w:val="31"/>
          <w:szCs w:val="31"/>
          <w:shd w:val="clear" w:color="auto" w:fill="FFFFFF"/>
        </w:rPr>
      </w:pPr>
      <w:bookmarkStart w:id="236" w:name="_Toc48834331"/>
    </w:p>
    <w:p>
      <w:pPr>
        <w:spacing w:line="500" w:lineRule="exact"/>
        <w:ind w:firstLine="200"/>
        <w:rPr>
          <w:rFonts w:hint="eastAsia" w:ascii="黑体" w:hAnsi="黑体" w:eastAsia="黑体" w:cs="黑体"/>
          <w:b/>
          <w:color w:val="auto"/>
          <w:sz w:val="32"/>
          <w:szCs w:val="32"/>
        </w:rPr>
      </w:pPr>
    </w:p>
    <w:bookmarkEnd w:id="236"/>
    <w:p>
      <w:pPr>
        <w:spacing w:line="500" w:lineRule="exact"/>
        <w:jc w:val="both"/>
        <w:rPr>
          <w:rFonts w:hint="eastAsia" w:ascii="黑体" w:hAnsi="黑体" w:eastAsia="黑体" w:cs="黑体"/>
          <w:b/>
          <w:bCs/>
          <w:color w:val="auto"/>
          <w:sz w:val="32"/>
          <w:szCs w:val="32"/>
        </w:rPr>
      </w:pPr>
    </w:p>
    <w:p>
      <w:pPr>
        <w:pStyle w:val="18"/>
        <w:rPr>
          <w:rFonts w:hint="eastAsia" w:ascii="黑体" w:hAnsi="黑体" w:eastAsia="黑体" w:cs="黑体"/>
          <w:b/>
          <w:bCs/>
          <w:color w:val="auto"/>
          <w:sz w:val="32"/>
          <w:szCs w:val="32"/>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7"/>
              <w:widowControl/>
              <w:spacing w:before="0" w:line="360" w:lineRule="auto"/>
              <w:rPr>
                <w:rFonts w:hint="eastAsia" w:ascii="黑体" w:hAnsi="黑体" w:eastAsia="黑体" w:cs="黑体"/>
                <w:color w:val="auto"/>
                <w:sz w:val="24"/>
                <w:szCs w:val="24"/>
                <w:lang w:val="en-US" w:eastAsia="zh-CN"/>
              </w:rPr>
            </w:pPr>
            <w:r>
              <w:rPr>
                <w:rFonts w:hint="eastAsia" w:ascii="黑体" w:hAnsi="黑体" w:eastAsia="黑体" w:cs="黑体"/>
                <w:b w:val="0"/>
                <w:color w:val="auto"/>
                <w:kern w:val="2"/>
                <w:sz w:val="24"/>
                <w:szCs w:val="24"/>
              </w:rPr>
              <w:t>致：</w:t>
            </w:r>
            <w:r>
              <w:rPr>
                <w:rFonts w:hint="eastAsia" w:ascii="黑体" w:hAnsi="黑体" w:eastAsia="黑体" w:cs="黑体"/>
                <w:b w:val="0"/>
                <w:color w:val="auto"/>
                <w:kern w:val="2"/>
                <w:sz w:val="24"/>
                <w:szCs w:val="24"/>
                <w:lang w:val="en-US" w:eastAsia="zh-CN"/>
              </w:rPr>
              <w:t>府谷县第六幼儿园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府谷县第六幼儿园</w:t>
            </w:r>
            <w:r>
              <w:rPr>
                <w:rFonts w:hint="eastAsia" w:ascii="黑体" w:hAnsi="黑体" w:eastAsia="黑体" w:cs="黑体"/>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作为参加贵公司组织的谈判采购项目的谈判供应商，本公司郑重申告并承诺：近三年受到有关行政主管部门的行政处理、不良行为记录为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作为参加贵公司组织的谈判采购项目的谈判供应商，本公司郑重申告：近三年因工程质量的不法行为记录为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府谷县第六幼儿园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500" w:lineRule="exact"/>
        <w:rPr>
          <w:rFonts w:hint="eastAsia" w:ascii="黑体" w:hAnsi="黑体" w:eastAsia="黑体" w:cs="黑体"/>
          <w:b/>
          <w:color w:val="auto"/>
          <w:sz w:val="24"/>
          <w:szCs w:val="24"/>
        </w:rPr>
      </w:pPr>
    </w:p>
    <w:p>
      <w:pPr>
        <w:spacing w:line="360" w:lineRule="auto"/>
        <w:ind w:right="456"/>
        <w:jc w:val="center"/>
        <w:rPr>
          <w:rFonts w:hint="eastAsia" w:ascii="黑体" w:hAnsi="黑体" w:eastAsia="黑体" w:cs="黑体"/>
          <w:b/>
          <w:color w:val="auto"/>
          <w:sz w:val="24"/>
          <w:szCs w:val="24"/>
        </w:rPr>
        <w:sectPr>
          <w:footerReference r:id="rId14"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黑体" w:hAnsi="黑体" w:eastAsia="黑体" w:cs="黑体"/>
          <w:color w:val="auto"/>
          <w:sz w:val="24"/>
          <w:highlight w:val="none"/>
        </w:rPr>
      </w:pP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eastAsia="zh-CN"/>
        </w:rPr>
        <w:t>九</w:t>
      </w:r>
      <w:r>
        <w:rPr>
          <w:rFonts w:hint="eastAsia" w:ascii="黑体" w:hAnsi="黑体" w:eastAsia="黑体" w:cs="黑体"/>
          <w:b/>
          <w:bCs/>
          <w:color w:val="auto"/>
          <w:sz w:val="32"/>
          <w:szCs w:val="32"/>
        </w:rPr>
        <w:t>部分  响应方案</w:t>
      </w:r>
    </w:p>
    <w:p>
      <w:pPr>
        <w:pStyle w:val="3"/>
        <w:spacing w:line="360" w:lineRule="auto"/>
        <w:jc w:val="center"/>
        <w:rPr>
          <w:rFonts w:hint="eastAsia" w:ascii="黑体" w:hAnsi="黑体" w:eastAsia="黑体" w:cs="黑体"/>
          <w:szCs w:val="30"/>
        </w:rPr>
      </w:pPr>
      <w:r>
        <w:rPr>
          <w:rFonts w:hint="eastAsia" w:ascii="黑体" w:hAnsi="黑体" w:eastAsia="黑体" w:cs="黑体"/>
          <w:szCs w:val="30"/>
        </w:rPr>
        <w:t>方案说明（格式自拟）</w:t>
      </w:r>
    </w:p>
    <w:p>
      <w:pPr>
        <w:spacing w:after="120" w:line="440" w:lineRule="exact"/>
        <w:rPr>
          <w:rFonts w:hint="eastAsia" w:ascii="黑体" w:hAnsi="黑体" w:eastAsia="黑体" w:cs="黑体"/>
          <w:sz w:val="24"/>
          <w:szCs w:val="24"/>
        </w:rPr>
      </w:pPr>
      <w:r>
        <w:rPr>
          <w:rFonts w:hint="eastAsia" w:ascii="黑体" w:hAnsi="黑体" w:eastAsia="黑体" w:cs="黑体"/>
          <w:sz w:val="24"/>
          <w:szCs w:val="24"/>
        </w:rPr>
        <w:t>评审时除考虑谈判报价竞争有利性以外，还将考虑以下因素（但不限于以下因素）：</w:t>
      </w:r>
    </w:p>
    <w:p>
      <w:pPr>
        <w:pStyle w:val="25"/>
        <w:spacing w:line="540" w:lineRule="exact"/>
        <w:ind w:firstLine="480" w:firstLineChars="200"/>
        <w:rPr>
          <w:rFonts w:hint="eastAsia" w:ascii="黑体" w:hAnsi="黑体" w:eastAsia="黑体" w:cs="黑体"/>
          <w:bCs/>
          <w:sz w:val="24"/>
          <w:szCs w:val="24"/>
        </w:rPr>
      </w:pPr>
      <w:r>
        <w:rPr>
          <w:rFonts w:hint="eastAsia" w:ascii="黑体" w:hAnsi="黑体" w:eastAsia="黑体" w:cs="黑体"/>
          <w:bCs/>
          <w:sz w:val="24"/>
          <w:szCs w:val="24"/>
        </w:rPr>
        <w:t>一、投标方案参照谈判文件内容及采购需求。</w:t>
      </w:r>
    </w:p>
    <w:p>
      <w:pPr>
        <w:spacing w:line="580" w:lineRule="exact"/>
        <w:ind w:firstLine="480" w:firstLineChars="200"/>
        <w:rPr>
          <w:rFonts w:hint="eastAsia" w:ascii="黑体" w:hAnsi="黑体" w:eastAsia="黑体" w:cs="黑体"/>
          <w:bCs/>
          <w:sz w:val="24"/>
          <w:szCs w:val="24"/>
        </w:rPr>
      </w:pPr>
      <w:r>
        <w:rPr>
          <w:rFonts w:hint="eastAsia" w:ascii="黑体" w:hAnsi="黑体" w:eastAsia="黑体" w:cs="黑体"/>
          <w:bCs/>
          <w:sz w:val="24"/>
          <w:szCs w:val="24"/>
        </w:rPr>
        <w:t>二、方案说明</w:t>
      </w:r>
    </w:p>
    <w:p>
      <w:pPr>
        <w:spacing w:line="5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1.项目具体情况制定的实施方案，作业工作组织方案、各项管理制度的建立与管理、项目管理服务目标等；</w:t>
      </w:r>
    </w:p>
    <w:p>
      <w:pPr>
        <w:spacing w:line="5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2.项目组织措施、质量保证措施、安全保证措施、强制性标准等各项服务保证措施合理并达到要求；</w:t>
      </w:r>
    </w:p>
    <w:p>
      <w:pPr>
        <w:spacing w:line="5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3.产品材质、工艺等技术参数指标详细、明确满足谈判文件要求、符合国家、行业技术标准；</w:t>
      </w:r>
    </w:p>
    <w:p>
      <w:pPr>
        <w:spacing w:line="5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4.售后服务方案（服务承诺、企业按时备案等）；</w:t>
      </w:r>
    </w:p>
    <w:p>
      <w:pPr>
        <w:spacing w:line="58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5.其他有需要说明的内容。</w:t>
      </w: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480" w:lineRule="auto"/>
        <w:rPr>
          <w:rFonts w:hint="eastAsia" w:ascii="黑体" w:hAnsi="黑体" w:eastAsia="黑体" w:cs="黑体"/>
          <w:b/>
          <w:bCs/>
          <w:color w:val="auto"/>
          <w:kern w:val="2"/>
          <w:sz w:val="32"/>
          <w:szCs w:val="32"/>
          <w:highlight w:val="none"/>
          <w:lang w:val="en-US" w:eastAsia="zh-CN" w:bidi="ar-SA"/>
        </w:rPr>
      </w:pPr>
      <w:bookmarkStart w:id="237" w:name="_Toc9630"/>
      <w:bookmarkStart w:id="238" w:name="_Toc1084"/>
      <w:r>
        <w:rPr>
          <w:rFonts w:hint="eastAsia" w:ascii="黑体" w:hAnsi="黑体" w:eastAsia="黑体" w:cs="黑体"/>
          <w:b/>
          <w:bCs/>
          <w:color w:val="auto"/>
          <w:kern w:val="2"/>
          <w:sz w:val="32"/>
          <w:szCs w:val="32"/>
          <w:highlight w:val="none"/>
          <w:lang w:val="en-US" w:eastAsia="zh-CN" w:bidi="ar-SA"/>
        </w:rPr>
        <w:t>第十部分  供应商如有需要提供的其他资料</w:t>
      </w:r>
    </w:p>
    <w:p>
      <w:pPr>
        <w:pStyle w:val="3"/>
        <w:jc w:val="center"/>
        <w:outlineLvl w:val="9"/>
        <w:rPr>
          <w:rFonts w:hint="eastAsia" w:ascii="黑体" w:hAnsi="黑体" w:eastAsia="黑体" w:cs="黑体"/>
          <w:color w:val="auto"/>
          <w:highlight w:val="none"/>
        </w:rPr>
      </w:pPr>
    </w:p>
    <w:p>
      <w:pPr>
        <w:pStyle w:val="3"/>
        <w:numPr>
          <w:ilvl w:val="0"/>
          <w:numId w:val="0"/>
        </w:numPr>
        <w:jc w:val="both"/>
        <w:rPr>
          <w:rFonts w:hint="eastAsia" w:ascii="黑体" w:hAnsi="黑体" w:eastAsia="黑体" w:cs="黑体"/>
          <w:b w:val="0"/>
          <w:bCs/>
          <w:snapToGrid w:val="0"/>
          <w:color w:val="auto"/>
          <w:kern w:val="0"/>
          <w:sz w:val="24"/>
          <w:szCs w:val="24"/>
          <w:highlight w:val="none"/>
          <w:lang w:val="en-US" w:eastAsia="zh-CN" w:bidi="ar-SA"/>
        </w:rPr>
      </w:pPr>
      <w:r>
        <w:rPr>
          <w:rFonts w:hint="eastAsia" w:ascii="黑体" w:hAnsi="黑体" w:eastAsia="黑体" w:cs="黑体"/>
          <w:b w:val="0"/>
          <w:bCs/>
          <w:snapToGrid w:val="0"/>
          <w:color w:val="auto"/>
          <w:kern w:val="0"/>
          <w:sz w:val="24"/>
          <w:szCs w:val="24"/>
          <w:highlight w:val="none"/>
          <w:lang w:val="en-US" w:eastAsia="zh-CN" w:bidi="ar-SA"/>
        </w:rPr>
        <w:t>1、供应商认为评审需要补充的其他证明材料（如有）</w:t>
      </w:r>
    </w:p>
    <w:p>
      <w:pPr>
        <w:numPr>
          <w:ilvl w:val="0"/>
          <w:numId w:val="0"/>
        </w:numPr>
        <w:rPr>
          <w:rFonts w:hint="eastAsia" w:ascii="黑体" w:hAnsi="黑体" w:eastAsia="黑体" w:cs="黑体"/>
          <w:b w:val="0"/>
          <w:bCs/>
          <w:snapToGrid w:val="0"/>
          <w:color w:val="auto"/>
          <w:kern w:val="0"/>
          <w:sz w:val="24"/>
          <w:szCs w:val="24"/>
          <w:highlight w:val="none"/>
          <w:lang w:val="en-US" w:eastAsia="zh-CN" w:bidi="ar-SA"/>
        </w:rPr>
      </w:pPr>
    </w:p>
    <w:p>
      <w:pPr>
        <w:rPr>
          <w:rFonts w:hint="eastAsia" w:ascii="黑体" w:hAnsi="黑体" w:eastAsia="黑体" w:cs="黑体"/>
          <w:b w:val="0"/>
          <w:bCs/>
          <w:snapToGrid w:val="0"/>
          <w:color w:val="auto"/>
          <w:kern w:val="0"/>
          <w:sz w:val="24"/>
          <w:szCs w:val="24"/>
          <w:highlight w:val="none"/>
          <w:lang w:val="en-US" w:eastAsia="zh-CN" w:bidi="ar-SA"/>
        </w:rPr>
      </w:pPr>
    </w:p>
    <w:p>
      <w:pPr>
        <w:pStyle w:val="3"/>
        <w:jc w:val="center"/>
        <w:outlineLvl w:val="9"/>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pStyle w:val="40"/>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rPr>
          <w:rFonts w:hint="eastAsia" w:ascii="黑体" w:hAnsi="黑体" w:eastAsia="黑体" w:cs="黑体"/>
          <w:color w:val="auto"/>
          <w:highlight w:val="none"/>
        </w:rPr>
      </w:pPr>
    </w:p>
    <w:bookmarkEnd w:id="237"/>
    <w:bookmarkEnd w:id="238"/>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rPr>
          <w:rStyle w:val="48"/>
          <w:rFonts w:hint="eastAsia" w:ascii="黑体" w:hAnsi="黑体" w:eastAsia="黑体" w:cs="黑体"/>
          <w:color w:val="auto"/>
        </w:rPr>
      </w:pPr>
      <w:bookmarkStart w:id="239" w:name="_Toc68605560"/>
    </w:p>
    <w:p>
      <w:pPr>
        <w:pStyle w:val="7"/>
        <w:rPr>
          <w:rFonts w:hint="eastAsia" w:ascii="黑体" w:hAnsi="黑体" w:eastAsia="黑体" w:cs="黑体"/>
        </w:rPr>
      </w:pPr>
    </w:p>
    <w:bookmarkEnd w:id="239"/>
    <w:p>
      <w:pP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附件1：二次报价表</w:t>
      </w:r>
    </w:p>
    <w:p>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采购项目名称</w:t>
            </w:r>
          </w:p>
        </w:tc>
        <w:tc>
          <w:tcPr>
            <w:tcW w:w="6981" w:type="dxa"/>
            <w:noWrap w:val="0"/>
            <w:vAlign w:val="center"/>
          </w:tcPr>
          <w:p>
            <w:pPr>
              <w:spacing w:line="360" w:lineRule="auto"/>
              <w:rPr>
                <w:rFonts w:hint="eastAsia" w:ascii="黑体" w:hAnsi="黑体" w:eastAsia="黑体" w:cs="黑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黑体" w:hAnsi="黑体" w:eastAsia="黑体" w:cs="黑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供应商名称</w:t>
            </w:r>
          </w:p>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(单位名称)</w:t>
            </w:r>
          </w:p>
        </w:tc>
        <w:tc>
          <w:tcPr>
            <w:tcW w:w="6981" w:type="dxa"/>
            <w:noWrap w:val="0"/>
            <w:vAlign w:val="center"/>
          </w:tcPr>
          <w:p>
            <w:pPr>
              <w:spacing w:line="360" w:lineRule="auto"/>
              <w:jc w:val="center"/>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谈判报价</w:t>
            </w:r>
          </w:p>
        </w:tc>
        <w:tc>
          <w:tcPr>
            <w:tcW w:w="6981" w:type="dxa"/>
            <w:noWrap w:val="0"/>
            <w:vAlign w:val="top"/>
          </w:tcPr>
          <w:p>
            <w:pPr>
              <w:spacing w:line="360" w:lineRule="auto"/>
              <w:rPr>
                <w:rFonts w:hint="eastAsia" w:ascii="黑体" w:hAnsi="黑体" w:eastAsia="黑体" w:cs="黑体"/>
                <w:b/>
                <w:bCs/>
                <w:color w:val="auto"/>
                <w:sz w:val="24"/>
                <w:szCs w:val="24"/>
                <w:lang w:eastAsia="zh-CN"/>
              </w:rPr>
            </w:pPr>
          </w:p>
          <w:p>
            <w:pPr>
              <w:spacing w:line="360" w:lineRule="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人民币（大写）：</w:t>
            </w:r>
            <w:r>
              <w:rPr>
                <w:rFonts w:hint="eastAsia" w:ascii="黑体" w:hAnsi="黑体" w:eastAsia="黑体" w:cs="黑体"/>
                <w:b/>
                <w:bCs/>
                <w:color w:val="auto"/>
                <w:sz w:val="24"/>
                <w:szCs w:val="24"/>
                <w:u w:val="single"/>
              </w:rPr>
              <w:t xml:space="preserve">                  </w:t>
            </w:r>
          </w:p>
          <w:p>
            <w:pPr>
              <w:pStyle w:val="10"/>
              <w:spacing w:line="360" w:lineRule="auto"/>
              <w:rPr>
                <w:rFonts w:hint="eastAsia" w:ascii="黑体" w:hAnsi="黑体" w:eastAsia="黑体" w:cs="黑体"/>
                <w:color w:val="auto"/>
                <w:sz w:val="24"/>
                <w:szCs w:val="24"/>
                <w:lang w:val="en-US" w:eastAsia="zh-CN"/>
              </w:rPr>
            </w:pPr>
          </w:p>
          <w:p>
            <w:pPr>
              <w:spacing w:line="360" w:lineRule="auto"/>
              <w:ind w:firstLine="723" w:firstLineChars="300"/>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（小写￥：</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rPr>
              <w:t>元</w:t>
            </w:r>
            <w:r>
              <w:rPr>
                <w:rFonts w:hint="eastAsia" w:ascii="黑体" w:hAnsi="黑体" w:eastAsia="黑体" w:cs="黑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val="en-US" w:eastAsia="zh-CN"/>
              </w:rPr>
              <w:t>服务</w:t>
            </w:r>
            <w:r>
              <w:rPr>
                <w:rFonts w:hint="eastAsia" w:ascii="黑体" w:hAnsi="黑体" w:eastAsia="黑体" w:cs="黑体"/>
                <w:b/>
                <w:bCs/>
                <w:color w:val="auto"/>
                <w:sz w:val="24"/>
                <w:szCs w:val="24"/>
                <w:lang w:eastAsia="zh-CN"/>
              </w:rPr>
              <w:t>期</w:t>
            </w:r>
          </w:p>
        </w:tc>
        <w:tc>
          <w:tcPr>
            <w:tcW w:w="6981" w:type="dxa"/>
            <w:noWrap w:val="0"/>
            <w:vAlign w:val="top"/>
          </w:tcPr>
          <w:p>
            <w:pPr>
              <w:spacing w:line="360" w:lineRule="auto"/>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质量要求</w:t>
            </w:r>
          </w:p>
        </w:tc>
        <w:tc>
          <w:tcPr>
            <w:tcW w:w="6981" w:type="dxa"/>
            <w:noWrap w:val="0"/>
            <w:vAlign w:val="top"/>
          </w:tcPr>
          <w:p>
            <w:pPr>
              <w:spacing w:line="360" w:lineRule="auto"/>
              <w:rPr>
                <w:rFonts w:hint="eastAsia" w:ascii="黑体" w:hAnsi="黑体" w:eastAsia="黑体" w:cs="黑体"/>
                <w:b/>
                <w:bCs/>
                <w:color w:val="auto"/>
                <w:sz w:val="24"/>
                <w:szCs w:val="24"/>
              </w:rPr>
            </w:pPr>
          </w:p>
        </w:tc>
      </w:tr>
    </w:tbl>
    <w:p>
      <w:pPr>
        <w:spacing w:line="360" w:lineRule="auto"/>
        <w:rPr>
          <w:rFonts w:hint="eastAsia" w:ascii="黑体" w:hAnsi="黑体" w:eastAsia="黑体" w:cs="黑体"/>
          <w:color w:val="auto"/>
          <w:sz w:val="24"/>
          <w:szCs w:val="24"/>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spacing w:line="360" w:lineRule="auto"/>
        <w:rPr>
          <w:rFonts w:hint="eastAsia" w:ascii="黑体" w:hAnsi="黑体" w:eastAsia="黑体" w:cs="黑体"/>
          <w:color w:val="auto"/>
          <w:sz w:val="24"/>
          <w:szCs w:val="24"/>
        </w:rPr>
      </w:pPr>
    </w:p>
    <w:p>
      <w:pPr>
        <w:spacing w:line="360" w:lineRule="auto"/>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供应商公章：</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法定代表人或被授权代表签字：</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pStyle w:val="18"/>
        <w:ind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日期：</w:t>
      </w:r>
      <w:r>
        <w:rPr>
          <w:rFonts w:hint="eastAsia" w:ascii="黑体" w:hAnsi="黑体" w:eastAsia="黑体" w:cs="黑体"/>
          <w:color w:val="auto"/>
          <w:sz w:val="24"/>
          <w:szCs w:val="24"/>
          <w:u w:val="single"/>
        </w:rPr>
        <w:t xml:space="preserve">                                          </w:t>
      </w:r>
    </w:p>
    <w:p>
      <w:pPr>
        <w:pStyle w:val="18"/>
        <w:ind w:firstLine="2640" w:firstLineChars="1100"/>
        <w:rPr>
          <w:rFonts w:hint="eastAsia" w:ascii="黑体" w:hAnsi="黑体" w:eastAsia="黑体" w:cs="黑体"/>
          <w:color w:val="auto"/>
          <w:sz w:val="24"/>
          <w:szCs w:val="24"/>
          <w:u w:val="single"/>
        </w:rPr>
      </w:pPr>
    </w:p>
    <w:p>
      <w:pPr>
        <w:pStyle w:val="18"/>
        <w:jc w:val="both"/>
        <w:rPr>
          <w:rFonts w:hint="eastAsia" w:ascii="黑体" w:hAnsi="黑体" w:eastAsia="黑体" w:cs="黑体"/>
          <w:color w:val="auto"/>
          <w:sz w:val="24"/>
          <w:szCs w:val="24"/>
          <w:u w:val="single"/>
        </w:rPr>
      </w:pPr>
    </w:p>
    <w:p>
      <w:pPr>
        <w:pStyle w:val="18"/>
        <w:jc w:val="center"/>
        <w:rPr>
          <w:rFonts w:hint="eastAsia" w:ascii="黑体" w:hAnsi="黑体" w:eastAsia="黑体" w:cs="黑体"/>
          <w:color w:val="auto"/>
          <w:sz w:val="24"/>
          <w:szCs w:val="24"/>
          <w:u w:val="single"/>
        </w:rPr>
      </w:pPr>
    </w:p>
    <w:p>
      <w:pPr>
        <w:pStyle w:val="17"/>
        <w:rPr>
          <w:rFonts w:hint="eastAsia" w:ascii="黑体" w:hAnsi="黑体" w:eastAsia="黑体" w:cs="黑体"/>
          <w:color w:val="auto"/>
          <w:szCs w:val="24"/>
          <w:highlight w:val="none"/>
        </w:rPr>
      </w:pPr>
    </w:p>
    <w:p>
      <w:pPr>
        <w:pStyle w:val="18"/>
        <w:jc w:val="left"/>
        <w:rPr>
          <w:rFonts w:hint="eastAsia" w:ascii="黑体" w:hAnsi="黑体" w:eastAsia="黑体" w:cs="黑体"/>
          <w:b w:val="0"/>
          <w:bCs/>
          <w:color w:val="auto"/>
          <w:sz w:val="16"/>
          <w:szCs w:val="16"/>
        </w:rPr>
      </w:pPr>
      <w:r>
        <w:rPr>
          <w:rFonts w:hint="eastAsia" w:ascii="黑体" w:hAnsi="黑体" w:eastAsia="黑体" w:cs="黑体"/>
          <w:b w:val="0"/>
          <w:bCs/>
          <w:color w:val="auto"/>
          <w:kern w:val="2"/>
          <w:sz w:val="24"/>
          <w:szCs w:val="24"/>
          <w:lang w:eastAsia="zh-CN"/>
        </w:rPr>
        <w:t>（</w:t>
      </w:r>
      <w:r>
        <w:rPr>
          <w:rFonts w:hint="eastAsia" w:ascii="黑体" w:hAnsi="黑体" w:eastAsia="黑体" w:cs="黑体"/>
          <w:b w:val="0"/>
          <w:bCs/>
          <w:color w:val="auto"/>
          <w:kern w:val="2"/>
          <w:sz w:val="24"/>
          <w:szCs w:val="24"/>
        </w:rPr>
        <w:t>注：现场报价使用表格，</w:t>
      </w:r>
      <w:r>
        <w:rPr>
          <w:rFonts w:hint="eastAsia" w:ascii="黑体" w:hAnsi="黑体" w:eastAsia="黑体" w:cs="黑体"/>
          <w:b/>
          <w:bCs w:val="0"/>
          <w:color w:val="auto"/>
          <w:kern w:val="2"/>
          <w:sz w:val="24"/>
          <w:szCs w:val="24"/>
          <w:lang w:eastAsia="zh-CN"/>
        </w:rPr>
        <w:t>报价金额必须现场填写，</w:t>
      </w:r>
      <w:r>
        <w:rPr>
          <w:rFonts w:hint="eastAsia" w:ascii="黑体" w:hAnsi="黑体" w:eastAsia="黑体" w:cs="黑体"/>
          <w:b/>
          <w:bCs w:val="0"/>
          <w:color w:val="auto"/>
          <w:kern w:val="2"/>
          <w:sz w:val="24"/>
          <w:szCs w:val="24"/>
          <w:lang w:val="en-US" w:eastAsia="zh-CN"/>
        </w:rPr>
        <w:t>供应商自行准备，</w:t>
      </w:r>
      <w:r>
        <w:rPr>
          <w:rFonts w:hint="eastAsia" w:ascii="黑体" w:hAnsi="黑体" w:eastAsia="黑体" w:cs="黑体"/>
          <w:b w:val="0"/>
          <w:bCs/>
          <w:color w:val="auto"/>
          <w:kern w:val="2"/>
          <w:sz w:val="24"/>
          <w:szCs w:val="24"/>
        </w:rPr>
        <w:t>不</w:t>
      </w:r>
      <w:r>
        <w:rPr>
          <w:rFonts w:hint="eastAsia" w:ascii="黑体" w:hAnsi="黑体" w:eastAsia="黑体" w:cs="黑体"/>
          <w:b w:val="0"/>
          <w:bCs/>
          <w:color w:val="auto"/>
          <w:kern w:val="2"/>
          <w:sz w:val="24"/>
          <w:szCs w:val="24"/>
          <w:lang w:val="en-US" w:eastAsia="zh-CN"/>
        </w:rPr>
        <w:t>可编制</w:t>
      </w:r>
      <w:r>
        <w:rPr>
          <w:rFonts w:hint="eastAsia" w:ascii="黑体" w:hAnsi="黑体" w:eastAsia="黑体" w:cs="黑体"/>
          <w:b w:val="0"/>
          <w:bCs/>
          <w:color w:val="auto"/>
          <w:kern w:val="2"/>
          <w:sz w:val="24"/>
          <w:szCs w:val="24"/>
        </w:rPr>
        <w:t>在</w:t>
      </w:r>
      <w:r>
        <w:rPr>
          <w:rFonts w:hint="eastAsia" w:ascii="黑体" w:hAnsi="黑体" w:eastAsia="黑体" w:cs="黑体"/>
          <w:b w:val="0"/>
          <w:bCs/>
          <w:color w:val="auto"/>
          <w:kern w:val="2"/>
          <w:sz w:val="24"/>
          <w:szCs w:val="24"/>
          <w:lang w:val="en-US" w:eastAsia="zh-CN"/>
        </w:rPr>
        <w:t>谈判响应</w:t>
      </w:r>
      <w:r>
        <w:rPr>
          <w:rFonts w:hint="eastAsia" w:ascii="黑体" w:hAnsi="黑体" w:eastAsia="黑体" w:cs="黑体"/>
          <w:b w:val="0"/>
          <w:bCs/>
          <w:color w:val="auto"/>
          <w:kern w:val="2"/>
          <w:sz w:val="24"/>
          <w:szCs w:val="24"/>
        </w:rPr>
        <w:t>文件中使用</w:t>
      </w:r>
      <w:r>
        <w:rPr>
          <w:rFonts w:hint="eastAsia" w:ascii="黑体" w:hAnsi="黑体" w:eastAsia="黑体" w:cs="黑体"/>
          <w:b w:val="0"/>
          <w:bCs/>
          <w:color w:val="auto"/>
          <w:kern w:val="2"/>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附件2：关于信用承诺网上公示的通知及操作指南</w:t>
      </w:r>
    </w:p>
    <w:p>
      <w:pPr>
        <w:pStyle w:val="7"/>
        <w:numPr>
          <w:ilvl w:val="0"/>
          <w:numId w:val="0"/>
        </w:numPr>
        <w:spacing w:line="480" w:lineRule="auto"/>
        <w:jc w:val="center"/>
        <w:rPr>
          <w:rFonts w:hint="eastAsia" w:ascii="黑体" w:hAnsi="黑体" w:eastAsia="黑体" w:cs="黑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98440" cy="738124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黑体" w:hAnsi="黑体" w:eastAsia="黑体" w:cs="黑体"/>
          <w:b/>
          <w:bCs/>
          <w:color w:val="auto"/>
          <w:sz w:val="24"/>
          <w:szCs w:val="22"/>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6172200" cy="34486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5"/>
                    <a:stretch>
                      <a:fillRect/>
                    </a:stretch>
                  </pic:blipFill>
                  <pic:spPr>
                    <a:xfrm>
                      <a:off x="0" y="0"/>
                      <a:ext cx="5993130" cy="339725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6"/>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6025515" cy="33978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6120765" cy="347472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sz w:val="32"/>
          <w:szCs w:val="32"/>
        </w:rPr>
      </w:pPr>
      <w:r>
        <w:rPr>
          <w:rFonts w:hint="eastAsia" w:ascii="黑体" w:hAnsi="黑体" w:eastAsia="黑体" w:cs="黑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1"/>
                    <a:stretch>
                      <a:fillRect/>
                    </a:stretch>
                  </pic:blipFill>
                  <pic:spPr>
                    <a:xfrm>
                      <a:off x="0" y="0"/>
                      <a:ext cx="6045200" cy="338328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2"/>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color w:val="auto"/>
        </w:rPr>
      </w:pPr>
      <w:r>
        <w:rPr>
          <w:rFonts w:hint="eastAsia" w:ascii="黑体" w:hAnsi="黑体" w:eastAsia="黑体" w:cs="黑体"/>
          <w:b/>
          <w:bCs/>
          <w:color w:val="auto"/>
          <w:sz w:val="32"/>
        </w:rPr>
        <w:t>封袋正面标识式样</w:t>
      </w: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格式A：谈判响应文件封袋正面标识式样</w:t>
      </w:r>
    </w:p>
    <w:p>
      <w:pPr>
        <w:spacing w:line="460" w:lineRule="exact"/>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1312;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黑体" w:hAnsi="黑体" w:eastAsia="黑体" w:cs="黑体"/>
          <w:b/>
          <w:color w:val="auto"/>
          <w:sz w:val="24"/>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rPr>
          <w:rFonts w:hint="eastAsia" w:ascii="黑体" w:hAnsi="黑体" w:eastAsia="黑体" w:cs="黑体"/>
          <w:b/>
          <w:color w:val="auto"/>
          <w:sz w:val="42"/>
          <w:szCs w:val="42"/>
        </w:rPr>
      </w:pPr>
    </w:p>
    <w:p>
      <w:pPr>
        <w:spacing w:line="460" w:lineRule="exact"/>
        <w:ind w:firstLine="482" w:firstLineChars="200"/>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格式B：资格证明部分封袋正面标识式样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w:t>
      </w:r>
      <w:r>
        <w:rPr>
          <w:rFonts w:hint="eastAsia" w:ascii="黑体" w:hAnsi="黑体" w:eastAsia="黑体" w:cs="黑体"/>
          <w:b/>
          <w:color w:val="auto"/>
          <w:sz w:val="24"/>
          <w:lang w:val="en-US" w:eastAsia="zh-CN"/>
        </w:rPr>
        <w:t>C</w:t>
      </w:r>
      <w:r>
        <w:rPr>
          <w:rFonts w:hint="eastAsia" w:ascii="黑体" w:hAnsi="黑体" w:eastAsia="黑体" w:cs="黑体"/>
          <w:b/>
          <w:color w:val="auto"/>
          <w:sz w:val="24"/>
        </w:rPr>
        <w:t>：资格证明部分封袋正面标识式样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3360"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3360;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pPr>
    </w:p>
    <w:p>
      <w:pPr>
        <w:pStyle w:val="40"/>
        <w:rPr>
          <w:rFonts w:hint="eastAsia" w:ascii="黑体" w:hAnsi="黑体" w:eastAsia="黑体" w:cs="黑体"/>
          <w:lang w:val="en-US" w:eastAsia="zh-CN"/>
        </w:rPr>
      </w:pPr>
    </w:p>
    <w:p>
      <w:pPr>
        <w:rPr>
          <w:rFonts w:hint="eastAsia" w:ascii="黑体" w:hAnsi="黑体" w:eastAsia="黑体" w:cs="黑体"/>
        </w:rPr>
      </w:pPr>
    </w:p>
    <w:sectPr>
      <w:headerReference r:id="rId17" w:type="default"/>
      <w:footerReference r:id="rId18"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lang w:val="en-US"/>
      </w:rPr>
    </w:pPr>
    <w:r>
      <w:rPr>
        <w:rFonts w:hint="eastAsia" w:hAnsi="宋体" w:cs="宋体"/>
        <w:color w:val="333333"/>
        <w:szCs w:val="21"/>
        <w:shd w:val="clear" w:color="auto" w:fill="FFFFFF"/>
        <w:lang w:val="en-US" w:eastAsia="zh-CN"/>
      </w:rPr>
      <w:t xml:space="preserve">府谷县第六幼儿园智慧校园项目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hAnsi="宋体" w:cs="宋体"/>
        <w:color w:val="333333"/>
        <w:szCs w:val="21"/>
        <w:shd w:val="clear" w:color="auto" w:fill="FFFFFF"/>
        <w:lang w:val="en-US" w:eastAsia="zh-CN"/>
      </w:rPr>
    </w:pPr>
    <w:r>
      <w:rPr>
        <w:rFonts w:hint="eastAsia"/>
        <w:sz w:val="22"/>
        <w:szCs w:val="13"/>
        <w:lang w:val="en-US" w:eastAsia="zh-CN"/>
      </w:rPr>
      <w:t xml:space="preserve"> </w:t>
    </w:r>
    <w:r>
      <w:rPr>
        <w:rFonts w:hint="eastAsia" w:hAnsi="宋体" w:cs="宋体"/>
        <w:color w:val="333333"/>
        <w:szCs w:val="21"/>
        <w:shd w:val="clear" w:color="auto" w:fill="FFFFFF"/>
        <w:lang w:val="en-US" w:eastAsia="zh-CN"/>
      </w:rPr>
      <w:t xml:space="preserve">府谷县第六幼儿园智慧校园项目                                                       </w:t>
    </w:r>
    <w:r>
      <w:rPr>
        <w:rFonts w:hint="eastAsia" w:ascii="宋体" w:hAnsi="宋体"/>
        <w:bCs/>
        <w:lang w:val="en-US" w:eastAsia="zh-CN"/>
      </w:rPr>
      <w:t>竞争性谈判文件</w:t>
    </w:r>
  </w:p>
  <w:p>
    <w:pPr>
      <w:pStyle w:val="20"/>
      <w:pBdr>
        <w:bottom w:val="thickThinSmallGap" w:color="622423" w:sz="24" w:space="1"/>
      </w:pBdr>
      <w:jc w:val="both"/>
      <w:rPr>
        <w:rFonts w:hint="default"/>
        <w:lang w:val="en-US"/>
      </w:rPr>
    </w:pPr>
    <w:r>
      <w:rPr>
        <w:rFonts w:hint="eastAsia" w:hAnsi="宋体"/>
        <w:bCs/>
        <w:lang w:val="en-US" w:eastAsia="zh-CN"/>
      </w:rPr>
      <w:t xml:space="preserve">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w:t>
    </w:r>
  </w:p>
  <w:p>
    <w:pPr>
      <w:pBdr>
        <w:bottom w:val="none" w:color="auto" w:sz="0" w:space="0"/>
      </w:pBdr>
      <w:ind w:right="525"/>
      <w:rPr>
        <w:rFonts w:hint="eastAsia" w:eastAsia="宋体"/>
        <w:sz w:val="22"/>
        <w:szCs w:val="13"/>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D0D3DD"/>
    <w:multiLevelType w:val="singleLevel"/>
    <w:tmpl w:val="A9D0D3DD"/>
    <w:lvl w:ilvl="0" w:tentative="0">
      <w:start w:val="14"/>
      <w:numFmt w:val="chineseCounting"/>
      <w:suff w:val="nothing"/>
      <w:lvlText w:val="%1、"/>
      <w:lvlJc w:val="left"/>
      <w:rPr>
        <w:rFonts w:hint="eastAsia"/>
      </w:rPr>
    </w:lvl>
  </w:abstractNum>
  <w:abstractNum w:abstractNumId="1">
    <w:nsid w:val="ADC69F09"/>
    <w:multiLevelType w:val="singleLevel"/>
    <w:tmpl w:val="ADC69F09"/>
    <w:lvl w:ilvl="0" w:tentative="0">
      <w:start w:val="1"/>
      <w:numFmt w:val="decimal"/>
      <w:suff w:val="nothing"/>
      <w:lvlText w:val="（%1）"/>
      <w:lvlJc w:val="left"/>
    </w:lvl>
  </w:abstractNum>
  <w:abstractNum w:abstractNumId="2">
    <w:nsid w:val="BCE95AB2"/>
    <w:multiLevelType w:val="singleLevel"/>
    <w:tmpl w:val="BCE95AB2"/>
    <w:lvl w:ilvl="0" w:tentative="0">
      <w:start w:val="1"/>
      <w:numFmt w:val="decimal"/>
      <w:suff w:val="nothing"/>
      <w:lvlText w:val="%1、"/>
      <w:lvlJc w:val="left"/>
    </w:lvl>
  </w:abstractNum>
  <w:abstractNum w:abstractNumId="3">
    <w:nsid w:val="E99C36BF"/>
    <w:multiLevelType w:val="singleLevel"/>
    <w:tmpl w:val="E99C36BF"/>
    <w:lvl w:ilvl="0" w:tentative="0">
      <w:start w:val="1"/>
      <w:numFmt w:val="decimal"/>
      <w:suff w:val="nothing"/>
      <w:lvlText w:val="%1、"/>
      <w:lvlJc w:val="left"/>
    </w:lvl>
  </w:abstractNum>
  <w:abstractNum w:abstractNumId="4">
    <w:nsid w:val="EF14C4EB"/>
    <w:multiLevelType w:val="singleLevel"/>
    <w:tmpl w:val="EF14C4EB"/>
    <w:lvl w:ilvl="0" w:tentative="0">
      <w:start w:val="5"/>
      <w:numFmt w:val="chineseCounting"/>
      <w:suff w:val="nothing"/>
      <w:lvlText w:val="%1、"/>
      <w:lvlJc w:val="left"/>
      <w:rPr>
        <w:rFonts w:hint="eastAsia"/>
      </w:rPr>
    </w:lvl>
  </w:abstractNum>
  <w:abstractNum w:abstractNumId="5">
    <w:nsid w:val="F1A1CAE9"/>
    <w:multiLevelType w:val="singleLevel"/>
    <w:tmpl w:val="F1A1CAE9"/>
    <w:lvl w:ilvl="0" w:tentative="0">
      <w:start w:val="1"/>
      <w:numFmt w:val="chineseCounting"/>
      <w:suff w:val="space"/>
      <w:lvlText w:val="%1、"/>
      <w:lvlJc w:val="left"/>
      <w:rPr>
        <w:rFonts w:hint="eastAsia"/>
      </w:rPr>
    </w:lvl>
  </w:abstractNum>
  <w:abstractNum w:abstractNumId="6">
    <w:nsid w:val="F3EF33C6"/>
    <w:multiLevelType w:val="singleLevel"/>
    <w:tmpl w:val="F3EF33C6"/>
    <w:lvl w:ilvl="0" w:tentative="0">
      <w:start w:val="1"/>
      <w:numFmt w:val="decimal"/>
      <w:suff w:val="space"/>
      <w:lvlText w:val="%1."/>
      <w:lvlJc w:val="left"/>
    </w:lvl>
  </w:abstractNum>
  <w:abstractNum w:abstractNumId="7">
    <w:nsid w:val="03732B66"/>
    <w:multiLevelType w:val="singleLevel"/>
    <w:tmpl w:val="03732B66"/>
    <w:lvl w:ilvl="0" w:tentative="0">
      <w:start w:val="1"/>
      <w:numFmt w:val="chineseCounting"/>
      <w:suff w:val="space"/>
      <w:lvlText w:val="第%1部分"/>
      <w:lvlJc w:val="left"/>
      <w:rPr>
        <w:rFonts w:hint="eastAsia"/>
      </w:rPr>
    </w:lvl>
  </w:abstractNum>
  <w:abstractNum w:abstractNumId="8">
    <w:nsid w:val="06506AC9"/>
    <w:multiLevelType w:val="singleLevel"/>
    <w:tmpl w:val="06506AC9"/>
    <w:lvl w:ilvl="0" w:tentative="0">
      <w:start w:val="1"/>
      <w:numFmt w:val="chineseCounting"/>
      <w:suff w:val="nothing"/>
      <w:lvlText w:val="%1、"/>
      <w:lvlJc w:val="left"/>
      <w:rPr>
        <w:rFonts w:hint="eastAsia"/>
      </w:rPr>
    </w:lvl>
  </w:abstractNum>
  <w:abstractNum w:abstractNumId="9">
    <w:nsid w:val="0D21F9FA"/>
    <w:multiLevelType w:val="singleLevel"/>
    <w:tmpl w:val="0D21F9FA"/>
    <w:lvl w:ilvl="0" w:tentative="0">
      <w:start w:val="5"/>
      <w:numFmt w:val="decimal"/>
      <w:suff w:val="nothing"/>
      <w:lvlText w:val="%1、"/>
      <w:lvlJc w:val="left"/>
      <w:pPr>
        <w:ind w:left="547" w:leftChars="0" w:firstLine="0" w:firstLineChars="0"/>
      </w:pPr>
    </w:lvl>
  </w:abstractNum>
  <w:abstractNum w:abstractNumId="10">
    <w:nsid w:val="227D5387"/>
    <w:multiLevelType w:val="singleLevel"/>
    <w:tmpl w:val="227D5387"/>
    <w:lvl w:ilvl="0" w:tentative="0">
      <w:start w:val="2"/>
      <w:numFmt w:val="decimal"/>
      <w:suff w:val="nothing"/>
      <w:lvlText w:val="%1、"/>
      <w:lvlJc w:val="left"/>
      <w:pPr>
        <w:ind w:left="420" w:firstLine="0"/>
      </w:pPr>
    </w:lvl>
  </w:abstractNum>
  <w:num w:numId="1">
    <w:abstractNumId w:val="7"/>
  </w:num>
  <w:num w:numId="2">
    <w:abstractNumId w:val="3"/>
  </w:num>
  <w:num w:numId="3">
    <w:abstractNumId w:val="9"/>
  </w:num>
  <w:num w:numId="4">
    <w:abstractNumId w:val="1"/>
  </w:num>
  <w:num w:numId="5">
    <w:abstractNumId w:val="8"/>
  </w:num>
  <w:num w:numId="6">
    <w:abstractNumId w:val="10"/>
  </w:num>
  <w:num w:numId="7">
    <w:abstractNumId w:val="4"/>
  </w:num>
  <w:num w:numId="8">
    <w:abstractNumId w:val="5"/>
  </w:num>
  <w:num w:numId="9">
    <w:abstractNumId w:val="2"/>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1MzI0MDY5Y2U4ZTIzNzk1ZTA4NmVhNmJlYjIyYTkifQ=="/>
  </w:docVars>
  <w:rsids>
    <w:rsidRoot w:val="3A2512A4"/>
    <w:rsid w:val="0048042A"/>
    <w:rsid w:val="00D26D9F"/>
    <w:rsid w:val="010219A3"/>
    <w:rsid w:val="01253372"/>
    <w:rsid w:val="012D0479"/>
    <w:rsid w:val="016A46D9"/>
    <w:rsid w:val="01745A90"/>
    <w:rsid w:val="01875DDB"/>
    <w:rsid w:val="01AA7D1B"/>
    <w:rsid w:val="01BB7833"/>
    <w:rsid w:val="01DE7F0C"/>
    <w:rsid w:val="0250082F"/>
    <w:rsid w:val="02867E41"/>
    <w:rsid w:val="02A12EDC"/>
    <w:rsid w:val="02D62EBF"/>
    <w:rsid w:val="02EC1DDA"/>
    <w:rsid w:val="0306659A"/>
    <w:rsid w:val="03365FC1"/>
    <w:rsid w:val="036412FD"/>
    <w:rsid w:val="036962F3"/>
    <w:rsid w:val="038F0F77"/>
    <w:rsid w:val="039E1AED"/>
    <w:rsid w:val="03A13B57"/>
    <w:rsid w:val="04E237B5"/>
    <w:rsid w:val="05290264"/>
    <w:rsid w:val="05764B11"/>
    <w:rsid w:val="05B36839"/>
    <w:rsid w:val="05BA3807"/>
    <w:rsid w:val="05CC64B2"/>
    <w:rsid w:val="05EC2C7C"/>
    <w:rsid w:val="060C2D53"/>
    <w:rsid w:val="067D3496"/>
    <w:rsid w:val="069D39AB"/>
    <w:rsid w:val="06B31420"/>
    <w:rsid w:val="06C83449"/>
    <w:rsid w:val="071443EB"/>
    <w:rsid w:val="071579E5"/>
    <w:rsid w:val="07375BAD"/>
    <w:rsid w:val="074958E1"/>
    <w:rsid w:val="075452A3"/>
    <w:rsid w:val="07547A25"/>
    <w:rsid w:val="077742A3"/>
    <w:rsid w:val="0781151E"/>
    <w:rsid w:val="07E31EA8"/>
    <w:rsid w:val="083A5D5F"/>
    <w:rsid w:val="0849481A"/>
    <w:rsid w:val="086E3851"/>
    <w:rsid w:val="087150EF"/>
    <w:rsid w:val="088F37C7"/>
    <w:rsid w:val="08CB2A51"/>
    <w:rsid w:val="092C4CF1"/>
    <w:rsid w:val="0A230BFF"/>
    <w:rsid w:val="0A725D88"/>
    <w:rsid w:val="0AB416DB"/>
    <w:rsid w:val="0ADB75FF"/>
    <w:rsid w:val="0B064006"/>
    <w:rsid w:val="0B2129E0"/>
    <w:rsid w:val="0B37609C"/>
    <w:rsid w:val="0BD06C3B"/>
    <w:rsid w:val="0C143D7C"/>
    <w:rsid w:val="0C50429F"/>
    <w:rsid w:val="0CAE147F"/>
    <w:rsid w:val="0CC275D1"/>
    <w:rsid w:val="0CD13A10"/>
    <w:rsid w:val="0D1C4CE0"/>
    <w:rsid w:val="0D2F18A4"/>
    <w:rsid w:val="0D903326"/>
    <w:rsid w:val="0DAF5FE6"/>
    <w:rsid w:val="0DBA4008"/>
    <w:rsid w:val="0DDF413B"/>
    <w:rsid w:val="0E3E5A73"/>
    <w:rsid w:val="0E7E7970"/>
    <w:rsid w:val="0E7F23E5"/>
    <w:rsid w:val="0E963B01"/>
    <w:rsid w:val="0EA57D1C"/>
    <w:rsid w:val="0EBC4BEA"/>
    <w:rsid w:val="0EC75A69"/>
    <w:rsid w:val="0EF63E35"/>
    <w:rsid w:val="0F022F45"/>
    <w:rsid w:val="0F421593"/>
    <w:rsid w:val="0F4C5F6E"/>
    <w:rsid w:val="0F713C26"/>
    <w:rsid w:val="0F7A0D2D"/>
    <w:rsid w:val="0F817651"/>
    <w:rsid w:val="0F904940"/>
    <w:rsid w:val="0FAC53C2"/>
    <w:rsid w:val="10190546"/>
    <w:rsid w:val="102705ED"/>
    <w:rsid w:val="1054157E"/>
    <w:rsid w:val="10BB15FD"/>
    <w:rsid w:val="10F7792D"/>
    <w:rsid w:val="116A4DD1"/>
    <w:rsid w:val="11A22494"/>
    <w:rsid w:val="11B322D4"/>
    <w:rsid w:val="11E701D0"/>
    <w:rsid w:val="120D37E5"/>
    <w:rsid w:val="122A4C8C"/>
    <w:rsid w:val="123C49C0"/>
    <w:rsid w:val="12724267"/>
    <w:rsid w:val="12B7564A"/>
    <w:rsid w:val="12C46572"/>
    <w:rsid w:val="12CF75E2"/>
    <w:rsid w:val="13010C97"/>
    <w:rsid w:val="13776369"/>
    <w:rsid w:val="13877EBC"/>
    <w:rsid w:val="13AE2676"/>
    <w:rsid w:val="13B80076"/>
    <w:rsid w:val="13BD3A2F"/>
    <w:rsid w:val="13DB7E86"/>
    <w:rsid w:val="13E470BD"/>
    <w:rsid w:val="14101C60"/>
    <w:rsid w:val="14276FAA"/>
    <w:rsid w:val="14293155"/>
    <w:rsid w:val="14434F53"/>
    <w:rsid w:val="145D0963"/>
    <w:rsid w:val="14DC4846"/>
    <w:rsid w:val="14EA24B1"/>
    <w:rsid w:val="150317C5"/>
    <w:rsid w:val="150D619F"/>
    <w:rsid w:val="152139F9"/>
    <w:rsid w:val="154D64BF"/>
    <w:rsid w:val="1582093B"/>
    <w:rsid w:val="159008EF"/>
    <w:rsid w:val="15DD3DC4"/>
    <w:rsid w:val="164125A5"/>
    <w:rsid w:val="167F4E7B"/>
    <w:rsid w:val="167F7342"/>
    <w:rsid w:val="16A81B3D"/>
    <w:rsid w:val="171D3968"/>
    <w:rsid w:val="1720040C"/>
    <w:rsid w:val="17AF2ABE"/>
    <w:rsid w:val="17F02CDB"/>
    <w:rsid w:val="18197E1A"/>
    <w:rsid w:val="18351C95"/>
    <w:rsid w:val="18434BDC"/>
    <w:rsid w:val="18CC4BD1"/>
    <w:rsid w:val="190A3122"/>
    <w:rsid w:val="19264BAF"/>
    <w:rsid w:val="192B25F2"/>
    <w:rsid w:val="19614D0C"/>
    <w:rsid w:val="19726F19"/>
    <w:rsid w:val="19821445"/>
    <w:rsid w:val="198E5566"/>
    <w:rsid w:val="19960E59"/>
    <w:rsid w:val="19AE29E1"/>
    <w:rsid w:val="19CD414F"/>
    <w:rsid w:val="19E82D37"/>
    <w:rsid w:val="1A2F2650"/>
    <w:rsid w:val="1A714517"/>
    <w:rsid w:val="1A861E09"/>
    <w:rsid w:val="1B542722"/>
    <w:rsid w:val="1B7916BB"/>
    <w:rsid w:val="1B796498"/>
    <w:rsid w:val="1B862808"/>
    <w:rsid w:val="1BB455C7"/>
    <w:rsid w:val="1BD468A2"/>
    <w:rsid w:val="1C592A3A"/>
    <w:rsid w:val="1C7B48DB"/>
    <w:rsid w:val="1CA03615"/>
    <w:rsid w:val="1CB6711D"/>
    <w:rsid w:val="1CD6156D"/>
    <w:rsid w:val="1D087600"/>
    <w:rsid w:val="1D4A327B"/>
    <w:rsid w:val="1D761B9E"/>
    <w:rsid w:val="1DB63878"/>
    <w:rsid w:val="1DD10884"/>
    <w:rsid w:val="1DE7719E"/>
    <w:rsid w:val="1DF93765"/>
    <w:rsid w:val="1E0758DA"/>
    <w:rsid w:val="1E804124"/>
    <w:rsid w:val="1EA820BA"/>
    <w:rsid w:val="1EB64EC6"/>
    <w:rsid w:val="1ED1129D"/>
    <w:rsid w:val="1ED65239"/>
    <w:rsid w:val="1F2D0542"/>
    <w:rsid w:val="1F49071C"/>
    <w:rsid w:val="1F5E4634"/>
    <w:rsid w:val="1F890B18"/>
    <w:rsid w:val="1FA92F69"/>
    <w:rsid w:val="1FB262C1"/>
    <w:rsid w:val="1FF468DA"/>
    <w:rsid w:val="20545369"/>
    <w:rsid w:val="206D21E8"/>
    <w:rsid w:val="20A8256F"/>
    <w:rsid w:val="20D17795"/>
    <w:rsid w:val="20DA0532"/>
    <w:rsid w:val="216C5BF5"/>
    <w:rsid w:val="219E6AFD"/>
    <w:rsid w:val="220B1CB9"/>
    <w:rsid w:val="22543660"/>
    <w:rsid w:val="22636E4D"/>
    <w:rsid w:val="22EA5CE4"/>
    <w:rsid w:val="232B2612"/>
    <w:rsid w:val="235A6A54"/>
    <w:rsid w:val="23D12F37"/>
    <w:rsid w:val="23DA1943"/>
    <w:rsid w:val="240B437C"/>
    <w:rsid w:val="2456315F"/>
    <w:rsid w:val="24CC3981"/>
    <w:rsid w:val="24D34398"/>
    <w:rsid w:val="24F353CE"/>
    <w:rsid w:val="256A0AE7"/>
    <w:rsid w:val="25761B3F"/>
    <w:rsid w:val="258C1844"/>
    <w:rsid w:val="25FA62CC"/>
    <w:rsid w:val="26163178"/>
    <w:rsid w:val="270931B6"/>
    <w:rsid w:val="270B1FC1"/>
    <w:rsid w:val="270C4AA5"/>
    <w:rsid w:val="27160EE4"/>
    <w:rsid w:val="272D0B55"/>
    <w:rsid w:val="27550A19"/>
    <w:rsid w:val="27661052"/>
    <w:rsid w:val="27934767"/>
    <w:rsid w:val="27960F74"/>
    <w:rsid w:val="27CE7A10"/>
    <w:rsid w:val="280C0F7D"/>
    <w:rsid w:val="281A4A03"/>
    <w:rsid w:val="28700AC7"/>
    <w:rsid w:val="2886653D"/>
    <w:rsid w:val="289447B6"/>
    <w:rsid w:val="28CC4373"/>
    <w:rsid w:val="293B5985"/>
    <w:rsid w:val="296247E9"/>
    <w:rsid w:val="29820AB2"/>
    <w:rsid w:val="298E46CA"/>
    <w:rsid w:val="29950ED4"/>
    <w:rsid w:val="299A22A0"/>
    <w:rsid w:val="299E49E9"/>
    <w:rsid w:val="29A52A14"/>
    <w:rsid w:val="29CD5578"/>
    <w:rsid w:val="29DC3169"/>
    <w:rsid w:val="29E715FF"/>
    <w:rsid w:val="2ADA66CC"/>
    <w:rsid w:val="2B482497"/>
    <w:rsid w:val="2BD50047"/>
    <w:rsid w:val="2BF91EDC"/>
    <w:rsid w:val="2C6737D3"/>
    <w:rsid w:val="2C695F59"/>
    <w:rsid w:val="2CBA2CD1"/>
    <w:rsid w:val="2CBD5AEF"/>
    <w:rsid w:val="2D1C4D7A"/>
    <w:rsid w:val="2D1F687C"/>
    <w:rsid w:val="2D5664DE"/>
    <w:rsid w:val="2D7A19EB"/>
    <w:rsid w:val="2D9C512F"/>
    <w:rsid w:val="2DCA2A28"/>
    <w:rsid w:val="2DF14448"/>
    <w:rsid w:val="2DF25A47"/>
    <w:rsid w:val="2E0C1292"/>
    <w:rsid w:val="2E200357"/>
    <w:rsid w:val="2E456552"/>
    <w:rsid w:val="2E5549E7"/>
    <w:rsid w:val="2E8B23BC"/>
    <w:rsid w:val="2E953036"/>
    <w:rsid w:val="2EFB6785"/>
    <w:rsid w:val="2F073724"/>
    <w:rsid w:val="2F081A5A"/>
    <w:rsid w:val="2F370591"/>
    <w:rsid w:val="2FBE7CB1"/>
    <w:rsid w:val="2FD02353"/>
    <w:rsid w:val="30004E27"/>
    <w:rsid w:val="309547D2"/>
    <w:rsid w:val="30A9726C"/>
    <w:rsid w:val="30EE4C7F"/>
    <w:rsid w:val="30FD4EC2"/>
    <w:rsid w:val="31086B54"/>
    <w:rsid w:val="315C308A"/>
    <w:rsid w:val="318D4498"/>
    <w:rsid w:val="319475D5"/>
    <w:rsid w:val="31BE0AF5"/>
    <w:rsid w:val="31BE567B"/>
    <w:rsid w:val="31DB4CF3"/>
    <w:rsid w:val="32031128"/>
    <w:rsid w:val="323E6CBD"/>
    <w:rsid w:val="3268280F"/>
    <w:rsid w:val="32AE46C6"/>
    <w:rsid w:val="32D54900"/>
    <w:rsid w:val="32EB1476"/>
    <w:rsid w:val="32F742BF"/>
    <w:rsid w:val="33365793"/>
    <w:rsid w:val="334E24EC"/>
    <w:rsid w:val="33616E4E"/>
    <w:rsid w:val="33710448"/>
    <w:rsid w:val="33A06705"/>
    <w:rsid w:val="33B16B5A"/>
    <w:rsid w:val="33C203FD"/>
    <w:rsid w:val="33F702EF"/>
    <w:rsid w:val="33F87BE1"/>
    <w:rsid w:val="340B78F6"/>
    <w:rsid w:val="34897199"/>
    <w:rsid w:val="34A2698C"/>
    <w:rsid w:val="34AB37F8"/>
    <w:rsid w:val="34D83C7C"/>
    <w:rsid w:val="34EC3EA5"/>
    <w:rsid w:val="35361EAD"/>
    <w:rsid w:val="35411821"/>
    <w:rsid w:val="35454029"/>
    <w:rsid w:val="356D0868"/>
    <w:rsid w:val="35733822"/>
    <w:rsid w:val="357C4F4F"/>
    <w:rsid w:val="358967B0"/>
    <w:rsid w:val="359C73A0"/>
    <w:rsid w:val="364429D4"/>
    <w:rsid w:val="364466B2"/>
    <w:rsid w:val="36706D12"/>
    <w:rsid w:val="3676374D"/>
    <w:rsid w:val="369C7AA4"/>
    <w:rsid w:val="369E7BF6"/>
    <w:rsid w:val="36B64491"/>
    <w:rsid w:val="36B80572"/>
    <w:rsid w:val="36BE50F4"/>
    <w:rsid w:val="36DD1A67"/>
    <w:rsid w:val="37172396"/>
    <w:rsid w:val="37D01583"/>
    <w:rsid w:val="37EC2E13"/>
    <w:rsid w:val="3817652A"/>
    <w:rsid w:val="3826449B"/>
    <w:rsid w:val="387A07AE"/>
    <w:rsid w:val="389A6949"/>
    <w:rsid w:val="389D1465"/>
    <w:rsid w:val="38EF3C8A"/>
    <w:rsid w:val="392C7B91"/>
    <w:rsid w:val="39BA1BA2"/>
    <w:rsid w:val="39D41331"/>
    <w:rsid w:val="39D71AD4"/>
    <w:rsid w:val="39EE4D56"/>
    <w:rsid w:val="39FE4185"/>
    <w:rsid w:val="3A1514CF"/>
    <w:rsid w:val="3A2512A4"/>
    <w:rsid w:val="3A3B58E2"/>
    <w:rsid w:val="3A791A5E"/>
    <w:rsid w:val="3ACF3827"/>
    <w:rsid w:val="3B255741"/>
    <w:rsid w:val="3B6A290B"/>
    <w:rsid w:val="3B7D0874"/>
    <w:rsid w:val="3BAD051B"/>
    <w:rsid w:val="3BAF64EB"/>
    <w:rsid w:val="3BC87005"/>
    <w:rsid w:val="3C0B55E5"/>
    <w:rsid w:val="3C9349CE"/>
    <w:rsid w:val="3D7604D6"/>
    <w:rsid w:val="3D793B23"/>
    <w:rsid w:val="3D801355"/>
    <w:rsid w:val="3D9B618F"/>
    <w:rsid w:val="3DD82F3F"/>
    <w:rsid w:val="3E1E2F9A"/>
    <w:rsid w:val="3EB2553E"/>
    <w:rsid w:val="3EC53890"/>
    <w:rsid w:val="3ED4632F"/>
    <w:rsid w:val="3EE76240"/>
    <w:rsid w:val="3F0F473E"/>
    <w:rsid w:val="3F6633B8"/>
    <w:rsid w:val="40000734"/>
    <w:rsid w:val="40063D93"/>
    <w:rsid w:val="40552625"/>
    <w:rsid w:val="405E2778"/>
    <w:rsid w:val="40795ED9"/>
    <w:rsid w:val="407D5652"/>
    <w:rsid w:val="40D55514"/>
    <w:rsid w:val="4132236A"/>
    <w:rsid w:val="414D03A0"/>
    <w:rsid w:val="41FD2F74"/>
    <w:rsid w:val="4225280C"/>
    <w:rsid w:val="42386A34"/>
    <w:rsid w:val="42E61C5A"/>
    <w:rsid w:val="4359242C"/>
    <w:rsid w:val="438131EA"/>
    <w:rsid w:val="43917E18"/>
    <w:rsid w:val="43B27D8E"/>
    <w:rsid w:val="43DB40AC"/>
    <w:rsid w:val="43DB72E5"/>
    <w:rsid w:val="43F565F9"/>
    <w:rsid w:val="44093646"/>
    <w:rsid w:val="446562E8"/>
    <w:rsid w:val="448636F5"/>
    <w:rsid w:val="44954CA6"/>
    <w:rsid w:val="44BC2C73"/>
    <w:rsid w:val="44FE0942"/>
    <w:rsid w:val="45441659"/>
    <w:rsid w:val="454B53CF"/>
    <w:rsid w:val="45CD0EAF"/>
    <w:rsid w:val="45EF0E26"/>
    <w:rsid w:val="45FC2547"/>
    <w:rsid w:val="460431A2"/>
    <w:rsid w:val="46753505"/>
    <w:rsid w:val="46A63BDA"/>
    <w:rsid w:val="46BA7686"/>
    <w:rsid w:val="47061060"/>
    <w:rsid w:val="472A6CCB"/>
    <w:rsid w:val="473D010A"/>
    <w:rsid w:val="47411B55"/>
    <w:rsid w:val="47482EE3"/>
    <w:rsid w:val="476D294A"/>
    <w:rsid w:val="48384D06"/>
    <w:rsid w:val="48653621"/>
    <w:rsid w:val="486E4EAB"/>
    <w:rsid w:val="48790E7B"/>
    <w:rsid w:val="48E71577"/>
    <w:rsid w:val="49311755"/>
    <w:rsid w:val="49470F79"/>
    <w:rsid w:val="495D2AA1"/>
    <w:rsid w:val="49902920"/>
    <w:rsid w:val="49F66C27"/>
    <w:rsid w:val="4A115A59"/>
    <w:rsid w:val="4A176B9D"/>
    <w:rsid w:val="4A2512BA"/>
    <w:rsid w:val="4A6A4F1F"/>
    <w:rsid w:val="4A6C6EE9"/>
    <w:rsid w:val="4A6D4A0F"/>
    <w:rsid w:val="4AAB01EA"/>
    <w:rsid w:val="4AE10374"/>
    <w:rsid w:val="4B38183F"/>
    <w:rsid w:val="4B4A5FB7"/>
    <w:rsid w:val="4B653495"/>
    <w:rsid w:val="4B702A09"/>
    <w:rsid w:val="4BA426B2"/>
    <w:rsid w:val="4BE32539"/>
    <w:rsid w:val="4BF263ED"/>
    <w:rsid w:val="4BF52F0E"/>
    <w:rsid w:val="4C1932D6"/>
    <w:rsid w:val="4C5D7CA2"/>
    <w:rsid w:val="4C666B1D"/>
    <w:rsid w:val="4C9C74E7"/>
    <w:rsid w:val="4CEC4EBC"/>
    <w:rsid w:val="4CFB4554"/>
    <w:rsid w:val="4D9A3D6D"/>
    <w:rsid w:val="4DCD0808"/>
    <w:rsid w:val="4E9C3B15"/>
    <w:rsid w:val="4EEE304C"/>
    <w:rsid w:val="4F161B19"/>
    <w:rsid w:val="4F4D3C89"/>
    <w:rsid w:val="4F5E5FA4"/>
    <w:rsid w:val="4F7E368E"/>
    <w:rsid w:val="4F963B07"/>
    <w:rsid w:val="4FD03A76"/>
    <w:rsid w:val="4FD74E04"/>
    <w:rsid w:val="505F3F18"/>
    <w:rsid w:val="508825A3"/>
    <w:rsid w:val="50891645"/>
    <w:rsid w:val="50A14EF7"/>
    <w:rsid w:val="50AD5B9E"/>
    <w:rsid w:val="513A2C48"/>
    <w:rsid w:val="51472B5C"/>
    <w:rsid w:val="51926F73"/>
    <w:rsid w:val="519A258E"/>
    <w:rsid w:val="51AB4B7F"/>
    <w:rsid w:val="523E3352"/>
    <w:rsid w:val="524D13AE"/>
    <w:rsid w:val="528252CB"/>
    <w:rsid w:val="52AB5837"/>
    <w:rsid w:val="52D970E6"/>
    <w:rsid w:val="53912714"/>
    <w:rsid w:val="53933738"/>
    <w:rsid w:val="53AF7E46"/>
    <w:rsid w:val="53BD4C12"/>
    <w:rsid w:val="53C86BAC"/>
    <w:rsid w:val="53DD49B3"/>
    <w:rsid w:val="53F078B8"/>
    <w:rsid w:val="540A3449"/>
    <w:rsid w:val="54760DBB"/>
    <w:rsid w:val="54B53D9D"/>
    <w:rsid w:val="54C63ADD"/>
    <w:rsid w:val="54D655CA"/>
    <w:rsid w:val="550D7B00"/>
    <w:rsid w:val="551C3D4F"/>
    <w:rsid w:val="552021EC"/>
    <w:rsid w:val="552F123F"/>
    <w:rsid w:val="5579070C"/>
    <w:rsid w:val="559B316A"/>
    <w:rsid w:val="55B87486"/>
    <w:rsid w:val="56350AD7"/>
    <w:rsid w:val="5665253C"/>
    <w:rsid w:val="56710198"/>
    <w:rsid w:val="567C7C08"/>
    <w:rsid w:val="567D6CC5"/>
    <w:rsid w:val="569D355D"/>
    <w:rsid w:val="56D76282"/>
    <w:rsid w:val="56D976B4"/>
    <w:rsid w:val="5705073A"/>
    <w:rsid w:val="57152783"/>
    <w:rsid w:val="574511ED"/>
    <w:rsid w:val="574B60D8"/>
    <w:rsid w:val="579F53FF"/>
    <w:rsid w:val="57A72A02"/>
    <w:rsid w:val="57DE6F4C"/>
    <w:rsid w:val="58735AD7"/>
    <w:rsid w:val="58874B7A"/>
    <w:rsid w:val="58897110"/>
    <w:rsid w:val="58AE4B70"/>
    <w:rsid w:val="58BF0B2C"/>
    <w:rsid w:val="58C223CA"/>
    <w:rsid w:val="58DA7713"/>
    <w:rsid w:val="59883613"/>
    <w:rsid w:val="5A387284"/>
    <w:rsid w:val="5A5D05FC"/>
    <w:rsid w:val="5ADA1F52"/>
    <w:rsid w:val="5AE26D53"/>
    <w:rsid w:val="5B1213E7"/>
    <w:rsid w:val="5B21787C"/>
    <w:rsid w:val="5B231435"/>
    <w:rsid w:val="5B266C40"/>
    <w:rsid w:val="5B296730"/>
    <w:rsid w:val="5B7420A1"/>
    <w:rsid w:val="5B7E082A"/>
    <w:rsid w:val="5BA63692"/>
    <w:rsid w:val="5BFC5589"/>
    <w:rsid w:val="5C2762BB"/>
    <w:rsid w:val="5C40327C"/>
    <w:rsid w:val="5CC93D27"/>
    <w:rsid w:val="5CE00583"/>
    <w:rsid w:val="5CEB0141"/>
    <w:rsid w:val="5D3F223B"/>
    <w:rsid w:val="5D53580A"/>
    <w:rsid w:val="5D83083D"/>
    <w:rsid w:val="5D835B21"/>
    <w:rsid w:val="5D9E51B4"/>
    <w:rsid w:val="5DC015CE"/>
    <w:rsid w:val="5DE11544"/>
    <w:rsid w:val="5DF63241"/>
    <w:rsid w:val="5E174F66"/>
    <w:rsid w:val="5E2523DD"/>
    <w:rsid w:val="5E4A533B"/>
    <w:rsid w:val="5E5A3BFE"/>
    <w:rsid w:val="5E8B1332"/>
    <w:rsid w:val="5EA43C8C"/>
    <w:rsid w:val="5EAC5CC5"/>
    <w:rsid w:val="5ECD1C22"/>
    <w:rsid w:val="5EF40D5B"/>
    <w:rsid w:val="5F1F07DE"/>
    <w:rsid w:val="5F2711D9"/>
    <w:rsid w:val="5F3A0F0C"/>
    <w:rsid w:val="5F3D09FC"/>
    <w:rsid w:val="5F652022"/>
    <w:rsid w:val="5F7156B9"/>
    <w:rsid w:val="5FA54917"/>
    <w:rsid w:val="5FD4310E"/>
    <w:rsid w:val="5FD6222E"/>
    <w:rsid w:val="6045400C"/>
    <w:rsid w:val="60816852"/>
    <w:rsid w:val="60E7426B"/>
    <w:rsid w:val="611372D0"/>
    <w:rsid w:val="613D0536"/>
    <w:rsid w:val="61CB7F54"/>
    <w:rsid w:val="61F9695D"/>
    <w:rsid w:val="61FF213B"/>
    <w:rsid w:val="62917095"/>
    <w:rsid w:val="62980361"/>
    <w:rsid w:val="62CF0792"/>
    <w:rsid w:val="630A5A24"/>
    <w:rsid w:val="630D7039"/>
    <w:rsid w:val="63554221"/>
    <w:rsid w:val="635B5669"/>
    <w:rsid w:val="636B1FDC"/>
    <w:rsid w:val="637F7835"/>
    <w:rsid w:val="63AA328D"/>
    <w:rsid w:val="63B84AF5"/>
    <w:rsid w:val="63D52F3C"/>
    <w:rsid w:val="63D55B19"/>
    <w:rsid w:val="63F518A5"/>
    <w:rsid w:val="63F77C30"/>
    <w:rsid w:val="64915A72"/>
    <w:rsid w:val="64947C16"/>
    <w:rsid w:val="64A329BD"/>
    <w:rsid w:val="64E9765C"/>
    <w:rsid w:val="652C7549"/>
    <w:rsid w:val="659F7D1B"/>
    <w:rsid w:val="65CC4888"/>
    <w:rsid w:val="6603464A"/>
    <w:rsid w:val="66B54DD4"/>
    <w:rsid w:val="66B80A06"/>
    <w:rsid w:val="66D103A8"/>
    <w:rsid w:val="67140294"/>
    <w:rsid w:val="678C2521"/>
    <w:rsid w:val="67AC671F"/>
    <w:rsid w:val="67B53825"/>
    <w:rsid w:val="67EE6F14"/>
    <w:rsid w:val="681A7B2C"/>
    <w:rsid w:val="68792AA5"/>
    <w:rsid w:val="68C25AA6"/>
    <w:rsid w:val="69440BA6"/>
    <w:rsid w:val="69804DAB"/>
    <w:rsid w:val="69A26EC4"/>
    <w:rsid w:val="69B43435"/>
    <w:rsid w:val="69C064B2"/>
    <w:rsid w:val="6A05470E"/>
    <w:rsid w:val="6A063684"/>
    <w:rsid w:val="6A681023"/>
    <w:rsid w:val="6A941E18"/>
    <w:rsid w:val="6AAA02B8"/>
    <w:rsid w:val="6AB43410"/>
    <w:rsid w:val="6AFD0F5E"/>
    <w:rsid w:val="6B560E7C"/>
    <w:rsid w:val="6B623CC4"/>
    <w:rsid w:val="6C0926AB"/>
    <w:rsid w:val="6C1126D9"/>
    <w:rsid w:val="6C360CAD"/>
    <w:rsid w:val="6C586E75"/>
    <w:rsid w:val="6C807332"/>
    <w:rsid w:val="6CAD78C3"/>
    <w:rsid w:val="6CE07597"/>
    <w:rsid w:val="6D3F16A1"/>
    <w:rsid w:val="6D970FE2"/>
    <w:rsid w:val="6DF771D1"/>
    <w:rsid w:val="6E0E0133"/>
    <w:rsid w:val="6E43763A"/>
    <w:rsid w:val="6F3911E0"/>
    <w:rsid w:val="6F471181"/>
    <w:rsid w:val="6FC22F83"/>
    <w:rsid w:val="701557A9"/>
    <w:rsid w:val="701632CF"/>
    <w:rsid w:val="70585696"/>
    <w:rsid w:val="70622071"/>
    <w:rsid w:val="70B649D3"/>
    <w:rsid w:val="70E854F5"/>
    <w:rsid w:val="70ED2282"/>
    <w:rsid w:val="710475CC"/>
    <w:rsid w:val="711C0EEC"/>
    <w:rsid w:val="71B2787D"/>
    <w:rsid w:val="71ED405D"/>
    <w:rsid w:val="71F65166"/>
    <w:rsid w:val="72121874"/>
    <w:rsid w:val="7246513D"/>
    <w:rsid w:val="724C7470"/>
    <w:rsid w:val="727112EF"/>
    <w:rsid w:val="72751C33"/>
    <w:rsid w:val="72B763BC"/>
    <w:rsid w:val="730160A1"/>
    <w:rsid w:val="733B7DF9"/>
    <w:rsid w:val="735720A4"/>
    <w:rsid w:val="73701CB6"/>
    <w:rsid w:val="73871F2E"/>
    <w:rsid w:val="73920135"/>
    <w:rsid w:val="73A2766E"/>
    <w:rsid w:val="73D6524F"/>
    <w:rsid w:val="73E55492"/>
    <w:rsid w:val="74123DAE"/>
    <w:rsid w:val="74213FF1"/>
    <w:rsid w:val="745A6501"/>
    <w:rsid w:val="748D2645"/>
    <w:rsid w:val="74A33181"/>
    <w:rsid w:val="74E74EC2"/>
    <w:rsid w:val="751C3EC4"/>
    <w:rsid w:val="75241FEA"/>
    <w:rsid w:val="755521A4"/>
    <w:rsid w:val="75AA186F"/>
    <w:rsid w:val="76144D86"/>
    <w:rsid w:val="768B6FBB"/>
    <w:rsid w:val="76E82B63"/>
    <w:rsid w:val="76EC6B38"/>
    <w:rsid w:val="76F7666B"/>
    <w:rsid w:val="77336515"/>
    <w:rsid w:val="775841CD"/>
    <w:rsid w:val="779111B5"/>
    <w:rsid w:val="77AD0166"/>
    <w:rsid w:val="77ED3E16"/>
    <w:rsid w:val="781D59E7"/>
    <w:rsid w:val="7879089F"/>
    <w:rsid w:val="7894798C"/>
    <w:rsid w:val="78BD44D9"/>
    <w:rsid w:val="78E35818"/>
    <w:rsid w:val="792627D5"/>
    <w:rsid w:val="79296AE7"/>
    <w:rsid w:val="79613B7D"/>
    <w:rsid w:val="79AE5FA2"/>
    <w:rsid w:val="7A170370"/>
    <w:rsid w:val="7A5E7D4D"/>
    <w:rsid w:val="7A6C06BC"/>
    <w:rsid w:val="7AC16EAC"/>
    <w:rsid w:val="7AC83418"/>
    <w:rsid w:val="7AD95625"/>
    <w:rsid w:val="7AEA15E0"/>
    <w:rsid w:val="7B0A39E5"/>
    <w:rsid w:val="7B51165F"/>
    <w:rsid w:val="7B846A51"/>
    <w:rsid w:val="7BB9591D"/>
    <w:rsid w:val="7BFC4DCF"/>
    <w:rsid w:val="7C0A1028"/>
    <w:rsid w:val="7C4A41B5"/>
    <w:rsid w:val="7C4E5B9F"/>
    <w:rsid w:val="7C5533D1"/>
    <w:rsid w:val="7CA51DBE"/>
    <w:rsid w:val="7CE42145"/>
    <w:rsid w:val="7CFD1D7F"/>
    <w:rsid w:val="7D0463D2"/>
    <w:rsid w:val="7D07165B"/>
    <w:rsid w:val="7D252DA4"/>
    <w:rsid w:val="7D7358BD"/>
    <w:rsid w:val="7D796C4C"/>
    <w:rsid w:val="7D9677FD"/>
    <w:rsid w:val="7DAC3E02"/>
    <w:rsid w:val="7DD010D5"/>
    <w:rsid w:val="7E5F63D8"/>
    <w:rsid w:val="7E657D6A"/>
    <w:rsid w:val="7E7C2E97"/>
    <w:rsid w:val="7E8835EA"/>
    <w:rsid w:val="7EB71680"/>
    <w:rsid w:val="7F315A30"/>
    <w:rsid w:val="7F512369"/>
    <w:rsid w:val="7F533E8F"/>
    <w:rsid w:val="7F544094"/>
    <w:rsid w:val="7F6126EB"/>
    <w:rsid w:val="7F8A5140"/>
    <w:rsid w:val="7F8F2890"/>
    <w:rsid w:val="7FD04B24"/>
    <w:rsid w:val="7FD34D39"/>
    <w:rsid w:val="7FE21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41"/>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8"/>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next w:val="12"/>
    <w:qFormat/>
    <w:uiPriority w:val="0"/>
    <w:pPr>
      <w:spacing w:line="600" w:lineRule="exact"/>
      <w:ind w:firstLine="560" w:firstLineChars="200"/>
    </w:pPr>
    <w:rPr>
      <w:sz w:val="28"/>
      <w:szCs w:val="20"/>
    </w:rPr>
  </w:style>
  <w:style w:type="paragraph" w:styleId="12">
    <w:name w:val="Body Text First Indent 2"/>
    <w:basedOn w:val="11"/>
    <w:next w:val="13"/>
    <w:qFormat/>
    <w:uiPriority w:val="0"/>
    <w:pPr>
      <w:ind w:firstLine="420" w:firstLineChars="200"/>
    </w:pPr>
  </w:style>
  <w:style w:type="paragraph" w:customStyle="1" w:styleId="13">
    <w:name w:val="正文1"/>
    <w:unhideWhenUsed/>
    <w:qFormat/>
    <w:uiPriority w:val="0"/>
    <w:pPr>
      <w:widowControl w:val="0"/>
      <w:jc w:val="both"/>
    </w:pPr>
    <w:rPr>
      <w:rFonts w:ascii="Times New Roman" w:hAnsi="Times New Roman" w:eastAsia="Times New Roman" w:cs="Times New Roman"/>
      <w:color w:val="000000"/>
      <w:kern w:val="2"/>
      <w:sz w:val="21"/>
      <w:szCs w:val="21"/>
      <w:lang w:val="en-US" w:eastAsia="zh-CN" w:bidi="ar-SA"/>
    </w:rPr>
  </w:style>
  <w:style w:type="paragraph" w:styleId="14">
    <w:name w:val="toc 3"/>
    <w:basedOn w:val="1"/>
    <w:next w:val="1"/>
    <w:semiHidden/>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next w:val="14"/>
    <w:unhideWhenUsed/>
    <w:qFormat/>
    <w:uiPriority w:val="99"/>
    <w:rPr>
      <w:sz w:val="18"/>
      <w:szCs w:val="18"/>
    </w:rPr>
  </w:style>
  <w:style w:type="paragraph" w:styleId="18">
    <w:name w:val="footer"/>
    <w:basedOn w:val="1"/>
    <w:next w:val="1"/>
    <w:qFormat/>
    <w:uiPriority w:val="0"/>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qFormat/>
    <w:uiPriority w:val="0"/>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9"/>
    <w:qFormat/>
    <w:uiPriority w:val="0"/>
    <w:pPr>
      <w:widowControl/>
      <w:spacing w:before="100" w:beforeAutospacing="1" w:after="100" w:afterAutospacing="1"/>
      <w:jc w:val="left"/>
    </w:pPr>
    <w:rPr>
      <w:rFonts w:ascii="宋体" w:hAnsi="宋体" w:cs="宋体"/>
      <w:kern w:val="0"/>
      <w:sz w:val="24"/>
    </w:rPr>
  </w:style>
  <w:style w:type="paragraph" w:styleId="25">
    <w:name w:val="Body Text First Indent"/>
    <w:basedOn w:val="10"/>
    <w:next w:val="1"/>
    <w:unhideWhenUsed/>
    <w:qFormat/>
    <w:uiPriority w:val="0"/>
    <w:pPr>
      <w:spacing w:afterLines="0" w:line="240" w:lineRule="auto"/>
      <w:ind w:firstLine="420" w:firstLineChars="100"/>
    </w:pPr>
    <w:rPr>
      <w:rFonts w:ascii="Times New Roman" w:hAnsi="Times New Roman"/>
      <w:color w:val="auto"/>
      <w:sz w:val="18"/>
      <w:szCs w:val="18"/>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paragraph" w:customStyle="1" w:styleId="40">
    <w:name w:val="正文缩进1"/>
    <w:basedOn w:val="1"/>
    <w:qFormat/>
    <w:uiPriority w:val="0"/>
    <w:pPr>
      <w:ind w:firstLine="420" w:firstLineChars="200"/>
    </w:pPr>
  </w:style>
  <w:style w:type="character" w:customStyle="1" w:styleId="41">
    <w:name w:val="标题 1 Char"/>
    <w:basedOn w:val="27"/>
    <w:link w:val="2"/>
    <w:qFormat/>
    <w:uiPriority w:val="0"/>
    <w:rPr>
      <w:b/>
      <w:bCs/>
      <w:kern w:val="44"/>
      <w:sz w:val="32"/>
      <w:szCs w:val="44"/>
    </w:rPr>
  </w:style>
  <w:style w:type="character" w:customStyle="1" w:styleId="42">
    <w:name w:val="NormalCharacter"/>
    <w:link w:val="43"/>
    <w:qFormat/>
    <w:uiPriority w:val="0"/>
  </w:style>
  <w:style w:type="paragraph" w:customStyle="1" w:styleId="43">
    <w:name w:val="UserStyle_34"/>
    <w:basedOn w:val="1"/>
    <w:link w:val="42"/>
    <w:qFormat/>
    <w:uiPriority w:val="0"/>
  </w:style>
  <w:style w:type="paragraph" w:customStyle="1" w:styleId="44">
    <w:name w:val="正文（缩进 2 字符）"/>
    <w:basedOn w:val="1"/>
    <w:qFormat/>
    <w:uiPriority w:val="0"/>
    <w:pPr>
      <w:ind w:firstLine="200" w:firstLineChars="200"/>
    </w:pPr>
  </w:style>
  <w:style w:type="paragraph" w:customStyle="1" w:styleId="45">
    <w:name w:val="标题 3（投标文件）"/>
    <w:basedOn w:val="4"/>
    <w:qFormat/>
    <w:uiPriority w:val="0"/>
    <w:pPr>
      <w:jc w:val="left"/>
    </w:pPr>
    <w:rPr>
      <w:u w:val="none"/>
    </w:rPr>
  </w:style>
  <w:style w:type="paragraph" w:customStyle="1" w:styleId="46">
    <w:name w:val="标题 2（投标文件）"/>
    <w:basedOn w:val="3"/>
    <w:qFormat/>
    <w:uiPriority w:val="0"/>
    <w:pPr>
      <w:jc w:val="center"/>
    </w:pPr>
  </w:style>
  <w:style w:type="paragraph" w:customStyle="1" w:styleId="47">
    <w:name w:val="title11"/>
    <w:basedOn w:val="1"/>
    <w:qFormat/>
    <w:uiPriority w:val="0"/>
    <w:pPr>
      <w:spacing w:before="120" w:line="360" w:lineRule="atLeast"/>
      <w:jc w:val="left"/>
    </w:pPr>
    <w:rPr>
      <w:rFonts w:cs="Times New Roman"/>
      <w:b/>
      <w:kern w:val="0"/>
      <w:sz w:val="19"/>
      <w:szCs w:val="19"/>
    </w:rPr>
  </w:style>
  <w:style w:type="character" w:customStyle="1" w:styleId="48">
    <w:name w:val="标题 3 Char"/>
    <w:basedOn w:val="27"/>
    <w:link w:val="4"/>
    <w:qFormat/>
    <w:uiPriority w:val="0"/>
    <w:rPr>
      <w:b/>
      <w:bCs/>
      <w:sz w:val="24"/>
      <w:szCs w:val="32"/>
    </w:rPr>
  </w:style>
  <w:style w:type="paragraph" w:customStyle="1" w:styleId="4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50">
    <w:name w:val="mini-outputtext1"/>
    <w:basedOn w:val="27"/>
    <w:qFormat/>
    <w:uiPriority w:val="0"/>
  </w:style>
  <w:style w:type="paragraph" w:customStyle="1" w:styleId="51">
    <w:name w:val="Table Paragraph"/>
    <w:basedOn w:val="1"/>
    <w:qFormat/>
    <w:uiPriority w:val="0"/>
    <w:rPr>
      <w:rFonts w:ascii="宋体" w:hAnsi="宋体" w:eastAsia="宋体" w:cs="宋体"/>
      <w:lang w:val="zh-CN" w:eastAsia="zh-CN" w:bidi="zh-CN"/>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table" w:customStyle="1" w:styleId="53">
    <w:name w:val="Table Normal"/>
    <w:semiHidden/>
    <w:unhideWhenUsed/>
    <w:qFormat/>
    <w:uiPriority w:val="0"/>
    <w:tblPr>
      <w:tblCellMar>
        <w:top w:w="0" w:type="dxa"/>
        <w:left w:w="0" w:type="dxa"/>
        <w:bottom w:w="0" w:type="dxa"/>
        <w:right w:w="0" w:type="dxa"/>
      </w:tblCellMar>
    </w:tblPr>
  </w:style>
  <w:style w:type="character" w:customStyle="1" w:styleId="54">
    <w:name w:val="正文文本 + 10 pt2"/>
    <w:qFormat/>
    <w:uiPriority w:val="0"/>
    <w:rPr>
      <w:rFonts w:ascii="黑体" w:hAnsi="黑体" w:cs="黑体"/>
      <w:color w:val="000000"/>
      <w:kern w:val="1"/>
      <w:sz w:val="20"/>
      <w:szCs w:val="20"/>
      <w:u w:val="none"/>
    </w:rPr>
  </w:style>
  <w:style w:type="character" w:customStyle="1" w:styleId="55">
    <w:name w:val="font01"/>
    <w:basedOn w:val="27"/>
    <w:qFormat/>
    <w:uiPriority w:val="0"/>
    <w:rPr>
      <w:rFonts w:hint="eastAsia" w:ascii="新宋体" w:hAnsi="新宋体" w:eastAsia="新宋体" w:cs="新宋体"/>
      <w:color w:val="000000"/>
      <w:sz w:val="20"/>
      <w:szCs w:val="20"/>
      <w:u w:val="none"/>
    </w:rPr>
  </w:style>
  <w:style w:type="character" w:customStyle="1" w:styleId="56">
    <w:name w:val="font151"/>
    <w:basedOn w:val="27"/>
    <w:qFormat/>
    <w:uiPriority w:val="0"/>
    <w:rPr>
      <w:rFonts w:ascii="Arial" w:hAnsi="Arial" w:cs="Arial"/>
      <w:color w:val="000000"/>
      <w:sz w:val="20"/>
      <w:szCs w:val="20"/>
      <w:u w:val="none"/>
    </w:rPr>
  </w:style>
  <w:style w:type="paragraph" w:customStyle="1" w:styleId="57">
    <w:name w:val="中文正文、"/>
    <w:basedOn w:val="1"/>
    <w:qFormat/>
    <w:uiPriority w:val="0"/>
    <w:pPr>
      <w:ind w:firstLine="420" w:firstLineChars="200"/>
    </w:pPr>
    <w:rPr>
      <w:rFonts w:ascii="Calibri" w:hAnsi="Calibri" w:cs="Times New Roman"/>
      <w:szCs w:val="21"/>
    </w:rPr>
  </w:style>
  <w:style w:type="paragraph" w:customStyle="1" w:styleId="58">
    <w:name w:val="纯文本2"/>
    <w:basedOn w:val="1"/>
    <w:qFormat/>
    <w:uiPriority w:val="0"/>
    <w:pPr>
      <w:spacing w:line="324" w:lineRule="auto"/>
    </w:pPr>
    <w:rPr>
      <w:rFonts w:ascii="宋体" w:hAnsi="Courier New" w:cs="Courier New"/>
      <w:szCs w:val="21"/>
    </w:rPr>
  </w:style>
  <w:style w:type="character" w:customStyle="1" w:styleId="59">
    <w:name w:val="font191"/>
    <w:basedOn w:val="27"/>
    <w:qFormat/>
    <w:uiPriority w:val="0"/>
    <w:rPr>
      <w:rFonts w:hint="eastAsia" w:ascii="新宋体" w:hAnsi="新宋体" w:eastAsia="新宋体" w:cs="新宋体"/>
      <w:color w:val="FF0000"/>
      <w:sz w:val="20"/>
      <w:szCs w:val="20"/>
      <w:u w:val="none"/>
    </w:rPr>
  </w:style>
  <w:style w:type="character" w:customStyle="1" w:styleId="60">
    <w:name w:val="font131"/>
    <w:basedOn w:val="27"/>
    <w:qFormat/>
    <w:uiPriority w:val="0"/>
    <w:rPr>
      <w:rFonts w:ascii="微软雅黑" w:hAnsi="微软雅黑" w:eastAsia="微软雅黑" w:cs="微软雅黑"/>
      <w:color w:val="000000"/>
      <w:sz w:val="20"/>
      <w:szCs w:val="20"/>
      <w:u w:val="none"/>
    </w:rPr>
  </w:style>
  <w:style w:type="character" w:customStyle="1" w:styleId="61">
    <w:name w:val="font71"/>
    <w:basedOn w:val="27"/>
    <w:qFormat/>
    <w:uiPriority w:val="0"/>
    <w:rPr>
      <w:rFonts w:hint="eastAsia" w:ascii="新宋体" w:hAnsi="新宋体" w:eastAsia="新宋体" w:cs="新宋体"/>
      <w:color w:val="000000"/>
      <w:sz w:val="20"/>
      <w:szCs w:val="20"/>
      <w:u w:val="none"/>
    </w:rPr>
  </w:style>
  <w:style w:type="character" w:customStyle="1" w:styleId="62">
    <w:name w:val="font11"/>
    <w:basedOn w:val="27"/>
    <w:qFormat/>
    <w:uiPriority w:val="0"/>
    <w:rPr>
      <w:rFonts w:hint="eastAsia" w:ascii="新宋体" w:hAnsi="新宋体" w:eastAsia="新宋体" w:cs="新宋体"/>
      <w:color w:val="000000"/>
      <w:sz w:val="20"/>
      <w:szCs w:val="20"/>
      <w:u w:val="none"/>
    </w:rPr>
  </w:style>
  <w:style w:type="character" w:customStyle="1" w:styleId="63">
    <w:name w:val="font161"/>
    <w:basedOn w:val="27"/>
    <w:qFormat/>
    <w:uiPriority w:val="0"/>
    <w:rPr>
      <w:rFonts w:ascii="Arial" w:hAnsi="Arial" w:cs="Arial"/>
      <w:color w:val="000000"/>
      <w:sz w:val="20"/>
      <w:szCs w:val="20"/>
      <w:u w:val="none"/>
    </w:rPr>
  </w:style>
  <w:style w:type="character" w:customStyle="1" w:styleId="64">
    <w:name w:val="font12"/>
    <w:basedOn w:val="27"/>
    <w:qFormat/>
    <w:uiPriority w:val="0"/>
    <w:rPr>
      <w:rFonts w:hint="eastAsia" w:ascii="新宋体" w:hAnsi="新宋体" w:eastAsia="新宋体" w:cs="新宋体"/>
      <w:color w:val="000000"/>
      <w:sz w:val="20"/>
      <w:szCs w:val="20"/>
      <w:u w:val="none"/>
    </w:rPr>
  </w:style>
  <w:style w:type="character" w:customStyle="1" w:styleId="65">
    <w:name w:val="font171"/>
    <w:basedOn w:val="27"/>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44622</Words>
  <Characters>47372</Characters>
  <Lines>0</Lines>
  <Paragraphs>0</Paragraphs>
  <TotalTime>30</TotalTime>
  <ScaleCrop>false</ScaleCrop>
  <LinksUpToDate>false</LinksUpToDate>
  <CharactersWithSpaces>50824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一笑而过</cp:lastModifiedBy>
  <cp:lastPrinted>2023-10-10T07:29:00Z</cp:lastPrinted>
  <dcterms:modified xsi:type="dcterms:W3CDTF">2023-10-11T00:45:41Z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069FD8B759B844439DC487510CB412B9_13</vt:lpwstr>
  </property>
</Properties>
</file>