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kern w:val="44"/>
          <w:sz w:val="36"/>
          <w:szCs w:val="36"/>
          <w:lang w:eastAsia="zh-CN"/>
        </w:rPr>
      </w:pPr>
      <w:r>
        <w:rPr>
          <w:rFonts w:hint="eastAsia" w:ascii="宋体" w:hAnsi="宋体" w:eastAsia="宋体" w:cs="宋体"/>
          <w:b/>
          <w:bCs/>
          <w:color w:val="auto"/>
          <w:kern w:val="44"/>
          <w:sz w:val="36"/>
          <w:szCs w:val="36"/>
          <w:lang w:eastAsia="zh-CN"/>
        </w:rPr>
        <w:t>府务员公共综合服务平台建设项目</w:t>
      </w:r>
    </w:p>
    <w:p>
      <w:pPr>
        <w:jc w:val="center"/>
        <w:rPr>
          <w:rFonts w:hint="eastAsia" w:ascii="宋体" w:hAnsi="宋体" w:eastAsia="宋体" w:cs="宋体"/>
          <w:b/>
          <w:bCs/>
          <w:color w:val="auto"/>
          <w:kern w:val="44"/>
          <w:sz w:val="36"/>
          <w:szCs w:val="36"/>
          <w:lang w:eastAsia="zh-CN"/>
        </w:rPr>
      </w:pPr>
      <w:r>
        <w:rPr>
          <w:rFonts w:hint="eastAsia" w:ascii="宋体" w:hAnsi="宋体" w:eastAsia="宋体" w:cs="宋体"/>
          <w:b/>
          <w:bCs/>
          <w:color w:val="auto"/>
          <w:kern w:val="44"/>
          <w:sz w:val="36"/>
          <w:szCs w:val="36"/>
          <w:lang w:eastAsia="zh-CN"/>
        </w:rPr>
        <w:t>采购项目采购</w:t>
      </w:r>
      <w:r>
        <w:rPr>
          <w:rFonts w:hint="eastAsia" w:ascii="宋体" w:hAnsi="宋体" w:eastAsia="宋体" w:cs="宋体"/>
          <w:b/>
          <w:bCs/>
          <w:color w:val="auto"/>
          <w:kern w:val="44"/>
          <w:sz w:val="36"/>
          <w:szCs w:val="36"/>
          <w:lang w:val="en-US" w:eastAsia="zh-CN"/>
        </w:rPr>
        <w:t>需求</w:t>
      </w:r>
      <w:r>
        <w:rPr>
          <w:rFonts w:hint="eastAsia" w:ascii="宋体" w:hAnsi="宋体" w:eastAsia="宋体" w:cs="宋体"/>
          <w:b/>
          <w:bCs/>
          <w:color w:val="auto"/>
          <w:kern w:val="44"/>
          <w:sz w:val="36"/>
          <w:szCs w:val="36"/>
          <w:lang w:eastAsia="zh-CN"/>
        </w:rPr>
        <w:t>计划</w:t>
      </w:r>
    </w:p>
    <w:p>
      <w:pPr>
        <w:pStyle w:val="11"/>
        <w:rPr>
          <w:rFonts w:hint="eastAsia"/>
          <w:color w:val="auto"/>
          <w:lang w:val="en-US" w:eastAsia="zh-CN"/>
        </w:rPr>
      </w:pPr>
    </w:p>
    <w:p>
      <w:pPr>
        <w:numPr>
          <w:ilvl w:val="0"/>
          <w:numId w:val="1"/>
        </w:numPr>
        <w:spacing w:line="360" w:lineRule="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项目名称：</w:t>
      </w:r>
      <w:r>
        <w:rPr>
          <w:rFonts w:hint="eastAsia" w:asciiTheme="minorHAnsi" w:hAnsiTheme="minorHAnsi" w:eastAsiaTheme="minorEastAsia" w:cstheme="minorBidi"/>
          <w:color w:val="auto"/>
          <w:kern w:val="2"/>
          <w:sz w:val="32"/>
          <w:szCs w:val="32"/>
          <w:lang w:val="en-US" w:eastAsia="zh-CN" w:bidi="ar-SA"/>
        </w:rPr>
        <w:t>府务员公共综合服务平台建设项目</w:t>
      </w:r>
    </w:p>
    <w:p>
      <w:pPr>
        <w:numPr>
          <w:ilvl w:val="0"/>
          <w:numId w:val="1"/>
        </w:numPr>
        <w:spacing w:line="360" w:lineRule="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项目明细、资金构成和采购方式：</w:t>
      </w:r>
    </w:p>
    <w:p>
      <w:pPr>
        <w:spacing w:line="36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1、采购项目明细：见采购预算明细</w:t>
      </w:r>
    </w:p>
    <w:p>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2、资金来源：财政专项资金</w:t>
      </w:r>
    </w:p>
    <w:p>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3、采购方式：公开招标</w:t>
      </w:r>
    </w:p>
    <w:p>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三、项目实施时间、服务期、概况 </w:t>
      </w:r>
    </w:p>
    <w:p>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1、项目实施时间：2023年11月</w:t>
      </w:r>
    </w:p>
    <w:p>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概况：府务员公共综合服务平台建设项目，项目具体内容：项目软件平台开发服务（系统开发前期准备、系统设计阶段、系统开发测试阶段、接口对接、项目上线阶段）；项目软件配备（Linux系统6套、数据库2套）等。</w:t>
      </w:r>
    </w:p>
    <w:p>
      <w:pPr>
        <w:spacing w:line="36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4、服务期：180日历天。</w:t>
      </w:r>
    </w:p>
    <w:p>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5、项目投资：5532029.00元。</w:t>
      </w:r>
    </w:p>
    <w:p>
      <w:pPr>
        <w:pStyle w:val="2"/>
        <w:spacing w:line="360" w:lineRule="auto"/>
        <w:jc w:val="both"/>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四、服务要求</w:t>
      </w:r>
    </w:p>
    <w:p>
      <w:pPr>
        <w:pStyle w:val="3"/>
        <w:spacing w:line="360" w:lineRule="auto"/>
        <w:ind w:firstLine="280" w:firstLineChars="10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1、总体要求</w:t>
      </w:r>
    </w:p>
    <w:p>
      <w:pPr>
        <w:pStyle w:val="26"/>
        <w:spacing w:line="360" w:lineRule="auto"/>
        <w:ind w:left="0" w:leftChars="0" w:firstLine="560" w:firstLineChars="200"/>
        <w:rPr>
          <w:rFonts w:hint="default" w:eastAsia="宋体"/>
          <w:color w:val="auto"/>
          <w:lang w:val="en-US" w:eastAsia="zh-CN"/>
        </w:rPr>
      </w:pPr>
      <w:r>
        <w:rPr>
          <w:rFonts w:hint="eastAsia"/>
          <w:color w:val="auto"/>
        </w:rPr>
        <w:t>府务员公共综合服务平台</w:t>
      </w:r>
      <w:r>
        <w:rPr>
          <w:rFonts w:hint="eastAsia"/>
          <w:color w:val="auto"/>
          <w:lang w:val="en-US" w:eastAsia="zh-CN"/>
        </w:rPr>
        <w:t>是为府谷县</w:t>
      </w:r>
      <w:r>
        <w:rPr>
          <w:rFonts w:hint="eastAsia"/>
          <w:color w:val="auto"/>
        </w:rPr>
        <w:t>打造的一站式“互联网+”城市综合服务平台。</w:t>
      </w:r>
      <w:r>
        <w:rPr>
          <w:rFonts w:hint="eastAsia"/>
          <w:color w:val="auto"/>
          <w:lang w:val="en-US" w:eastAsia="zh-CN"/>
        </w:rPr>
        <w:t>平台</w:t>
      </w:r>
      <w:r>
        <w:rPr>
          <w:rFonts w:hint="eastAsia"/>
          <w:color w:val="auto"/>
        </w:rPr>
        <w:t>整合</w:t>
      </w:r>
      <w:r>
        <w:rPr>
          <w:rFonts w:hint="eastAsia"/>
          <w:color w:val="auto"/>
          <w:lang w:val="en-US" w:eastAsia="zh-CN"/>
        </w:rPr>
        <w:t>县域</w:t>
      </w:r>
      <w:r>
        <w:rPr>
          <w:rFonts w:hint="eastAsia"/>
          <w:color w:val="auto"/>
        </w:rPr>
        <w:t>各部门移动办事终端，汇集政务、公共和社会服务、融媒体资讯于一体，打造移动端城市服务统一入口，实现一个账号就能在线查看、咨询、办理等数项办事服务</w:t>
      </w:r>
      <w:r>
        <w:rPr>
          <w:rFonts w:hint="eastAsia"/>
          <w:color w:val="auto"/>
          <w:lang w:eastAsia="zh-CN"/>
        </w:rPr>
        <w:t>。</w:t>
      </w:r>
      <w:r>
        <w:rPr>
          <w:rFonts w:hint="eastAsia"/>
          <w:color w:val="auto"/>
        </w:rPr>
        <w:t>府务员公共综合服务平台</w:t>
      </w:r>
      <w:r>
        <w:rPr>
          <w:rFonts w:hint="eastAsia"/>
          <w:color w:val="auto"/>
          <w:lang w:val="en-US" w:eastAsia="zh-CN"/>
        </w:rPr>
        <w:t>的建设遵守：</w:t>
      </w:r>
    </w:p>
    <w:p>
      <w:pPr>
        <w:pStyle w:val="26"/>
        <w:spacing w:line="360" w:lineRule="auto"/>
        <w:ind w:left="0" w:leftChars="0" w:firstLine="560" w:firstLineChars="200"/>
        <w:rPr>
          <w:rFonts w:hint="eastAsia"/>
          <w:color w:val="auto"/>
          <w:lang w:val="en-US" w:eastAsia="zh-CN"/>
        </w:rPr>
      </w:pPr>
      <w:r>
        <w:rPr>
          <w:rFonts w:hint="eastAsia"/>
          <w:color w:val="auto"/>
          <w:lang w:val="en-US" w:eastAsia="zh-CN"/>
        </w:rPr>
        <w:t>1）以用户需求为导向、便民利企：以用户的需求为导向，从人民群众的日常生活出发，关注民生，多增加用户粘性，能够让用户在线办理各种政务事项，节省市民前往政务部门的时间和精力。</w:t>
      </w:r>
    </w:p>
    <w:p>
      <w:pPr>
        <w:pStyle w:val="26"/>
        <w:spacing w:line="360" w:lineRule="auto"/>
        <w:ind w:left="0" w:leftChars="0" w:firstLine="560" w:firstLineChars="200"/>
        <w:rPr>
          <w:rFonts w:hint="eastAsia"/>
          <w:color w:val="auto"/>
          <w:lang w:val="en-US" w:eastAsia="zh-CN"/>
        </w:rPr>
      </w:pPr>
      <w:r>
        <w:rPr>
          <w:rFonts w:hint="eastAsia"/>
          <w:color w:val="auto"/>
          <w:lang w:val="en-US" w:eastAsia="zh-CN"/>
        </w:rPr>
        <w:t>2）拓宽政府与市民的沟通渠道、加强互动功能：平台应加强互动功能，例如开设办不成事反馈、咨询投诉、网上调查、意见征集等栏目，通过利用信息推送功能，提供政策解读、在线咨询、建议投诉等服务，引导用户关注及使用，加强政府与民众的沟通和互动。</w:t>
      </w:r>
    </w:p>
    <w:p>
      <w:pPr>
        <w:pStyle w:val="26"/>
        <w:spacing w:line="360" w:lineRule="auto"/>
        <w:ind w:left="0" w:leftChars="0" w:firstLine="560" w:firstLineChars="200"/>
        <w:rPr>
          <w:rFonts w:hint="eastAsia"/>
          <w:color w:val="auto"/>
          <w:lang w:val="en-US" w:eastAsia="zh-CN"/>
        </w:rPr>
      </w:pPr>
      <w:r>
        <w:rPr>
          <w:rFonts w:hint="eastAsia"/>
          <w:color w:val="auto"/>
          <w:lang w:val="en-US" w:eastAsia="zh-CN"/>
        </w:rPr>
        <w:t>3）打造统一的服务入口：平台应整合各级单位的服务入口，统一为公众提供服务，实现各单位、部门服务的统一入口、统一导航。预留国家、省市级和下属单位的服务平台接口。</w:t>
      </w:r>
    </w:p>
    <w:p>
      <w:pPr>
        <w:pStyle w:val="26"/>
        <w:spacing w:line="360" w:lineRule="auto"/>
        <w:ind w:left="0" w:leftChars="0" w:firstLine="560" w:firstLineChars="200"/>
        <w:rPr>
          <w:rFonts w:hint="eastAsia"/>
          <w:color w:val="auto"/>
          <w:lang w:val="en-US" w:eastAsia="zh-CN"/>
        </w:rPr>
      </w:pPr>
      <w:r>
        <w:rPr>
          <w:rFonts w:hint="eastAsia"/>
          <w:color w:val="auto"/>
          <w:lang w:val="en-US" w:eastAsia="zh-CN"/>
        </w:rPr>
        <w:t>4）实现政务信息披露，加强公众监督：平台应通过公开政府部门的职责、法规、管理体制和办事流程等信息，增加政府工作的透明度，便于公众监督。</w:t>
      </w:r>
    </w:p>
    <w:p>
      <w:pPr>
        <w:pStyle w:val="26"/>
        <w:spacing w:line="360" w:lineRule="auto"/>
        <w:ind w:left="0" w:leftChars="0" w:firstLine="560" w:firstLineChars="200"/>
        <w:rPr>
          <w:rFonts w:hint="eastAsia"/>
          <w:color w:val="auto"/>
          <w:lang w:eastAsia="zh-CN"/>
        </w:rPr>
      </w:pPr>
      <w:r>
        <w:rPr>
          <w:rFonts w:hint="eastAsia"/>
          <w:color w:val="auto"/>
          <w:lang w:val="en-US" w:eastAsia="zh-CN"/>
        </w:rPr>
        <w:t>5）</w:t>
      </w:r>
      <w:r>
        <w:rPr>
          <w:rFonts w:hint="eastAsia"/>
          <w:color w:val="auto"/>
          <w:lang w:eastAsia="zh-CN"/>
        </w:rPr>
        <w:t>政务服务事项“高效办”：助推</w:t>
      </w:r>
      <w:r>
        <w:rPr>
          <w:rFonts w:hint="eastAsia"/>
          <w:color w:val="auto"/>
          <w:lang w:val="en-US" w:eastAsia="zh-CN"/>
        </w:rPr>
        <w:t>县级各单位</w:t>
      </w:r>
      <w:r>
        <w:rPr>
          <w:rFonts w:hint="eastAsia"/>
          <w:color w:val="auto"/>
          <w:lang w:eastAsia="zh-CN"/>
        </w:rPr>
        <w:t>对现有事项流程进行简化、细化、优化，促使政务服务事项减环节、减材料、提效率，实现政务服务事项“高效办”，促进我</w:t>
      </w:r>
      <w:r>
        <w:rPr>
          <w:rFonts w:hint="eastAsia"/>
          <w:color w:val="auto"/>
          <w:lang w:val="en-US" w:eastAsia="zh-CN"/>
        </w:rPr>
        <w:t>县</w:t>
      </w:r>
      <w:r>
        <w:rPr>
          <w:rFonts w:hint="eastAsia"/>
          <w:color w:val="auto"/>
          <w:lang w:eastAsia="zh-CN"/>
        </w:rPr>
        <w:t>“放管服”改革快速、有效推进。</w:t>
      </w:r>
    </w:p>
    <w:p>
      <w:pPr>
        <w:pStyle w:val="26"/>
        <w:spacing w:line="360" w:lineRule="auto"/>
        <w:ind w:left="0" w:leftChars="0" w:firstLine="560" w:firstLineChars="200"/>
        <w:rPr>
          <w:rFonts w:hint="eastAsia"/>
          <w:color w:val="auto"/>
          <w:lang w:eastAsia="zh-CN"/>
        </w:rPr>
      </w:pPr>
      <w:r>
        <w:rPr>
          <w:rFonts w:hint="eastAsia"/>
          <w:color w:val="auto"/>
          <w:lang w:val="en-US" w:eastAsia="zh-CN"/>
        </w:rPr>
        <w:t>6）</w:t>
      </w:r>
      <w:r>
        <w:rPr>
          <w:rFonts w:hint="eastAsia"/>
          <w:color w:val="auto"/>
          <w:lang w:eastAsia="zh-CN"/>
        </w:rPr>
        <w:t>政务服务事项“智能办”：通过千人千面、语音导航、智能问答、人脸识别等热门功能的集成，凭借我</w:t>
      </w:r>
      <w:r>
        <w:rPr>
          <w:rFonts w:hint="eastAsia"/>
          <w:color w:val="auto"/>
          <w:lang w:val="en-US" w:eastAsia="zh-CN"/>
        </w:rPr>
        <w:t>县</w:t>
      </w:r>
      <w:r>
        <w:rPr>
          <w:rFonts w:hint="eastAsia"/>
          <w:color w:val="auto"/>
          <w:lang w:eastAsia="zh-CN"/>
        </w:rPr>
        <w:t>现有政务服务系统建设的坚实基础，发挥强大的</w:t>
      </w:r>
      <w:r>
        <w:rPr>
          <w:rFonts w:hint="eastAsia"/>
          <w:color w:val="auto"/>
          <w:lang w:val="en-US" w:eastAsia="zh-CN"/>
        </w:rPr>
        <w:t>技术</w:t>
      </w:r>
      <w:r>
        <w:rPr>
          <w:rFonts w:hint="eastAsia"/>
          <w:color w:val="auto"/>
          <w:lang w:eastAsia="zh-CN"/>
        </w:rPr>
        <w:t>实力，实现政务服务事项“智能办”，推动我</w:t>
      </w:r>
      <w:r>
        <w:rPr>
          <w:rFonts w:hint="eastAsia"/>
          <w:color w:val="auto"/>
          <w:lang w:val="en-US" w:eastAsia="zh-CN"/>
        </w:rPr>
        <w:t>县</w:t>
      </w:r>
      <w:r>
        <w:rPr>
          <w:rFonts w:hint="eastAsia"/>
          <w:color w:val="auto"/>
          <w:lang w:eastAsia="zh-CN"/>
        </w:rPr>
        <w:t>一体化政务服务平台建设迈入全国第一方阵。</w:t>
      </w:r>
    </w:p>
    <w:p>
      <w:pPr>
        <w:pStyle w:val="26"/>
        <w:spacing w:line="360" w:lineRule="auto"/>
        <w:ind w:left="0" w:leftChars="0" w:firstLine="560" w:firstLineChars="200"/>
        <w:rPr>
          <w:rFonts w:hint="default" w:ascii="宋体" w:hAnsi="宋体" w:eastAsia="宋体"/>
          <w:color w:val="auto"/>
          <w:lang w:val="en-US" w:eastAsia="zh-CN"/>
        </w:rPr>
      </w:pPr>
      <w:r>
        <w:rPr>
          <w:rFonts w:hint="eastAsia"/>
          <w:color w:val="auto"/>
          <w:lang w:eastAsia="zh-CN"/>
        </w:rPr>
        <w:t>府务员公共综合服务平台</w:t>
      </w:r>
      <w:r>
        <w:rPr>
          <w:rFonts w:hint="eastAsia" w:ascii="Times New Roman" w:hAnsi="Times New Roman"/>
          <w:color w:val="auto"/>
          <w:lang w:eastAsia="zh-CN"/>
        </w:rPr>
        <w:t>作为全</w:t>
      </w:r>
      <w:r>
        <w:rPr>
          <w:rFonts w:hint="eastAsia" w:ascii="Times New Roman" w:hAnsi="Times New Roman"/>
          <w:color w:val="auto"/>
          <w:lang w:val="en-US" w:eastAsia="zh-CN"/>
        </w:rPr>
        <w:t>县便民便企</w:t>
      </w:r>
      <w:r>
        <w:rPr>
          <w:rFonts w:hint="eastAsia" w:ascii="Times New Roman" w:hAnsi="Times New Roman"/>
          <w:color w:val="auto"/>
          <w:lang w:eastAsia="zh-CN"/>
        </w:rPr>
        <w:t>移动服务总门户，全面覆盖</w:t>
      </w:r>
      <w:r>
        <w:rPr>
          <w:rFonts w:hint="eastAsia"/>
          <w:color w:val="auto"/>
        </w:rPr>
        <w:t>生活缴费、交通出行、医疗社保、教育考试、文化旅游和就业创业等行业，设立便民</w:t>
      </w:r>
      <w:r>
        <w:rPr>
          <w:rFonts w:hint="eastAsia"/>
          <w:color w:val="auto"/>
          <w:lang w:val="en-US" w:eastAsia="zh-CN"/>
        </w:rPr>
        <w:t>利民</w:t>
      </w:r>
      <w:r>
        <w:rPr>
          <w:rFonts w:hint="eastAsia"/>
          <w:color w:val="auto"/>
        </w:rPr>
        <w:t>、企业服务等</w:t>
      </w:r>
      <w:r>
        <w:rPr>
          <w:rFonts w:hint="eastAsia"/>
          <w:color w:val="auto"/>
          <w:lang w:val="en-US" w:eastAsia="zh-CN"/>
        </w:rPr>
        <w:t>几十大</w:t>
      </w:r>
      <w:r>
        <w:rPr>
          <w:rFonts w:hint="eastAsia"/>
          <w:color w:val="auto"/>
        </w:rPr>
        <w:t>类主题服务，不断推进民生工程，让政务服务更“接地气、惠民生”</w:t>
      </w:r>
      <w:r>
        <w:rPr>
          <w:rFonts w:hint="eastAsia"/>
          <w:color w:val="auto"/>
          <w:lang w:eastAsia="zh-CN"/>
        </w:rPr>
        <w:t>，</w:t>
      </w:r>
      <w:r>
        <w:rPr>
          <w:rFonts w:hint="eastAsia" w:ascii="Times New Roman" w:hAnsi="Times New Roman"/>
          <w:color w:val="auto"/>
          <w:lang w:eastAsia="zh-CN"/>
        </w:rPr>
        <w:t>助力实现“一部手机畅行</w:t>
      </w:r>
      <w:r>
        <w:rPr>
          <w:rFonts w:hint="eastAsia" w:ascii="Times New Roman" w:hAnsi="Times New Roman"/>
          <w:color w:val="auto"/>
          <w:lang w:val="en-US" w:eastAsia="zh-CN"/>
        </w:rPr>
        <w:t>府谷”，提升政务服务环境，让</w:t>
      </w:r>
      <w:r>
        <w:rPr>
          <w:rFonts w:hint="default" w:ascii="Times New Roman" w:hAnsi="Times New Roman"/>
          <w:color w:val="auto"/>
        </w:rPr>
        <w:t>群众感受各项便利服务</w:t>
      </w:r>
      <w:r>
        <w:rPr>
          <w:rFonts w:hint="eastAsia" w:ascii="Times New Roman" w:hAnsi="Times New Roman"/>
          <w:color w:val="auto"/>
          <w:lang w:val="en-US" w:eastAsia="zh-CN"/>
        </w:rPr>
        <w:t>。</w:t>
      </w:r>
    </w:p>
    <w:p>
      <w:pPr>
        <w:pStyle w:val="26"/>
        <w:spacing w:line="360" w:lineRule="auto"/>
        <w:rPr>
          <w:rFonts w:hint="eastAsia" w:ascii="宋体" w:hAnsi="宋体" w:eastAsia="宋体"/>
          <w:color w:val="auto"/>
        </w:rPr>
      </w:pPr>
      <w:r>
        <w:rPr>
          <w:rFonts w:hint="eastAsia" w:ascii="宋体" w:hAnsi="宋体" w:eastAsia="宋体"/>
          <w:color w:val="auto"/>
          <w:lang w:val="en-US" w:eastAsia="zh-CN"/>
        </w:rPr>
        <w:t>2、</w:t>
      </w:r>
      <w:r>
        <w:rPr>
          <w:rFonts w:hint="eastAsia" w:ascii="宋体" w:hAnsi="宋体" w:eastAsia="宋体"/>
          <w:color w:val="auto"/>
        </w:rPr>
        <w:t>服务内容</w:t>
      </w:r>
      <w:r>
        <w:rPr>
          <w:rFonts w:hint="eastAsia" w:ascii="宋体" w:hAnsi="宋体" w:eastAsia="宋体"/>
          <w:color w:val="auto"/>
          <w:lang w:eastAsia="zh-CN"/>
        </w:rPr>
        <w:t>：</w:t>
      </w:r>
      <w:r>
        <w:rPr>
          <w:rFonts w:hint="eastAsia"/>
          <w:color w:val="auto"/>
          <w:lang w:eastAsia="zh-CN"/>
        </w:rPr>
        <w:t>项目</w:t>
      </w:r>
      <w:r>
        <w:rPr>
          <w:rFonts w:hint="eastAsia" w:ascii="宋体" w:hAnsi="宋体" w:eastAsia="宋体"/>
          <w:color w:val="auto"/>
        </w:rPr>
        <w:t>清单</w:t>
      </w:r>
      <w:r>
        <w:rPr>
          <w:rFonts w:hint="eastAsia"/>
          <w:color w:val="auto"/>
          <w:lang w:eastAsia="zh-CN"/>
        </w:rPr>
        <w:t>所有内容</w:t>
      </w:r>
      <w:r>
        <w:rPr>
          <w:rFonts w:hint="eastAsia" w:ascii="宋体" w:hAnsi="宋体" w:eastAsia="宋体"/>
          <w:color w:val="auto"/>
        </w:rPr>
        <w:t>。</w:t>
      </w:r>
    </w:p>
    <w:p>
      <w:pPr>
        <w:pStyle w:val="26"/>
        <w:spacing w:line="360" w:lineRule="auto"/>
        <w:rPr>
          <w:rFonts w:hint="eastAsia" w:ascii="宋体" w:hAnsi="宋体" w:eastAsia="宋体"/>
          <w:color w:val="0000FF"/>
        </w:rPr>
      </w:pPr>
      <w:r>
        <w:rPr>
          <w:rFonts w:hint="eastAsia" w:ascii="宋体" w:hAnsi="宋体" w:eastAsia="宋体"/>
          <w:color w:val="auto"/>
          <w:lang w:val="en-US" w:eastAsia="zh-CN"/>
        </w:rPr>
        <w:t>3、</w:t>
      </w:r>
      <w:r>
        <w:rPr>
          <w:rFonts w:hint="eastAsia" w:ascii="宋体" w:hAnsi="宋体" w:eastAsia="宋体"/>
          <w:color w:val="auto"/>
          <w:lang w:eastAsia="zh-CN"/>
        </w:rPr>
        <w:t>服务地点：</w:t>
      </w:r>
      <w:bookmarkStart w:id="74" w:name="_GoBack"/>
      <w:r>
        <w:rPr>
          <w:rFonts w:hint="eastAsia" w:ascii="宋体" w:hAnsi="宋体" w:eastAsia="宋体"/>
          <w:color w:val="auto"/>
          <w:lang w:val="en-US" w:eastAsia="zh-CN"/>
        </w:rPr>
        <w:t>府谷县</w:t>
      </w:r>
      <w:r>
        <w:rPr>
          <w:rFonts w:hint="eastAsia" w:ascii="宋体" w:hAnsi="宋体" w:eastAsia="宋体" w:cs="宋体"/>
          <w:color w:val="auto"/>
          <w:kern w:val="2"/>
          <w:sz w:val="28"/>
          <w:szCs w:val="24"/>
          <w:lang w:val="en-US" w:eastAsia="zh-CN" w:bidi="ar-SA"/>
        </w:rPr>
        <w:t>基本建设项目中心</w:t>
      </w:r>
      <w:bookmarkEnd w:id="74"/>
      <w:r>
        <w:rPr>
          <w:rFonts w:hint="eastAsia" w:ascii="宋体" w:hAnsi="宋体" w:eastAsia="宋体"/>
          <w:color w:val="0000FF"/>
        </w:rPr>
        <w:t>。</w:t>
      </w:r>
    </w:p>
    <w:p>
      <w:pPr>
        <w:pStyle w:val="3"/>
        <w:spacing w:line="360" w:lineRule="auto"/>
        <w:rPr>
          <w:rFonts w:hint="eastAsia" w:ascii="宋体" w:hAnsi="宋体" w:eastAsia="宋体" w:cs="宋体"/>
          <w:color w:val="auto"/>
          <w:lang w:eastAsia="zh-CN"/>
        </w:rPr>
      </w:pPr>
      <w:r>
        <w:rPr>
          <w:rFonts w:hint="eastAsia" w:ascii="宋体" w:hAnsi="宋体" w:eastAsia="宋体" w:cs="宋体"/>
          <w:color w:val="auto"/>
          <w:sz w:val="28"/>
          <w:szCs w:val="28"/>
        </w:rPr>
        <w:t>五、履约验收标准和</w:t>
      </w:r>
      <w:r>
        <w:rPr>
          <w:rFonts w:hint="eastAsia" w:ascii="宋体" w:hAnsi="宋体" w:eastAsia="宋体" w:cs="宋体"/>
          <w:color w:val="auto"/>
          <w:sz w:val="28"/>
          <w:szCs w:val="28"/>
          <w:lang w:val="en-US" w:eastAsia="zh-CN"/>
        </w:rPr>
        <w:t>方式</w:t>
      </w:r>
    </w:p>
    <w:p>
      <w:pPr>
        <w:pStyle w:val="14"/>
        <w:spacing w:line="360" w:lineRule="auto"/>
        <w:ind w:firstLine="560" w:firstLineChars="200"/>
        <w:jc w:val="both"/>
        <w:rPr>
          <w:rFonts w:hint="eastAsia" w:ascii="宋体" w:hAnsi="宋体" w:eastAsia="宋体" w:cs="宋体"/>
          <w:color w:val="auto"/>
          <w:kern w:val="2"/>
          <w:sz w:val="28"/>
          <w:lang w:eastAsia="zh-CN"/>
        </w:rPr>
      </w:pPr>
      <w:r>
        <w:rPr>
          <w:rFonts w:hint="eastAsia" w:ascii="宋体" w:hAnsi="宋体" w:eastAsia="宋体" w:cs="宋体"/>
          <w:color w:val="auto"/>
          <w:kern w:val="2"/>
          <w:sz w:val="28"/>
        </w:rPr>
        <w:t>（一）履约验收时间：</w:t>
      </w:r>
      <w:r>
        <w:rPr>
          <w:rFonts w:hint="eastAsia" w:ascii="宋体" w:hAnsi="宋体" w:eastAsia="宋体" w:cs="宋体"/>
          <w:color w:val="auto"/>
          <w:sz w:val="28"/>
          <w:szCs w:val="28"/>
          <w:highlight w:val="yellow"/>
          <w:lang w:val="en-US" w:eastAsia="zh-CN"/>
        </w:rPr>
        <w:t>2024年5月（</w:t>
      </w:r>
      <w:r>
        <w:rPr>
          <w:rFonts w:hint="eastAsia" w:ascii="宋体" w:hAnsi="宋体" w:eastAsia="宋体" w:cs="宋体"/>
          <w:color w:val="auto"/>
          <w:sz w:val="28"/>
          <w:szCs w:val="28"/>
          <w:lang w:val="en-US" w:eastAsia="zh-CN"/>
        </w:rPr>
        <w:t>以实际履约时间为准）</w:t>
      </w:r>
    </w:p>
    <w:p>
      <w:pPr>
        <w:pStyle w:val="14"/>
        <w:spacing w:line="360" w:lineRule="auto"/>
        <w:ind w:firstLine="560" w:firstLineChars="200"/>
        <w:jc w:val="both"/>
        <w:rPr>
          <w:rFonts w:hint="eastAsia" w:ascii="宋体" w:hAnsi="宋体" w:eastAsia="宋体" w:cs="宋体"/>
          <w:color w:val="auto"/>
          <w:kern w:val="2"/>
          <w:sz w:val="28"/>
          <w:lang w:val="en-US" w:eastAsia="zh-CN"/>
        </w:rPr>
      </w:pPr>
      <w:r>
        <w:rPr>
          <w:rFonts w:hint="eastAsia" w:ascii="宋体" w:hAnsi="宋体" w:eastAsia="宋体" w:cs="宋体"/>
          <w:color w:val="auto"/>
          <w:kern w:val="2"/>
          <w:sz w:val="28"/>
        </w:rPr>
        <w:t>（二）履约验收主体及内容：</w:t>
      </w:r>
      <w:r>
        <w:rPr>
          <w:rFonts w:hint="eastAsia" w:ascii="宋体" w:hAnsi="宋体" w:eastAsia="宋体" w:cs="宋体"/>
          <w:color w:val="auto"/>
          <w:kern w:val="2"/>
          <w:sz w:val="28"/>
          <w:lang w:val="en-US" w:eastAsia="zh-CN"/>
        </w:rPr>
        <w:t>府务员公共综合服务平台建设项目，项目具体内容：项目软件平台开发服务（系统开发前期准备、系统设计阶段、系统开发测试阶段、接口对接、项目上线阶段）；项目软硬件设施（Linux系统6套、数据库2套）等（以合同中约定为准）。</w:t>
      </w:r>
    </w:p>
    <w:p>
      <w:pPr>
        <w:pStyle w:val="14"/>
        <w:spacing w:line="360" w:lineRule="auto"/>
        <w:ind w:firstLine="560" w:firstLineChars="200"/>
        <w:jc w:val="both"/>
        <w:rPr>
          <w:rFonts w:hint="eastAsia" w:ascii="宋体" w:hAnsi="宋体" w:eastAsia="宋体" w:cs="宋体"/>
          <w:color w:val="auto"/>
          <w:kern w:val="2"/>
          <w:sz w:val="28"/>
          <w:lang w:val="en-US" w:eastAsia="zh-CN"/>
        </w:rPr>
      </w:pPr>
      <w:r>
        <w:rPr>
          <w:rFonts w:hint="eastAsia" w:ascii="宋体" w:hAnsi="宋体" w:eastAsia="宋体" w:cs="宋体"/>
          <w:color w:val="auto"/>
          <w:kern w:val="2"/>
          <w:sz w:val="28"/>
          <w:lang w:eastAsia="zh-CN"/>
        </w:rPr>
        <w:t>（</w:t>
      </w:r>
      <w:r>
        <w:rPr>
          <w:rFonts w:hint="eastAsia" w:ascii="宋体" w:hAnsi="宋体" w:eastAsia="宋体" w:cs="宋体"/>
          <w:color w:val="auto"/>
          <w:kern w:val="2"/>
          <w:sz w:val="28"/>
          <w:lang w:val="en-US" w:eastAsia="zh-CN"/>
        </w:rPr>
        <w:t>三</w:t>
      </w:r>
      <w:r>
        <w:rPr>
          <w:rFonts w:hint="eastAsia" w:ascii="宋体" w:hAnsi="宋体" w:eastAsia="宋体" w:cs="宋体"/>
          <w:color w:val="auto"/>
          <w:kern w:val="2"/>
          <w:sz w:val="28"/>
          <w:lang w:eastAsia="zh-CN"/>
        </w:rPr>
        <w:t>）</w:t>
      </w:r>
      <w:r>
        <w:rPr>
          <w:rFonts w:hint="eastAsia" w:ascii="宋体" w:hAnsi="宋体" w:eastAsia="宋体" w:cs="宋体"/>
          <w:color w:val="auto"/>
          <w:kern w:val="2"/>
          <w:sz w:val="28"/>
          <w:lang w:val="en-US" w:eastAsia="zh-CN"/>
        </w:rPr>
        <w:t>验收标准：</w:t>
      </w:r>
    </w:p>
    <w:p>
      <w:pPr>
        <w:pStyle w:val="14"/>
        <w:spacing w:line="360" w:lineRule="auto"/>
        <w:ind w:firstLine="560" w:firstLineChars="200"/>
        <w:jc w:val="both"/>
        <w:rPr>
          <w:rFonts w:hint="eastAsia" w:ascii="宋体" w:hAnsi="宋体" w:eastAsia="宋体" w:cs="宋体"/>
          <w:color w:val="auto"/>
          <w:kern w:val="2"/>
          <w:sz w:val="28"/>
          <w:lang w:val="en-US" w:eastAsia="zh-CN"/>
        </w:rPr>
      </w:pPr>
      <w:r>
        <w:rPr>
          <w:rFonts w:hint="eastAsia" w:ascii="宋体" w:hAnsi="宋体" w:eastAsia="宋体" w:cs="宋体"/>
          <w:color w:val="auto"/>
          <w:kern w:val="2"/>
          <w:sz w:val="28"/>
          <w:lang w:val="en-US" w:eastAsia="zh-CN"/>
        </w:rPr>
        <w:t xml:space="preserve">1.供方提供的服务性能及质量有国家标准的应符合国家标准，无国家标准的应符合行业标准或企业标准，并满足需方要求； </w:t>
      </w:r>
    </w:p>
    <w:p>
      <w:pPr>
        <w:pStyle w:val="14"/>
        <w:spacing w:line="360" w:lineRule="auto"/>
        <w:ind w:firstLine="560" w:firstLineChars="200"/>
        <w:jc w:val="both"/>
        <w:rPr>
          <w:rFonts w:hint="eastAsia" w:ascii="宋体" w:hAnsi="宋体" w:eastAsia="宋体" w:cs="宋体"/>
          <w:color w:val="auto"/>
          <w:kern w:val="2"/>
          <w:sz w:val="28"/>
          <w:lang w:val="en-US" w:eastAsia="zh-CN"/>
        </w:rPr>
      </w:pPr>
      <w:r>
        <w:rPr>
          <w:rFonts w:hint="eastAsia" w:ascii="宋体" w:hAnsi="宋体" w:eastAsia="宋体" w:cs="宋体"/>
          <w:color w:val="auto"/>
          <w:kern w:val="2"/>
          <w:sz w:val="28"/>
          <w:lang w:val="en-US" w:eastAsia="zh-CN"/>
        </w:rPr>
        <w:t xml:space="preserve">2.项目实施、验收等相关流程制度标准，以国家相关法律、法规 和上级机关的规章、制度为准。中标人完成工作内容后向采购人提起 验收申请，经采购人组织评审通过视为验收合格。 </w:t>
      </w:r>
    </w:p>
    <w:p>
      <w:pPr>
        <w:pStyle w:val="14"/>
        <w:spacing w:line="360" w:lineRule="auto"/>
        <w:ind w:firstLine="560" w:firstLineChars="200"/>
        <w:jc w:val="both"/>
        <w:rPr>
          <w:rFonts w:hint="eastAsia" w:ascii="宋体" w:hAnsi="宋体" w:eastAsia="宋体" w:cs="宋体"/>
          <w:color w:val="auto"/>
          <w:kern w:val="2"/>
          <w:sz w:val="28"/>
          <w:lang w:val="en-US" w:eastAsia="zh-CN"/>
        </w:rPr>
      </w:pPr>
      <w:r>
        <w:rPr>
          <w:rFonts w:hint="eastAsia" w:ascii="宋体" w:hAnsi="宋体" w:eastAsia="宋体" w:cs="宋体"/>
          <w:color w:val="auto"/>
          <w:kern w:val="2"/>
          <w:sz w:val="28"/>
          <w:lang w:val="en-US" w:eastAsia="zh-CN"/>
        </w:rPr>
        <w:t>3.中标人向采购人提供项目履约过程中的所有资料,以便采购人 日后管理和维护。</w:t>
      </w:r>
    </w:p>
    <w:p>
      <w:pPr>
        <w:pStyle w:val="14"/>
        <w:spacing w:line="360" w:lineRule="auto"/>
        <w:ind w:firstLine="560" w:firstLineChars="200"/>
        <w:jc w:val="both"/>
        <w:rPr>
          <w:rFonts w:hint="eastAsia" w:ascii="宋体" w:hAnsi="宋体" w:eastAsia="宋体" w:cs="宋体"/>
          <w:color w:val="auto"/>
          <w:kern w:val="2"/>
          <w:sz w:val="28"/>
          <w:lang w:val="en-US" w:eastAsia="zh-CN"/>
        </w:rPr>
      </w:pPr>
      <w:r>
        <w:rPr>
          <w:rFonts w:hint="eastAsia" w:ascii="宋体" w:hAnsi="宋体" w:eastAsia="宋体" w:cs="宋体"/>
          <w:color w:val="auto"/>
          <w:kern w:val="2"/>
          <w:sz w:val="28"/>
          <w:lang w:val="en-US" w:eastAsia="zh-CN"/>
        </w:rPr>
        <w:t>4.最终的验收以立项方案、招标文件、合同、相关政策标准、规范要求、实施方案和双方签字认可的本项目《项目需求说明书》、需求变更记录等为验收依据。</w:t>
      </w:r>
    </w:p>
    <w:p>
      <w:pPr>
        <w:pStyle w:val="14"/>
        <w:spacing w:line="360" w:lineRule="auto"/>
        <w:ind w:right="-313" w:rightChars="-149" w:firstLine="560" w:firstLineChars="200"/>
        <w:jc w:val="both"/>
        <w:rPr>
          <w:rFonts w:hint="default" w:ascii="宋体" w:hAnsi="宋体" w:eastAsia="宋体" w:cs="宋体"/>
          <w:color w:val="auto"/>
          <w:kern w:val="2"/>
          <w:sz w:val="28"/>
          <w:lang w:val="en-US" w:eastAsia="zh-CN"/>
        </w:rPr>
      </w:pPr>
      <w:r>
        <w:rPr>
          <w:rFonts w:hint="eastAsia" w:ascii="宋体" w:hAnsi="宋体" w:eastAsia="宋体" w:cs="宋体"/>
          <w:color w:val="auto"/>
          <w:kern w:val="2"/>
          <w:sz w:val="28"/>
          <w:lang w:val="en-US" w:eastAsia="zh-CN"/>
        </w:rPr>
        <w:t>（四）验收方式：由采购单位技术人员按照相关验收标准进行验收。</w:t>
      </w:r>
    </w:p>
    <w:p>
      <w:pPr>
        <w:pStyle w:val="14"/>
        <w:spacing w:line="360" w:lineRule="auto"/>
        <w:ind w:firstLine="560" w:firstLineChars="200"/>
        <w:jc w:val="both"/>
        <w:rPr>
          <w:rFonts w:hint="eastAsia" w:ascii="宋体" w:hAnsi="宋体" w:eastAsia="宋体" w:cs="宋体"/>
          <w:color w:val="auto"/>
          <w:kern w:val="2"/>
          <w:sz w:val="28"/>
        </w:rPr>
      </w:pPr>
      <w:r>
        <w:rPr>
          <w:rFonts w:hint="eastAsia" w:ascii="宋体" w:hAnsi="宋体" w:eastAsia="宋体" w:cs="宋体"/>
          <w:color w:val="auto"/>
          <w:kern w:val="2"/>
          <w:sz w:val="28"/>
        </w:rPr>
        <w:t>（</w:t>
      </w:r>
      <w:r>
        <w:rPr>
          <w:rFonts w:hint="eastAsia" w:ascii="宋体" w:hAnsi="宋体" w:eastAsia="宋体" w:cs="宋体"/>
          <w:color w:val="auto"/>
          <w:kern w:val="2"/>
          <w:sz w:val="28"/>
          <w:lang w:val="en-US" w:eastAsia="zh-CN"/>
        </w:rPr>
        <w:t>五</w:t>
      </w:r>
      <w:r>
        <w:rPr>
          <w:rFonts w:hint="eastAsia" w:ascii="宋体" w:hAnsi="宋体" w:eastAsia="宋体" w:cs="宋体"/>
          <w:color w:val="auto"/>
          <w:kern w:val="2"/>
          <w:sz w:val="28"/>
        </w:rPr>
        <w:t>）验收依据：</w:t>
      </w:r>
    </w:p>
    <w:p>
      <w:pPr>
        <w:pStyle w:val="14"/>
        <w:spacing w:line="360" w:lineRule="auto"/>
        <w:ind w:firstLine="560" w:firstLineChars="200"/>
        <w:jc w:val="both"/>
        <w:rPr>
          <w:rFonts w:hint="eastAsia" w:ascii="宋体" w:hAnsi="宋体" w:eastAsia="宋体" w:cs="宋体"/>
          <w:color w:val="auto"/>
          <w:kern w:val="2"/>
          <w:sz w:val="28"/>
        </w:rPr>
      </w:pPr>
      <w:r>
        <w:rPr>
          <w:rFonts w:hint="eastAsia" w:ascii="宋体" w:hAnsi="宋体" w:eastAsia="宋体" w:cs="宋体"/>
          <w:color w:val="auto"/>
          <w:kern w:val="2"/>
          <w:sz w:val="28"/>
        </w:rPr>
        <w:t>1.</w:t>
      </w:r>
      <w:r>
        <w:rPr>
          <w:rFonts w:hint="eastAsia" w:ascii="宋体" w:hAnsi="宋体" w:eastAsia="宋体" w:cs="宋体"/>
          <w:color w:val="auto"/>
          <w:kern w:val="2"/>
          <w:sz w:val="28"/>
          <w:lang w:eastAsia="zh-CN"/>
        </w:rPr>
        <w:t>招标</w:t>
      </w:r>
      <w:r>
        <w:rPr>
          <w:rFonts w:hint="eastAsia" w:ascii="宋体" w:hAnsi="宋体" w:eastAsia="宋体" w:cs="宋体"/>
          <w:color w:val="auto"/>
          <w:kern w:val="2"/>
          <w:sz w:val="28"/>
        </w:rPr>
        <w:t>文件、</w:t>
      </w:r>
      <w:r>
        <w:rPr>
          <w:rFonts w:hint="eastAsia" w:ascii="宋体" w:hAnsi="宋体" w:eastAsia="宋体" w:cs="宋体"/>
          <w:color w:val="auto"/>
          <w:kern w:val="2"/>
          <w:sz w:val="28"/>
          <w:lang w:eastAsia="zh-CN"/>
        </w:rPr>
        <w:t>投标</w:t>
      </w:r>
      <w:r>
        <w:rPr>
          <w:rFonts w:hint="eastAsia" w:ascii="宋体" w:hAnsi="宋体" w:eastAsia="宋体" w:cs="宋体"/>
          <w:color w:val="auto"/>
          <w:kern w:val="2"/>
          <w:sz w:val="28"/>
        </w:rPr>
        <w:t>文件、澄清表（函）；</w:t>
      </w:r>
    </w:p>
    <w:p>
      <w:pPr>
        <w:pStyle w:val="14"/>
        <w:spacing w:line="360" w:lineRule="auto"/>
        <w:ind w:firstLine="560" w:firstLineChars="200"/>
        <w:jc w:val="both"/>
        <w:rPr>
          <w:rFonts w:hint="eastAsia" w:ascii="宋体" w:hAnsi="宋体" w:eastAsia="宋体" w:cs="宋体"/>
          <w:color w:val="auto"/>
          <w:kern w:val="2"/>
          <w:sz w:val="28"/>
        </w:rPr>
      </w:pPr>
      <w:r>
        <w:rPr>
          <w:rFonts w:hint="eastAsia" w:ascii="宋体" w:hAnsi="宋体" w:eastAsia="宋体" w:cs="宋体"/>
          <w:color w:val="auto"/>
          <w:kern w:val="2"/>
          <w:sz w:val="28"/>
        </w:rPr>
        <w:t>2.</w:t>
      </w:r>
      <w:r>
        <w:rPr>
          <w:rFonts w:hint="eastAsia" w:ascii="宋体" w:hAnsi="宋体" w:eastAsia="宋体" w:cs="宋体"/>
          <w:color w:val="auto"/>
          <w:kern w:val="2"/>
          <w:sz w:val="28"/>
          <w:lang w:eastAsia="zh-CN"/>
        </w:rPr>
        <w:t>验收</w:t>
      </w:r>
      <w:r>
        <w:rPr>
          <w:rFonts w:hint="eastAsia" w:ascii="宋体" w:hAnsi="宋体" w:eastAsia="宋体" w:cs="宋体"/>
          <w:color w:val="auto"/>
          <w:kern w:val="2"/>
          <w:sz w:val="28"/>
        </w:rPr>
        <w:t>合格证、质检报告；</w:t>
      </w:r>
    </w:p>
    <w:p>
      <w:pPr>
        <w:pStyle w:val="14"/>
        <w:spacing w:line="360" w:lineRule="auto"/>
        <w:ind w:firstLine="560" w:firstLineChars="200"/>
        <w:jc w:val="both"/>
        <w:rPr>
          <w:rFonts w:hint="eastAsia" w:ascii="宋体" w:hAnsi="宋体" w:eastAsia="宋体" w:cs="宋体"/>
          <w:color w:val="auto"/>
          <w:kern w:val="2"/>
          <w:sz w:val="28"/>
        </w:rPr>
      </w:pPr>
      <w:r>
        <w:rPr>
          <w:rFonts w:hint="eastAsia" w:ascii="宋体" w:hAnsi="宋体" w:eastAsia="宋体" w:cs="宋体"/>
          <w:color w:val="auto"/>
          <w:kern w:val="2"/>
          <w:sz w:val="28"/>
        </w:rPr>
        <w:t>3.合同及附件文本；</w:t>
      </w:r>
    </w:p>
    <w:p>
      <w:pPr>
        <w:pStyle w:val="14"/>
        <w:spacing w:line="360" w:lineRule="auto"/>
        <w:ind w:firstLine="560" w:firstLineChars="200"/>
        <w:jc w:val="both"/>
        <w:rPr>
          <w:rFonts w:hint="eastAsia" w:ascii="宋体" w:hAnsi="宋体" w:eastAsia="宋体" w:cs="宋体"/>
          <w:color w:val="auto"/>
          <w:kern w:val="2"/>
          <w:sz w:val="28"/>
        </w:rPr>
      </w:pPr>
      <w:r>
        <w:rPr>
          <w:rFonts w:hint="eastAsia" w:ascii="宋体" w:hAnsi="宋体" w:eastAsia="宋体" w:cs="宋体"/>
          <w:color w:val="auto"/>
          <w:kern w:val="2"/>
          <w:sz w:val="28"/>
        </w:rPr>
        <w:t>4.检验合格证卡、</w:t>
      </w:r>
      <w:r>
        <w:rPr>
          <w:rFonts w:hint="eastAsia" w:ascii="宋体" w:hAnsi="宋体" w:eastAsia="宋体" w:cs="宋体"/>
          <w:color w:val="auto"/>
          <w:kern w:val="2"/>
          <w:sz w:val="28"/>
          <w:lang w:val="en-US" w:eastAsia="zh-CN"/>
        </w:rPr>
        <w:t>说明书</w:t>
      </w:r>
      <w:r>
        <w:rPr>
          <w:rFonts w:hint="eastAsia" w:ascii="宋体" w:hAnsi="宋体" w:eastAsia="宋体" w:cs="宋体"/>
          <w:color w:val="auto"/>
          <w:kern w:val="2"/>
          <w:sz w:val="28"/>
        </w:rPr>
        <w:t>和</w:t>
      </w:r>
      <w:r>
        <w:rPr>
          <w:rFonts w:hint="eastAsia" w:ascii="宋体" w:hAnsi="宋体" w:eastAsia="宋体" w:cs="宋体"/>
          <w:color w:val="auto"/>
          <w:kern w:val="2"/>
          <w:sz w:val="28"/>
          <w:lang w:val="en-US" w:eastAsia="zh-CN"/>
        </w:rPr>
        <w:t>使用手册</w:t>
      </w:r>
      <w:r>
        <w:rPr>
          <w:rFonts w:hint="eastAsia" w:ascii="宋体" w:hAnsi="宋体" w:eastAsia="宋体" w:cs="宋体"/>
          <w:color w:val="auto"/>
          <w:kern w:val="2"/>
          <w:sz w:val="28"/>
        </w:rPr>
        <w:t>；</w:t>
      </w:r>
    </w:p>
    <w:p>
      <w:pPr>
        <w:pStyle w:val="14"/>
        <w:spacing w:line="360" w:lineRule="auto"/>
        <w:ind w:firstLine="560" w:firstLineChars="200"/>
        <w:jc w:val="both"/>
        <w:rPr>
          <w:rFonts w:hint="eastAsia" w:ascii="宋体" w:hAnsi="宋体" w:eastAsia="宋体" w:cs="宋体"/>
          <w:color w:val="auto"/>
          <w:kern w:val="2"/>
          <w:sz w:val="28"/>
        </w:rPr>
      </w:pPr>
      <w:r>
        <w:rPr>
          <w:rFonts w:hint="eastAsia" w:ascii="宋体" w:hAnsi="宋体" w:eastAsia="宋体" w:cs="宋体"/>
          <w:color w:val="auto"/>
          <w:kern w:val="2"/>
          <w:sz w:val="28"/>
        </w:rPr>
        <w:t>5.同签订时国家及行业现行的标准和技术规范。</w:t>
      </w:r>
    </w:p>
    <w:p>
      <w:pPr>
        <w:pStyle w:val="14"/>
        <w:spacing w:line="360" w:lineRule="auto"/>
        <w:jc w:val="both"/>
        <w:rPr>
          <w:rFonts w:hint="eastAsia" w:ascii="宋体" w:hAnsi="宋体" w:eastAsia="宋体" w:cs="宋体"/>
          <w:b/>
          <w:color w:val="auto"/>
          <w:kern w:val="2"/>
          <w:sz w:val="28"/>
        </w:rPr>
      </w:pPr>
      <w:r>
        <w:rPr>
          <w:rFonts w:hint="eastAsia" w:ascii="宋体" w:hAnsi="宋体" w:eastAsia="宋体" w:cs="宋体"/>
          <w:b/>
          <w:color w:val="auto"/>
          <w:kern w:val="2"/>
          <w:sz w:val="28"/>
        </w:rPr>
        <w:t>六、对供应商的要求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rPr>
      </w:pPr>
      <w:bookmarkStart w:id="0" w:name="_Toc16156"/>
      <w:bookmarkStart w:id="1" w:name="_Toc56066559"/>
      <w:r>
        <w:rPr>
          <w:rFonts w:hint="eastAsia" w:ascii="宋体" w:hAnsi="宋体" w:eastAsia="宋体" w:cs="宋体"/>
          <w:i w:val="0"/>
          <w:iCs w:val="0"/>
          <w:caps w:val="0"/>
          <w:color w:val="auto"/>
          <w:spacing w:val="0"/>
          <w:sz w:val="28"/>
          <w:szCs w:val="28"/>
          <w:shd w:val="clear" w:color="auto" w:fill="FFFFFF"/>
        </w:rPr>
        <w:t>1.满足《中华人民共和国政府采购法》第二十二条规定;</w:t>
      </w:r>
    </w:p>
    <w:p>
      <w:pPr>
        <w:spacing w:line="360" w:lineRule="auto"/>
        <w:ind w:firstLine="560" w:firstLineChars="200"/>
        <w:rPr>
          <w:rFonts w:hint="eastAsia" w:ascii="宋体" w:hAnsi="宋体" w:eastAsia="宋体" w:cs="宋体"/>
          <w:i w:val="0"/>
          <w:iCs w:val="0"/>
          <w:caps w:val="0"/>
          <w:color w:val="auto"/>
          <w:spacing w:val="0"/>
          <w:sz w:val="28"/>
          <w:szCs w:val="28"/>
          <w:shd w:val="clear" w:color="auto" w:fill="FFFFFF"/>
          <w:lang w:val="en-US" w:eastAsia="zh-CN"/>
        </w:rPr>
      </w:pPr>
      <w:r>
        <w:rPr>
          <w:rFonts w:hint="eastAsia" w:ascii="宋体" w:hAnsi="宋体" w:eastAsia="宋体" w:cs="宋体"/>
          <w:i w:val="0"/>
          <w:iCs w:val="0"/>
          <w:caps w:val="0"/>
          <w:color w:val="auto"/>
          <w:spacing w:val="0"/>
          <w:sz w:val="28"/>
          <w:szCs w:val="28"/>
          <w:shd w:val="clear" w:color="auto" w:fill="FFFFFF"/>
          <w:lang w:val="en-US" w:eastAsia="zh-CN"/>
        </w:rPr>
        <w:t>2</w:t>
      </w:r>
      <w:r>
        <w:rPr>
          <w:rFonts w:hint="eastAsia" w:ascii="宋体" w:hAnsi="宋体" w:eastAsia="宋体" w:cs="宋体"/>
          <w:i w:val="0"/>
          <w:iCs w:val="0"/>
          <w:caps w:val="0"/>
          <w:color w:val="auto"/>
          <w:spacing w:val="0"/>
          <w:sz w:val="28"/>
          <w:szCs w:val="28"/>
          <w:shd w:val="clear" w:color="auto" w:fill="FFFFFF"/>
        </w:rPr>
        <w:t>.本项目的特定资格要求：</w:t>
      </w:r>
      <w:r>
        <w:rPr>
          <w:rFonts w:hint="eastAsia" w:ascii="宋体" w:hAnsi="宋体" w:eastAsia="宋体" w:cs="宋体"/>
          <w:i w:val="0"/>
          <w:iCs w:val="0"/>
          <w:caps w:val="0"/>
          <w:color w:val="auto"/>
          <w:spacing w:val="0"/>
          <w:sz w:val="28"/>
          <w:szCs w:val="28"/>
          <w:shd w:val="clear" w:color="auto" w:fill="FFFFFF"/>
          <w:lang w:val="en-US" w:eastAsia="zh-CN"/>
        </w:rPr>
        <w:t>具体内容以招标公告为准。</w:t>
      </w:r>
    </w:p>
    <w:bookmarkEnd w:id="0"/>
    <w:bookmarkEnd w:id="1"/>
    <w:p>
      <w:pPr>
        <w:numPr>
          <w:ilvl w:val="0"/>
          <w:numId w:val="0"/>
        </w:numPr>
        <w:spacing w:line="52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七、合同</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jc w:val="center"/>
        <w:outlineLvl w:val="0"/>
        <w:rPr>
          <w:rFonts w:hint="eastAsia" w:ascii="宋体" w:hAnsi="宋体" w:cs="宋体"/>
          <w:color w:val="auto"/>
          <w:sz w:val="36"/>
        </w:rPr>
      </w:pPr>
      <w:bookmarkStart w:id="2" w:name="_Toc31057"/>
      <w:bookmarkStart w:id="3" w:name="_Toc56066561"/>
    </w:p>
    <w:p>
      <w:pPr>
        <w:spacing w:line="360" w:lineRule="auto"/>
        <w:ind w:firstLine="3132" w:firstLineChars="1300"/>
        <w:jc w:val="right"/>
        <w:rPr>
          <w:rFonts w:ascii="宋体" w:hAnsi="宋体" w:cs="宋体"/>
          <w:b/>
          <w:bCs/>
          <w:color w:val="auto"/>
          <w:kern w:val="36"/>
          <w:sz w:val="24"/>
          <w:szCs w:val="24"/>
        </w:rPr>
      </w:pPr>
      <w:r>
        <w:rPr>
          <w:rFonts w:hint="eastAsia" w:ascii="宋体" w:hAnsi="宋体"/>
          <w:b/>
          <w:color w:val="auto"/>
          <w:sz w:val="24"/>
        </w:rPr>
        <w:t>合同编号：</w:t>
      </w:r>
    </w:p>
    <w:p>
      <w:pPr>
        <w:jc w:val="center"/>
        <w:rPr>
          <w:rFonts w:ascii="宋体" w:hAnsi="宋体" w:cs="宋体"/>
          <w:b/>
          <w:bCs/>
          <w:color w:val="auto"/>
          <w:kern w:val="36"/>
          <w:sz w:val="52"/>
          <w:szCs w:val="52"/>
        </w:rPr>
      </w:pPr>
    </w:p>
    <w:p>
      <w:pPr>
        <w:keepNext/>
        <w:keepLines/>
        <w:spacing w:line="360" w:lineRule="auto"/>
        <w:jc w:val="center"/>
        <w:rPr>
          <w:rFonts w:hint="eastAsia"/>
          <w:color w:val="auto"/>
        </w:rPr>
        <w:sectPr>
          <w:pgSz w:w="11905" w:h="16838"/>
          <w:pgMar w:top="1417" w:right="1417" w:bottom="1417" w:left="1417" w:header="850" w:footer="992" w:gutter="0"/>
          <w:pgNumType w:fmt="decimal"/>
          <w:cols w:space="720" w:num="1"/>
          <w:docGrid w:type="lines" w:linePitch="318" w:charSpace="0"/>
        </w:sectPr>
      </w:pPr>
      <w:bookmarkStart w:id="4" w:name="bookmark0"/>
      <w:bookmarkStart w:id="5" w:name="bookmark1"/>
      <w:bookmarkStart w:id="6" w:name="bookmark2"/>
      <w:r>
        <w:rPr>
          <w:rFonts w:hint="eastAsia" w:ascii="宋体" w:hAnsi="宋体" w:cs="宋体"/>
          <w:b/>
          <w:bCs/>
          <w:color w:val="auto"/>
          <w:sz w:val="54"/>
          <w:szCs w:val="54"/>
          <w:lang w:bidi="zh-TW"/>
        </w:rPr>
        <w:t>XXX</w:t>
      </w:r>
      <w:r>
        <w:rPr>
          <w:rFonts w:ascii="宋体" w:hAnsi="宋体" w:cs="宋体"/>
          <w:b/>
          <w:bCs/>
          <w:color w:val="auto"/>
          <w:sz w:val="54"/>
          <w:szCs w:val="54"/>
          <w:lang w:val="zh-TW" w:eastAsia="zh-TW" w:bidi="zh-TW"/>
        </w:rPr>
        <w:t>合</w:t>
      </w:r>
      <w:r>
        <w:rPr>
          <w:rFonts w:hint="eastAsia" w:ascii="宋体" w:hAnsi="宋体" w:cs="宋体"/>
          <w:b/>
          <w:bCs/>
          <w:color w:val="auto"/>
          <w:sz w:val="54"/>
          <w:szCs w:val="54"/>
          <w:lang w:bidi="zh-TW"/>
        </w:rPr>
        <w:t xml:space="preserve"> </w:t>
      </w:r>
      <w:r>
        <w:rPr>
          <w:rFonts w:ascii="宋体" w:hAnsi="宋体" w:cs="宋体"/>
          <w:b/>
          <w:bCs/>
          <w:color w:val="auto"/>
          <w:sz w:val="54"/>
          <w:szCs w:val="54"/>
          <w:lang w:val="zh-TW" w:eastAsia="zh-TW" w:bidi="zh-TW"/>
        </w:rPr>
        <w:t>同</w:t>
      </w:r>
      <w:bookmarkEnd w:id="4"/>
      <w:bookmarkEnd w:id="5"/>
      <w:bookmarkEnd w:id="6"/>
    </w:p>
    <w:p>
      <w:pPr>
        <w:spacing w:line="360" w:lineRule="auto"/>
        <w:jc w:val="left"/>
        <w:rPr>
          <w:rFonts w:eastAsia="Times New Roman"/>
          <w:color w:val="auto"/>
          <w:kern w:val="0"/>
          <w:sz w:val="19"/>
          <w:szCs w:val="19"/>
          <w:lang w:bidi="en-US"/>
        </w:rPr>
      </w:pPr>
    </w:p>
    <w:p>
      <w:pPr>
        <w:spacing w:line="360" w:lineRule="auto"/>
        <w:jc w:val="left"/>
        <w:rPr>
          <w:rFonts w:eastAsia="Times New Roman"/>
          <w:color w:val="auto"/>
          <w:kern w:val="0"/>
          <w:sz w:val="19"/>
          <w:szCs w:val="19"/>
          <w:lang w:bidi="en-US"/>
        </w:rPr>
      </w:pPr>
    </w:p>
    <w:p>
      <w:pPr>
        <w:spacing w:line="360" w:lineRule="auto"/>
        <w:jc w:val="left"/>
        <w:rPr>
          <w:rFonts w:eastAsia="Times New Roman"/>
          <w:color w:val="auto"/>
          <w:kern w:val="0"/>
          <w:sz w:val="19"/>
          <w:szCs w:val="19"/>
          <w:lang w:bidi="en-US"/>
        </w:rPr>
      </w:pPr>
    </w:p>
    <w:p>
      <w:pPr>
        <w:spacing w:line="360" w:lineRule="auto"/>
        <w:jc w:val="left"/>
        <w:rPr>
          <w:rFonts w:eastAsia="Times New Roman"/>
          <w:color w:val="auto"/>
          <w:kern w:val="0"/>
          <w:sz w:val="19"/>
          <w:szCs w:val="19"/>
          <w:lang w:bidi="en-US"/>
        </w:rPr>
      </w:pPr>
    </w:p>
    <w:p>
      <w:pPr>
        <w:spacing w:line="360" w:lineRule="auto"/>
        <w:jc w:val="left"/>
        <w:rPr>
          <w:rFonts w:eastAsia="Times New Roman"/>
          <w:color w:val="auto"/>
          <w:kern w:val="0"/>
          <w:sz w:val="19"/>
          <w:szCs w:val="19"/>
          <w:lang w:bidi="en-US"/>
        </w:rPr>
      </w:pPr>
    </w:p>
    <w:p>
      <w:pPr>
        <w:rPr>
          <w:rFonts w:hint="eastAsia"/>
          <w:color w:val="auto"/>
          <w:u w:val="single"/>
        </w:rPr>
      </w:pPr>
      <w:r>
        <w:rPr>
          <w:b/>
          <w:color w:val="auto"/>
          <w:sz w:val="32"/>
        </w:rPr>
        <w:t>项目编号：</w:t>
      </w:r>
      <w:r>
        <w:rPr>
          <w:rFonts w:hint="eastAsia"/>
          <w:b/>
          <w:color w:val="auto"/>
          <w:sz w:val="32"/>
        </w:rPr>
        <w:t xml:space="preserve"> </w:t>
      </w:r>
    </w:p>
    <w:p>
      <w:pPr>
        <w:jc w:val="center"/>
        <w:rPr>
          <w:color w:val="auto"/>
        </w:rPr>
      </w:pPr>
    </w:p>
    <w:p>
      <w:pPr>
        <w:jc w:val="center"/>
        <w:rPr>
          <w:color w:val="auto"/>
        </w:rPr>
      </w:pPr>
    </w:p>
    <w:p>
      <w:pPr>
        <w:rPr>
          <w:color w:val="auto"/>
          <w:u w:val="single"/>
        </w:rPr>
      </w:pPr>
      <w:r>
        <w:rPr>
          <w:b/>
          <w:color w:val="auto"/>
          <w:sz w:val="32"/>
        </w:rPr>
        <w:t>项目名称：</w:t>
      </w:r>
    </w:p>
    <w:p>
      <w:pPr>
        <w:pStyle w:val="7"/>
        <w:rPr>
          <w:rFonts w:eastAsia="Times New Roman"/>
          <w:color w:val="auto"/>
          <w:kern w:val="0"/>
          <w:sz w:val="19"/>
          <w:szCs w:val="19"/>
          <w:lang w:bidi="en-US"/>
        </w:rPr>
      </w:pPr>
    </w:p>
    <w:p>
      <w:pPr>
        <w:rPr>
          <w:rFonts w:eastAsia="Times New Roman"/>
          <w:color w:val="auto"/>
          <w:kern w:val="0"/>
          <w:sz w:val="19"/>
          <w:szCs w:val="19"/>
          <w:lang w:bidi="en-US"/>
        </w:rPr>
      </w:pPr>
    </w:p>
    <w:p>
      <w:pPr>
        <w:spacing w:line="360" w:lineRule="auto"/>
        <w:jc w:val="left"/>
        <w:rPr>
          <w:rFonts w:eastAsia="Times New Roman"/>
          <w:color w:val="auto"/>
          <w:kern w:val="0"/>
          <w:sz w:val="19"/>
          <w:szCs w:val="19"/>
          <w:lang w:bidi="en-US"/>
        </w:rPr>
      </w:pPr>
    </w:p>
    <w:p>
      <w:pPr>
        <w:spacing w:line="360" w:lineRule="auto"/>
        <w:jc w:val="left"/>
        <w:rPr>
          <w:rFonts w:eastAsia="Times New Roman"/>
          <w:color w:val="auto"/>
          <w:kern w:val="0"/>
          <w:sz w:val="19"/>
          <w:szCs w:val="19"/>
          <w:lang w:bidi="en-US"/>
        </w:rPr>
      </w:pPr>
    </w:p>
    <w:p>
      <w:pPr>
        <w:spacing w:line="360" w:lineRule="auto"/>
        <w:jc w:val="left"/>
        <w:rPr>
          <w:rFonts w:eastAsia="Times New Roman"/>
          <w:color w:val="auto"/>
          <w:kern w:val="0"/>
          <w:sz w:val="19"/>
          <w:szCs w:val="19"/>
          <w:lang w:bidi="en-US"/>
        </w:rPr>
      </w:pPr>
    </w:p>
    <w:p>
      <w:pPr>
        <w:spacing w:line="360" w:lineRule="auto"/>
        <w:rPr>
          <w:rFonts w:ascii="Calibri" w:hAnsi="Calibri"/>
          <w:b/>
          <w:bCs/>
          <w:color w:val="auto"/>
          <w:sz w:val="28"/>
          <w:szCs w:val="36"/>
          <w:u w:val="single"/>
        </w:rPr>
      </w:pPr>
      <w:r>
        <w:rPr>
          <w:rFonts w:hint="eastAsia" w:ascii="Calibri" w:hAnsi="Calibri"/>
          <w:b/>
          <w:bCs/>
          <w:color w:val="auto"/>
          <w:sz w:val="28"/>
          <w:szCs w:val="36"/>
        </w:rPr>
        <w:t>建设单位：</w:t>
      </w:r>
      <w:r>
        <w:rPr>
          <w:rFonts w:hint="eastAsia"/>
          <w:b/>
          <w:bCs/>
          <w:color w:val="auto"/>
          <w:sz w:val="28"/>
          <w:szCs w:val="36"/>
          <w:u w:val="single"/>
        </w:rPr>
        <w:t xml:space="preserve">                              </w:t>
      </w:r>
    </w:p>
    <w:p>
      <w:pPr>
        <w:spacing w:line="360" w:lineRule="auto"/>
        <w:rPr>
          <w:rFonts w:hint="eastAsia" w:ascii="Calibri" w:hAnsi="Calibri"/>
          <w:b/>
          <w:bCs/>
          <w:color w:val="auto"/>
          <w:sz w:val="28"/>
          <w:szCs w:val="36"/>
        </w:rPr>
      </w:pPr>
      <w:r>
        <w:rPr>
          <w:rFonts w:hint="eastAsia" w:ascii="Calibri" w:hAnsi="Calibri"/>
          <w:b/>
          <w:bCs/>
          <w:color w:val="auto"/>
          <w:sz w:val="28"/>
          <w:szCs w:val="36"/>
        </w:rPr>
        <w:t>承建单位：</w:t>
      </w:r>
      <w:r>
        <w:rPr>
          <w:rFonts w:hint="eastAsia"/>
          <w:b/>
          <w:bCs/>
          <w:color w:val="auto"/>
          <w:sz w:val="28"/>
          <w:szCs w:val="36"/>
          <w:u w:val="single"/>
        </w:rPr>
        <w:t xml:space="preserve">                              </w:t>
      </w:r>
    </w:p>
    <w:p>
      <w:pPr>
        <w:spacing w:line="360" w:lineRule="auto"/>
        <w:rPr>
          <w:rFonts w:hint="eastAsia" w:ascii="Calibri" w:hAnsi="Calibri"/>
          <w:b/>
          <w:bCs/>
          <w:color w:val="auto"/>
          <w:sz w:val="28"/>
          <w:szCs w:val="36"/>
        </w:rPr>
      </w:pPr>
      <w:r>
        <w:rPr>
          <w:rFonts w:hint="eastAsia" w:ascii="Calibri" w:hAnsi="Calibri"/>
          <w:b/>
          <w:bCs/>
          <w:color w:val="auto"/>
          <w:sz w:val="28"/>
          <w:szCs w:val="36"/>
        </w:rPr>
        <w:t>日    期：</w:t>
      </w:r>
      <w:r>
        <w:rPr>
          <w:rFonts w:hint="eastAsia"/>
          <w:b/>
          <w:bCs/>
          <w:color w:val="auto"/>
          <w:sz w:val="28"/>
          <w:szCs w:val="36"/>
          <w:u w:val="single"/>
        </w:rPr>
        <w:t xml:space="preserve">                              </w:t>
      </w:r>
    </w:p>
    <w:p>
      <w:pPr>
        <w:rPr>
          <w:color w:val="auto"/>
        </w:rPr>
        <w:sectPr>
          <w:type w:val="continuous"/>
          <w:pgSz w:w="11905" w:h="16838"/>
          <w:pgMar w:top="1417" w:right="1417" w:bottom="1417" w:left="1417" w:header="850" w:footer="992" w:gutter="0"/>
          <w:pgNumType w:fmt="decimal"/>
          <w:cols w:space="720" w:num="1"/>
          <w:docGrid w:type="lines" w:linePitch="318" w:charSpace="0"/>
        </w:sectPr>
      </w:pPr>
    </w:p>
    <w:p>
      <w:pPr>
        <w:spacing w:line="360" w:lineRule="auto"/>
        <w:ind w:firstLine="480" w:firstLineChars="200"/>
        <w:outlineLvl w:val="0"/>
        <w:rPr>
          <w:rFonts w:hint="eastAsia" w:ascii="宋体" w:hAnsi="宋体"/>
          <w:bCs/>
          <w:color w:val="auto"/>
          <w:sz w:val="24"/>
          <w:szCs w:val="24"/>
        </w:rPr>
      </w:pPr>
      <w:bookmarkStart w:id="7" w:name="_Toc1526"/>
      <w:bookmarkStart w:id="8" w:name="_Toc13132"/>
      <w:r>
        <w:rPr>
          <w:rFonts w:hint="eastAsia" w:ascii="宋体" w:hAnsi="宋体"/>
          <w:bCs/>
          <w:color w:val="auto"/>
          <w:sz w:val="24"/>
          <w:szCs w:val="24"/>
        </w:rPr>
        <w:t>合同双方当事人:</w:t>
      </w:r>
      <w:bookmarkEnd w:id="7"/>
      <w:bookmarkEnd w:id="8"/>
    </w:p>
    <w:p>
      <w:pPr>
        <w:spacing w:line="360" w:lineRule="auto"/>
        <w:ind w:firstLine="480" w:firstLineChars="200"/>
        <w:outlineLvl w:val="0"/>
        <w:rPr>
          <w:rFonts w:hint="eastAsia" w:ascii="宋体" w:hAnsi="宋体"/>
          <w:bCs/>
          <w:color w:val="auto"/>
          <w:sz w:val="24"/>
          <w:szCs w:val="24"/>
        </w:rPr>
      </w:pPr>
      <w:bookmarkStart w:id="9" w:name="_Toc12454"/>
      <w:bookmarkStart w:id="10" w:name="_Toc18422"/>
      <w:r>
        <w:rPr>
          <w:rFonts w:hint="eastAsia" w:ascii="宋体" w:hAnsi="宋体"/>
          <w:bCs/>
          <w:color w:val="auto"/>
          <w:sz w:val="24"/>
          <w:szCs w:val="24"/>
        </w:rPr>
        <w:t>甲方（建设单位）:</w:t>
      </w:r>
      <w:bookmarkEnd w:id="9"/>
      <w:bookmarkEnd w:id="10"/>
      <w:r>
        <w:rPr>
          <w:rFonts w:hint="eastAsia" w:ascii="宋体" w:hAnsi="宋体"/>
          <w:bCs/>
          <w:color w:val="auto"/>
          <w:sz w:val="24"/>
          <w:szCs w:val="24"/>
          <w:u w:val="single"/>
        </w:rPr>
        <w:t xml:space="preserve">                        </w:t>
      </w:r>
      <w:r>
        <w:rPr>
          <w:rFonts w:hint="eastAsia" w:ascii="宋体" w:hAnsi="宋体"/>
          <w:bCs/>
          <w:color w:val="auto"/>
          <w:sz w:val="24"/>
          <w:szCs w:val="24"/>
        </w:rPr>
        <w:t xml:space="preserve">        </w:t>
      </w:r>
    </w:p>
    <w:p>
      <w:pPr>
        <w:spacing w:line="360" w:lineRule="auto"/>
        <w:ind w:firstLine="480" w:firstLineChars="200"/>
        <w:outlineLvl w:val="0"/>
        <w:rPr>
          <w:rFonts w:hint="eastAsia" w:ascii="宋体" w:hAnsi="宋体"/>
          <w:bCs/>
          <w:color w:val="auto"/>
          <w:sz w:val="24"/>
          <w:szCs w:val="24"/>
        </w:rPr>
      </w:pPr>
      <w:bookmarkStart w:id="11" w:name="_Toc13149"/>
      <w:bookmarkStart w:id="12" w:name="_Toc16437"/>
      <w:r>
        <w:rPr>
          <w:rFonts w:hint="eastAsia" w:ascii="宋体" w:hAnsi="宋体"/>
          <w:bCs/>
          <w:color w:val="auto"/>
          <w:sz w:val="24"/>
          <w:szCs w:val="24"/>
        </w:rPr>
        <w:t>法定代表人：</w:t>
      </w:r>
      <w:bookmarkEnd w:id="11"/>
      <w:bookmarkEnd w:id="12"/>
      <w:r>
        <w:rPr>
          <w:rFonts w:hint="eastAsia" w:ascii="宋体" w:hAnsi="宋体"/>
          <w:bCs/>
          <w:color w:val="auto"/>
          <w:sz w:val="24"/>
          <w:szCs w:val="24"/>
        </w:rPr>
        <w:t xml:space="preserve">   </w:t>
      </w:r>
      <w:r>
        <w:rPr>
          <w:rFonts w:hint="eastAsia" w:ascii="宋体" w:hAnsi="宋体"/>
          <w:bCs/>
          <w:color w:val="auto"/>
          <w:sz w:val="24"/>
          <w:szCs w:val="24"/>
          <w:u w:val="single"/>
        </w:rPr>
        <w:t xml:space="preserve">                          </w:t>
      </w:r>
      <w:r>
        <w:rPr>
          <w:rFonts w:hint="eastAsia" w:ascii="宋体" w:hAnsi="宋体"/>
          <w:bCs/>
          <w:color w:val="auto"/>
          <w:sz w:val="24"/>
          <w:szCs w:val="24"/>
        </w:rPr>
        <w:t xml:space="preserve"> </w:t>
      </w:r>
      <w:r>
        <w:rPr>
          <w:rFonts w:hint="eastAsia" w:ascii="宋体" w:hAnsi="宋体"/>
          <w:bCs/>
          <w:color w:val="auto"/>
          <w:sz w:val="24"/>
          <w:szCs w:val="24"/>
        </w:rPr>
        <w:tab/>
      </w:r>
    </w:p>
    <w:p>
      <w:pPr>
        <w:spacing w:line="360" w:lineRule="auto"/>
        <w:ind w:firstLine="480" w:firstLineChars="200"/>
        <w:outlineLvl w:val="0"/>
        <w:rPr>
          <w:rFonts w:hint="eastAsia" w:ascii="宋体" w:hAnsi="宋体"/>
          <w:bCs/>
          <w:color w:val="auto"/>
          <w:sz w:val="24"/>
          <w:szCs w:val="24"/>
        </w:rPr>
      </w:pPr>
      <w:bookmarkStart w:id="13" w:name="_Toc24612"/>
      <w:bookmarkStart w:id="14" w:name="_Toc6622"/>
      <w:r>
        <w:rPr>
          <w:rFonts w:hint="eastAsia" w:ascii="宋体" w:hAnsi="宋体"/>
          <w:bCs/>
          <w:color w:val="auto"/>
          <w:sz w:val="24"/>
          <w:szCs w:val="24"/>
        </w:rPr>
        <w:t>委托代理人:</w:t>
      </w:r>
      <w:bookmarkEnd w:id="13"/>
      <w:bookmarkEnd w:id="14"/>
      <w:r>
        <w:rPr>
          <w:rFonts w:hint="eastAsia" w:ascii="宋体" w:hAnsi="宋体"/>
          <w:bCs/>
          <w:color w:val="auto"/>
          <w:sz w:val="24"/>
          <w:szCs w:val="24"/>
        </w:rPr>
        <w:t xml:space="preserve"> </w:t>
      </w:r>
      <w:r>
        <w:rPr>
          <w:rFonts w:hint="eastAsia" w:ascii="宋体" w:hAnsi="宋体"/>
          <w:bCs/>
          <w:color w:val="auto"/>
          <w:sz w:val="24"/>
          <w:szCs w:val="24"/>
          <w:u w:val="single"/>
        </w:rPr>
        <w:tab/>
      </w:r>
      <w:r>
        <w:rPr>
          <w:rFonts w:hint="eastAsia" w:ascii="宋体" w:hAnsi="宋体"/>
          <w:bCs/>
          <w:color w:val="auto"/>
          <w:sz w:val="24"/>
          <w:szCs w:val="24"/>
          <w:u w:val="single"/>
        </w:rPr>
        <w:t xml:space="preserve">              </w:t>
      </w:r>
      <w:r>
        <w:rPr>
          <w:rFonts w:hint="eastAsia" w:ascii="宋体" w:hAnsi="宋体"/>
          <w:bCs/>
          <w:color w:val="auto"/>
          <w:sz w:val="24"/>
          <w:szCs w:val="24"/>
        </w:rPr>
        <w:t xml:space="preserve">                               </w:t>
      </w:r>
    </w:p>
    <w:p>
      <w:pPr>
        <w:spacing w:line="360" w:lineRule="auto"/>
        <w:ind w:firstLine="480" w:firstLineChars="200"/>
        <w:outlineLvl w:val="0"/>
        <w:rPr>
          <w:rFonts w:ascii="宋体" w:hAnsi="宋体"/>
          <w:bCs/>
          <w:color w:val="auto"/>
          <w:sz w:val="24"/>
          <w:szCs w:val="24"/>
          <w:u w:val="single"/>
        </w:rPr>
      </w:pPr>
      <w:bookmarkStart w:id="15" w:name="_Toc17229"/>
      <w:bookmarkStart w:id="16" w:name="_Toc22098"/>
      <w:r>
        <w:rPr>
          <w:rFonts w:hint="eastAsia" w:ascii="宋体" w:hAnsi="宋体"/>
          <w:bCs/>
          <w:color w:val="auto"/>
          <w:sz w:val="24"/>
          <w:szCs w:val="24"/>
        </w:rPr>
        <w:t>地 址：</w:t>
      </w:r>
      <w:bookmarkEnd w:id="15"/>
      <w:bookmarkEnd w:id="16"/>
      <w:r>
        <w:rPr>
          <w:rFonts w:hint="eastAsia" w:ascii="宋体" w:hAnsi="宋体"/>
          <w:bCs/>
          <w:color w:val="auto"/>
          <w:sz w:val="24"/>
          <w:szCs w:val="24"/>
          <w:u w:val="single"/>
        </w:rPr>
        <w:t xml:space="preserve">                                   </w:t>
      </w:r>
    </w:p>
    <w:p>
      <w:pPr>
        <w:spacing w:line="360" w:lineRule="auto"/>
        <w:ind w:firstLine="480" w:firstLineChars="200"/>
        <w:outlineLvl w:val="0"/>
        <w:rPr>
          <w:rFonts w:hint="eastAsia" w:ascii="宋体" w:hAnsi="宋体"/>
          <w:bCs/>
          <w:color w:val="auto"/>
          <w:sz w:val="24"/>
          <w:szCs w:val="24"/>
        </w:rPr>
      </w:pPr>
      <w:bookmarkStart w:id="17" w:name="_Toc23899"/>
      <w:bookmarkStart w:id="18" w:name="_Toc31237"/>
      <w:r>
        <w:rPr>
          <w:rFonts w:hint="eastAsia" w:ascii="宋体" w:hAnsi="宋体"/>
          <w:bCs/>
          <w:color w:val="auto"/>
          <w:sz w:val="24"/>
          <w:szCs w:val="24"/>
        </w:rPr>
        <w:t>联系 电话：</w:t>
      </w:r>
      <w:bookmarkEnd w:id="17"/>
      <w:bookmarkEnd w:id="18"/>
      <w:r>
        <w:rPr>
          <w:rFonts w:hint="eastAsia" w:ascii="宋体" w:hAnsi="宋体"/>
          <w:bCs/>
          <w:color w:val="auto"/>
          <w:sz w:val="24"/>
          <w:szCs w:val="24"/>
          <w:u w:val="single"/>
        </w:rPr>
        <w:t xml:space="preserve">                               </w:t>
      </w:r>
      <w:r>
        <w:rPr>
          <w:rFonts w:hint="eastAsia" w:ascii="宋体" w:hAnsi="宋体"/>
          <w:bCs/>
          <w:color w:val="auto"/>
          <w:sz w:val="24"/>
          <w:szCs w:val="24"/>
        </w:rPr>
        <w:t xml:space="preserve">                      </w:t>
      </w:r>
    </w:p>
    <w:p>
      <w:pPr>
        <w:spacing w:line="360" w:lineRule="auto"/>
        <w:ind w:firstLine="480" w:firstLineChars="200"/>
        <w:outlineLvl w:val="0"/>
        <w:rPr>
          <w:rFonts w:hint="eastAsia" w:ascii="宋体" w:hAnsi="宋体"/>
          <w:bCs/>
          <w:color w:val="auto"/>
          <w:sz w:val="24"/>
          <w:szCs w:val="24"/>
        </w:rPr>
      </w:pPr>
      <w:bookmarkStart w:id="19" w:name="_Toc2306"/>
      <w:bookmarkStart w:id="20" w:name="_Toc7991"/>
      <w:r>
        <w:rPr>
          <w:rFonts w:hint="eastAsia" w:ascii="宋体" w:hAnsi="宋体"/>
          <w:bCs/>
          <w:color w:val="auto"/>
          <w:sz w:val="24"/>
          <w:szCs w:val="24"/>
        </w:rPr>
        <w:t>邮 编：</w:t>
      </w:r>
      <w:bookmarkEnd w:id="19"/>
      <w:bookmarkEnd w:id="20"/>
      <w:r>
        <w:rPr>
          <w:rFonts w:hint="eastAsia" w:ascii="宋体" w:hAnsi="宋体"/>
          <w:bCs/>
          <w:color w:val="auto"/>
          <w:sz w:val="24"/>
          <w:szCs w:val="24"/>
        </w:rPr>
        <w:t xml:space="preserve">    </w:t>
      </w:r>
      <w:r>
        <w:rPr>
          <w:rFonts w:hint="eastAsia" w:ascii="宋体" w:hAnsi="宋体"/>
          <w:bCs/>
          <w:color w:val="auto"/>
          <w:sz w:val="24"/>
          <w:szCs w:val="24"/>
          <w:u w:val="single"/>
        </w:rPr>
        <w:t xml:space="preserve">                           </w:t>
      </w:r>
      <w:r>
        <w:rPr>
          <w:rFonts w:hint="eastAsia" w:ascii="宋体" w:hAnsi="宋体"/>
          <w:bCs/>
          <w:color w:val="auto"/>
          <w:sz w:val="24"/>
          <w:szCs w:val="24"/>
        </w:rPr>
        <w:tab/>
      </w:r>
    </w:p>
    <w:p>
      <w:pPr>
        <w:spacing w:line="360" w:lineRule="auto"/>
        <w:ind w:firstLine="480" w:firstLineChars="200"/>
        <w:outlineLvl w:val="0"/>
        <w:rPr>
          <w:rFonts w:hint="eastAsia" w:ascii="宋体" w:hAnsi="宋体"/>
          <w:bCs/>
          <w:color w:val="auto"/>
          <w:sz w:val="24"/>
          <w:szCs w:val="24"/>
          <w:u w:val="single"/>
        </w:rPr>
      </w:pPr>
      <w:bookmarkStart w:id="21" w:name="_Toc8695"/>
      <w:bookmarkStart w:id="22" w:name="_Toc21952"/>
      <w:r>
        <w:rPr>
          <w:rFonts w:hint="eastAsia" w:ascii="宋体" w:hAnsi="宋体"/>
          <w:bCs/>
          <w:color w:val="auto"/>
          <w:sz w:val="24"/>
          <w:szCs w:val="24"/>
        </w:rPr>
        <w:t>乙方（承建单位）：</w:t>
      </w:r>
      <w:bookmarkEnd w:id="21"/>
      <w:bookmarkEnd w:id="22"/>
      <w:r>
        <w:rPr>
          <w:rFonts w:hint="eastAsia" w:ascii="宋体" w:hAnsi="宋体"/>
          <w:bCs/>
          <w:color w:val="auto"/>
          <w:sz w:val="24"/>
          <w:szCs w:val="24"/>
          <w:u w:val="single"/>
        </w:rPr>
        <w:t xml:space="preserve">                        </w:t>
      </w:r>
    </w:p>
    <w:p>
      <w:pPr>
        <w:spacing w:line="360" w:lineRule="auto"/>
        <w:ind w:firstLine="480" w:firstLineChars="200"/>
        <w:outlineLvl w:val="0"/>
        <w:rPr>
          <w:rFonts w:ascii="宋体" w:hAnsi="宋体"/>
          <w:bCs/>
          <w:color w:val="auto"/>
          <w:sz w:val="24"/>
          <w:szCs w:val="24"/>
        </w:rPr>
      </w:pPr>
      <w:bookmarkStart w:id="23" w:name="_Toc31032"/>
      <w:bookmarkStart w:id="24" w:name="_Toc10442"/>
      <w:r>
        <w:rPr>
          <w:rFonts w:hint="eastAsia" w:ascii="宋体" w:hAnsi="宋体"/>
          <w:bCs/>
          <w:color w:val="auto"/>
          <w:sz w:val="24"/>
          <w:szCs w:val="24"/>
        </w:rPr>
        <w:t>法定代表人：</w:t>
      </w:r>
      <w:bookmarkEnd w:id="23"/>
      <w:bookmarkEnd w:id="24"/>
      <w:r>
        <w:rPr>
          <w:rFonts w:hint="eastAsia" w:ascii="宋体" w:hAnsi="宋体"/>
          <w:bCs/>
          <w:color w:val="auto"/>
          <w:sz w:val="24"/>
          <w:szCs w:val="24"/>
          <w:u w:val="single"/>
        </w:rPr>
        <w:tab/>
      </w:r>
      <w:r>
        <w:rPr>
          <w:rFonts w:hint="eastAsia" w:ascii="宋体" w:hAnsi="宋体"/>
          <w:bCs/>
          <w:color w:val="auto"/>
          <w:sz w:val="24"/>
          <w:szCs w:val="24"/>
          <w:u w:val="single"/>
        </w:rPr>
        <w:t xml:space="preserve">                </w:t>
      </w:r>
    </w:p>
    <w:p>
      <w:pPr>
        <w:spacing w:line="360" w:lineRule="auto"/>
        <w:ind w:firstLine="480" w:firstLineChars="200"/>
        <w:outlineLvl w:val="0"/>
        <w:rPr>
          <w:rFonts w:hint="eastAsia" w:ascii="宋体" w:hAnsi="宋体"/>
          <w:bCs/>
          <w:color w:val="auto"/>
          <w:sz w:val="24"/>
          <w:szCs w:val="24"/>
        </w:rPr>
      </w:pPr>
      <w:bookmarkStart w:id="25" w:name="_Toc28401"/>
      <w:bookmarkStart w:id="26" w:name="_Toc19788"/>
      <w:r>
        <w:rPr>
          <w:rFonts w:hint="eastAsia" w:ascii="宋体" w:hAnsi="宋体"/>
          <w:bCs/>
          <w:color w:val="auto"/>
          <w:sz w:val="24"/>
          <w:szCs w:val="24"/>
        </w:rPr>
        <w:t>委托代理人：</w:t>
      </w:r>
      <w:bookmarkEnd w:id="25"/>
      <w:bookmarkEnd w:id="26"/>
      <w:r>
        <w:rPr>
          <w:rFonts w:hint="eastAsia" w:ascii="宋体" w:hAnsi="宋体"/>
          <w:bCs/>
          <w:color w:val="auto"/>
          <w:sz w:val="24"/>
          <w:szCs w:val="24"/>
        </w:rPr>
        <w:t xml:space="preserve"> </w:t>
      </w:r>
      <w:r>
        <w:rPr>
          <w:rFonts w:hint="eastAsia" w:ascii="宋体" w:hAnsi="宋体"/>
          <w:bCs/>
          <w:color w:val="auto"/>
          <w:sz w:val="24"/>
          <w:szCs w:val="24"/>
          <w:u w:val="single"/>
        </w:rPr>
        <w:t xml:space="preserve">                               </w:t>
      </w:r>
      <w:r>
        <w:rPr>
          <w:rFonts w:hint="eastAsia" w:ascii="宋体" w:hAnsi="宋体"/>
          <w:bCs/>
          <w:color w:val="auto"/>
          <w:sz w:val="24"/>
          <w:szCs w:val="24"/>
        </w:rPr>
        <w:tab/>
      </w:r>
    </w:p>
    <w:p>
      <w:pPr>
        <w:spacing w:line="360" w:lineRule="auto"/>
        <w:ind w:firstLine="480" w:firstLineChars="200"/>
        <w:outlineLvl w:val="0"/>
        <w:rPr>
          <w:rFonts w:ascii="宋体" w:hAnsi="宋体"/>
          <w:bCs/>
          <w:color w:val="auto"/>
          <w:sz w:val="24"/>
          <w:szCs w:val="24"/>
          <w:u w:val="single"/>
        </w:rPr>
      </w:pPr>
      <w:bookmarkStart w:id="27" w:name="_Toc6794"/>
      <w:bookmarkStart w:id="28" w:name="_Toc23949"/>
      <w:r>
        <w:rPr>
          <w:rFonts w:hint="eastAsia" w:ascii="宋体" w:hAnsi="宋体"/>
          <w:bCs/>
          <w:color w:val="auto"/>
          <w:sz w:val="24"/>
          <w:szCs w:val="24"/>
        </w:rPr>
        <w:t>地 址：</w:t>
      </w:r>
      <w:bookmarkEnd w:id="27"/>
      <w:bookmarkEnd w:id="28"/>
      <w:r>
        <w:rPr>
          <w:rFonts w:hint="eastAsia" w:ascii="宋体" w:hAnsi="宋体"/>
          <w:bCs/>
          <w:color w:val="auto"/>
          <w:sz w:val="24"/>
          <w:szCs w:val="24"/>
          <w:u w:val="single"/>
        </w:rPr>
        <w:t xml:space="preserve">                                     </w:t>
      </w:r>
    </w:p>
    <w:p>
      <w:pPr>
        <w:spacing w:line="360" w:lineRule="auto"/>
        <w:ind w:firstLine="480" w:firstLineChars="200"/>
        <w:outlineLvl w:val="0"/>
        <w:rPr>
          <w:rFonts w:hint="eastAsia" w:ascii="宋体" w:hAnsi="宋体"/>
          <w:bCs/>
          <w:color w:val="auto"/>
          <w:sz w:val="24"/>
          <w:szCs w:val="24"/>
        </w:rPr>
      </w:pPr>
      <w:bookmarkStart w:id="29" w:name="_Toc1936"/>
      <w:bookmarkStart w:id="30" w:name="_Toc7092"/>
      <w:r>
        <w:rPr>
          <w:rFonts w:hint="eastAsia" w:ascii="宋体" w:hAnsi="宋体"/>
          <w:bCs/>
          <w:color w:val="auto"/>
          <w:sz w:val="24"/>
          <w:szCs w:val="24"/>
        </w:rPr>
        <w:t>联系电话：</w:t>
      </w:r>
      <w:bookmarkEnd w:id="29"/>
      <w:bookmarkEnd w:id="30"/>
      <w:r>
        <w:rPr>
          <w:rFonts w:hint="eastAsia" w:ascii="宋体" w:hAnsi="宋体"/>
          <w:bCs/>
          <w:color w:val="auto"/>
          <w:sz w:val="24"/>
          <w:szCs w:val="24"/>
          <w:u w:val="single"/>
        </w:rPr>
        <w:t xml:space="preserve">                                   </w:t>
      </w:r>
      <w:r>
        <w:rPr>
          <w:rFonts w:hint="eastAsia" w:ascii="宋体" w:hAnsi="宋体"/>
          <w:bCs/>
          <w:color w:val="auto"/>
          <w:sz w:val="24"/>
          <w:szCs w:val="24"/>
        </w:rPr>
        <w:tab/>
      </w:r>
    </w:p>
    <w:p>
      <w:pPr>
        <w:spacing w:line="360" w:lineRule="auto"/>
        <w:ind w:firstLine="480" w:firstLineChars="200"/>
        <w:outlineLvl w:val="0"/>
        <w:rPr>
          <w:rFonts w:hint="eastAsia" w:ascii="宋体" w:hAnsi="宋体"/>
          <w:bCs/>
          <w:color w:val="auto"/>
          <w:sz w:val="24"/>
          <w:szCs w:val="24"/>
        </w:rPr>
      </w:pPr>
      <w:bookmarkStart w:id="31" w:name="_Toc7101"/>
      <w:bookmarkStart w:id="32" w:name="_Toc28333"/>
      <w:r>
        <w:rPr>
          <w:rFonts w:hint="eastAsia" w:ascii="宋体" w:hAnsi="宋体"/>
          <w:bCs/>
          <w:color w:val="auto"/>
          <w:sz w:val="24"/>
          <w:szCs w:val="24"/>
        </w:rPr>
        <w:t>邮 编：</w:t>
      </w:r>
      <w:bookmarkEnd w:id="31"/>
      <w:bookmarkEnd w:id="32"/>
      <w:r>
        <w:rPr>
          <w:rFonts w:hint="eastAsia" w:ascii="宋体" w:hAnsi="宋体"/>
          <w:bCs/>
          <w:color w:val="auto"/>
          <w:sz w:val="24"/>
          <w:szCs w:val="24"/>
          <w:u w:val="single"/>
        </w:rPr>
        <w:t xml:space="preserve">                                       </w:t>
      </w:r>
      <w:r>
        <w:rPr>
          <w:rFonts w:hint="eastAsia" w:ascii="宋体" w:hAnsi="宋体"/>
          <w:bCs/>
          <w:color w:val="auto"/>
          <w:sz w:val="24"/>
          <w:szCs w:val="24"/>
        </w:rPr>
        <w:tab/>
      </w:r>
    </w:p>
    <w:p>
      <w:pPr>
        <w:spacing w:line="360" w:lineRule="auto"/>
        <w:ind w:firstLine="480" w:firstLineChars="200"/>
        <w:outlineLvl w:val="0"/>
        <w:rPr>
          <w:rFonts w:ascii="宋体" w:hAnsi="宋体"/>
          <w:bCs/>
          <w:color w:val="auto"/>
          <w:sz w:val="24"/>
          <w:szCs w:val="24"/>
          <w:u w:val="single"/>
        </w:rPr>
      </w:pPr>
      <w:bookmarkStart w:id="33" w:name="_Toc8919"/>
      <w:bookmarkStart w:id="34" w:name="_Toc27002"/>
      <w:r>
        <w:rPr>
          <w:rFonts w:hint="eastAsia" w:ascii="宋体" w:hAnsi="宋体"/>
          <w:bCs/>
          <w:color w:val="auto"/>
          <w:sz w:val="24"/>
          <w:szCs w:val="24"/>
        </w:rPr>
        <w:t>开户银行：</w:t>
      </w:r>
      <w:bookmarkEnd w:id="33"/>
      <w:bookmarkEnd w:id="34"/>
      <w:r>
        <w:rPr>
          <w:rFonts w:hint="eastAsia" w:ascii="宋体" w:hAnsi="宋体"/>
          <w:bCs/>
          <w:color w:val="auto"/>
          <w:sz w:val="24"/>
          <w:szCs w:val="24"/>
          <w:u w:val="single"/>
        </w:rPr>
        <w:t xml:space="preserve">                                    </w:t>
      </w:r>
    </w:p>
    <w:p>
      <w:pPr>
        <w:spacing w:line="360" w:lineRule="auto"/>
        <w:ind w:firstLine="480" w:firstLineChars="200"/>
        <w:outlineLvl w:val="0"/>
        <w:rPr>
          <w:rFonts w:hint="eastAsia" w:ascii="宋体" w:hAnsi="宋体"/>
          <w:bCs/>
          <w:color w:val="auto"/>
          <w:sz w:val="24"/>
          <w:szCs w:val="24"/>
        </w:rPr>
      </w:pPr>
      <w:bookmarkStart w:id="35" w:name="_Toc30874"/>
      <w:bookmarkStart w:id="36" w:name="_Toc5079"/>
      <w:r>
        <w:rPr>
          <w:rFonts w:hint="eastAsia" w:ascii="宋体" w:hAnsi="宋体"/>
          <w:bCs/>
          <w:color w:val="auto"/>
          <w:sz w:val="24"/>
          <w:szCs w:val="24"/>
        </w:rPr>
        <w:t>账 号：</w:t>
      </w:r>
      <w:bookmarkEnd w:id="35"/>
      <w:bookmarkEnd w:id="36"/>
      <w:r>
        <w:rPr>
          <w:rFonts w:hint="eastAsia" w:ascii="宋体" w:hAnsi="宋体"/>
          <w:bCs/>
          <w:color w:val="auto"/>
          <w:sz w:val="24"/>
          <w:szCs w:val="24"/>
          <w:u w:val="single"/>
        </w:rPr>
        <w:t xml:space="preserve">                                       </w:t>
      </w:r>
      <w:r>
        <w:rPr>
          <w:rFonts w:hint="eastAsia" w:ascii="宋体" w:hAnsi="宋体"/>
          <w:bCs/>
          <w:color w:val="auto"/>
          <w:sz w:val="24"/>
          <w:szCs w:val="24"/>
        </w:rPr>
        <w:tab/>
      </w:r>
    </w:p>
    <w:p>
      <w:pPr>
        <w:spacing w:line="360" w:lineRule="auto"/>
        <w:ind w:firstLine="480" w:firstLineChars="200"/>
        <w:outlineLvl w:val="0"/>
        <w:rPr>
          <w:rFonts w:hint="eastAsia" w:ascii="宋体" w:hAnsi="宋体"/>
          <w:bCs/>
          <w:color w:val="auto"/>
          <w:sz w:val="24"/>
          <w:szCs w:val="24"/>
        </w:rPr>
      </w:pPr>
      <w:bookmarkStart w:id="37" w:name="_Toc23766"/>
      <w:bookmarkStart w:id="38" w:name="_Toc6687"/>
      <w:r>
        <w:rPr>
          <w:rFonts w:hint="eastAsia" w:ascii="宋体" w:hAnsi="宋体"/>
          <w:bCs/>
          <w:color w:val="auto"/>
          <w:sz w:val="24"/>
          <w:szCs w:val="24"/>
        </w:rPr>
        <w:t>甲、乙双方依据《中华人民共和国民法典》及相关的法律法规之规定，在 自愿、平等、互利、互惠、协商一致的基础上达成如下协议：</w:t>
      </w:r>
      <w:bookmarkEnd w:id="37"/>
      <w:bookmarkEnd w:id="38"/>
    </w:p>
    <w:p>
      <w:pPr>
        <w:spacing w:line="360" w:lineRule="auto"/>
        <w:ind w:firstLine="480" w:firstLineChars="200"/>
        <w:outlineLvl w:val="0"/>
        <w:rPr>
          <w:rFonts w:hint="eastAsia" w:ascii="宋体" w:hAnsi="宋体"/>
          <w:bCs/>
          <w:color w:val="auto"/>
          <w:sz w:val="24"/>
          <w:szCs w:val="24"/>
        </w:rPr>
      </w:pPr>
      <w:bookmarkStart w:id="39" w:name="_Toc30431"/>
      <w:bookmarkStart w:id="40" w:name="_Toc2745"/>
      <w:r>
        <w:rPr>
          <w:rFonts w:hint="eastAsia" w:ascii="宋体" w:hAnsi="宋体"/>
          <w:bCs/>
          <w:color w:val="auto"/>
          <w:sz w:val="24"/>
          <w:szCs w:val="24"/>
        </w:rPr>
        <w:t>一、合同标的</w:t>
      </w:r>
      <w:bookmarkEnd w:id="39"/>
      <w:bookmarkEnd w:id="40"/>
    </w:p>
    <w:p>
      <w:pPr>
        <w:spacing w:line="360" w:lineRule="auto"/>
        <w:ind w:firstLine="480" w:firstLineChars="200"/>
        <w:outlineLvl w:val="0"/>
        <w:rPr>
          <w:rFonts w:hint="eastAsia" w:ascii="宋体" w:hAnsi="宋体"/>
          <w:bCs/>
          <w:color w:val="auto"/>
          <w:sz w:val="24"/>
          <w:szCs w:val="24"/>
        </w:rPr>
      </w:pPr>
      <w:bookmarkStart w:id="41" w:name="_Toc759"/>
      <w:bookmarkStart w:id="42" w:name="_Toc24455"/>
      <w:r>
        <w:rPr>
          <w:rFonts w:hint="eastAsia" w:ascii="宋体" w:hAnsi="宋体"/>
          <w:bCs/>
          <w:color w:val="auto"/>
          <w:sz w:val="24"/>
          <w:szCs w:val="24"/>
        </w:rPr>
        <w:t>1、乙方根据“</w:t>
      </w:r>
      <w:r>
        <w:rPr>
          <w:rFonts w:hint="eastAsia" w:ascii="宋体" w:hAnsi="宋体"/>
          <w:bCs/>
          <w:color w:val="auto"/>
          <w:sz w:val="24"/>
          <w:szCs w:val="24"/>
          <w:u w:val="single"/>
        </w:rPr>
        <w:t xml:space="preserve">               </w:t>
      </w:r>
      <w:r>
        <w:rPr>
          <w:rFonts w:hint="eastAsia" w:ascii="宋体" w:hAnsi="宋体"/>
          <w:bCs/>
          <w:color w:val="auto"/>
          <w:sz w:val="24"/>
          <w:szCs w:val="24"/>
        </w:rPr>
        <w:t>项目”招投标文件等基本要求，负责在本合同范围内为“</w:t>
      </w:r>
      <w:r>
        <w:rPr>
          <w:rFonts w:hint="eastAsia" w:ascii="宋体" w:hAnsi="宋体"/>
          <w:bCs/>
          <w:color w:val="auto"/>
          <w:sz w:val="24"/>
          <w:szCs w:val="24"/>
          <w:u w:val="single"/>
        </w:rPr>
        <w:t xml:space="preserve">                             </w:t>
      </w:r>
      <w:r>
        <w:rPr>
          <w:rFonts w:hint="eastAsia" w:ascii="宋体" w:hAnsi="宋体"/>
          <w:bCs/>
          <w:color w:val="auto"/>
          <w:sz w:val="24"/>
          <w:szCs w:val="24"/>
        </w:rPr>
        <w:t>”项目提供软硬设备釆购、安装调试、培训、系统维护服务及部署等工作。项目软硬设备的技术参数、功能、品牌、数量、价格等（详见：合同清单）。</w:t>
      </w:r>
      <w:bookmarkEnd w:id="41"/>
      <w:bookmarkEnd w:id="42"/>
    </w:p>
    <w:p>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2、项目实施地点：</w:t>
      </w:r>
      <w:r>
        <w:rPr>
          <w:rFonts w:hint="eastAsia" w:ascii="宋体" w:hAnsi="宋体"/>
          <w:color w:val="auto"/>
          <w:sz w:val="24"/>
          <w:szCs w:val="24"/>
          <w:u w:val="single"/>
        </w:rPr>
        <w:t xml:space="preserve">                </w:t>
      </w:r>
    </w:p>
    <w:p>
      <w:pPr>
        <w:spacing w:line="360" w:lineRule="auto"/>
        <w:ind w:firstLine="470" w:firstLineChars="195"/>
        <w:outlineLvl w:val="0"/>
        <w:rPr>
          <w:rFonts w:ascii="宋体" w:hAnsi="宋体"/>
          <w:b/>
          <w:color w:val="auto"/>
          <w:sz w:val="24"/>
          <w:szCs w:val="24"/>
        </w:rPr>
      </w:pPr>
      <w:bookmarkStart w:id="43" w:name="_Toc32708"/>
      <w:bookmarkStart w:id="44" w:name="_Toc8061"/>
      <w:r>
        <w:rPr>
          <w:rFonts w:hint="eastAsia" w:ascii="宋体" w:hAnsi="宋体"/>
          <w:b/>
          <w:color w:val="auto"/>
          <w:sz w:val="24"/>
          <w:szCs w:val="24"/>
        </w:rPr>
        <w:t>二、项目工期</w:t>
      </w:r>
      <w:bookmarkEnd w:id="43"/>
      <w:bookmarkEnd w:id="44"/>
    </w:p>
    <w:p>
      <w:pPr>
        <w:spacing w:line="360" w:lineRule="auto"/>
        <w:ind w:firstLine="480" w:firstLineChars="200"/>
        <w:jc w:val="left"/>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、本工程工期定为</w:t>
      </w:r>
      <w:r>
        <w:rPr>
          <w:rFonts w:hint="eastAsia" w:ascii="宋体" w:hAnsi="宋体"/>
          <w:color w:val="auto"/>
          <w:sz w:val="24"/>
          <w:szCs w:val="24"/>
          <w:u w:val="single"/>
        </w:rPr>
        <w:t xml:space="preserve">    </w:t>
      </w:r>
      <w:r>
        <w:rPr>
          <w:rFonts w:hint="eastAsia" w:ascii="宋体" w:hAnsi="宋体"/>
          <w:color w:val="auto"/>
          <w:sz w:val="24"/>
          <w:szCs w:val="24"/>
        </w:rPr>
        <w:t>个日历天。</w:t>
      </w:r>
    </w:p>
    <w:p>
      <w:pPr>
        <w:spacing w:line="360" w:lineRule="auto"/>
        <w:ind w:firstLine="480" w:firstLineChars="200"/>
        <w:jc w:val="left"/>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、计划开工日期：具体开工日期待甲方具备开工条件后，书面通知乙方为准。</w:t>
      </w:r>
    </w:p>
    <w:p>
      <w:pPr>
        <w:spacing w:line="360" w:lineRule="auto"/>
        <w:ind w:firstLine="480" w:firstLineChars="200"/>
        <w:jc w:val="left"/>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、竣工日期以甲方对本工程验收合格为准。</w:t>
      </w:r>
    </w:p>
    <w:p>
      <w:pPr>
        <w:spacing w:line="360" w:lineRule="auto"/>
        <w:ind w:firstLine="480" w:firstLineChars="200"/>
        <w:jc w:val="left"/>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、除以下原因外，乙方须按双方约定时间内完成合同所要求的事项，否则每延误一天扣乙方合同结算总价的万分之一作为罚金。</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如遇下列情况，且在情况发生之日起15日内经乙方书面申请，工期按实际相应顺延，乙方须提供书面说明</w:t>
      </w:r>
      <w:r>
        <w:rPr>
          <w:rFonts w:ascii="宋体" w:hAnsi="宋体"/>
          <w:color w:val="auto"/>
          <w:sz w:val="24"/>
          <w:szCs w:val="24"/>
        </w:rPr>
        <w:t>经过甲方</w:t>
      </w:r>
      <w:r>
        <w:rPr>
          <w:rFonts w:hint="eastAsia" w:ascii="宋体" w:hAnsi="宋体"/>
          <w:color w:val="auto"/>
          <w:sz w:val="24"/>
          <w:szCs w:val="24"/>
        </w:rPr>
        <w:t>审核确认：</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）因甲方要求而增加或变更工程内容达5</w:t>
      </w:r>
      <w:r>
        <w:rPr>
          <w:rFonts w:ascii="宋体" w:hAnsi="宋体"/>
          <w:color w:val="auto"/>
          <w:sz w:val="24"/>
          <w:szCs w:val="24"/>
        </w:rPr>
        <w:t>%</w:t>
      </w:r>
      <w:r>
        <w:rPr>
          <w:rFonts w:hint="eastAsia" w:ascii="宋体" w:hAnsi="宋体"/>
          <w:color w:val="auto"/>
          <w:sz w:val="24"/>
          <w:szCs w:val="24"/>
        </w:rPr>
        <w:t>以上时，双方应当协商顺延工期事宜。乙方应提供书面说明经甲方审核确认。</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）甲方在合同规定开工日期前，不能交付乙方施工场地的。</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）施工中因停水、停电连续影响八小时以上。</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）因遇人力不可抗拒的自然灾害而影响工程进度。</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）非乙方原因造成工程延误的，工期应当进行顺延。</w:t>
      </w:r>
    </w:p>
    <w:p>
      <w:pPr>
        <w:spacing w:line="360" w:lineRule="auto"/>
        <w:ind w:firstLine="472" w:firstLineChars="196"/>
        <w:outlineLvl w:val="0"/>
        <w:rPr>
          <w:rFonts w:ascii="宋体" w:hAnsi="宋体"/>
          <w:b/>
          <w:color w:val="auto"/>
          <w:sz w:val="24"/>
          <w:szCs w:val="24"/>
        </w:rPr>
      </w:pPr>
      <w:bookmarkStart w:id="45" w:name="_Toc22880"/>
      <w:bookmarkStart w:id="46" w:name="_Toc19358"/>
      <w:r>
        <w:rPr>
          <w:rFonts w:hint="eastAsia" w:ascii="宋体" w:hAnsi="宋体"/>
          <w:b/>
          <w:color w:val="auto"/>
          <w:sz w:val="24"/>
          <w:szCs w:val="24"/>
        </w:rPr>
        <w:t>三、项目金额与付款方式</w:t>
      </w:r>
      <w:bookmarkEnd w:id="45"/>
      <w:bookmarkEnd w:id="46"/>
    </w:p>
    <w:p>
      <w:pPr>
        <w:pStyle w:val="27"/>
        <w:spacing w:line="360" w:lineRule="auto"/>
        <w:ind w:firstLine="480"/>
        <w:rPr>
          <w:rFonts w:hint="eastAsia" w:ascii="宋体" w:hAnsi="宋体" w:cs="仿宋_GB2312"/>
          <w:bCs/>
          <w:color w:val="auto"/>
          <w:sz w:val="24"/>
          <w:szCs w:val="24"/>
        </w:rPr>
      </w:pPr>
      <w:r>
        <w:rPr>
          <w:rFonts w:hint="eastAsia" w:ascii="宋体" w:hAnsi="宋体" w:cs="仿宋_GB2312"/>
          <w:bCs/>
          <w:color w:val="auto"/>
          <w:sz w:val="24"/>
          <w:szCs w:val="24"/>
        </w:rPr>
        <w:t>1、项目金额</w:t>
      </w:r>
    </w:p>
    <w:p>
      <w:pPr>
        <w:pStyle w:val="27"/>
        <w:spacing w:line="360" w:lineRule="auto"/>
        <w:ind w:firstLine="480"/>
        <w:rPr>
          <w:rFonts w:hint="eastAsia" w:ascii="宋体" w:hAnsi="宋体" w:cs="仿宋_GB2312"/>
          <w:bCs/>
          <w:color w:val="auto"/>
          <w:sz w:val="24"/>
          <w:szCs w:val="24"/>
        </w:rPr>
      </w:pPr>
      <w:r>
        <w:rPr>
          <w:rFonts w:hint="eastAsia" w:ascii="宋体" w:hAnsi="宋体" w:cs="仿宋_GB2312"/>
          <w:bCs/>
          <w:color w:val="auto"/>
          <w:sz w:val="24"/>
          <w:szCs w:val="24"/>
        </w:rPr>
        <w:t>（1）项目总金额为人民币：</w:t>
      </w:r>
      <w:r>
        <w:rPr>
          <w:rFonts w:hint="eastAsia" w:ascii="宋体" w:hAnsi="宋体" w:cs="仿宋_GB2312"/>
          <w:bCs/>
          <w:color w:val="auto"/>
          <w:sz w:val="24"/>
          <w:szCs w:val="24"/>
          <w:u w:val="single"/>
        </w:rPr>
        <w:t xml:space="preserve">         </w:t>
      </w:r>
      <w:r>
        <w:rPr>
          <w:rFonts w:hint="eastAsia" w:ascii="宋体" w:hAnsi="宋体" w:cs="仿宋_GB2312"/>
          <w:bCs/>
          <w:color w:val="auto"/>
          <w:sz w:val="24"/>
          <w:szCs w:val="24"/>
        </w:rPr>
        <w:t>元整(¥</w:t>
      </w:r>
      <w:r>
        <w:rPr>
          <w:rFonts w:hint="eastAsia" w:ascii="宋体" w:hAnsi="宋体" w:cs="仿宋_GB2312"/>
          <w:bCs/>
          <w:color w:val="auto"/>
          <w:sz w:val="24"/>
          <w:szCs w:val="24"/>
          <w:u w:val="single"/>
        </w:rPr>
        <w:t xml:space="preserve">      </w:t>
      </w:r>
      <w:r>
        <w:rPr>
          <w:rFonts w:hint="eastAsia" w:ascii="宋体" w:hAnsi="宋体" w:cs="仿宋_GB2312"/>
          <w:bCs/>
          <w:color w:val="auto"/>
          <w:sz w:val="24"/>
          <w:szCs w:val="24"/>
        </w:rPr>
        <w:t>), 在合同范围内其单价金额不受市场和工作量变化的影响。</w:t>
      </w:r>
    </w:p>
    <w:p>
      <w:pPr>
        <w:pStyle w:val="27"/>
        <w:spacing w:line="360" w:lineRule="auto"/>
        <w:ind w:firstLine="480"/>
        <w:rPr>
          <w:rFonts w:hint="eastAsia" w:ascii="宋体" w:hAnsi="宋体" w:cs="仿宋_GB2312"/>
          <w:bCs/>
          <w:color w:val="auto"/>
          <w:sz w:val="24"/>
          <w:szCs w:val="24"/>
        </w:rPr>
      </w:pPr>
      <w:r>
        <w:rPr>
          <w:rFonts w:hint="eastAsia" w:ascii="宋体" w:hAnsi="宋体" w:cs="仿宋_GB2312"/>
          <w:bCs/>
          <w:color w:val="auto"/>
          <w:sz w:val="24"/>
          <w:szCs w:val="24"/>
        </w:rPr>
        <w:t>（2）本合同总价款是货物设计、制造、包装、仓储、运输、安装及验收合格之前以及质保期内备品备件等全部项目内容发生的所有含税费用。</w:t>
      </w:r>
    </w:p>
    <w:p>
      <w:pPr>
        <w:pStyle w:val="27"/>
        <w:spacing w:line="360" w:lineRule="auto"/>
        <w:ind w:firstLine="480"/>
        <w:rPr>
          <w:rFonts w:hint="eastAsia" w:ascii="宋体" w:hAnsi="宋体" w:cs="仿宋_GB2312"/>
          <w:bCs/>
          <w:color w:val="auto"/>
          <w:sz w:val="24"/>
          <w:szCs w:val="24"/>
        </w:rPr>
      </w:pPr>
      <w:r>
        <w:rPr>
          <w:rFonts w:hint="eastAsia" w:ascii="宋体" w:hAnsi="宋体" w:cs="仿宋_GB2312"/>
          <w:bCs/>
          <w:color w:val="auto"/>
          <w:sz w:val="24"/>
          <w:szCs w:val="24"/>
        </w:rPr>
        <w:t>（3）本合同总价款还包含在质保期内乙方应当提供的辅材和售后服务费用。</w:t>
      </w:r>
    </w:p>
    <w:p>
      <w:pPr>
        <w:pStyle w:val="27"/>
        <w:spacing w:line="360" w:lineRule="auto"/>
        <w:ind w:firstLine="480"/>
        <w:rPr>
          <w:rFonts w:hint="eastAsia" w:ascii="宋体" w:hAnsi="宋体" w:cs="仿宋_GB2312"/>
          <w:bCs/>
          <w:color w:val="auto"/>
          <w:sz w:val="24"/>
          <w:szCs w:val="24"/>
        </w:rPr>
      </w:pPr>
      <w:r>
        <w:rPr>
          <w:rFonts w:hint="eastAsia" w:ascii="宋体" w:hAnsi="宋体" w:cs="仿宋_GB2312"/>
          <w:bCs/>
          <w:color w:val="auto"/>
          <w:sz w:val="24"/>
          <w:szCs w:val="24"/>
        </w:rPr>
        <w:t>2、付款方式：</w:t>
      </w:r>
    </w:p>
    <w:p>
      <w:pPr>
        <w:pStyle w:val="27"/>
        <w:spacing w:line="360" w:lineRule="auto"/>
        <w:ind w:firstLine="480"/>
        <w:rPr>
          <w:rFonts w:hint="eastAsia" w:ascii="宋体" w:hAnsi="宋体" w:cs="仿宋_GB2312"/>
          <w:bCs/>
          <w:color w:val="auto"/>
          <w:sz w:val="24"/>
          <w:szCs w:val="24"/>
        </w:rPr>
      </w:pPr>
      <w:r>
        <w:rPr>
          <w:rFonts w:hint="eastAsia" w:ascii="宋体" w:hAnsi="宋体" w:cs="仿宋_GB2312"/>
          <w:bCs/>
          <w:color w:val="auto"/>
          <w:sz w:val="24"/>
          <w:szCs w:val="24"/>
        </w:rPr>
        <w:t>（1）支付方式：对公转账</w:t>
      </w:r>
    </w:p>
    <w:p>
      <w:pPr>
        <w:pStyle w:val="27"/>
        <w:spacing w:line="360" w:lineRule="auto"/>
        <w:ind w:firstLine="480"/>
        <w:rPr>
          <w:rFonts w:hint="eastAsia" w:ascii="宋体" w:hAnsi="宋体" w:cs="仿宋_GB2312"/>
          <w:bCs/>
          <w:color w:val="auto"/>
          <w:sz w:val="24"/>
          <w:szCs w:val="24"/>
        </w:rPr>
      </w:pPr>
      <w:r>
        <w:rPr>
          <w:rFonts w:hint="eastAsia" w:ascii="宋体" w:hAnsi="宋体" w:cs="仿宋_GB2312"/>
          <w:bCs/>
          <w:color w:val="auto"/>
          <w:sz w:val="24"/>
          <w:szCs w:val="24"/>
        </w:rPr>
        <w:t>（2）货币单位：人民币</w:t>
      </w:r>
    </w:p>
    <w:p>
      <w:pPr>
        <w:pStyle w:val="27"/>
        <w:spacing w:line="360" w:lineRule="auto"/>
        <w:ind w:firstLine="480"/>
        <w:rPr>
          <w:rFonts w:hint="eastAsia" w:ascii="宋体" w:hAnsi="宋体" w:cs="仿宋_GB2312"/>
          <w:bCs/>
          <w:color w:val="auto"/>
          <w:sz w:val="24"/>
          <w:szCs w:val="24"/>
        </w:rPr>
      </w:pPr>
      <w:r>
        <w:rPr>
          <w:rFonts w:hint="eastAsia" w:ascii="宋体" w:hAnsi="宋体" w:cs="仿宋_GB2312"/>
          <w:bCs/>
          <w:color w:val="auto"/>
          <w:sz w:val="24"/>
          <w:szCs w:val="24"/>
        </w:rPr>
        <w:t>（3）结算单位：由采购人以人民币负责结算，在付款前，采购人必须开具发票给招标人。</w:t>
      </w:r>
    </w:p>
    <w:p>
      <w:pPr>
        <w:pStyle w:val="27"/>
        <w:spacing w:line="360" w:lineRule="auto"/>
        <w:ind w:firstLine="480"/>
        <w:rPr>
          <w:rFonts w:hint="eastAsia" w:ascii="宋体" w:hAnsi="宋体" w:cs="仿宋_GB2312"/>
          <w:bCs/>
          <w:color w:val="auto"/>
          <w:sz w:val="24"/>
          <w:szCs w:val="24"/>
        </w:rPr>
      </w:pPr>
      <w:r>
        <w:rPr>
          <w:rFonts w:hint="eastAsia" w:ascii="宋体" w:hAnsi="宋体" w:cs="仿宋_GB2312"/>
          <w:bCs/>
          <w:color w:val="auto"/>
          <w:sz w:val="24"/>
          <w:szCs w:val="24"/>
        </w:rPr>
        <w:t>（4）付款方式：合同签订后7日内，甲方需支付乙方</w:t>
      </w:r>
      <w:r>
        <w:rPr>
          <w:rFonts w:hint="eastAsia" w:ascii="宋体" w:hAnsi="宋体" w:cs="仿宋_GB2312"/>
          <w:bCs/>
          <w:color w:val="auto"/>
          <w:sz w:val="24"/>
          <w:szCs w:val="24"/>
          <w:lang w:val="en-US" w:eastAsia="zh-CN"/>
        </w:rPr>
        <w:t>4</w:t>
      </w:r>
      <w:r>
        <w:rPr>
          <w:rFonts w:hint="eastAsia" w:ascii="宋体" w:hAnsi="宋体" w:cs="仿宋_GB2312"/>
          <w:bCs/>
          <w:color w:val="auto"/>
          <w:sz w:val="24"/>
          <w:szCs w:val="24"/>
        </w:rPr>
        <w:t>0%的合同款</w:t>
      </w:r>
      <w:r>
        <w:rPr>
          <w:rFonts w:hint="eastAsia" w:ascii="宋体" w:hAnsi="宋体" w:cs="仿宋_GB2312"/>
          <w:bCs/>
          <w:color w:val="auto"/>
          <w:sz w:val="24"/>
          <w:szCs w:val="24"/>
          <w:lang w:eastAsia="zh-CN"/>
        </w:rPr>
        <w:t>，</w:t>
      </w:r>
      <w:r>
        <w:rPr>
          <w:rFonts w:hint="eastAsia" w:ascii="宋体" w:hAnsi="宋体" w:cs="仿宋_GB2312"/>
          <w:bCs/>
          <w:color w:val="auto"/>
          <w:sz w:val="24"/>
          <w:szCs w:val="24"/>
        </w:rPr>
        <w:t>合同款</w:t>
      </w:r>
      <w:r>
        <w:rPr>
          <w:rFonts w:hint="eastAsia" w:ascii="宋体" w:hAnsi="宋体" w:cs="仿宋_GB2312"/>
          <w:bCs/>
          <w:color w:val="auto"/>
          <w:sz w:val="24"/>
          <w:szCs w:val="24"/>
          <w:lang w:eastAsia="zh-CN"/>
        </w:rPr>
        <w:t>的</w:t>
      </w:r>
      <w:r>
        <w:rPr>
          <w:rFonts w:hint="eastAsia" w:ascii="宋体" w:hAnsi="宋体" w:cs="仿宋_GB2312"/>
          <w:bCs/>
          <w:color w:val="auto"/>
          <w:sz w:val="24"/>
          <w:szCs w:val="24"/>
          <w:lang w:val="en-US" w:eastAsia="zh-CN"/>
        </w:rPr>
        <w:t>50%按</w:t>
      </w:r>
      <w:r>
        <w:rPr>
          <w:rFonts w:hint="eastAsia" w:ascii="宋体" w:hAnsi="宋体" w:cs="仿宋_GB2312"/>
          <w:bCs/>
          <w:color w:val="auto"/>
          <w:sz w:val="24"/>
          <w:szCs w:val="24"/>
        </w:rPr>
        <w:t>项目实施进度</w:t>
      </w:r>
      <w:r>
        <w:rPr>
          <w:rFonts w:hint="eastAsia" w:ascii="宋体" w:hAnsi="宋体" w:cs="仿宋_GB2312"/>
          <w:bCs/>
          <w:color w:val="auto"/>
          <w:sz w:val="24"/>
          <w:szCs w:val="24"/>
          <w:lang w:eastAsia="zh-CN"/>
        </w:rPr>
        <w:t>支付，项目验收完成后，经</w:t>
      </w:r>
      <w:r>
        <w:rPr>
          <w:rFonts w:hint="eastAsia" w:ascii="宋体" w:hAnsi="宋体" w:cs="仿宋_GB2312"/>
          <w:bCs/>
          <w:color w:val="auto"/>
          <w:sz w:val="24"/>
          <w:szCs w:val="24"/>
          <w:lang w:val="en-US" w:eastAsia="zh-CN"/>
        </w:rPr>
        <w:t>审计结算后支付剩余10%的</w:t>
      </w:r>
      <w:r>
        <w:rPr>
          <w:rFonts w:hint="eastAsia" w:ascii="宋体" w:hAnsi="宋体" w:cs="仿宋_GB2312"/>
          <w:bCs/>
          <w:color w:val="auto"/>
          <w:sz w:val="24"/>
          <w:szCs w:val="24"/>
          <w:lang w:eastAsia="zh-CN"/>
        </w:rPr>
        <w:t>合同款</w:t>
      </w:r>
      <w:r>
        <w:rPr>
          <w:rFonts w:hint="eastAsia" w:ascii="宋体" w:hAnsi="宋体" w:cs="仿宋_GB2312"/>
          <w:bCs/>
          <w:color w:val="auto"/>
          <w:sz w:val="24"/>
          <w:szCs w:val="24"/>
        </w:rPr>
        <w:t>；</w:t>
      </w:r>
    </w:p>
    <w:p>
      <w:pPr>
        <w:numPr>
          <w:ilvl w:val="0"/>
          <w:numId w:val="2"/>
        </w:numPr>
        <w:spacing w:line="360" w:lineRule="auto"/>
        <w:outlineLvl w:val="0"/>
        <w:rPr>
          <w:rFonts w:ascii="宋体" w:hAnsi="宋体"/>
          <w:b/>
          <w:color w:val="auto"/>
          <w:sz w:val="24"/>
          <w:szCs w:val="24"/>
        </w:rPr>
      </w:pPr>
      <w:bookmarkStart w:id="47" w:name="_Toc28877"/>
      <w:bookmarkStart w:id="48" w:name="_Toc24517"/>
      <w:r>
        <w:rPr>
          <w:rFonts w:hint="eastAsia" w:ascii="宋体" w:hAnsi="宋体"/>
          <w:b/>
          <w:color w:val="auto"/>
          <w:sz w:val="24"/>
          <w:szCs w:val="24"/>
        </w:rPr>
        <w:t>项目实施</w:t>
      </w:r>
      <w:bookmarkEnd w:id="47"/>
      <w:bookmarkEnd w:id="48"/>
    </w:p>
    <w:p>
      <w:pPr>
        <w:numPr>
          <w:ilvl w:val="0"/>
          <w:numId w:val="3"/>
        </w:numPr>
        <w:tabs>
          <w:tab w:val="left" w:pos="720"/>
        </w:tabs>
        <w:spacing w:line="360" w:lineRule="auto"/>
        <w:ind w:firstLine="480" w:firstLineChars="200"/>
        <w:rPr>
          <w:rFonts w:ascii="宋体" w:hAnsi="宋体"/>
          <w:color w:val="auto"/>
          <w:sz w:val="24"/>
          <w:szCs w:val="24"/>
        </w:rPr>
      </w:pPr>
      <w:r>
        <w:rPr>
          <w:rFonts w:hint="eastAsia" w:ascii="宋体" w:hAnsi="宋体"/>
          <w:color w:val="auto"/>
          <w:sz w:val="24"/>
          <w:szCs w:val="24"/>
        </w:rPr>
        <w:t>施工前准备：乙方在施工前如果甲方要求办理相关手续，甲方应予以积极配合。</w:t>
      </w:r>
    </w:p>
    <w:p>
      <w:pPr>
        <w:tabs>
          <w:tab w:val="left" w:pos="720"/>
        </w:tabs>
        <w:spacing w:line="360" w:lineRule="auto"/>
        <w:ind w:firstLine="480" w:firstLineChars="200"/>
        <w:rPr>
          <w:rFonts w:ascii="宋体" w:hAnsi="宋体"/>
          <w:color w:val="auto"/>
          <w:sz w:val="24"/>
          <w:szCs w:val="24"/>
        </w:rPr>
      </w:pPr>
      <w:r>
        <w:rPr>
          <w:rFonts w:hint="eastAsia" w:ascii="宋体" w:hAnsi="宋体"/>
          <w:color w:val="auto"/>
          <w:sz w:val="24"/>
          <w:szCs w:val="24"/>
        </w:rPr>
        <w:t>2、</w:t>
      </w:r>
      <w:bookmarkStart w:id="49" w:name="_Hlk508090331"/>
      <w:bookmarkStart w:id="50" w:name="_Hlk508090256"/>
      <w:r>
        <w:rPr>
          <w:rFonts w:hint="eastAsia" w:ascii="宋体" w:hAnsi="宋体"/>
          <w:color w:val="auto"/>
          <w:sz w:val="24"/>
          <w:szCs w:val="24"/>
        </w:rPr>
        <w:t>进场：</w:t>
      </w:r>
      <w:bookmarkEnd w:id="49"/>
      <w:r>
        <w:rPr>
          <w:rFonts w:hint="eastAsia" w:ascii="宋体" w:hAnsi="宋体"/>
          <w:color w:val="auto"/>
          <w:sz w:val="24"/>
          <w:szCs w:val="24"/>
        </w:rPr>
        <w:t>合同签订后甲方确认安装实施场地，乙方第一时间对场地进行勘察并记录，及时向甲方协调相关实施必须条件，做好设备进场准备工作；7个工作日内完成实施准备工作。</w:t>
      </w:r>
    </w:p>
    <w:p>
      <w:pPr>
        <w:tabs>
          <w:tab w:val="left" w:pos="720"/>
        </w:tabs>
        <w:spacing w:line="360" w:lineRule="auto"/>
        <w:ind w:firstLine="480" w:firstLineChars="200"/>
        <w:rPr>
          <w:rFonts w:ascii="宋体" w:hAnsi="宋体"/>
          <w:color w:val="auto"/>
          <w:sz w:val="24"/>
          <w:szCs w:val="24"/>
        </w:rPr>
      </w:pPr>
      <w:r>
        <w:rPr>
          <w:rFonts w:hint="eastAsia" w:ascii="宋体" w:hAnsi="宋体"/>
          <w:color w:val="auto"/>
          <w:sz w:val="24"/>
          <w:szCs w:val="24"/>
        </w:rPr>
        <w:t>主要设备进场：为了保证工程如期完工，主要设备必须按进度准时进场，进场3日内完成设备初检。</w:t>
      </w:r>
    </w:p>
    <w:bookmarkEnd w:id="50"/>
    <w:p>
      <w:pPr>
        <w:tabs>
          <w:tab w:val="left" w:pos="720"/>
        </w:tabs>
        <w:spacing w:line="360" w:lineRule="auto"/>
        <w:ind w:firstLine="480" w:firstLineChars="200"/>
        <w:rPr>
          <w:rFonts w:ascii="宋体" w:hAnsi="宋体"/>
          <w:color w:val="auto"/>
          <w:sz w:val="24"/>
          <w:szCs w:val="24"/>
        </w:rPr>
      </w:pPr>
      <w:r>
        <w:rPr>
          <w:rFonts w:hint="eastAsia" w:ascii="宋体" w:hAnsi="宋体"/>
          <w:color w:val="auto"/>
          <w:sz w:val="24"/>
          <w:szCs w:val="24"/>
        </w:rPr>
        <w:t>3、乙方应根据甲方设计要求，按照国家有关法律法规和工程施工规范规定，合理安排，安全施工，科学施工；保证施工场地和甲方其他设施不受施工破坏、影响。建立施工文档，加强技术文档管理。</w:t>
      </w:r>
    </w:p>
    <w:p>
      <w:pPr>
        <w:tabs>
          <w:tab w:val="left" w:pos="720"/>
        </w:tabs>
        <w:spacing w:line="360" w:lineRule="auto"/>
        <w:ind w:firstLine="480" w:firstLineChars="200"/>
        <w:rPr>
          <w:rFonts w:hint="eastAsia" w:ascii="宋体" w:hAnsi="宋体"/>
          <w:color w:val="auto"/>
          <w:sz w:val="24"/>
          <w:szCs w:val="24"/>
        </w:rPr>
      </w:pPr>
      <w:r>
        <w:rPr>
          <w:rFonts w:hint="eastAsia" w:ascii="宋体" w:hAnsi="宋体"/>
          <w:color w:val="auto"/>
          <w:sz w:val="24"/>
          <w:szCs w:val="24"/>
        </w:rPr>
        <w:t>4、在实施工程中，根据需要如需变更工程采购项目或服务时，由乙方提出具体变更项目和理由，经监理方书面同意，报甲方确定后，开始实施。对乙方单方面违反施工规定所造成的后果由乙方承担并接受相应处罚。</w:t>
      </w:r>
    </w:p>
    <w:p>
      <w:pPr>
        <w:tabs>
          <w:tab w:val="left" w:pos="720"/>
        </w:tabs>
        <w:spacing w:line="360" w:lineRule="auto"/>
        <w:ind w:firstLine="480" w:firstLineChars="200"/>
        <w:rPr>
          <w:rFonts w:hint="eastAsia" w:ascii="宋体" w:hAnsi="宋体"/>
          <w:color w:val="auto"/>
          <w:sz w:val="24"/>
          <w:szCs w:val="24"/>
        </w:rPr>
      </w:pPr>
      <w:r>
        <w:rPr>
          <w:rFonts w:hint="eastAsia" w:ascii="宋体" w:hAnsi="宋体"/>
          <w:color w:val="auto"/>
          <w:sz w:val="24"/>
          <w:szCs w:val="24"/>
        </w:rPr>
        <w:t>5、开工前需深化设计《项目名称》和《项目名称施工进度表》。</w:t>
      </w:r>
    </w:p>
    <w:p>
      <w:pPr>
        <w:tabs>
          <w:tab w:val="left" w:pos="720"/>
        </w:tabs>
        <w:spacing w:line="360" w:lineRule="auto"/>
        <w:ind w:firstLine="564"/>
        <w:rPr>
          <w:rFonts w:ascii="宋体" w:hAnsi="宋体"/>
          <w:color w:val="auto"/>
          <w:sz w:val="24"/>
          <w:szCs w:val="24"/>
        </w:rPr>
      </w:pPr>
      <w:r>
        <w:rPr>
          <w:rFonts w:hint="eastAsia" w:ascii="宋体" w:hAnsi="宋体"/>
          <w:color w:val="auto"/>
          <w:sz w:val="24"/>
          <w:szCs w:val="24"/>
        </w:rPr>
        <w:t>6、项目变更</w:t>
      </w:r>
    </w:p>
    <w:p>
      <w:pPr>
        <w:tabs>
          <w:tab w:val="left" w:pos="360"/>
        </w:tabs>
        <w:spacing w:line="360" w:lineRule="auto"/>
        <w:ind w:firstLine="470" w:firstLineChars="196"/>
        <w:rPr>
          <w:rFonts w:ascii="宋体" w:hAnsi="宋体"/>
          <w:color w:val="auto"/>
          <w:sz w:val="24"/>
          <w:szCs w:val="24"/>
        </w:rPr>
      </w:pPr>
      <w:r>
        <w:rPr>
          <w:rFonts w:hint="eastAsia" w:ascii="宋体" w:hAnsi="宋体"/>
          <w:color w:val="auto"/>
          <w:sz w:val="24"/>
          <w:szCs w:val="24"/>
        </w:rPr>
        <w:t>项目施工过程中有系统设计、产品需要等功能性变更、调整时，应办理相应的变更、调整审批手续，并协商确定设计变更、数量调整后的价款计算方法和工期顺延等事宜。</w:t>
      </w:r>
    </w:p>
    <w:p>
      <w:pPr>
        <w:widowControl/>
        <w:snapToGrid w:val="0"/>
        <w:spacing w:line="360" w:lineRule="auto"/>
        <w:ind w:firstLine="420"/>
        <w:jc w:val="left"/>
        <w:rPr>
          <w:rFonts w:ascii="宋体" w:hAnsi="宋体" w:cs="宋体"/>
          <w:color w:val="auto"/>
          <w:kern w:val="0"/>
          <w:sz w:val="24"/>
          <w:szCs w:val="24"/>
        </w:rPr>
      </w:pPr>
      <w:r>
        <w:rPr>
          <w:rFonts w:hint="eastAsia" w:ascii="宋体" w:hAnsi="宋体" w:cs="宋体"/>
          <w:color w:val="auto"/>
          <w:kern w:val="0"/>
          <w:sz w:val="24"/>
          <w:szCs w:val="24"/>
        </w:rPr>
        <w:t>对于非乙方原因的工程变更，造成增加新的工程量项目，其对应的单价按下列方法确定：</w:t>
      </w:r>
    </w:p>
    <w:p>
      <w:pPr>
        <w:widowControl/>
        <w:numPr>
          <w:ilvl w:val="0"/>
          <w:numId w:val="4"/>
        </w:numPr>
        <w:snapToGrid w:val="0"/>
        <w:spacing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u w:val="single"/>
        </w:rPr>
        <w:t>合同清单中已有适用的单价，按照合同清单中已有的单价确定；</w:t>
      </w:r>
    </w:p>
    <w:p>
      <w:pPr>
        <w:widowControl/>
        <w:numPr>
          <w:ilvl w:val="0"/>
          <w:numId w:val="4"/>
        </w:numPr>
        <w:snapToGrid w:val="0"/>
        <w:spacing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u w:val="single"/>
        </w:rPr>
        <w:t>合同清单中已有类似的单价，参考合同清单中已有的单价确定；</w:t>
      </w:r>
    </w:p>
    <w:p>
      <w:pPr>
        <w:widowControl/>
        <w:numPr>
          <w:ilvl w:val="0"/>
          <w:numId w:val="4"/>
        </w:numPr>
        <w:snapToGrid w:val="0"/>
        <w:spacing w:line="360" w:lineRule="auto"/>
        <w:jc w:val="left"/>
        <w:rPr>
          <w:rFonts w:ascii="楷体" w:hAnsi="楷体" w:eastAsia="楷体"/>
          <w:color w:val="auto"/>
          <w:sz w:val="24"/>
          <w:szCs w:val="24"/>
        </w:rPr>
      </w:pPr>
      <w:r>
        <w:rPr>
          <w:rFonts w:hint="eastAsia" w:ascii="宋体" w:hAnsi="宋体" w:cs="宋体"/>
          <w:color w:val="auto"/>
          <w:kern w:val="0"/>
          <w:sz w:val="24"/>
          <w:szCs w:val="24"/>
          <w:u w:val="single"/>
        </w:rPr>
        <w:t xml:space="preserve">合同清单中没有适用或者类似的单价，由乙方提出清单记价，经甲方同意后执行。 </w:t>
      </w:r>
    </w:p>
    <w:p>
      <w:pPr>
        <w:widowControl/>
        <w:numPr>
          <w:ilvl w:val="0"/>
          <w:numId w:val="4"/>
        </w:numPr>
        <w:snapToGrid w:val="0"/>
        <w:spacing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u w:val="single"/>
        </w:rPr>
        <w:t>双方约定合同价款的其他调整因素：除不可抗</w:t>
      </w:r>
      <w:r>
        <w:rPr>
          <w:rFonts w:ascii="宋体" w:hAnsi="宋体" w:cs="宋体"/>
          <w:color w:val="auto"/>
          <w:kern w:val="0"/>
          <w:sz w:val="24"/>
          <w:szCs w:val="24"/>
          <w:u w:val="single"/>
        </w:rPr>
        <w:t>力</w:t>
      </w:r>
      <w:r>
        <w:rPr>
          <w:rFonts w:hint="eastAsia" w:ascii="宋体" w:hAnsi="宋体" w:cs="宋体"/>
          <w:color w:val="auto"/>
          <w:kern w:val="0"/>
          <w:sz w:val="24"/>
          <w:szCs w:val="24"/>
          <w:u w:val="single"/>
        </w:rPr>
        <w:t>外，其余风险均含在固定价格内。</w:t>
      </w:r>
    </w:p>
    <w:p>
      <w:pPr>
        <w:tabs>
          <w:tab w:val="left" w:pos="360"/>
        </w:tabs>
        <w:spacing w:line="360" w:lineRule="auto"/>
        <w:ind w:firstLine="470" w:firstLineChars="196"/>
        <w:rPr>
          <w:rFonts w:ascii="宋体" w:hAnsi="宋体"/>
          <w:color w:val="auto"/>
          <w:sz w:val="24"/>
          <w:szCs w:val="24"/>
        </w:rPr>
      </w:pPr>
      <w:r>
        <w:rPr>
          <w:rFonts w:hint="eastAsia" w:ascii="宋体" w:hAnsi="宋体"/>
          <w:color w:val="auto"/>
          <w:sz w:val="24"/>
          <w:szCs w:val="24"/>
        </w:rPr>
        <w:t>双方签订的补充协议与其他文件发生矛盾或歧义时，属于同一类内容的文件，应以最新签署的为准。</w:t>
      </w:r>
    </w:p>
    <w:p>
      <w:pPr>
        <w:tabs>
          <w:tab w:val="left" w:pos="720"/>
        </w:tabs>
        <w:spacing w:line="360" w:lineRule="auto"/>
        <w:ind w:firstLine="564"/>
        <w:rPr>
          <w:rFonts w:ascii="宋体" w:hAnsi="宋体"/>
          <w:color w:val="auto"/>
          <w:sz w:val="24"/>
          <w:szCs w:val="24"/>
        </w:rPr>
      </w:pPr>
      <w:r>
        <w:rPr>
          <w:rFonts w:hint="eastAsia" w:ascii="宋体" w:hAnsi="宋体"/>
          <w:color w:val="auto"/>
          <w:sz w:val="24"/>
          <w:szCs w:val="24"/>
        </w:rPr>
        <w:t>6、乙方需向甲方提供正式授权代表及项目经理及其相关信息，或者成立专门的工作机构，正式授权代表和项目经理在施工过程中的行为包括签字、业务工作、合同执行等均代表乙方并承担相应的法律责任和经济责任。</w:t>
      </w:r>
    </w:p>
    <w:p>
      <w:pPr>
        <w:spacing w:line="360" w:lineRule="auto"/>
        <w:outlineLvl w:val="0"/>
        <w:rPr>
          <w:rFonts w:ascii="宋体" w:hAnsi="宋体"/>
          <w:b/>
          <w:color w:val="auto"/>
          <w:sz w:val="24"/>
          <w:szCs w:val="24"/>
        </w:rPr>
      </w:pPr>
      <w:bookmarkStart w:id="51" w:name="_Toc31673"/>
      <w:bookmarkStart w:id="52" w:name="_Toc18714"/>
      <w:r>
        <w:rPr>
          <w:rFonts w:hint="eastAsia" w:ascii="宋体" w:hAnsi="宋体"/>
          <w:b/>
          <w:color w:val="auto"/>
          <w:sz w:val="24"/>
          <w:szCs w:val="24"/>
        </w:rPr>
        <w:t>五、项目管理</w:t>
      </w:r>
      <w:bookmarkEnd w:id="51"/>
      <w:bookmarkEnd w:id="52"/>
    </w:p>
    <w:p>
      <w:pPr>
        <w:tabs>
          <w:tab w:val="left" w:pos="720"/>
        </w:tabs>
        <w:spacing w:line="360" w:lineRule="auto"/>
        <w:ind w:firstLine="564"/>
        <w:rPr>
          <w:rFonts w:hint="eastAsia" w:ascii="宋体" w:hAnsi="宋体"/>
          <w:color w:val="auto"/>
          <w:sz w:val="24"/>
          <w:szCs w:val="24"/>
        </w:rPr>
      </w:pPr>
      <w:r>
        <w:rPr>
          <w:rFonts w:hint="eastAsia" w:ascii="宋体" w:hAnsi="宋体"/>
          <w:color w:val="auto"/>
          <w:sz w:val="24"/>
          <w:szCs w:val="24"/>
        </w:rPr>
        <w:t>1、甲乙双方要共同组织成立项目建设领导小组，负责项目建设的管理、协同、实施等工作。按照规定必须成立项目经理部，指定项目经理，不得随意更换项目经理，需更换时必须向甲方提交申请。</w:t>
      </w:r>
    </w:p>
    <w:p>
      <w:pPr>
        <w:tabs>
          <w:tab w:val="left" w:pos="720"/>
        </w:tabs>
        <w:spacing w:line="360" w:lineRule="auto"/>
        <w:ind w:firstLine="564"/>
        <w:rPr>
          <w:rFonts w:hint="eastAsia" w:ascii="宋体" w:hAnsi="宋体"/>
          <w:color w:val="auto"/>
          <w:sz w:val="24"/>
          <w:szCs w:val="24"/>
        </w:rPr>
      </w:pPr>
      <w:r>
        <w:rPr>
          <w:rFonts w:hint="eastAsia" w:ascii="宋体" w:hAnsi="宋体"/>
          <w:color w:val="auto"/>
          <w:sz w:val="24"/>
          <w:szCs w:val="24"/>
        </w:rPr>
        <w:t>2、本项目实行工程监理制，由甲方指定监理单位，按照监理法规对工程实施全过程监理，有权利对违规施工进行指导、纠正、制止，并记录在档。</w:t>
      </w:r>
    </w:p>
    <w:p>
      <w:pPr>
        <w:tabs>
          <w:tab w:val="left" w:pos="360"/>
        </w:tabs>
        <w:spacing w:line="360" w:lineRule="auto"/>
        <w:ind w:firstLine="470" w:firstLineChars="196"/>
        <w:rPr>
          <w:rFonts w:hint="eastAsia" w:ascii="宋体" w:hAnsi="宋体"/>
          <w:color w:val="auto"/>
          <w:sz w:val="24"/>
          <w:szCs w:val="24"/>
        </w:rPr>
      </w:pPr>
      <w:r>
        <w:rPr>
          <w:rFonts w:hint="eastAsia" w:ascii="宋体" w:hAnsi="宋体"/>
          <w:color w:val="auto"/>
          <w:sz w:val="24"/>
          <w:szCs w:val="24"/>
        </w:rPr>
        <w:t>3、建立周例会制度，每周固定召开工作会议，解决问题，协调工作，总结经验，形成文本归档。</w:t>
      </w:r>
    </w:p>
    <w:p>
      <w:pPr>
        <w:spacing w:line="360" w:lineRule="auto"/>
        <w:outlineLvl w:val="0"/>
        <w:rPr>
          <w:rFonts w:ascii="宋体" w:hAnsi="宋体"/>
          <w:b/>
          <w:color w:val="auto"/>
          <w:sz w:val="24"/>
          <w:szCs w:val="24"/>
        </w:rPr>
      </w:pPr>
      <w:bookmarkStart w:id="53" w:name="_Toc28028"/>
      <w:bookmarkStart w:id="54" w:name="_Toc3455"/>
      <w:r>
        <w:rPr>
          <w:rFonts w:hint="eastAsia" w:ascii="宋体" w:hAnsi="宋体"/>
          <w:b/>
          <w:color w:val="auto"/>
          <w:sz w:val="24"/>
          <w:szCs w:val="24"/>
        </w:rPr>
        <w:t>六、项目验收</w:t>
      </w:r>
      <w:bookmarkEnd w:id="53"/>
      <w:bookmarkEnd w:id="54"/>
    </w:p>
    <w:p>
      <w:pPr>
        <w:tabs>
          <w:tab w:val="left" w:pos="720"/>
        </w:tabs>
        <w:spacing w:line="360" w:lineRule="auto"/>
        <w:ind w:firstLine="470" w:firstLineChars="196"/>
        <w:rPr>
          <w:rFonts w:hAnsi="宋体"/>
          <w:color w:val="auto"/>
          <w:sz w:val="24"/>
          <w:szCs w:val="24"/>
        </w:rPr>
      </w:pPr>
      <w:r>
        <w:rPr>
          <w:rFonts w:hint="eastAsia" w:ascii="宋体" w:hAnsi="宋体" w:cs="宋体"/>
          <w:color w:val="auto"/>
          <w:sz w:val="24"/>
          <w:szCs w:val="24"/>
        </w:rPr>
        <w:t>1</w:t>
      </w:r>
      <w:r>
        <w:rPr>
          <w:rFonts w:hint="eastAsia" w:hAnsi="宋体"/>
          <w:color w:val="auto"/>
          <w:sz w:val="24"/>
          <w:szCs w:val="24"/>
        </w:rPr>
        <w:t>、设备（产品或材料）到货后，甲方根据合同要求对设备进行外观验收、确认设备的规格、型号和数量；并签署相关工程物资进场报验表。</w:t>
      </w:r>
    </w:p>
    <w:p>
      <w:pPr>
        <w:tabs>
          <w:tab w:val="left" w:pos="720"/>
        </w:tabs>
        <w:spacing w:line="360" w:lineRule="auto"/>
        <w:ind w:firstLine="470" w:firstLineChars="196"/>
        <w:rPr>
          <w:rFonts w:ascii="宋体" w:hAnsi="宋体"/>
          <w:color w:val="auto"/>
          <w:sz w:val="24"/>
          <w:szCs w:val="24"/>
        </w:rPr>
      </w:pPr>
      <w:r>
        <w:rPr>
          <w:rFonts w:hint="eastAsia" w:ascii="宋体" w:hAnsi="宋体" w:cs="宋体"/>
          <w:color w:val="auto"/>
          <w:sz w:val="24"/>
          <w:szCs w:val="24"/>
        </w:rPr>
        <w:t>2</w:t>
      </w:r>
      <w:r>
        <w:rPr>
          <w:rFonts w:hint="eastAsia" w:hAnsi="宋体"/>
          <w:color w:val="auto"/>
          <w:sz w:val="24"/>
          <w:szCs w:val="24"/>
        </w:rPr>
        <w:t>、系统安装调试完成后，乙方进行自检，自检合格后，</w:t>
      </w:r>
      <w:r>
        <w:rPr>
          <w:rFonts w:hint="eastAsia" w:ascii="宋体" w:hAnsi="宋体"/>
          <w:color w:val="auto"/>
          <w:sz w:val="24"/>
          <w:szCs w:val="24"/>
        </w:rPr>
        <w:t>向甲方提交安装和调试报告，并报请甲方抽检，抽检合格后5个工作日内，乙方准备验收文件，并书面通知甲方。</w:t>
      </w:r>
    </w:p>
    <w:p>
      <w:pPr>
        <w:spacing w:line="360" w:lineRule="auto"/>
        <w:ind w:firstLine="480" w:firstLineChars="200"/>
        <w:outlineLvl w:val="0"/>
        <w:rPr>
          <w:rFonts w:ascii="宋体" w:hAnsi="宋体"/>
          <w:color w:val="auto"/>
          <w:sz w:val="24"/>
          <w:szCs w:val="24"/>
        </w:rPr>
      </w:pPr>
      <w:bookmarkStart w:id="55" w:name="_Toc7514"/>
      <w:bookmarkStart w:id="56" w:name="_Toc6857"/>
      <w:r>
        <w:rPr>
          <w:rFonts w:hint="eastAsia" w:ascii="宋体" w:hAnsi="宋体" w:cs="宋体"/>
          <w:color w:val="auto"/>
          <w:sz w:val="24"/>
          <w:szCs w:val="24"/>
        </w:rPr>
        <w:t>3</w:t>
      </w:r>
      <w:r>
        <w:rPr>
          <w:rFonts w:hint="eastAsia" w:hAnsi="宋体"/>
          <w:color w:val="auto"/>
          <w:sz w:val="24"/>
          <w:szCs w:val="24"/>
        </w:rPr>
        <w:t>、</w:t>
      </w:r>
      <w:r>
        <w:rPr>
          <w:rFonts w:hint="eastAsia" w:ascii="宋体" w:hAnsi="宋体"/>
          <w:color w:val="auto"/>
          <w:sz w:val="24"/>
          <w:szCs w:val="24"/>
        </w:rPr>
        <w:t>乙方进行项目软硬件产品安装调试完成后，申请启动试运行，试运行周期不低于10日，试运行正常后乙方出具试运行报告，同时乙方准备其他验收需要的文件向甲方提交正式验收申请，甲方在收到验收申请书的5个工作日内，申请正式验收并确认具体日期组织验收，由双方按照本合同的规定完成验收，并出具验收合格报告。</w:t>
      </w:r>
      <w:bookmarkEnd w:id="55"/>
      <w:bookmarkEnd w:id="56"/>
    </w:p>
    <w:p>
      <w:pPr>
        <w:tabs>
          <w:tab w:val="left" w:pos="720"/>
        </w:tabs>
        <w:spacing w:line="360" w:lineRule="auto"/>
        <w:ind w:firstLine="470" w:firstLineChars="196"/>
        <w:rPr>
          <w:rFonts w:ascii="宋体" w:hAnsi="宋体"/>
          <w:color w:val="auto"/>
          <w:sz w:val="24"/>
          <w:szCs w:val="24"/>
        </w:rPr>
      </w:pPr>
      <w:r>
        <w:rPr>
          <w:rFonts w:hint="eastAsia" w:ascii="宋体" w:hAnsi="宋体"/>
          <w:color w:val="auto"/>
          <w:sz w:val="24"/>
          <w:szCs w:val="24"/>
        </w:rPr>
        <w:t xml:space="preserve">主要产品均须有产品检验合格证、产品检测报告、产品说明书等 </w:t>
      </w:r>
    </w:p>
    <w:p>
      <w:pPr>
        <w:spacing w:line="360" w:lineRule="auto"/>
        <w:ind w:firstLine="480" w:firstLineChars="200"/>
        <w:outlineLvl w:val="0"/>
        <w:rPr>
          <w:rFonts w:ascii="宋体" w:hAnsi="宋体"/>
          <w:color w:val="auto"/>
          <w:sz w:val="24"/>
          <w:szCs w:val="24"/>
        </w:rPr>
      </w:pPr>
      <w:bookmarkStart w:id="57" w:name="_Toc7315"/>
      <w:r>
        <w:rPr>
          <w:rFonts w:hint="eastAsia" w:ascii="宋体" w:hAnsi="宋体"/>
          <w:color w:val="auto"/>
          <w:sz w:val="24"/>
          <w:szCs w:val="24"/>
        </w:rPr>
        <w:t>4、项目验收标准</w:t>
      </w:r>
      <w:bookmarkEnd w:id="57"/>
    </w:p>
    <w:p>
      <w:pPr>
        <w:spacing w:line="360" w:lineRule="auto"/>
        <w:ind w:firstLine="240" w:firstLineChars="100"/>
        <w:outlineLvl w:val="0"/>
        <w:rPr>
          <w:rFonts w:ascii="宋体" w:hAnsi="宋体"/>
          <w:color w:val="auto"/>
          <w:sz w:val="24"/>
          <w:szCs w:val="24"/>
        </w:rPr>
      </w:pPr>
      <w:bookmarkStart w:id="58" w:name="_Toc1495"/>
      <w:r>
        <w:rPr>
          <w:rFonts w:hint="eastAsia" w:ascii="宋体" w:hAnsi="宋体"/>
          <w:color w:val="auto"/>
          <w:sz w:val="24"/>
          <w:szCs w:val="24"/>
        </w:rPr>
        <w:t>（1）依照合同及有关附件要求制定验收方案，经甲乙双方同意后进行验收。</w:t>
      </w:r>
      <w:bookmarkEnd w:id="58"/>
    </w:p>
    <w:p>
      <w:pPr>
        <w:spacing w:line="360" w:lineRule="auto"/>
        <w:ind w:firstLine="240" w:firstLineChars="100"/>
        <w:outlineLvl w:val="0"/>
        <w:rPr>
          <w:rFonts w:ascii="宋体" w:hAnsi="宋体"/>
          <w:color w:val="auto"/>
          <w:sz w:val="24"/>
          <w:szCs w:val="24"/>
        </w:rPr>
      </w:pPr>
      <w:bookmarkStart w:id="59" w:name="_Toc6930"/>
      <w:r>
        <w:rPr>
          <w:rFonts w:hint="eastAsia" w:ascii="宋体" w:hAnsi="宋体"/>
          <w:color w:val="auto"/>
          <w:sz w:val="24"/>
          <w:szCs w:val="24"/>
        </w:rPr>
        <w:t>（2）项目有关硬件及软件资料、文档齐全。</w:t>
      </w:r>
      <w:bookmarkEnd w:id="59"/>
    </w:p>
    <w:p>
      <w:pPr>
        <w:spacing w:line="360" w:lineRule="auto"/>
        <w:ind w:firstLine="240" w:firstLineChars="100"/>
        <w:outlineLvl w:val="0"/>
        <w:rPr>
          <w:rFonts w:ascii="宋体" w:hAnsi="宋体"/>
          <w:color w:val="auto"/>
          <w:sz w:val="24"/>
          <w:szCs w:val="24"/>
        </w:rPr>
      </w:pPr>
      <w:bookmarkStart w:id="60" w:name="_Toc20857"/>
      <w:r>
        <w:rPr>
          <w:rFonts w:hint="eastAsia" w:ascii="宋体" w:hAnsi="宋体"/>
          <w:color w:val="auto"/>
          <w:sz w:val="24"/>
          <w:szCs w:val="24"/>
        </w:rPr>
        <w:t>（3）项目整体运行稳定正常，达到原设计标准。</w:t>
      </w:r>
      <w:bookmarkEnd w:id="60"/>
    </w:p>
    <w:p>
      <w:pPr>
        <w:spacing w:line="360" w:lineRule="auto"/>
        <w:ind w:firstLine="480" w:firstLineChars="200"/>
        <w:outlineLvl w:val="0"/>
        <w:rPr>
          <w:rFonts w:ascii="宋体" w:hAnsi="宋体"/>
          <w:color w:val="auto"/>
          <w:sz w:val="24"/>
          <w:szCs w:val="24"/>
        </w:rPr>
      </w:pPr>
      <w:bookmarkStart w:id="61" w:name="_Toc20593"/>
      <w:r>
        <w:rPr>
          <w:rFonts w:hint="eastAsia" w:ascii="宋体" w:hAnsi="宋体"/>
          <w:color w:val="auto"/>
          <w:sz w:val="24"/>
          <w:szCs w:val="24"/>
        </w:rPr>
        <w:t>5、项目移交</w:t>
      </w:r>
      <w:bookmarkEnd w:id="61"/>
    </w:p>
    <w:p>
      <w:pPr>
        <w:spacing w:line="360" w:lineRule="auto"/>
        <w:outlineLvl w:val="0"/>
        <w:rPr>
          <w:rFonts w:ascii="宋体" w:hAnsi="宋体"/>
          <w:color w:val="auto"/>
          <w:sz w:val="24"/>
          <w:szCs w:val="24"/>
        </w:rPr>
      </w:pPr>
      <w:r>
        <w:rPr>
          <w:rFonts w:hint="eastAsia" w:ascii="宋体" w:hAnsi="宋体"/>
          <w:color w:val="auto"/>
          <w:sz w:val="24"/>
          <w:szCs w:val="24"/>
        </w:rPr>
        <w:t xml:space="preserve">    </w:t>
      </w:r>
      <w:bookmarkStart w:id="62" w:name="_Toc8114"/>
      <w:r>
        <w:rPr>
          <w:rFonts w:hint="eastAsia" w:ascii="宋体" w:hAnsi="宋体"/>
          <w:color w:val="auto"/>
          <w:sz w:val="24"/>
          <w:szCs w:val="24"/>
        </w:rPr>
        <w:t>验收合格后，乙方十日内按照合同内容向甲方移交项目工程，移交范围包括全部技术文档（含设备合格证、使用说明书，施工文档、实施方案、变更说明等），全部软硬件设备及设备清单，工程中文使用说明书，培训合格结论等。双方与监理公司共同签署移交书。</w:t>
      </w:r>
      <w:bookmarkEnd w:id="62"/>
    </w:p>
    <w:p>
      <w:pPr>
        <w:spacing w:line="360" w:lineRule="auto"/>
        <w:outlineLvl w:val="0"/>
        <w:rPr>
          <w:rFonts w:ascii="宋体" w:hAnsi="宋体"/>
          <w:b/>
          <w:color w:val="auto"/>
          <w:sz w:val="24"/>
          <w:szCs w:val="24"/>
        </w:rPr>
      </w:pPr>
      <w:bookmarkStart w:id="63" w:name="_Toc30052"/>
      <w:r>
        <w:rPr>
          <w:rFonts w:hint="eastAsia" w:ascii="宋体" w:hAnsi="宋体"/>
          <w:b/>
          <w:color w:val="auto"/>
          <w:sz w:val="24"/>
          <w:szCs w:val="24"/>
        </w:rPr>
        <w:t>七、保密与非竞争</w:t>
      </w:r>
      <w:bookmarkEnd w:id="63"/>
    </w:p>
    <w:p>
      <w:pPr>
        <w:pStyle w:val="9"/>
        <w:adjustRightInd w:val="0"/>
        <w:snapToGrid w:val="0"/>
        <w:spacing w:line="360" w:lineRule="auto"/>
        <w:ind w:firstLine="480" w:firstLineChars="200"/>
        <w:rPr>
          <w:rFonts w:hAnsi="宋体"/>
          <w:color w:val="auto"/>
          <w:szCs w:val="24"/>
        </w:rPr>
      </w:pPr>
      <w:r>
        <w:rPr>
          <w:rFonts w:hint="eastAsia" w:hAnsi="宋体"/>
          <w:color w:val="auto"/>
          <w:szCs w:val="24"/>
        </w:rPr>
        <w:t>1、信息传递</w:t>
      </w:r>
    </w:p>
    <w:p>
      <w:pPr>
        <w:pStyle w:val="9"/>
        <w:adjustRightInd w:val="0"/>
        <w:snapToGrid w:val="0"/>
        <w:spacing w:line="360" w:lineRule="auto"/>
        <w:ind w:firstLine="470" w:firstLineChars="196"/>
        <w:rPr>
          <w:rFonts w:hAnsi="宋体"/>
          <w:color w:val="auto"/>
          <w:szCs w:val="24"/>
        </w:rPr>
      </w:pPr>
      <w:r>
        <w:rPr>
          <w:rFonts w:hint="eastAsia" w:hAnsi="宋体"/>
          <w:color w:val="auto"/>
          <w:szCs w:val="24"/>
        </w:rPr>
        <w:t>在本合同的履行期内，任何一方可以获得与本项目相关的对方的商业秘密，对此双方皆应谨慎地进行披露和接受，并记录在案。</w:t>
      </w:r>
    </w:p>
    <w:p>
      <w:pPr>
        <w:pStyle w:val="9"/>
        <w:adjustRightInd w:val="0"/>
        <w:snapToGrid w:val="0"/>
        <w:spacing w:line="360" w:lineRule="auto"/>
        <w:ind w:firstLine="470" w:firstLineChars="196"/>
        <w:rPr>
          <w:rFonts w:hAnsi="宋体"/>
          <w:color w:val="auto"/>
          <w:szCs w:val="24"/>
        </w:rPr>
      </w:pPr>
      <w:r>
        <w:rPr>
          <w:rFonts w:hint="eastAsia" w:hAnsi="宋体"/>
          <w:color w:val="auto"/>
          <w:szCs w:val="24"/>
        </w:rPr>
        <w:t>2、保密</w:t>
      </w:r>
    </w:p>
    <w:p>
      <w:pPr>
        <w:pStyle w:val="9"/>
        <w:adjustRightInd w:val="0"/>
        <w:snapToGrid w:val="0"/>
        <w:spacing w:line="360" w:lineRule="auto"/>
        <w:ind w:firstLine="470" w:firstLineChars="196"/>
        <w:rPr>
          <w:rFonts w:hAnsi="宋体"/>
          <w:snapToGrid w:val="0"/>
          <w:color w:val="auto"/>
          <w:spacing w:val="24"/>
          <w:kern w:val="0"/>
          <w:szCs w:val="24"/>
        </w:rPr>
      </w:pPr>
      <w:r>
        <w:rPr>
          <w:rFonts w:hint="eastAsia" w:hAnsi="宋体"/>
          <w:color w:val="auto"/>
          <w:szCs w:val="24"/>
        </w:rPr>
        <w:t>获取对方商业秘密的一方仅可以将该商业秘密用于履行其在本合同项下的义务，且只能由相关的工程技术人员使用。获取对方商业秘密的一方应当采取适当有效的方式保护所获取的秘密，以防止商业秘密未经授权而被使用、传播或公开。对于本项目的建设，规定乙方按国家系统建设保密规定履行义务：</w:t>
      </w:r>
    </w:p>
    <w:p>
      <w:pPr>
        <w:spacing w:line="360" w:lineRule="auto"/>
        <w:ind w:firstLine="480" w:firstLineChars="200"/>
        <w:rPr>
          <w:rFonts w:ascii="宋体" w:hAnsi="宋体"/>
          <w:color w:val="auto"/>
          <w:sz w:val="24"/>
          <w:szCs w:val="24"/>
          <w:highlight w:val="yellow"/>
          <w:u w:val="single"/>
        </w:rPr>
      </w:pPr>
      <w:r>
        <w:rPr>
          <w:rFonts w:hint="eastAsia" w:ascii="宋体" w:hAnsi="宋体"/>
          <w:color w:val="auto"/>
          <w:sz w:val="24"/>
          <w:szCs w:val="24"/>
        </w:rPr>
        <w:t>（1）保密内容（包括技术信息和经营信息）:</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项目”有关内容。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（2）涉密人员范围: </w:t>
      </w:r>
      <w:r>
        <w:rPr>
          <w:rFonts w:hint="eastAsia" w:ascii="宋体" w:hAnsi="宋体"/>
          <w:color w:val="auto"/>
          <w:sz w:val="24"/>
          <w:szCs w:val="24"/>
          <w:u w:val="single"/>
        </w:rPr>
        <w:t xml:space="preserve">项目组所有人员。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（3）保密期限： </w:t>
      </w:r>
      <w:r>
        <w:rPr>
          <w:rFonts w:hint="eastAsia" w:ascii="宋体" w:hAnsi="宋体"/>
          <w:color w:val="auto"/>
          <w:sz w:val="24"/>
          <w:szCs w:val="24"/>
          <w:u w:val="single"/>
        </w:rPr>
        <w:t xml:space="preserve">按项目整体时间要求。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（4）泄密责任： </w:t>
      </w:r>
      <w:r>
        <w:rPr>
          <w:rFonts w:hint="eastAsia" w:ascii="宋体" w:hAnsi="宋体"/>
          <w:color w:val="auto"/>
          <w:sz w:val="24"/>
          <w:szCs w:val="24"/>
          <w:u w:val="single"/>
        </w:rPr>
        <w:t xml:space="preserve">按国家保密要求追究法律责任。      </w:t>
      </w:r>
    </w:p>
    <w:p>
      <w:pPr>
        <w:tabs>
          <w:tab w:val="left" w:pos="720"/>
        </w:tabs>
        <w:spacing w:line="360" w:lineRule="auto"/>
        <w:ind w:firstLine="470" w:firstLineChars="196"/>
        <w:rPr>
          <w:rFonts w:ascii="宋体" w:hAnsi="宋体"/>
          <w:color w:val="auto"/>
          <w:sz w:val="24"/>
          <w:szCs w:val="24"/>
        </w:rPr>
      </w:pPr>
      <w:r>
        <w:rPr>
          <w:rFonts w:hint="eastAsia" w:ascii="宋体" w:hAnsi="宋体"/>
          <w:color w:val="auto"/>
          <w:sz w:val="24"/>
          <w:szCs w:val="24"/>
        </w:rPr>
        <w:t>3、非竞争性</w:t>
      </w:r>
    </w:p>
    <w:p>
      <w:pPr>
        <w:tabs>
          <w:tab w:val="left" w:pos="720"/>
        </w:tabs>
        <w:spacing w:line="360" w:lineRule="auto"/>
        <w:ind w:firstLine="470" w:firstLineChars="196"/>
        <w:rPr>
          <w:rFonts w:ascii="宋体" w:hAnsi="宋体"/>
          <w:color w:val="auto"/>
          <w:sz w:val="24"/>
          <w:szCs w:val="24"/>
        </w:rPr>
      </w:pPr>
      <w:r>
        <w:rPr>
          <w:rFonts w:hint="eastAsia" w:ascii="宋体" w:hAnsi="宋体"/>
          <w:color w:val="auto"/>
          <w:sz w:val="24"/>
          <w:szCs w:val="24"/>
        </w:rPr>
        <w:t>双方同意，在本合同实施过程中和本合同履行完毕后的 3 年内，双方均不得使用在履行本项目过程中得到的对方商业秘密，从事与对方有竞争性的业务，也不得以任何方式聘用对方在本项目中的相关技术和管理人员。</w:t>
      </w:r>
    </w:p>
    <w:p>
      <w:pPr>
        <w:spacing w:line="360" w:lineRule="auto"/>
        <w:ind w:firstLine="470" w:firstLineChars="196"/>
        <w:rPr>
          <w:rFonts w:ascii="宋体" w:hAnsi="宋体"/>
          <w:color w:val="auto"/>
          <w:sz w:val="24"/>
          <w:szCs w:val="24"/>
        </w:rPr>
      </w:pPr>
      <w:r>
        <w:rPr>
          <w:rFonts w:hint="eastAsia" w:ascii="宋体" w:hAnsi="宋体"/>
          <w:color w:val="auto"/>
          <w:sz w:val="24"/>
          <w:szCs w:val="24"/>
        </w:rPr>
        <w:t>4、知识产权</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（1）合同中涉及甲方委托乙方研发的相关软件产品，知识产权应归乙方所有，甲方享有使用权。</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（2）有关本项目涉及硬件设备、软件的相关用户使用资料归甲方所有。乙方在未取得甲方书面认可时不得向任何第三方提供，否则赔偿甲方因此而造成的损失。</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（3）乙方保证为甲方提供的设备和软件无知识产权和采购渠道争议，甲方使用并不为此承担任何涉及法律诉讼的责任。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5、信息保密</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双方同意采取相应的保密措施以遵守和履行上述条款所规定的义务。双方按照国家保密要求要求对方，并检查对方所采取的保密措施是否符合上述所规定的义务。    </w:t>
      </w:r>
    </w:p>
    <w:p>
      <w:pPr>
        <w:spacing w:line="360" w:lineRule="auto"/>
        <w:outlineLvl w:val="0"/>
        <w:rPr>
          <w:rFonts w:hint="eastAsia" w:ascii="宋体" w:hAnsi="宋体"/>
          <w:b/>
          <w:color w:val="auto"/>
          <w:sz w:val="24"/>
          <w:szCs w:val="24"/>
        </w:rPr>
      </w:pPr>
      <w:bookmarkStart w:id="64" w:name="_Toc16121"/>
      <w:bookmarkStart w:id="65" w:name="_Toc29217"/>
      <w:r>
        <w:rPr>
          <w:rFonts w:hint="eastAsia" w:ascii="宋体" w:hAnsi="宋体"/>
          <w:b/>
          <w:color w:val="auto"/>
          <w:sz w:val="24"/>
          <w:szCs w:val="24"/>
        </w:rPr>
        <w:t>八、技术培训</w:t>
      </w:r>
      <w:bookmarkEnd w:id="64"/>
      <w:bookmarkEnd w:id="65"/>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1、乙方需提供项目主要系统、设备方面的免费培训。</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2、乙方应负责提供培训资料和培训讲师，由甲方负责提供培训场地、培训环境和相关协调工作。</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3、为实现项目培训目标，甲方负责安排人员参加培训。</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4、具体培训时间由甲方指定进行；培训分施工中和竣工培训两个阶段。</w:t>
      </w:r>
    </w:p>
    <w:p>
      <w:pPr>
        <w:spacing w:line="360" w:lineRule="auto"/>
        <w:outlineLvl w:val="0"/>
        <w:rPr>
          <w:rFonts w:ascii="宋体" w:hAnsi="宋体"/>
          <w:b/>
          <w:color w:val="auto"/>
          <w:sz w:val="24"/>
          <w:szCs w:val="24"/>
        </w:rPr>
      </w:pPr>
      <w:bookmarkStart w:id="66" w:name="_Toc27103"/>
      <w:r>
        <w:rPr>
          <w:rFonts w:hint="eastAsia" w:ascii="宋体" w:hAnsi="宋体"/>
          <w:b/>
          <w:color w:val="auto"/>
          <w:sz w:val="24"/>
          <w:szCs w:val="24"/>
        </w:rPr>
        <w:t>九、质量保证及售后服务</w:t>
      </w:r>
      <w:bookmarkEnd w:id="66"/>
    </w:p>
    <w:p>
      <w:pPr>
        <w:spacing w:line="360" w:lineRule="auto"/>
        <w:ind w:firstLine="480" w:firstLineChars="200"/>
        <w:rPr>
          <w:rFonts w:ascii="宋体" w:hAnsi="宋体"/>
          <w:color w:val="auto"/>
          <w:sz w:val="24"/>
          <w:szCs w:val="24"/>
        </w:rPr>
      </w:pPr>
      <w:r>
        <w:rPr>
          <w:rFonts w:hint="eastAsia" w:ascii="宋体" w:hAnsi="宋体"/>
          <w:color w:val="auto"/>
          <w:sz w:val="24"/>
          <w:szCs w:val="24"/>
        </w:rPr>
        <w:t>1、乙方保证：依据本合同向甲方提供的产品不存在品质或工艺上的瑕疵，能够按照本合同所规定的技术规范、要求和功能进行正常使用运行。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color w:val="auto"/>
          <w:sz w:val="24"/>
          <w:szCs w:val="24"/>
        </w:rPr>
        <w:fldChar w:fldCharType="begin"/>
      </w:r>
      <w:r>
        <w:rPr>
          <w:color w:val="auto"/>
          <w:sz w:val="24"/>
          <w:szCs w:val="24"/>
        </w:rPr>
        <w:instrText xml:space="preserve"> HYPERLINK "http://www.86exp.com/hetong/" </w:instrText>
      </w:r>
      <w:r>
        <w:rPr>
          <w:rFonts w:hint="eastAsia"/>
          <w:color w:val="auto"/>
          <w:sz w:val="24"/>
          <w:szCs w:val="24"/>
        </w:rPr>
        <w:fldChar w:fldCharType="separate"/>
      </w:r>
      <w:r>
        <w:rPr>
          <w:rFonts w:hint="eastAsia" w:ascii="宋体" w:hAnsi="宋体"/>
          <w:color w:val="auto"/>
          <w:sz w:val="24"/>
          <w:szCs w:val="24"/>
        </w:rPr>
        <w:t>乙方</w:t>
      </w:r>
      <w:r>
        <w:rPr>
          <w:rFonts w:hint="eastAsia" w:ascii="宋体" w:hAnsi="宋体"/>
          <w:color w:val="auto"/>
          <w:sz w:val="24"/>
          <w:szCs w:val="24"/>
        </w:rPr>
        <w:fldChar w:fldCharType="end"/>
      </w:r>
      <w:r>
        <w:rPr>
          <w:rFonts w:hint="eastAsia" w:ascii="宋体" w:hAnsi="宋体"/>
          <w:color w:val="auto"/>
          <w:sz w:val="24"/>
          <w:szCs w:val="24"/>
        </w:rPr>
        <w:t>所提供的货物的技术规格应与合同产品清单、招投标文件规定的技术规格相一致；若技术性能无特殊说明，则按国家有关部门最新颁布的标准及规范为准。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hint="eastAsia"/>
          <w:color w:val="auto"/>
          <w:sz w:val="24"/>
          <w:szCs w:val="24"/>
        </w:rPr>
        <w:fldChar w:fldCharType="begin"/>
      </w:r>
      <w:r>
        <w:rPr>
          <w:color w:val="auto"/>
          <w:sz w:val="24"/>
          <w:szCs w:val="24"/>
        </w:rPr>
        <w:instrText xml:space="preserve"> HYPERLINK "http://www.86exp.com/hetong/" </w:instrText>
      </w:r>
      <w:r>
        <w:rPr>
          <w:rFonts w:hint="eastAsia"/>
          <w:color w:val="auto"/>
          <w:sz w:val="24"/>
          <w:szCs w:val="24"/>
        </w:rPr>
        <w:fldChar w:fldCharType="separate"/>
      </w:r>
      <w:r>
        <w:rPr>
          <w:rFonts w:hint="eastAsia" w:ascii="宋体" w:hAnsi="宋体"/>
          <w:color w:val="auto"/>
          <w:sz w:val="24"/>
          <w:szCs w:val="24"/>
        </w:rPr>
        <w:t>乙方</w:t>
      </w:r>
      <w:r>
        <w:rPr>
          <w:rFonts w:hint="eastAsia" w:ascii="宋体" w:hAnsi="宋体"/>
          <w:color w:val="auto"/>
          <w:sz w:val="24"/>
          <w:szCs w:val="24"/>
        </w:rPr>
        <w:fldChar w:fldCharType="end"/>
      </w:r>
      <w:r>
        <w:rPr>
          <w:rFonts w:hint="eastAsia" w:ascii="宋体" w:hAnsi="宋体"/>
          <w:color w:val="auto"/>
          <w:sz w:val="24"/>
          <w:szCs w:val="24"/>
        </w:rPr>
        <w:t>应保证货物是全新、未使用过的原装合格正品，并完全符合</w:t>
      </w:r>
      <w:r>
        <w:rPr>
          <w:color w:val="auto"/>
          <w:sz w:val="24"/>
          <w:szCs w:val="24"/>
        </w:rPr>
        <w:fldChar w:fldCharType="begin"/>
      </w:r>
      <w:r>
        <w:rPr>
          <w:color w:val="auto"/>
          <w:sz w:val="24"/>
          <w:szCs w:val="24"/>
        </w:rPr>
        <w:instrText xml:space="preserve"> HYPERLINK "http://www.86exp.com/hetong/" </w:instrText>
      </w:r>
      <w:r>
        <w:rPr>
          <w:color w:val="auto"/>
          <w:sz w:val="24"/>
          <w:szCs w:val="24"/>
        </w:rPr>
        <w:fldChar w:fldCharType="separate"/>
      </w:r>
      <w:r>
        <w:rPr>
          <w:rFonts w:hint="eastAsia" w:ascii="宋体" w:hAnsi="宋体"/>
          <w:color w:val="auto"/>
          <w:sz w:val="24"/>
          <w:szCs w:val="24"/>
        </w:rPr>
        <w:t>合同</w:t>
      </w:r>
      <w:r>
        <w:rPr>
          <w:rFonts w:hint="eastAsia" w:ascii="宋体" w:hAnsi="宋体"/>
          <w:color w:val="auto"/>
          <w:sz w:val="24"/>
          <w:szCs w:val="24"/>
        </w:rPr>
        <w:fldChar w:fldCharType="end"/>
      </w:r>
      <w:r>
        <w:rPr>
          <w:rFonts w:hint="eastAsia" w:ascii="宋体" w:hAnsi="宋体"/>
          <w:color w:val="auto"/>
          <w:sz w:val="24"/>
          <w:szCs w:val="24"/>
        </w:rPr>
        <w:t>规定的质量、规格和性能的要求。</w:t>
      </w:r>
      <w:r>
        <w:rPr>
          <w:color w:val="auto"/>
          <w:sz w:val="24"/>
          <w:szCs w:val="24"/>
        </w:rPr>
        <w:fldChar w:fldCharType="begin"/>
      </w:r>
      <w:r>
        <w:rPr>
          <w:color w:val="auto"/>
          <w:sz w:val="24"/>
          <w:szCs w:val="24"/>
        </w:rPr>
        <w:instrText xml:space="preserve"> HYPERLINK "http://www.86exp.com/hetong/" </w:instrText>
      </w:r>
      <w:r>
        <w:rPr>
          <w:color w:val="auto"/>
          <w:sz w:val="24"/>
          <w:szCs w:val="24"/>
        </w:rPr>
        <w:fldChar w:fldCharType="separate"/>
      </w:r>
      <w:r>
        <w:rPr>
          <w:rFonts w:hint="eastAsia" w:ascii="宋体" w:hAnsi="宋体"/>
          <w:color w:val="auto"/>
          <w:sz w:val="24"/>
          <w:szCs w:val="24"/>
        </w:rPr>
        <w:t>乙方</w:t>
      </w:r>
      <w:r>
        <w:rPr>
          <w:rFonts w:hint="eastAsia" w:ascii="宋体" w:hAnsi="宋体"/>
          <w:color w:val="auto"/>
          <w:sz w:val="24"/>
          <w:szCs w:val="24"/>
        </w:rPr>
        <w:fldChar w:fldCharType="end"/>
      </w:r>
      <w:r>
        <w:rPr>
          <w:rFonts w:hint="eastAsia" w:ascii="宋体" w:hAnsi="宋体"/>
          <w:color w:val="auto"/>
          <w:sz w:val="24"/>
          <w:szCs w:val="24"/>
        </w:rPr>
        <w:t>应保证其提供的货物在正确安装、正常使用和保养条件下，在其使用寿命内具有良好的性能。</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4、乙方自项目交付验收通过之日起算，就本项目向甲方提供1年免费售后服务。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5、本合同所有货物在质保期内保修服务方式为乙方上门保修服务，并提供巡检服务。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6、在质保期内由于甲方的原因而引起的故障，其修理和维护费用由甲方承担。</w:t>
      </w:r>
      <w:r>
        <w:rPr>
          <w:rFonts w:ascii="宋体" w:hAnsi="宋体"/>
          <w:color w:val="auto"/>
          <w:sz w:val="24"/>
          <w:szCs w:val="24"/>
        </w:rPr>
        <w:t>但甲方正常使用发生故障的除外。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7、质量保证期期满后，如果甲方需继续聘请乙方对本项目进行维护，则双方可另行签订维护协议。</w:t>
      </w:r>
    </w:p>
    <w:p>
      <w:pPr>
        <w:spacing w:line="360" w:lineRule="auto"/>
        <w:outlineLvl w:val="0"/>
        <w:rPr>
          <w:rFonts w:ascii="宋体" w:hAnsi="宋体"/>
          <w:color w:val="auto"/>
          <w:spacing w:val="10"/>
          <w:sz w:val="24"/>
          <w:szCs w:val="24"/>
        </w:rPr>
      </w:pPr>
      <w:bookmarkStart w:id="67" w:name="_Toc17011"/>
      <w:r>
        <w:rPr>
          <w:rFonts w:hint="eastAsia" w:ascii="宋体" w:hAnsi="宋体"/>
          <w:b/>
          <w:color w:val="auto"/>
          <w:sz w:val="24"/>
          <w:szCs w:val="24"/>
        </w:rPr>
        <w:t>十、责任义务与违约赔偿</w:t>
      </w:r>
      <w:bookmarkEnd w:id="67"/>
    </w:p>
    <w:p>
      <w:pPr>
        <w:spacing w:line="360" w:lineRule="auto"/>
        <w:ind w:firstLine="522" w:firstLineChars="200"/>
        <w:rPr>
          <w:rFonts w:ascii="宋体" w:hAnsi="宋体"/>
          <w:b/>
          <w:color w:val="auto"/>
          <w:spacing w:val="10"/>
          <w:sz w:val="24"/>
          <w:szCs w:val="24"/>
        </w:rPr>
      </w:pPr>
      <w:r>
        <w:rPr>
          <w:rFonts w:hint="eastAsia" w:ascii="宋体" w:hAnsi="宋体"/>
          <w:b/>
          <w:color w:val="auto"/>
          <w:spacing w:val="10"/>
          <w:sz w:val="24"/>
          <w:szCs w:val="24"/>
        </w:rPr>
        <w:t>甲方责任义务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1、甲方应履行合同约定的相关工作，若由于甲方原因延误工期，乙方不承担违约责任。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2、签订本合同后甲方向乙方提供有关本工程的相关技术资料，并协助乙方办理实施的相关手续。</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3、乙方进场后，甲方告知乙方的正常工作流程以便乙方能够迅速开展工作。</w:t>
      </w:r>
    </w:p>
    <w:p>
      <w:pPr>
        <w:spacing w:line="360" w:lineRule="auto"/>
        <w:ind w:firstLine="480" w:firstLineChars="200"/>
        <w:rPr>
          <w:color w:val="auto"/>
          <w:sz w:val="24"/>
          <w:szCs w:val="24"/>
        </w:rPr>
      </w:pPr>
      <w:r>
        <w:rPr>
          <w:rFonts w:hint="eastAsia" w:ascii="宋体" w:hAnsi="宋体"/>
          <w:color w:val="auto"/>
          <w:sz w:val="24"/>
          <w:szCs w:val="24"/>
        </w:rPr>
        <w:t>4、乙方入场施工前，甲方应根据方案提供相应的取电位置。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5、甲方向乙方提供放置设备、材料的堆放场地及用房，并提供乙方施工及项目试用行期间的用电。</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6、甲方为乙方施工协调施工场地及货物运输通道等施工必要的环境条件。如：货物装卸场地、货物垂直运输等。</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7、甲方协助乙方协调与相关业务单位的关系。对工程进度、工程质量、隐蔽工程和合同执行进行监督检查，负责设计图纸的处理及设计变更签证，负责工程中间验收，工程进度拨款签证和其它必须的签证。</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8、甲方协助乙方办理本工程涉及道路设施开挖等工作，若开挖的质保金、开挖恢复等相关费用由乙方承担。 </w:t>
      </w:r>
    </w:p>
    <w:p>
      <w:pPr>
        <w:spacing w:line="360" w:lineRule="auto"/>
        <w:ind w:firstLine="522" w:firstLineChars="200"/>
        <w:rPr>
          <w:rFonts w:ascii="宋体" w:hAnsi="宋体"/>
          <w:b/>
          <w:color w:val="auto"/>
          <w:spacing w:val="10"/>
          <w:sz w:val="24"/>
          <w:szCs w:val="24"/>
        </w:rPr>
      </w:pPr>
      <w:r>
        <w:rPr>
          <w:rFonts w:hint="eastAsia" w:ascii="宋体" w:hAnsi="宋体"/>
          <w:b/>
          <w:color w:val="auto"/>
          <w:spacing w:val="10"/>
          <w:sz w:val="24"/>
          <w:szCs w:val="24"/>
        </w:rPr>
        <w:t>乙方责任义务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1、乙方所供设备及材料不符合合同规定，也未得到甲方认可时，应负责更换，服务期限不予更改。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2、禁止乙方擅自向第三方转包或者分包工程，一经发现，合同立即终止，由此造成的损失由乙方全部承担。</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3、乙方不得无故拖欠工人工资，出现上述情况，经甲方确认后，将予以责令整改。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4、乙方严格执行施工规范要求，严格按照审批确认的实施方案进行施工，确保工程施工质量、工期要求，严格按照合同中确认的材料品牌及施工内容按质按量完成，做好施工质量检查记录，整理竣工验收资料。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5、乙方遵守甲方对施工现场管理的规定，做好现场安全保卫等工作，做到工完场清。</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6、乙方严格执行安全操作规程做到文明施工。</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7、乙方负责按施工图深化设计并进行现场施工，组织施工图纸会审及现场交底，编制详细的施工方案和施工进度计划；经过甲方确认后方可进行施工。</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8、乙方指派</w:t>
      </w:r>
      <w:r>
        <w:rPr>
          <w:rFonts w:hint="eastAsia" w:ascii="宋体" w:hAnsi="宋体"/>
          <w:color w:val="auto"/>
          <w:sz w:val="24"/>
          <w:szCs w:val="24"/>
          <w:u w:val="single"/>
        </w:rPr>
        <w:t xml:space="preserve">        </w:t>
      </w:r>
      <w:r>
        <w:rPr>
          <w:rFonts w:hint="eastAsia" w:ascii="宋体" w:hAnsi="宋体"/>
          <w:color w:val="auto"/>
          <w:sz w:val="24"/>
          <w:szCs w:val="24"/>
        </w:rPr>
        <w:t>为乙方项目经理，负责履行合同，组织施工，解决由乙方负责的所有施工有关事宜。</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9、乙方有义务配合监理方对工程进行检测和验收，确保竣工检测、决算、验收，确保竣工顺利合格验收。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10、乙方在合同签订之日起，因施工发生的任何安全事故，乙方负全责，甲方概不负责。</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11、乙方配合甲方做好基础资料整理编辑收集工作；</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12、乙方应按国家技术规范、标准、规程及甲方提出的相关要求开展工作，按合同规定的进度要求提交质量合格的成果，并对其负责；</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13、经甲方验收合格后，乙方向甲方移交相关的技术文档资料；</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14、乙方负责合同中所有系统开发等相关工作，并为甲方提供质保服务；</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15、乙方负责按国家相关标准或要求及本合同的约定进行安装和调试，使设备具备正常安全的使用功能及性能，并满足合同要求。乙方负责对甲方人员进行技术指导及培训，直到甲方人员能正常、正确、安全操作该设备为止。乙方承担安装期间所有的安装调试费用，接受并服从甲方的管理与监督。</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违约罚则：</w:t>
      </w:r>
      <w:r>
        <w:rPr>
          <w:rFonts w:hint="eastAsia" w:ascii="宋体" w:hAnsi="宋体"/>
          <w:color w:val="auto"/>
          <w:sz w:val="24"/>
          <w:szCs w:val="24"/>
        </w:rPr>
        <w:t>依据《中华人民共和国民法典》的相关条款和本合同约定，乙方未全面履行合同义务或者发生违约，甲方有权终止合同，依法向乙方要求经济索赔；甲方违约的，应当赔偿给乙方造成的所有经济损失。</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（1）甲方不得无故解除合同，若未经乙方同意无故解除合同，则需支付工程总价的10%作为赔偿金，并需支付乙方已为本项目产生的一切费用。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（2）乙方未经甲方同意解除本合同、经催告拒不履行本合同或有重大违法违约行为的，需返还甲方已支付的款项，并需支付甲方合同总价的10%作为赔偿金。</w:t>
      </w:r>
    </w:p>
    <w:p>
      <w:pPr>
        <w:spacing w:line="360" w:lineRule="auto"/>
        <w:outlineLvl w:val="0"/>
        <w:rPr>
          <w:rFonts w:ascii="宋体" w:hAnsi="宋体"/>
          <w:b/>
          <w:color w:val="auto"/>
          <w:sz w:val="24"/>
          <w:szCs w:val="24"/>
        </w:rPr>
      </w:pPr>
      <w:bookmarkStart w:id="68" w:name="_Toc7234"/>
      <w:r>
        <w:rPr>
          <w:rFonts w:hint="eastAsia" w:ascii="宋体" w:hAnsi="宋体"/>
          <w:b/>
          <w:color w:val="auto"/>
          <w:sz w:val="24"/>
          <w:szCs w:val="24"/>
        </w:rPr>
        <w:t>十一、不可抗力</w:t>
      </w:r>
      <w:bookmarkEnd w:id="68"/>
    </w:p>
    <w:p>
      <w:pPr>
        <w:spacing w:line="360" w:lineRule="auto"/>
        <w:ind w:firstLine="520" w:firstLineChars="200"/>
        <w:rPr>
          <w:rFonts w:ascii="宋体" w:hAnsi="宋体"/>
          <w:color w:val="auto"/>
          <w:sz w:val="24"/>
          <w:szCs w:val="24"/>
        </w:rPr>
      </w:pPr>
      <w:r>
        <w:rPr>
          <w:rFonts w:hint="eastAsia" w:ascii="宋体" w:hAnsi="宋体"/>
          <w:color w:val="auto"/>
          <w:spacing w:val="10"/>
          <w:sz w:val="24"/>
          <w:szCs w:val="24"/>
        </w:rPr>
        <w:t>1、</w:t>
      </w:r>
      <w:r>
        <w:rPr>
          <w:rFonts w:hint="eastAsia" w:ascii="宋体" w:hAnsi="宋体"/>
          <w:color w:val="auto"/>
          <w:sz w:val="24"/>
          <w:szCs w:val="24"/>
        </w:rPr>
        <w:t>由于地震、水灾、火灾、战争等不能预见、不能避免并不能克服的不可抗力直接影响本合同的履行或者导致双方不能按照约定履行合同，遇有不可抗力的一方可以免除相关合同责任。</w:t>
      </w:r>
      <w:r>
        <w:rPr>
          <w:rFonts w:hint="eastAsia" w:ascii="宋体" w:hAnsi="宋体"/>
          <w:color w:val="auto"/>
          <w:sz w:val="24"/>
          <w:szCs w:val="24"/>
        </w:rPr>
        <w:br w:type="textWrapping"/>
      </w:r>
      <w:r>
        <w:rPr>
          <w:rFonts w:hint="eastAsia" w:ascii="宋体" w:hAnsi="宋体"/>
          <w:color w:val="auto"/>
          <w:spacing w:val="10"/>
          <w:sz w:val="24"/>
          <w:szCs w:val="24"/>
        </w:rPr>
        <w:t xml:space="preserve">    2、</w:t>
      </w:r>
      <w:r>
        <w:rPr>
          <w:rFonts w:hint="eastAsia" w:ascii="宋体" w:hAnsi="宋体"/>
          <w:color w:val="auto"/>
          <w:sz w:val="24"/>
          <w:szCs w:val="24"/>
        </w:rPr>
        <w:t>受不可抗力影响的一方，应当尽可能采取合理的行为和适当的措施减轻不可抗力对履行本合同所造成的影响。没有采取适当措施致使损失扩大的，该方不得就扩大损失的部分要求免责或赔偿。</w:t>
      </w:r>
    </w:p>
    <w:p>
      <w:pPr>
        <w:spacing w:line="360" w:lineRule="auto"/>
        <w:outlineLvl w:val="0"/>
        <w:rPr>
          <w:rFonts w:ascii="宋体" w:hAnsi="宋体"/>
          <w:b/>
          <w:color w:val="auto"/>
          <w:sz w:val="24"/>
          <w:szCs w:val="24"/>
        </w:rPr>
      </w:pPr>
      <w:bookmarkStart w:id="69" w:name="_Toc15202"/>
      <w:r>
        <w:rPr>
          <w:rFonts w:hint="eastAsia" w:ascii="宋体" w:hAnsi="宋体"/>
          <w:b/>
          <w:color w:val="auto"/>
          <w:sz w:val="24"/>
          <w:szCs w:val="24"/>
        </w:rPr>
        <w:t>十二、争议解决</w:t>
      </w:r>
      <w:bookmarkEnd w:id="69"/>
    </w:p>
    <w:p>
      <w:pPr>
        <w:spacing w:line="360" w:lineRule="auto"/>
        <w:ind w:firstLine="480" w:firstLineChars="200"/>
        <w:outlineLvl w:val="0"/>
        <w:rPr>
          <w:rFonts w:ascii="宋体" w:hAnsi="宋体"/>
          <w:color w:val="auto"/>
          <w:sz w:val="24"/>
          <w:szCs w:val="24"/>
        </w:rPr>
      </w:pPr>
      <w:bookmarkStart w:id="70" w:name="_Toc4814"/>
      <w:r>
        <w:rPr>
          <w:rFonts w:hint="eastAsia" w:ascii="宋体" w:hAnsi="宋体"/>
          <w:color w:val="auto"/>
          <w:sz w:val="24"/>
          <w:szCs w:val="24"/>
        </w:rPr>
        <w:t>合同执行中发生争议的，甲、乙双方应协商解决，协商达不成一致时，可向甲乙双方所在地人民法院提起诉讼。</w:t>
      </w:r>
      <w:bookmarkEnd w:id="70"/>
    </w:p>
    <w:p>
      <w:pPr>
        <w:spacing w:line="360" w:lineRule="auto"/>
        <w:outlineLvl w:val="0"/>
        <w:rPr>
          <w:rFonts w:ascii="宋体" w:hAnsi="宋体"/>
          <w:color w:val="auto"/>
          <w:sz w:val="24"/>
          <w:szCs w:val="24"/>
        </w:rPr>
      </w:pPr>
      <w:bookmarkStart w:id="71" w:name="_Toc32468"/>
      <w:r>
        <w:rPr>
          <w:rFonts w:hint="eastAsia" w:ascii="宋体" w:hAnsi="宋体"/>
          <w:b/>
          <w:color w:val="auto"/>
          <w:sz w:val="24"/>
          <w:szCs w:val="24"/>
        </w:rPr>
        <w:t>十三、合同的生效、变更与解除</w:t>
      </w:r>
      <w:bookmarkEnd w:id="71"/>
    </w:p>
    <w:p>
      <w:pPr>
        <w:spacing w:line="360" w:lineRule="auto"/>
        <w:ind w:firstLine="470" w:firstLineChars="196"/>
        <w:rPr>
          <w:rFonts w:ascii="宋体" w:hAnsi="宋体"/>
          <w:color w:val="auto"/>
          <w:sz w:val="24"/>
          <w:szCs w:val="24"/>
        </w:rPr>
      </w:pPr>
      <w:r>
        <w:rPr>
          <w:rFonts w:hint="eastAsia" w:ascii="宋体" w:hAnsi="宋体"/>
          <w:color w:val="auto"/>
          <w:sz w:val="24"/>
          <w:szCs w:val="24"/>
        </w:rPr>
        <w:t>1、本合自甲乙双方签字盖章后生效。</w:t>
      </w:r>
    </w:p>
    <w:p>
      <w:pPr>
        <w:spacing w:line="360" w:lineRule="auto"/>
        <w:ind w:firstLine="470" w:firstLineChars="196"/>
        <w:rPr>
          <w:rFonts w:ascii="宋体" w:hAnsi="宋体"/>
          <w:color w:val="auto"/>
          <w:sz w:val="24"/>
          <w:szCs w:val="24"/>
        </w:rPr>
      </w:pPr>
      <w:r>
        <w:rPr>
          <w:rFonts w:hint="eastAsia" w:ascii="宋体" w:hAnsi="宋体"/>
          <w:color w:val="auto"/>
          <w:sz w:val="24"/>
          <w:szCs w:val="24"/>
        </w:rPr>
        <w:t>2、本合同签署后，甲、乙双方可友好协商就部分合同条款进行合理变更，双方同意后签署补充协议。</w:t>
      </w:r>
    </w:p>
    <w:p>
      <w:pPr>
        <w:spacing w:line="360" w:lineRule="auto"/>
        <w:ind w:firstLine="470" w:firstLineChars="196"/>
        <w:rPr>
          <w:rFonts w:ascii="宋体" w:hAnsi="宋体"/>
          <w:color w:val="auto"/>
          <w:sz w:val="24"/>
          <w:szCs w:val="24"/>
        </w:rPr>
      </w:pPr>
      <w:r>
        <w:rPr>
          <w:rFonts w:hint="eastAsia" w:ascii="宋体" w:hAnsi="宋体"/>
          <w:color w:val="auto"/>
          <w:sz w:val="24"/>
          <w:szCs w:val="24"/>
        </w:rPr>
        <w:t>3、本合同于双方各自履行了合同的全部义务后合同终止。</w:t>
      </w:r>
    </w:p>
    <w:p>
      <w:pPr>
        <w:spacing w:line="360" w:lineRule="auto"/>
        <w:ind w:firstLine="470" w:firstLineChars="196"/>
        <w:rPr>
          <w:rFonts w:ascii="宋体" w:hAnsi="宋体"/>
          <w:color w:val="auto"/>
          <w:sz w:val="24"/>
          <w:szCs w:val="24"/>
        </w:rPr>
      </w:pPr>
      <w:r>
        <w:rPr>
          <w:rFonts w:hint="eastAsia" w:ascii="宋体" w:hAnsi="宋体"/>
          <w:color w:val="auto"/>
          <w:sz w:val="24"/>
          <w:szCs w:val="24"/>
        </w:rPr>
        <w:t>4、本合同一经签署，未经双方同意，任何一方不得随意更改或解除本合同。</w:t>
      </w:r>
    </w:p>
    <w:p>
      <w:pPr>
        <w:spacing w:line="360" w:lineRule="auto"/>
        <w:ind w:firstLine="470" w:firstLineChars="196"/>
        <w:rPr>
          <w:rFonts w:ascii="宋体" w:hAnsi="宋体"/>
          <w:color w:val="auto"/>
          <w:sz w:val="24"/>
          <w:szCs w:val="24"/>
        </w:rPr>
      </w:pPr>
      <w:r>
        <w:rPr>
          <w:rFonts w:hint="eastAsia" w:ascii="宋体" w:hAnsi="宋体"/>
          <w:color w:val="auto"/>
          <w:sz w:val="24"/>
          <w:szCs w:val="24"/>
        </w:rPr>
        <w:t>5、本合同一式</w:t>
      </w:r>
      <w:r>
        <w:rPr>
          <w:rFonts w:hint="eastAsia" w:ascii="宋体" w:hAnsi="宋体"/>
          <w:color w:val="auto"/>
          <w:sz w:val="24"/>
          <w:szCs w:val="24"/>
          <w:u w:val="single"/>
        </w:rPr>
        <w:t>六</w:t>
      </w:r>
      <w:r>
        <w:rPr>
          <w:rFonts w:hint="eastAsia" w:ascii="宋体" w:hAnsi="宋体"/>
          <w:color w:val="auto"/>
          <w:sz w:val="24"/>
          <w:szCs w:val="24"/>
        </w:rPr>
        <w:t>份，甲方执</w:t>
      </w:r>
      <w:r>
        <w:rPr>
          <w:rFonts w:hint="eastAsia" w:ascii="宋体" w:hAnsi="宋体"/>
          <w:bCs/>
          <w:color w:val="auto"/>
          <w:sz w:val="24"/>
          <w:szCs w:val="24"/>
          <w:u w:val="single"/>
        </w:rPr>
        <w:t>三</w:t>
      </w:r>
      <w:r>
        <w:rPr>
          <w:rFonts w:hint="eastAsia" w:ascii="宋体" w:hAnsi="宋体"/>
          <w:color w:val="auto"/>
          <w:sz w:val="24"/>
          <w:szCs w:val="24"/>
        </w:rPr>
        <w:t>份，</w:t>
      </w:r>
      <w:r>
        <w:rPr>
          <w:rFonts w:hint="eastAsia" w:ascii="宋体" w:hAnsi="宋体" w:cs="宋体"/>
          <w:color w:val="auto"/>
          <w:kern w:val="0"/>
          <w:sz w:val="24"/>
          <w:szCs w:val="24"/>
        </w:rPr>
        <w:t>乙方</w:t>
      </w:r>
      <w:r>
        <w:rPr>
          <w:rFonts w:hint="eastAsia" w:ascii="宋体" w:hAnsi="宋体"/>
          <w:color w:val="auto"/>
          <w:sz w:val="24"/>
          <w:szCs w:val="24"/>
        </w:rPr>
        <w:t>执</w:t>
      </w:r>
      <w:r>
        <w:rPr>
          <w:rFonts w:hint="eastAsia" w:ascii="宋体" w:hAnsi="宋体"/>
          <w:color w:val="auto"/>
          <w:sz w:val="24"/>
          <w:szCs w:val="24"/>
          <w:u w:val="single"/>
        </w:rPr>
        <w:t>三</w:t>
      </w:r>
      <w:r>
        <w:rPr>
          <w:rFonts w:hint="eastAsia" w:ascii="宋体" w:hAnsi="宋体"/>
          <w:color w:val="auto"/>
          <w:sz w:val="24"/>
          <w:szCs w:val="24"/>
        </w:rPr>
        <w:t>份。</w:t>
      </w:r>
    </w:p>
    <w:p>
      <w:pPr>
        <w:spacing w:line="360" w:lineRule="auto"/>
        <w:outlineLvl w:val="0"/>
        <w:rPr>
          <w:rFonts w:ascii="宋体" w:hAnsi="宋体"/>
          <w:b/>
          <w:color w:val="auto"/>
          <w:sz w:val="24"/>
          <w:szCs w:val="24"/>
        </w:rPr>
      </w:pPr>
      <w:bookmarkStart w:id="72" w:name="_Toc29138"/>
      <w:r>
        <w:rPr>
          <w:rFonts w:hint="eastAsia" w:ascii="宋体" w:hAnsi="宋体"/>
          <w:b/>
          <w:color w:val="auto"/>
          <w:sz w:val="24"/>
          <w:szCs w:val="24"/>
        </w:rPr>
        <w:t>十四、其他</w:t>
      </w:r>
      <w:bookmarkEnd w:id="72"/>
    </w:p>
    <w:p>
      <w:pPr>
        <w:ind w:firstLine="470" w:firstLineChars="196"/>
        <w:rPr>
          <w:rFonts w:ascii="宋体" w:hAnsi="宋体" w:cs="仿宋_GB2312"/>
          <w:color w:val="auto"/>
          <w:sz w:val="24"/>
          <w:szCs w:val="24"/>
        </w:rPr>
      </w:pPr>
      <w:r>
        <w:rPr>
          <w:rFonts w:hint="eastAsia" w:ascii="宋体" w:hAnsi="宋体" w:cs="仿宋_GB2312"/>
          <w:color w:val="auto"/>
          <w:sz w:val="24"/>
          <w:szCs w:val="24"/>
        </w:rPr>
        <w:t>合同附件同本合同具有同等的法律效力，是本合同不可分割的组成部分，招标文件、投标文件、补充协议等为合同的有效组成部分。但当附件与本合同相冲突时以本合同条款为准。</w:t>
      </w:r>
    </w:p>
    <w:p>
      <w:pPr>
        <w:spacing w:line="360" w:lineRule="auto"/>
        <w:outlineLvl w:val="0"/>
        <w:rPr>
          <w:rFonts w:ascii="宋体" w:hAnsi="宋体"/>
          <w:b/>
          <w:color w:val="auto"/>
          <w:sz w:val="24"/>
          <w:szCs w:val="24"/>
        </w:rPr>
      </w:pPr>
      <w:bookmarkStart w:id="73" w:name="_Toc2521"/>
      <w:r>
        <w:rPr>
          <w:rFonts w:hint="eastAsia" w:ascii="宋体" w:hAnsi="宋体"/>
          <w:b/>
          <w:color w:val="auto"/>
          <w:sz w:val="24"/>
          <w:szCs w:val="24"/>
        </w:rPr>
        <w:t>十五、合同清单</w:t>
      </w:r>
      <w:bookmarkEnd w:id="73"/>
    </w:p>
    <w:p>
      <w:pPr>
        <w:spacing w:line="360" w:lineRule="auto"/>
        <w:ind w:firstLine="260" w:firstLineChars="100"/>
        <w:outlineLvl w:val="0"/>
        <w:rPr>
          <w:rFonts w:ascii="宋体" w:hAnsi="宋体"/>
          <w:color w:val="auto"/>
          <w:spacing w:val="10"/>
          <w:sz w:val="24"/>
          <w:szCs w:val="24"/>
        </w:rPr>
      </w:pPr>
    </w:p>
    <w:p>
      <w:pPr>
        <w:bidi w:val="0"/>
        <w:jc w:val="left"/>
        <w:rPr>
          <w:color w:val="auto"/>
          <w:kern w:val="2"/>
          <w:sz w:val="21"/>
          <w:lang w:val="en-US" w:eastAsia="zh-CN" w:bidi="ar-SA"/>
        </w:rPr>
        <w:sectPr>
          <w:footerReference r:id="rId3" w:type="default"/>
          <w:pgSz w:w="11905" w:h="16838"/>
          <w:pgMar w:top="1417" w:right="1417" w:bottom="1417" w:left="1417" w:header="850" w:footer="992" w:gutter="0"/>
          <w:pgNumType w:fmt="decimal"/>
          <w:cols w:space="720" w:num="1"/>
          <w:docGrid w:type="lines" w:linePitch="318" w:charSpace="0"/>
        </w:sectPr>
      </w:pPr>
    </w:p>
    <w:p>
      <w:pPr>
        <w:spacing w:line="360" w:lineRule="auto"/>
        <w:rPr>
          <w:rFonts w:ascii="宋体" w:hAnsi="宋体"/>
          <w:b/>
          <w:color w:val="auto"/>
          <w:sz w:val="24"/>
          <w:szCs w:val="24"/>
        </w:rPr>
      </w:pPr>
      <w:r>
        <w:rPr>
          <w:rFonts w:hint="eastAsia" w:ascii="宋体" w:hAnsi="宋体"/>
          <w:b/>
          <w:color w:val="auto"/>
          <w:sz w:val="24"/>
          <w:szCs w:val="24"/>
        </w:rPr>
        <w:t>甲  方：（盖章）</w:t>
      </w:r>
    </w:p>
    <w:p>
      <w:pPr>
        <w:spacing w:line="360" w:lineRule="auto"/>
        <w:rPr>
          <w:rFonts w:ascii="宋体" w:hAnsi="宋体"/>
          <w:color w:val="auto"/>
          <w:sz w:val="24"/>
          <w:szCs w:val="24"/>
        </w:rPr>
      </w:pPr>
      <w:r>
        <w:rPr>
          <w:rFonts w:hint="eastAsia" w:ascii="宋体" w:hAnsi="宋体"/>
          <w:color w:val="auto"/>
          <w:sz w:val="24"/>
          <w:szCs w:val="24"/>
        </w:rPr>
        <w:t>签署人：</w:t>
      </w:r>
    </w:p>
    <w:p>
      <w:pPr>
        <w:spacing w:line="360" w:lineRule="auto"/>
        <w:rPr>
          <w:rFonts w:ascii="宋体" w:hAnsi="宋体"/>
          <w:color w:val="auto"/>
          <w:sz w:val="24"/>
          <w:szCs w:val="24"/>
        </w:rPr>
      </w:pPr>
      <w:r>
        <w:rPr>
          <w:rFonts w:hint="eastAsia" w:ascii="宋体" w:hAnsi="宋体"/>
          <w:color w:val="auto"/>
          <w:sz w:val="24"/>
          <w:szCs w:val="24"/>
        </w:rPr>
        <w:t xml:space="preserve">日 </w:t>
      </w:r>
      <w:r>
        <w:rPr>
          <w:rFonts w:ascii="宋体" w:hAnsi="宋体"/>
          <w:color w:val="auto"/>
          <w:sz w:val="24"/>
          <w:szCs w:val="24"/>
        </w:rPr>
        <w:t xml:space="preserve"> </w:t>
      </w:r>
      <w:r>
        <w:rPr>
          <w:rFonts w:hint="eastAsia" w:ascii="宋体" w:hAnsi="宋体"/>
          <w:color w:val="auto"/>
          <w:sz w:val="24"/>
          <w:szCs w:val="24"/>
        </w:rPr>
        <w:t>期： 年 月  日</w:t>
      </w: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b/>
          <w:color w:val="auto"/>
          <w:sz w:val="24"/>
          <w:szCs w:val="24"/>
        </w:rPr>
      </w:pPr>
      <w:r>
        <w:rPr>
          <w:rFonts w:hint="eastAsia" w:ascii="宋体" w:hAnsi="宋体"/>
          <w:b/>
          <w:color w:val="auto"/>
          <w:sz w:val="24"/>
          <w:szCs w:val="24"/>
        </w:rPr>
        <w:t>乙  方：（盖章）</w:t>
      </w:r>
    </w:p>
    <w:p>
      <w:pPr>
        <w:spacing w:line="360" w:lineRule="auto"/>
        <w:rPr>
          <w:rFonts w:ascii="宋体" w:hAnsi="宋体"/>
          <w:color w:val="auto"/>
          <w:sz w:val="24"/>
          <w:szCs w:val="24"/>
        </w:rPr>
      </w:pPr>
      <w:r>
        <w:rPr>
          <w:rFonts w:hint="eastAsia" w:ascii="宋体" w:hAnsi="宋体"/>
          <w:color w:val="auto"/>
          <w:sz w:val="24"/>
          <w:szCs w:val="24"/>
        </w:rPr>
        <w:t xml:space="preserve">签署人： </w:t>
      </w:r>
    </w:p>
    <w:p>
      <w:pPr>
        <w:spacing w:line="360" w:lineRule="auto"/>
        <w:rPr>
          <w:rFonts w:ascii="宋体" w:hAnsi="宋体"/>
          <w:color w:val="auto"/>
          <w:sz w:val="24"/>
          <w:szCs w:val="24"/>
        </w:rPr>
      </w:pPr>
      <w:r>
        <w:rPr>
          <w:rFonts w:hint="eastAsia" w:ascii="宋体" w:hAnsi="宋体"/>
          <w:color w:val="auto"/>
          <w:sz w:val="24"/>
          <w:szCs w:val="24"/>
        </w:rPr>
        <w:t xml:space="preserve">日 </w:t>
      </w:r>
      <w:r>
        <w:rPr>
          <w:rFonts w:ascii="宋体" w:hAnsi="宋体"/>
          <w:color w:val="auto"/>
          <w:sz w:val="24"/>
          <w:szCs w:val="24"/>
        </w:rPr>
        <w:t xml:space="preserve"> </w:t>
      </w:r>
      <w:r>
        <w:rPr>
          <w:rFonts w:hint="eastAsia" w:ascii="宋体" w:hAnsi="宋体"/>
          <w:color w:val="auto"/>
          <w:sz w:val="24"/>
          <w:szCs w:val="24"/>
        </w:rPr>
        <w:t>期： 年 月  日</w:t>
      </w:r>
    </w:p>
    <w:p>
      <w:pPr>
        <w:spacing w:line="360" w:lineRule="auto"/>
        <w:rPr>
          <w:rFonts w:ascii="宋体" w:hAnsi="宋体"/>
          <w:color w:val="auto"/>
          <w:sz w:val="24"/>
          <w:szCs w:val="24"/>
        </w:rPr>
      </w:pPr>
    </w:p>
    <w:p>
      <w:pPr>
        <w:spacing w:line="360" w:lineRule="auto"/>
        <w:rPr>
          <w:rFonts w:hint="eastAsia"/>
          <w:color w:val="auto"/>
          <w:sz w:val="24"/>
          <w:szCs w:val="24"/>
        </w:rPr>
      </w:pPr>
      <w:r>
        <w:rPr>
          <w:rFonts w:hint="eastAsia" w:ascii="宋体" w:hAnsi="宋体"/>
          <w:b/>
          <w:bCs/>
          <w:color w:val="auto"/>
          <w:sz w:val="24"/>
          <w:szCs w:val="24"/>
        </w:rPr>
        <w:t>合同签约地点：</w:t>
      </w:r>
    </w:p>
    <w:p>
      <w:pPr>
        <w:pStyle w:val="28"/>
        <w:ind w:firstLine="0"/>
        <w:rPr>
          <w:rFonts w:hint="eastAsia"/>
          <w:color w:val="auto"/>
          <w:sz w:val="24"/>
          <w:szCs w:val="24"/>
        </w:rPr>
      </w:pPr>
    </w:p>
    <w:p>
      <w:pPr>
        <w:pStyle w:val="28"/>
        <w:ind w:firstLine="0"/>
        <w:rPr>
          <w:rFonts w:hint="eastAsia"/>
          <w:color w:val="auto"/>
          <w:sz w:val="24"/>
          <w:szCs w:val="24"/>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360" w:lineRule="auto"/>
        <w:ind w:firstLine="560" w:firstLineChars="200"/>
        <w:rPr>
          <w:rFonts w:hint="eastAsia" w:ascii="宋体" w:hAnsi="宋体" w:eastAsia="宋体" w:cs="宋体"/>
          <w:color w:val="auto"/>
          <w:sz w:val="28"/>
          <w:szCs w:val="28"/>
        </w:rPr>
      </w:pPr>
    </w:p>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b/>
          <w:color w:val="auto"/>
          <w:sz w:val="24"/>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pPr>
        <w:pStyle w:val="28"/>
        <w:ind w:firstLine="0"/>
        <w:rPr>
          <w:rFonts w:hint="eastAsia"/>
          <w:color w:val="auto"/>
        </w:rPr>
      </w:pPr>
    </w:p>
    <w:p>
      <w:pPr>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3"/>
        <w:spacing w:line="500" w:lineRule="exact"/>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bookmarkEnd w:id="2"/>
    <w:bookmarkEnd w:id="3"/>
    <w:p>
      <w:pPr>
        <w:pStyle w:val="14"/>
        <w:spacing w:line="500" w:lineRule="exact"/>
        <w:jc w:val="both"/>
        <w:rPr>
          <w:rFonts w:hint="eastAsia" w:ascii="宋体" w:hAnsi="宋体" w:eastAsia="宋体" w:cs="宋体"/>
          <w:b/>
          <w:color w:val="auto"/>
          <w:sz w:val="28"/>
          <w:szCs w:val="28"/>
        </w:rPr>
      </w:pPr>
      <w:r>
        <w:rPr>
          <w:rFonts w:hint="eastAsia" w:ascii="宋体" w:hAnsi="宋体" w:eastAsia="宋体" w:cs="宋体"/>
          <w:b/>
          <w:color w:val="auto"/>
          <w:sz w:val="28"/>
          <w:szCs w:val="28"/>
        </w:rPr>
        <w:t>八、采购人相关信息</w:t>
      </w:r>
    </w:p>
    <w:p>
      <w:pPr>
        <w:spacing w:line="500" w:lineRule="exact"/>
        <w:ind w:firstLine="560" w:firstLineChars="200"/>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采购人：府谷县基本建设项目中心</w:t>
      </w:r>
    </w:p>
    <w:p>
      <w:pPr>
        <w:spacing w:line="500" w:lineRule="exact"/>
        <w:ind w:firstLine="560" w:firstLineChars="200"/>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采购单位地址：陕西省榆林市府谷县新区</w:t>
      </w:r>
    </w:p>
    <w:p>
      <w:pPr>
        <w:spacing w:line="500" w:lineRule="exact"/>
        <w:ind w:firstLine="560" w:firstLineChars="200"/>
        <w:jc w:val="left"/>
        <w:rPr>
          <w:rFonts w:hint="default"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采购单位联系人：刘东     电话：18091588889</w:t>
      </w:r>
    </w:p>
    <w:p>
      <w:pPr>
        <w:pStyle w:val="5"/>
        <w:rPr>
          <w:rFonts w:hint="default" w:ascii="宋体" w:hAnsi="宋体" w:eastAsia="宋体" w:cs="宋体"/>
          <w:color w:val="auto"/>
          <w:lang w:val="en-US" w:eastAsia="zh-CN"/>
        </w:rPr>
      </w:pPr>
    </w:p>
    <w:p>
      <w:pPr>
        <w:pStyle w:val="5"/>
        <w:ind w:firstLine="5139" w:firstLineChars="2000"/>
        <w:rPr>
          <w:rFonts w:hint="eastAsia" w:ascii="宋体" w:hAnsi="宋体" w:eastAsia="宋体" w:cs="宋体"/>
          <w:b/>
          <w:color w:val="auto"/>
          <w:spacing w:val="8"/>
          <w:sz w:val="24"/>
          <w:szCs w:val="24"/>
          <w:u w:val="none"/>
          <w:lang w:val="en-US" w:eastAsia="zh-CN"/>
        </w:rPr>
      </w:pPr>
      <w:r>
        <w:rPr>
          <w:rFonts w:hint="eastAsia" w:ascii="宋体" w:hAnsi="宋体" w:eastAsia="宋体" w:cs="宋体"/>
          <w:b/>
          <w:color w:val="auto"/>
          <w:spacing w:val="8"/>
          <w:sz w:val="24"/>
          <w:szCs w:val="24"/>
          <w:u w:val="none"/>
          <w:lang w:val="en-US" w:eastAsia="zh-CN"/>
        </w:rPr>
        <w:t>府谷县基本建设项目中心</w:t>
      </w:r>
    </w:p>
    <w:p>
      <w:pPr>
        <w:pStyle w:val="5"/>
        <w:ind w:firstLine="5139" w:firstLineChars="2000"/>
        <w:rPr>
          <w:rFonts w:hint="eastAsia" w:ascii="宋体" w:hAnsi="宋体" w:eastAsia="宋体" w:cs="宋体"/>
          <w:b/>
          <w:color w:val="auto"/>
          <w:spacing w:val="8"/>
          <w:sz w:val="24"/>
          <w:szCs w:val="24"/>
          <w:u w:val="none"/>
          <w:lang w:val="en-US" w:eastAsia="zh-CN"/>
        </w:rPr>
      </w:pPr>
    </w:p>
    <w:p>
      <w:pPr>
        <w:pStyle w:val="5"/>
        <w:ind w:firstLine="5396" w:firstLineChars="2100"/>
        <w:rPr>
          <w:rFonts w:hint="default" w:ascii="宋体" w:hAnsi="宋体" w:eastAsia="宋体" w:cs="宋体"/>
          <w:b/>
          <w:color w:val="auto"/>
          <w:spacing w:val="8"/>
          <w:sz w:val="24"/>
          <w:szCs w:val="24"/>
          <w:u w:val="none"/>
          <w:lang w:val="en-US" w:eastAsia="zh-CN"/>
        </w:rPr>
      </w:pPr>
      <w:r>
        <w:rPr>
          <w:rFonts w:hint="eastAsia" w:ascii="宋体" w:hAnsi="宋体" w:eastAsia="宋体" w:cs="宋体"/>
          <w:b/>
          <w:color w:val="auto"/>
          <w:spacing w:val="8"/>
          <w:sz w:val="24"/>
          <w:szCs w:val="24"/>
          <w:u w:val="none"/>
          <w:lang w:val="en-US" w:eastAsia="zh-CN"/>
        </w:rPr>
        <w:t>2023年10月11日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216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216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4"/>
      <w:numFmt w:val="chineseCounting"/>
      <w:suff w:val="nothing"/>
      <w:lvlText w:val="%1、"/>
      <w:lvlJc w:val="left"/>
    </w:lvl>
  </w:abstractNum>
  <w:abstractNum w:abstractNumId="1">
    <w:nsid w:val="34CA5B97"/>
    <w:multiLevelType w:val="multilevel"/>
    <w:tmpl w:val="34CA5B97"/>
    <w:lvl w:ilvl="0" w:tentative="0">
      <w:start w:val="1"/>
      <w:numFmt w:val="decimalEnclosedCircle"/>
      <w:lvlText w:val="%1"/>
      <w:lvlJc w:val="left"/>
      <w:pPr>
        <w:ind w:left="780" w:hanging="360"/>
      </w:pPr>
      <w:rPr>
        <w:rFonts w:hint="default"/>
      </w:rPr>
    </w:lvl>
    <w:lvl w:ilvl="1" w:tentative="0">
      <w:start w:val="4"/>
      <w:numFmt w:val="decimal"/>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9A68A3B"/>
    <w:multiLevelType w:val="singleLevel"/>
    <w:tmpl w:val="59A68A3B"/>
    <w:lvl w:ilvl="0" w:tentative="0">
      <w:start w:val="1"/>
      <w:numFmt w:val="decimal"/>
      <w:suff w:val="nothing"/>
      <w:lvlText w:val="%1、"/>
      <w:lvlJc w:val="left"/>
    </w:lvl>
  </w:abstractNum>
  <w:abstractNum w:abstractNumId="3">
    <w:nsid w:val="73F70458"/>
    <w:multiLevelType w:val="singleLevel"/>
    <w:tmpl w:val="73F70458"/>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ZDlmY2Q2Zjk0YmUyZTlmNGM3MzQ5MmQ4NTcwYmQifQ=="/>
  </w:docVars>
  <w:rsids>
    <w:rsidRoot w:val="00000000"/>
    <w:rsid w:val="03585AD2"/>
    <w:rsid w:val="05B549D3"/>
    <w:rsid w:val="065863EF"/>
    <w:rsid w:val="0DAC2A3C"/>
    <w:rsid w:val="0EE33F01"/>
    <w:rsid w:val="1005677B"/>
    <w:rsid w:val="120A409C"/>
    <w:rsid w:val="128819B3"/>
    <w:rsid w:val="13BA3DEE"/>
    <w:rsid w:val="155838BF"/>
    <w:rsid w:val="169D12DD"/>
    <w:rsid w:val="16EF2672"/>
    <w:rsid w:val="17382A37"/>
    <w:rsid w:val="198E5D8F"/>
    <w:rsid w:val="19D509B6"/>
    <w:rsid w:val="1A305C02"/>
    <w:rsid w:val="1A5E44FC"/>
    <w:rsid w:val="1BF74D53"/>
    <w:rsid w:val="1CBF38DC"/>
    <w:rsid w:val="1D026FB4"/>
    <w:rsid w:val="1D0A37C7"/>
    <w:rsid w:val="1E6B514C"/>
    <w:rsid w:val="1EB50583"/>
    <w:rsid w:val="21422C61"/>
    <w:rsid w:val="224D20D2"/>
    <w:rsid w:val="245A1D9E"/>
    <w:rsid w:val="24895B2F"/>
    <w:rsid w:val="26C842D8"/>
    <w:rsid w:val="27EB56EA"/>
    <w:rsid w:val="30C40E30"/>
    <w:rsid w:val="313A6116"/>
    <w:rsid w:val="320B2360"/>
    <w:rsid w:val="324B1505"/>
    <w:rsid w:val="33947D60"/>
    <w:rsid w:val="386F48F8"/>
    <w:rsid w:val="3A7C154E"/>
    <w:rsid w:val="3CF274BE"/>
    <w:rsid w:val="3D9E415E"/>
    <w:rsid w:val="4152120A"/>
    <w:rsid w:val="42134546"/>
    <w:rsid w:val="43BC170B"/>
    <w:rsid w:val="453D5029"/>
    <w:rsid w:val="463C4B8F"/>
    <w:rsid w:val="47DF019E"/>
    <w:rsid w:val="49FE3D2D"/>
    <w:rsid w:val="4A995804"/>
    <w:rsid w:val="4D13189E"/>
    <w:rsid w:val="4D267823"/>
    <w:rsid w:val="4E086E6A"/>
    <w:rsid w:val="4E9F1227"/>
    <w:rsid w:val="52E60F13"/>
    <w:rsid w:val="53097B46"/>
    <w:rsid w:val="531329DD"/>
    <w:rsid w:val="57644B84"/>
    <w:rsid w:val="579B6102"/>
    <w:rsid w:val="57D460CD"/>
    <w:rsid w:val="5B6F6BE4"/>
    <w:rsid w:val="5CC26E3C"/>
    <w:rsid w:val="60773A12"/>
    <w:rsid w:val="614900BB"/>
    <w:rsid w:val="64594506"/>
    <w:rsid w:val="67A46004"/>
    <w:rsid w:val="6A275166"/>
    <w:rsid w:val="6F800BBD"/>
    <w:rsid w:val="6F8B449F"/>
    <w:rsid w:val="7004359C"/>
    <w:rsid w:val="70F27898"/>
    <w:rsid w:val="72444932"/>
    <w:rsid w:val="75BF35B7"/>
    <w:rsid w:val="75EB5BBA"/>
    <w:rsid w:val="76475365"/>
    <w:rsid w:val="778154D2"/>
    <w:rsid w:val="78A72419"/>
    <w:rsid w:val="7A302F01"/>
    <w:rsid w:val="7ABE696B"/>
    <w:rsid w:val="7EC31B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3">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styleId="6">
    <w:name w:val="toc 4"/>
    <w:basedOn w:val="1"/>
    <w:next w:val="1"/>
    <w:qFormat/>
    <w:uiPriority w:val="39"/>
    <w:pPr>
      <w:ind w:left="630"/>
      <w:jc w:val="left"/>
    </w:pPr>
    <w:rPr>
      <w:sz w:val="18"/>
    </w:rPr>
  </w:style>
  <w:style w:type="paragraph" w:styleId="7">
    <w:name w:val="Body Text"/>
    <w:basedOn w:val="1"/>
    <w:next w:val="1"/>
    <w:qFormat/>
    <w:uiPriority w:val="0"/>
    <w:pPr>
      <w:spacing w:afterLines="50" w:line="360" w:lineRule="auto"/>
    </w:pPr>
    <w:rPr>
      <w:rFonts w:ascii="宋体" w:hAnsi="宋体"/>
      <w:color w:val="000000"/>
      <w:sz w:val="24"/>
    </w:rPr>
  </w:style>
  <w:style w:type="paragraph" w:styleId="8">
    <w:name w:val="Body Text Indent"/>
    <w:basedOn w:val="1"/>
    <w:qFormat/>
    <w:uiPriority w:val="0"/>
    <w:pPr>
      <w:ind w:left="1083" w:leftChars="30" w:hanging="1020" w:hangingChars="425"/>
    </w:pPr>
    <w:rPr>
      <w:rFonts w:ascii="宋体" w:hAnsi="宋体"/>
      <w:sz w:val="24"/>
    </w:rPr>
  </w:style>
  <w:style w:type="paragraph" w:styleId="9">
    <w:name w:val="Plain Text"/>
    <w:basedOn w:val="1"/>
    <w:next w:val="1"/>
    <w:qFormat/>
    <w:uiPriority w:val="0"/>
    <w:rPr>
      <w:rFonts w:ascii="宋体" w:hAnsi="Courier New"/>
      <w:sz w:val="24"/>
    </w:rPr>
  </w:style>
  <w:style w:type="paragraph" w:styleId="10">
    <w:name w:val="Body Text Indent 2"/>
    <w:basedOn w:val="1"/>
    <w:qFormat/>
    <w:uiPriority w:val="0"/>
    <w:pPr>
      <w:spacing w:after="120" w:line="480" w:lineRule="auto"/>
      <w:ind w:left="420" w:leftChars="200"/>
    </w:p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line="360" w:lineRule="auto"/>
    </w:pPr>
    <w:rPr>
      <w:rFonts w:ascii="幼圆" w:eastAsia="幼圆"/>
      <w:sz w:val="24"/>
      <w:u w:val="single"/>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5">
    <w:name w:val="Normal (Web)"/>
    <w:basedOn w:val="1"/>
    <w:next w:val="1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
    <w:qFormat/>
    <w:uiPriority w:val="0"/>
    <w:pPr>
      <w:adjustRightInd w:val="0"/>
      <w:ind w:firstLine="420"/>
      <w:jc w:val="left"/>
      <w:textAlignment w:val="baseline"/>
    </w:pPr>
    <w:rPr>
      <w:kern w:val="0"/>
      <w:sz w:val="21"/>
    </w:rPr>
  </w:style>
  <w:style w:type="paragraph" w:styleId="17">
    <w:name w:val="Body Text First Indent 2"/>
    <w:basedOn w:val="8"/>
    <w:next w:val="16"/>
    <w:unhideWhenUsed/>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正文缩进1"/>
    <w:basedOn w:val="1"/>
    <w:qFormat/>
    <w:uiPriority w:val="0"/>
    <w:pPr>
      <w:ind w:firstLine="420" w:firstLineChars="200"/>
    </w:pPr>
  </w:style>
  <w:style w:type="character" w:customStyle="1" w:styleId="22">
    <w:name w:val="标题 1 Char"/>
    <w:link w:val="2"/>
    <w:qFormat/>
    <w:uiPriority w:val="9"/>
    <w:rPr>
      <w:rFonts w:ascii="Times New Roman" w:hAnsi="Times New Roman" w:eastAsia="宋体"/>
      <w:b/>
      <w:bCs/>
      <w:kern w:val="44"/>
      <w:sz w:val="36"/>
      <w:szCs w:val="44"/>
    </w:rPr>
  </w:style>
  <w:style w:type="character" w:customStyle="1" w:styleId="23">
    <w:name w:val="font101"/>
    <w:basedOn w:val="20"/>
    <w:qFormat/>
    <w:uiPriority w:val="0"/>
    <w:rPr>
      <w:rFonts w:hint="default" w:ascii="Times New Roman" w:hAnsi="Times New Roman" w:cs="Times New Roman"/>
      <w:color w:val="000000"/>
      <w:sz w:val="22"/>
      <w:szCs w:val="22"/>
      <w:u w:val="none"/>
    </w:rPr>
  </w:style>
  <w:style w:type="character" w:customStyle="1" w:styleId="24">
    <w:name w:val="font81"/>
    <w:basedOn w:val="20"/>
    <w:qFormat/>
    <w:uiPriority w:val="0"/>
    <w:rPr>
      <w:rFonts w:hint="eastAsia" w:ascii="宋体" w:hAnsi="宋体" w:eastAsia="宋体" w:cs="宋体"/>
      <w:color w:val="000000"/>
      <w:sz w:val="22"/>
      <w:szCs w:val="22"/>
      <w:u w:val="none"/>
    </w:rPr>
  </w:style>
  <w:style w:type="paragraph" w:customStyle="1" w:styleId="25">
    <w:name w:val="正文（缩进 2 字符）"/>
    <w:basedOn w:val="1"/>
    <w:qFormat/>
    <w:uiPriority w:val="0"/>
    <w:pPr>
      <w:ind w:firstLine="200" w:firstLineChars="200"/>
    </w:pPr>
  </w:style>
  <w:style w:type="paragraph" w:customStyle="1" w:styleId="26">
    <w:name w:val="样式1"/>
    <w:basedOn w:val="1"/>
    <w:qFormat/>
    <w:uiPriority w:val="0"/>
    <w:pPr>
      <w:ind w:firstLine="426" w:firstLineChars="152"/>
    </w:pPr>
    <w:rPr>
      <w:rFonts w:ascii="宋体" w:hAnsi="宋体" w:eastAsia="宋体"/>
      <w:sz w:val="28"/>
      <w:szCs w:val="28"/>
    </w:rPr>
  </w:style>
  <w:style w:type="paragraph" w:customStyle="1" w:styleId="27">
    <w:name w:val="列表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8">
    <w:name w:val="正文首行缩进1"/>
    <w:basedOn w:val="7"/>
    <w:qFormat/>
    <w:uiPriority w:val="0"/>
    <w:pPr>
      <w:adjustRightInd w:val="0"/>
      <w:ind w:firstLine="420"/>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7404</Words>
  <Characters>7640</Characters>
  <Lines>0</Lines>
  <Paragraphs>0</Paragraphs>
  <TotalTime>3</TotalTime>
  <ScaleCrop>false</ScaleCrop>
  <LinksUpToDate>false</LinksUpToDate>
  <CharactersWithSpaces>8225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12229</dc:creator>
  <cp:lastModifiedBy>紫色@味道</cp:lastModifiedBy>
  <dcterms:modified xsi:type="dcterms:W3CDTF">2023-10-12T02:06:24Z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84669F46E5F446A584F2981B6F36E4FA_13</vt:lpwstr>
  </property>
</Properties>
</file>