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sz w:val="36"/>
          <w:szCs w:val="44"/>
          <w:lang w:eastAsia="zh-CN"/>
        </w:rPr>
      </w:pPr>
      <w:r>
        <w:rPr>
          <w:rFonts w:hint="eastAsia" w:ascii="宋体" w:hAnsi="宋体" w:cs="宋体"/>
          <w:sz w:val="36"/>
          <w:szCs w:val="44"/>
          <w:lang w:val="en-US" w:eastAsia="zh-CN"/>
        </w:rPr>
        <w:t>府谷县煤矿运销监控平台提升改造项目</w:t>
      </w:r>
      <w:r>
        <w:rPr>
          <w:rFonts w:hint="eastAsia" w:ascii="宋体" w:hAnsi="宋体" w:cs="宋体"/>
          <w:sz w:val="36"/>
          <w:szCs w:val="44"/>
          <w:lang w:eastAsia="zh-CN"/>
        </w:rPr>
        <w:t>采购需求文件</w:t>
      </w:r>
    </w:p>
    <w:p>
      <w:pPr>
        <w:jc w:val="center"/>
        <w:rPr>
          <w:rFonts w:hint="eastAsia" w:ascii="宋体" w:hAnsi="宋体" w:eastAsia="宋体" w:cs="宋体"/>
          <w:sz w:val="18"/>
          <w:szCs w:val="21"/>
        </w:rPr>
      </w:pPr>
    </w:p>
    <w:p>
      <w:pPr>
        <w:numPr>
          <w:ilvl w:val="0"/>
          <w:numId w:val="1"/>
        </w:numPr>
        <w:spacing w:line="360" w:lineRule="auto"/>
        <w:rPr>
          <w:rFonts w:hint="eastAsia" w:ascii="宋体" w:hAnsi="宋体" w:eastAsia="宋体" w:cs="宋体"/>
          <w:b/>
          <w:bCs/>
          <w:sz w:val="28"/>
          <w:szCs w:val="36"/>
        </w:rPr>
      </w:pPr>
      <w:r>
        <w:rPr>
          <w:rFonts w:hint="eastAsia" w:ascii="宋体" w:hAnsi="宋体" w:eastAsia="宋体" w:cs="宋体"/>
          <w:b/>
          <w:bCs/>
          <w:sz w:val="28"/>
          <w:szCs w:val="36"/>
        </w:rPr>
        <w:t>采购项目名称</w:t>
      </w:r>
    </w:p>
    <w:p>
      <w:pPr>
        <w:numPr>
          <w:ilvl w:val="0"/>
          <w:numId w:val="0"/>
        </w:numPr>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府谷县煤</w:t>
      </w:r>
      <w:r>
        <w:rPr>
          <w:rFonts w:hint="eastAsia" w:ascii="宋体" w:hAnsi="宋体" w:cs="宋体"/>
          <w:sz w:val="28"/>
          <w:szCs w:val="36"/>
          <w:lang w:val="en-US" w:eastAsia="zh-CN"/>
        </w:rPr>
        <w:t>矿</w:t>
      </w:r>
      <w:r>
        <w:rPr>
          <w:rFonts w:hint="eastAsia" w:ascii="宋体" w:hAnsi="宋体" w:eastAsia="宋体" w:cs="宋体"/>
          <w:sz w:val="28"/>
          <w:szCs w:val="36"/>
          <w:lang w:val="en-US" w:eastAsia="zh-CN"/>
        </w:rPr>
        <w:t>运销监控平台提升改造项目</w:t>
      </w:r>
    </w:p>
    <w:p>
      <w:pPr>
        <w:numPr>
          <w:ilvl w:val="0"/>
          <w:numId w:val="0"/>
        </w:numPr>
        <w:spacing w:line="360" w:lineRule="auto"/>
        <w:rPr>
          <w:rFonts w:hint="eastAsia" w:ascii="宋体" w:hAnsi="宋体" w:eastAsia="宋体" w:cs="宋体"/>
          <w:b/>
          <w:bCs/>
          <w:sz w:val="28"/>
          <w:szCs w:val="36"/>
        </w:rPr>
      </w:pPr>
      <w:r>
        <w:rPr>
          <w:rFonts w:hint="eastAsia" w:ascii="宋体" w:hAnsi="宋体" w:cs="宋体"/>
          <w:b/>
          <w:bCs/>
          <w:sz w:val="28"/>
          <w:szCs w:val="36"/>
          <w:lang w:val="en-US" w:eastAsia="zh-CN"/>
        </w:rPr>
        <w:t>二、</w:t>
      </w:r>
      <w:r>
        <w:rPr>
          <w:rFonts w:hint="eastAsia" w:ascii="宋体" w:hAnsi="宋体" w:eastAsia="宋体" w:cs="宋体"/>
          <w:b/>
          <w:bCs/>
          <w:sz w:val="28"/>
          <w:szCs w:val="36"/>
        </w:rPr>
        <w:t>采购项目预算、资金构成和采购方式</w:t>
      </w:r>
    </w:p>
    <w:p>
      <w:pPr>
        <w:numPr>
          <w:ilvl w:val="0"/>
          <w:numId w:val="0"/>
        </w:numPr>
        <w:spacing w:line="360" w:lineRule="auto"/>
        <w:rPr>
          <w:rFonts w:hint="eastAsia" w:ascii="宋体" w:hAnsi="宋体" w:eastAsia="宋体" w:cs="宋体"/>
          <w:sz w:val="28"/>
          <w:szCs w:val="36"/>
        </w:rPr>
      </w:pPr>
      <w:r>
        <w:rPr>
          <w:rFonts w:hint="eastAsia" w:ascii="宋体" w:hAnsi="宋体" w:cs="宋体"/>
          <w:kern w:val="2"/>
          <w:sz w:val="28"/>
          <w:szCs w:val="36"/>
          <w:lang w:val="en-US" w:eastAsia="zh-CN" w:bidi="ar-SA"/>
        </w:rPr>
        <w:t>1</w:t>
      </w:r>
      <w:r>
        <w:rPr>
          <w:rFonts w:hint="eastAsia" w:ascii="宋体" w:hAnsi="宋体" w:eastAsia="宋体" w:cs="宋体"/>
          <w:kern w:val="2"/>
          <w:sz w:val="28"/>
          <w:szCs w:val="36"/>
          <w:lang w:val="en-US" w:eastAsia="zh-CN" w:bidi="ar-SA"/>
        </w:rPr>
        <w:t>、</w:t>
      </w:r>
      <w:r>
        <w:rPr>
          <w:rFonts w:hint="eastAsia" w:ascii="宋体" w:hAnsi="宋体" w:eastAsia="宋体" w:cs="宋体"/>
          <w:sz w:val="28"/>
          <w:szCs w:val="36"/>
        </w:rPr>
        <w:t>采购项目预算：</w:t>
      </w:r>
      <w:r>
        <w:rPr>
          <w:rFonts w:hint="eastAsia" w:ascii="宋体" w:hAnsi="宋体" w:cs="宋体"/>
          <w:sz w:val="28"/>
          <w:szCs w:val="36"/>
          <w:lang w:val="en-US" w:eastAsia="zh-CN"/>
        </w:rPr>
        <w:t>980000.00</w:t>
      </w:r>
      <w:r>
        <w:rPr>
          <w:rFonts w:hint="eastAsia" w:ascii="宋体" w:hAnsi="宋体" w:eastAsia="宋体" w:cs="宋体"/>
          <w:sz w:val="28"/>
          <w:szCs w:val="36"/>
          <w:lang w:val="en-US" w:eastAsia="zh-CN"/>
        </w:rPr>
        <w:t>元。</w:t>
      </w:r>
    </w:p>
    <w:p>
      <w:pPr>
        <w:numPr>
          <w:ilvl w:val="0"/>
          <w:numId w:val="0"/>
        </w:numPr>
        <w:spacing w:line="360" w:lineRule="auto"/>
        <w:rPr>
          <w:rFonts w:hint="eastAsia" w:ascii="宋体" w:hAnsi="宋体" w:eastAsia="宋体" w:cs="宋体"/>
          <w:sz w:val="28"/>
          <w:szCs w:val="36"/>
        </w:rPr>
      </w:pPr>
      <w:r>
        <w:rPr>
          <w:rFonts w:hint="eastAsia" w:ascii="宋体" w:hAnsi="宋体" w:cs="宋体"/>
          <w:kern w:val="2"/>
          <w:sz w:val="28"/>
          <w:szCs w:val="36"/>
          <w:lang w:val="en-US" w:eastAsia="zh-CN" w:bidi="ar-SA"/>
        </w:rPr>
        <w:t>2</w:t>
      </w:r>
      <w:r>
        <w:rPr>
          <w:rFonts w:hint="eastAsia" w:ascii="宋体" w:hAnsi="宋体" w:eastAsia="宋体" w:cs="宋体"/>
          <w:kern w:val="2"/>
          <w:sz w:val="28"/>
          <w:szCs w:val="36"/>
          <w:lang w:val="en-US" w:eastAsia="zh-CN" w:bidi="ar-SA"/>
        </w:rPr>
        <w:t>、</w:t>
      </w:r>
      <w:r>
        <w:rPr>
          <w:rFonts w:hint="eastAsia" w:ascii="宋体" w:hAnsi="宋体" w:eastAsia="宋体" w:cs="宋体"/>
          <w:sz w:val="28"/>
          <w:szCs w:val="36"/>
        </w:rPr>
        <w:t>资金来源：</w:t>
      </w:r>
      <w:r>
        <w:rPr>
          <w:rFonts w:hint="eastAsia" w:ascii="宋体" w:hAnsi="宋体" w:eastAsia="宋体" w:cs="宋体"/>
          <w:sz w:val="28"/>
          <w:szCs w:val="36"/>
          <w:lang w:val="en-US" w:eastAsia="zh-CN"/>
        </w:rPr>
        <w:t>财政资金</w:t>
      </w:r>
      <w:r>
        <w:rPr>
          <w:rFonts w:hint="eastAsia" w:ascii="宋体" w:hAnsi="宋体" w:eastAsia="宋体" w:cs="宋体"/>
          <w:sz w:val="28"/>
          <w:szCs w:val="36"/>
        </w:rPr>
        <w:t xml:space="preserve"> </w:t>
      </w:r>
    </w:p>
    <w:p>
      <w:pPr>
        <w:numPr>
          <w:ilvl w:val="0"/>
          <w:numId w:val="0"/>
        </w:numPr>
        <w:spacing w:line="360" w:lineRule="auto"/>
        <w:ind w:left="0" w:leftChars="0" w:firstLine="0" w:firstLineChars="0"/>
        <w:rPr>
          <w:rFonts w:hint="eastAsia" w:ascii="宋体" w:hAnsi="宋体" w:eastAsia="宋体" w:cs="宋体"/>
          <w:sz w:val="28"/>
          <w:szCs w:val="36"/>
        </w:rPr>
      </w:pPr>
      <w:r>
        <w:rPr>
          <w:rFonts w:hint="eastAsia" w:ascii="宋体" w:hAnsi="宋体" w:cs="宋体"/>
          <w:kern w:val="2"/>
          <w:sz w:val="28"/>
          <w:szCs w:val="36"/>
          <w:lang w:val="en-US" w:eastAsia="zh-CN" w:bidi="ar-SA"/>
        </w:rPr>
        <w:t>3</w:t>
      </w:r>
      <w:r>
        <w:rPr>
          <w:rFonts w:hint="eastAsia" w:ascii="宋体" w:hAnsi="宋体" w:eastAsia="宋体" w:cs="宋体"/>
          <w:kern w:val="2"/>
          <w:sz w:val="28"/>
          <w:szCs w:val="36"/>
          <w:lang w:val="en-US" w:eastAsia="zh-CN" w:bidi="ar-SA"/>
        </w:rPr>
        <w:t>、</w:t>
      </w:r>
      <w:r>
        <w:rPr>
          <w:rFonts w:hint="eastAsia" w:ascii="宋体" w:hAnsi="宋体" w:eastAsia="宋体" w:cs="宋体"/>
          <w:sz w:val="28"/>
          <w:szCs w:val="36"/>
        </w:rPr>
        <w:t>采购方式：</w:t>
      </w:r>
      <w:r>
        <w:rPr>
          <w:rFonts w:hint="eastAsia" w:ascii="宋体" w:hAnsi="宋体" w:cs="宋体"/>
          <w:sz w:val="28"/>
          <w:szCs w:val="36"/>
          <w:lang w:val="en-US" w:eastAsia="zh-CN"/>
        </w:rPr>
        <w:t>竞争性谈判</w:t>
      </w:r>
    </w:p>
    <w:p>
      <w:pPr>
        <w:numPr>
          <w:ilvl w:val="0"/>
          <w:numId w:val="1"/>
        </w:numPr>
        <w:spacing w:line="360" w:lineRule="auto"/>
        <w:ind w:left="0" w:leftChars="0" w:firstLine="0" w:firstLineChars="0"/>
        <w:rPr>
          <w:rFonts w:hint="eastAsia" w:ascii="宋体" w:hAnsi="宋体" w:eastAsia="宋体" w:cs="宋体"/>
          <w:sz w:val="28"/>
          <w:szCs w:val="36"/>
        </w:rPr>
      </w:pPr>
      <w:r>
        <w:rPr>
          <w:rFonts w:hint="eastAsia" w:ascii="宋体" w:hAnsi="宋体" w:eastAsia="宋体" w:cs="宋体"/>
          <w:b/>
          <w:bCs/>
          <w:sz w:val="28"/>
          <w:szCs w:val="36"/>
        </w:rPr>
        <w:t>具体采购需求</w:t>
      </w:r>
      <w:r>
        <w:rPr>
          <w:rFonts w:hint="eastAsia" w:ascii="宋体" w:hAnsi="宋体" w:eastAsia="宋体" w:cs="宋体"/>
          <w:sz w:val="28"/>
          <w:szCs w:val="36"/>
        </w:rPr>
        <w:t xml:space="preserve">  </w:t>
      </w:r>
    </w:p>
    <w:p>
      <w:pPr>
        <w:numPr>
          <w:ilvl w:val="0"/>
          <w:numId w:val="2"/>
        </w:numPr>
        <w:shd w:val="clear"/>
        <w:spacing w:line="360" w:lineRule="auto"/>
        <w:rPr>
          <w:rFonts w:hint="eastAsia" w:ascii="宋体" w:hAnsi="宋体" w:eastAsia="宋体" w:cs="宋体"/>
          <w:color w:val="000000"/>
          <w:sz w:val="28"/>
          <w:szCs w:val="36"/>
          <w:highlight w:val="none"/>
          <w:lang w:val="en-US" w:eastAsia="zh-CN"/>
        </w:rPr>
      </w:pPr>
      <w:r>
        <w:rPr>
          <w:rFonts w:hint="eastAsia" w:ascii="宋体" w:hAnsi="宋体" w:eastAsia="宋体" w:cs="宋体"/>
          <w:color w:val="000000"/>
          <w:sz w:val="28"/>
          <w:szCs w:val="36"/>
          <w:highlight w:val="none"/>
          <w:lang w:val="en-US" w:eastAsia="zh-CN"/>
        </w:rPr>
        <w:t>服</w:t>
      </w:r>
      <w:r>
        <w:rPr>
          <w:rFonts w:hint="eastAsia" w:ascii="宋体" w:hAnsi="宋体" w:eastAsia="宋体" w:cs="宋体"/>
          <w:color w:val="auto"/>
          <w:sz w:val="28"/>
          <w:szCs w:val="36"/>
          <w:highlight w:val="none"/>
          <w:lang w:val="en-US" w:eastAsia="zh-CN"/>
        </w:rPr>
        <w:t>务期限：自合同签订后60日历天内完成；保修服务期为1年（具体内容以签订的合同为准）。</w:t>
      </w:r>
    </w:p>
    <w:p>
      <w:pPr>
        <w:numPr>
          <w:ilvl w:val="0"/>
          <w:numId w:val="0"/>
        </w:numPr>
        <w:spacing w:line="360" w:lineRule="auto"/>
        <w:rPr>
          <w:rFonts w:hint="eastAsia" w:ascii="宋体" w:hAnsi="宋体" w:eastAsia="宋体" w:cs="宋体"/>
          <w:sz w:val="28"/>
          <w:szCs w:val="36"/>
          <w:lang w:val="en-US"/>
        </w:rPr>
      </w:pPr>
      <w:r>
        <w:rPr>
          <w:rFonts w:hint="eastAsia" w:ascii="宋体" w:hAnsi="宋体" w:eastAsia="宋体" w:cs="宋体"/>
          <w:sz w:val="28"/>
          <w:szCs w:val="36"/>
          <w:lang w:val="en-US" w:eastAsia="zh-CN"/>
        </w:rPr>
        <w:t>2、服务地点</w:t>
      </w:r>
      <w:r>
        <w:rPr>
          <w:rFonts w:hint="eastAsia" w:ascii="宋体" w:hAnsi="宋体" w:eastAsia="宋体" w:cs="宋体"/>
          <w:sz w:val="28"/>
          <w:szCs w:val="36"/>
        </w:rPr>
        <w:t>：</w:t>
      </w:r>
      <w:r>
        <w:rPr>
          <w:rFonts w:hint="eastAsia" w:ascii="宋体" w:hAnsi="宋体" w:cs="宋体"/>
          <w:color w:val="auto"/>
          <w:sz w:val="28"/>
          <w:szCs w:val="36"/>
          <w:lang w:val="en-US" w:eastAsia="zh-CN"/>
        </w:rPr>
        <w:t>府谷县能源局</w:t>
      </w:r>
    </w:p>
    <w:p>
      <w:pPr>
        <w:numPr>
          <w:ilvl w:val="0"/>
          <w:numId w:val="0"/>
        </w:numPr>
        <w:spacing w:line="360" w:lineRule="auto"/>
        <w:ind w:leftChars="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3、采购</w:t>
      </w:r>
      <w:r>
        <w:rPr>
          <w:rFonts w:hint="eastAsia" w:ascii="宋体" w:hAnsi="宋体" w:cs="宋体"/>
          <w:sz w:val="28"/>
          <w:szCs w:val="36"/>
          <w:lang w:val="en-US" w:eastAsia="zh-CN"/>
        </w:rPr>
        <w:t>内容</w:t>
      </w:r>
      <w:r>
        <w:rPr>
          <w:rFonts w:hint="eastAsia" w:ascii="宋体" w:hAnsi="宋体" w:eastAsia="宋体" w:cs="宋体"/>
          <w:sz w:val="28"/>
          <w:szCs w:val="36"/>
        </w:rPr>
        <w:t>：</w:t>
      </w:r>
    </w:p>
    <w:p>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sz w:val="28"/>
          <w:szCs w:val="28"/>
          <w:lang w:val="en-US" w:eastAsia="zh-CN"/>
        </w:rPr>
      </w:pPr>
      <w:r>
        <w:rPr>
          <w:rFonts w:hint="eastAsia" w:ascii="宋体" w:hAnsi="宋体" w:cs="宋体"/>
          <w:color w:val="0000FF"/>
          <w:sz w:val="28"/>
          <w:szCs w:val="36"/>
          <w:lang w:val="en-US" w:eastAsia="zh-CN"/>
        </w:rPr>
        <w:t xml:space="preserve"> </w:t>
      </w:r>
      <w:r>
        <w:rPr>
          <w:rFonts w:hint="eastAsia" w:ascii="新宋体" w:hAnsi="新宋体" w:eastAsia="新宋体"/>
          <w:sz w:val="28"/>
          <w:szCs w:val="28"/>
        </w:rPr>
        <w:t>对接县能源局府谷县煤炭企业在线监测平台，</w:t>
      </w:r>
      <w:r>
        <w:rPr>
          <w:rFonts w:hint="eastAsia"/>
          <w:sz w:val="28"/>
          <w:szCs w:val="28"/>
        </w:rPr>
        <w:t>建设并采集各</w:t>
      </w:r>
      <w:r>
        <w:rPr>
          <w:rFonts w:hint="eastAsia"/>
          <w:sz w:val="28"/>
          <w:szCs w:val="28"/>
          <w:lang w:eastAsia="zh-CN"/>
        </w:rPr>
        <w:t>煤炭企业</w:t>
      </w:r>
      <w:r>
        <w:rPr>
          <w:rFonts w:hint="eastAsia"/>
          <w:sz w:val="28"/>
          <w:szCs w:val="28"/>
        </w:rPr>
        <w:t>的产</w:t>
      </w:r>
      <w:r>
        <w:rPr>
          <w:rFonts w:hint="eastAsia"/>
          <w:sz w:val="28"/>
          <w:szCs w:val="28"/>
          <w:lang w:eastAsia="zh-CN"/>
        </w:rPr>
        <w:t>、</w:t>
      </w:r>
      <w:r>
        <w:rPr>
          <w:rFonts w:hint="eastAsia"/>
          <w:sz w:val="28"/>
          <w:szCs w:val="28"/>
        </w:rPr>
        <w:t>运</w:t>
      </w:r>
      <w:r>
        <w:rPr>
          <w:rFonts w:hint="eastAsia"/>
          <w:sz w:val="28"/>
          <w:szCs w:val="28"/>
          <w:lang w:eastAsia="zh-CN"/>
        </w:rPr>
        <w:t>、</w:t>
      </w:r>
      <w:r>
        <w:rPr>
          <w:rFonts w:hint="eastAsia"/>
          <w:sz w:val="28"/>
          <w:szCs w:val="28"/>
        </w:rPr>
        <w:t>销</w:t>
      </w:r>
      <w:r>
        <w:rPr>
          <w:rFonts w:hint="eastAsia"/>
          <w:sz w:val="28"/>
          <w:szCs w:val="28"/>
          <w:lang w:eastAsia="zh-CN"/>
        </w:rPr>
        <w:t>、管理业务</w:t>
      </w:r>
      <w:r>
        <w:rPr>
          <w:rFonts w:hint="eastAsia"/>
          <w:sz w:val="28"/>
          <w:szCs w:val="28"/>
        </w:rPr>
        <w:t>数据</w:t>
      </w:r>
      <w:r>
        <w:rPr>
          <w:rFonts w:hint="eastAsia"/>
          <w:sz w:val="28"/>
          <w:szCs w:val="28"/>
          <w:lang w:eastAsia="zh-CN"/>
        </w:rPr>
        <w:t>。</w:t>
      </w:r>
      <w:r>
        <w:rPr>
          <w:rFonts w:hint="eastAsia" w:ascii="宋体" w:hAnsi="宋体" w:cs="宋体"/>
          <w:color w:val="auto"/>
          <w:sz w:val="28"/>
          <w:szCs w:val="36"/>
          <w:lang w:val="en-US" w:eastAsia="zh-CN"/>
        </w:rPr>
        <w:t>主要功能或目标:</w:t>
      </w:r>
      <w:r>
        <w:rPr>
          <w:rFonts w:hint="eastAsia" w:ascii="新宋体" w:hAnsi="新宋体" w:eastAsia="新宋体"/>
          <w:sz w:val="28"/>
          <w:szCs w:val="28"/>
        </w:rPr>
        <w:t>实时监测企业</w:t>
      </w:r>
      <w:r>
        <w:rPr>
          <w:rFonts w:hint="eastAsia" w:ascii="新宋体" w:hAnsi="新宋体" w:eastAsia="新宋体"/>
          <w:sz w:val="28"/>
          <w:szCs w:val="28"/>
          <w:lang w:eastAsia="zh-CN"/>
        </w:rPr>
        <w:t>生产、</w:t>
      </w:r>
      <w:r>
        <w:rPr>
          <w:rFonts w:hint="eastAsia" w:ascii="新宋体" w:hAnsi="新宋体" w:eastAsia="新宋体"/>
          <w:sz w:val="28"/>
          <w:szCs w:val="28"/>
        </w:rPr>
        <w:t>销售数据，对企业开票系统位置实时报警(如超出主机注册时磅定的位置)</w:t>
      </w:r>
      <w:r>
        <w:rPr>
          <w:rFonts w:hint="eastAsia" w:ascii="新宋体" w:hAnsi="新宋体" w:eastAsia="新宋体"/>
          <w:sz w:val="28"/>
          <w:szCs w:val="28"/>
          <w:lang w:eastAsia="zh-CN"/>
        </w:rPr>
        <w:t>。</w:t>
      </w:r>
      <w:r>
        <w:rPr>
          <w:rFonts w:hint="eastAsia" w:ascii="宋体" w:hAnsi="宋体" w:cs="宋体"/>
          <w:color w:val="auto"/>
          <w:sz w:val="28"/>
          <w:szCs w:val="36"/>
          <w:lang w:val="en-US" w:eastAsia="zh-CN"/>
        </w:rPr>
        <w:t>需满足的要求:</w:t>
      </w:r>
      <w:r>
        <w:rPr>
          <w:rFonts w:hint="eastAsia" w:ascii="新宋体" w:hAnsi="新宋体" w:eastAsia="新宋体"/>
          <w:sz w:val="28"/>
          <w:szCs w:val="28"/>
        </w:rPr>
        <w:t>数据采集、数据分析、生成报表</w:t>
      </w:r>
      <w:r>
        <w:rPr>
          <w:rFonts w:hint="eastAsia" w:ascii="新宋体" w:hAnsi="新宋体" w:eastAsia="新宋体"/>
          <w:sz w:val="28"/>
          <w:szCs w:val="28"/>
          <w:lang w:eastAsia="zh-Hans"/>
        </w:rPr>
        <w:t>等</w:t>
      </w:r>
      <w:r>
        <w:rPr>
          <w:rFonts w:hint="eastAsia" w:ascii="新宋体" w:hAnsi="新宋体" w:eastAsia="新宋体"/>
          <w:sz w:val="28"/>
          <w:szCs w:val="28"/>
          <w:lang w:eastAsia="zh-CN"/>
        </w:rPr>
        <w:t>，</w:t>
      </w:r>
      <w:r>
        <w:rPr>
          <w:rFonts w:hint="eastAsia"/>
          <w:sz w:val="28"/>
          <w:szCs w:val="28"/>
        </w:rPr>
        <w:t>煤炭运销管理规范化、精细化、科学化</w:t>
      </w:r>
    </w:p>
    <w:p>
      <w:pPr>
        <w:pStyle w:val="15"/>
        <w:spacing w:line="360" w:lineRule="auto"/>
        <w:ind w:left="0" w:leftChars="0" w:firstLine="0" w:firstLineChars="0"/>
        <w:rPr>
          <w:rFonts w:hint="default" w:ascii="宋体" w:hAnsi="宋体" w:cs="宋体"/>
          <w:sz w:val="28"/>
          <w:szCs w:val="36"/>
          <w:lang w:val="en-US" w:eastAsia="zh-CN"/>
        </w:rPr>
      </w:pPr>
      <w:r>
        <w:rPr>
          <w:rFonts w:hint="eastAsia" w:ascii="宋体" w:hAnsi="宋体" w:cs="宋体"/>
          <w:sz w:val="28"/>
          <w:szCs w:val="36"/>
          <w:lang w:val="en-US" w:eastAsia="zh-CN"/>
        </w:rPr>
        <w:t>4、采购清单</w:t>
      </w:r>
    </w:p>
    <w:p>
      <w:pPr>
        <w:keepNext w:val="0"/>
        <w:keepLines w:val="0"/>
        <w:widowControl/>
        <w:suppressLineNumbers w:val="0"/>
        <w:jc w:val="center"/>
        <w:textAlignment w:val="center"/>
        <w:rPr>
          <w:rFonts w:hint="eastAsia" w:ascii="新宋体" w:hAnsi="新宋体" w:eastAsia="新宋体" w:cs="新宋体"/>
          <w:b/>
          <w:bCs/>
          <w:i w:val="0"/>
          <w:iCs w:val="0"/>
          <w:color w:val="000000"/>
          <w:kern w:val="0"/>
          <w:sz w:val="44"/>
          <w:szCs w:val="44"/>
          <w:u w:val="none"/>
          <w:lang w:val="en-US" w:eastAsia="zh-CN" w:bidi="ar"/>
        </w:rPr>
      </w:pPr>
      <w:r>
        <w:rPr>
          <w:rFonts w:hint="eastAsia" w:ascii="新宋体" w:hAnsi="新宋体" w:eastAsia="新宋体" w:cs="新宋体"/>
          <w:b/>
          <w:bCs/>
          <w:i w:val="0"/>
          <w:iCs w:val="0"/>
          <w:color w:val="000000"/>
          <w:kern w:val="0"/>
          <w:sz w:val="44"/>
          <w:szCs w:val="44"/>
          <w:u w:val="none"/>
          <w:lang w:val="en-US" w:eastAsia="zh-CN" w:bidi="ar"/>
        </w:rPr>
        <w:br w:type="page"/>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766"/>
        <w:gridCol w:w="2713"/>
        <w:gridCol w:w="1166"/>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40" w:type="dxa"/>
            <w:gridSpan w:val="5"/>
            <w:shd w:val="clear" w:color="000000" w:fill="D8D8D8"/>
            <w:noWrap/>
            <w:vAlign w:val="center"/>
          </w:tcPr>
          <w:p>
            <w:pPr>
              <w:widowControl/>
              <w:jc w:val="center"/>
              <w:rPr>
                <w:rFonts w:hint="eastAsia" w:ascii="微软雅黑" w:hAnsi="微软雅黑" w:eastAsia="微软雅黑" w:cs="宋体"/>
                <w:color w:val="000000"/>
                <w:kern w:val="0"/>
                <w:sz w:val="28"/>
                <w:szCs w:val="28"/>
                <w:lang w:val="en-US" w:eastAsia="zh-CN"/>
                <w14:ligatures w14:val="none"/>
              </w:rPr>
            </w:pPr>
            <w:bookmarkStart w:id="0" w:name="_Hlk145346066"/>
            <w:r>
              <w:rPr>
                <w:rFonts w:hint="eastAsia" w:ascii="微软雅黑" w:hAnsi="微软雅黑" w:eastAsia="微软雅黑" w:cs="宋体"/>
                <w:color w:val="000000"/>
                <w:kern w:val="0"/>
                <w:sz w:val="28"/>
                <w:szCs w:val="28"/>
                <w14:ligatures w14:val="none"/>
              </w:rPr>
              <w:t>府谷县煤</w:t>
            </w:r>
            <w:r>
              <w:rPr>
                <w:rFonts w:hint="eastAsia" w:ascii="微软雅黑" w:hAnsi="微软雅黑" w:eastAsia="微软雅黑" w:cs="宋体"/>
                <w:color w:val="000000"/>
                <w:kern w:val="0"/>
                <w:sz w:val="28"/>
                <w:szCs w:val="28"/>
                <w:lang w:eastAsia="zh-CN"/>
                <w14:ligatures w14:val="none"/>
              </w:rPr>
              <w:t>矿</w:t>
            </w:r>
            <w:r>
              <w:rPr>
                <w:rFonts w:hint="eastAsia" w:ascii="微软雅黑" w:hAnsi="微软雅黑" w:eastAsia="微软雅黑" w:cs="宋体"/>
                <w:color w:val="000000"/>
                <w:kern w:val="0"/>
                <w:sz w:val="28"/>
                <w:szCs w:val="28"/>
                <w14:ligatures w14:val="none"/>
              </w:rPr>
              <w:t>运销监控平台</w:t>
            </w:r>
            <w:r>
              <w:rPr>
                <w:rFonts w:hint="eastAsia" w:ascii="微软雅黑" w:hAnsi="微软雅黑" w:eastAsia="微软雅黑" w:cs="宋体"/>
                <w:color w:val="000000"/>
                <w:kern w:val="0"/>
                <w:sz w:val="28"/>
                <w:szCs w:val="28"/>
                <w:lang w:val="en-US" w:eastAsia="zh-CN"/>
                <w14:ligatures w14:val="none"/>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000000" w:fill="A5A5A5"/>
            <w:noWrap/>
            <w:vAlign w:val="center"/>
          </w:tcPr>
          <w:p>
            <w:pPr>
              <w:widowControl/>
              <w:jc w:val="center"/>
              <w:rPr>
                <w:rFonts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一级菜单</w:t>
            </w:r>
          </w:p>
        </w:tc>
        <w:tc>
          <w:tcPr>
            <w:tcW w:w="1766" w:type="dxa"/>
            <w:shd w:val="clear" w:color="000000" w:fill="A5A5A5"/>
            <w:noWrap/>
            <w:vAlign w:val="center"/>
          </w:tcPr>
          <w:p>
            <w:pPr>
              <w:widowControl/>
              <w:jc w:val="center"/>
              <w:rPr>
                <w:rFonts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二级功能</w:t>
            </w:r>
          </w:p>
        </w:tc>
        <w:tc>
          <w:tcPr>
            <w:tcW w:w="2713" w:type="dxa"/>
            <w:shd w:val="clear" w:color="000000" w:fill="A5A5A5"/>
            <w:noWrap/>
            <w:vAlign w:val="center"/>
          </w:tcPr>
          <w:p>
            <w:pPr>
              <w:widowControl/>
              <w:jc w:val="center"/>
              <w:rPr>
                <w:rFonts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三级功能</w:t>
            </w:r>
          </w:p>
        </w:tc>
        <w:tc>
          <w:tcPr>
            <w:tcW w:w="1166" w:type="dxa"/>
            <w:shd w:val="clear" w:color="000000" w:fill="A5A5A5"/>
            <w:vAlign w:val="center"/>
          </w:tcPr>
          <w:p>
            <w:pPr>
              <w:widowControl/>
              <w:jc w:val="center"/>
              <w:rPr>
                <w:rFonts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数量</w:t>
            </w:r>
          </w:p>
        </w:tc>
        <w:tc>
          <w:tcPr>
            <w:tcW w:w="1087" w:type="dxa"/>
            <w:shd w:val="clear" w:color="000000" w:fill="A5A5A5"/>
            <w:vAlign w:val="center"/>
          </w:tcPr>
          <w:p>
            <w:pPr>
              <w:widowControl/>
              <w:jc w:val="center"/>
              <w:rPr>
                <w:rFonts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000000" w:fill="A5A5A5"/>
            <w:noWrap/>
            <w:vAlign w:val="center"/>
          </w:tcPr>
          <w:p>
            <w:pPr>
              <w:widowControl/>
              <w:jc w:val="center"/>
              <w:rPr>
                <w:rFonts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项目设计阶段</w:t>
            </w:r>
          </w:p>
        </w:tc>
        <w:tc>
          <w:tcPr>
            <w:tcW w:w="1766" w:type="dxa"/>
            <w:shd w:val="clear" w:color="auto" w:fill="auto"/>
            <w:noWrap/>
            <w:vAlign w:val="center"/>
          </w:tcPr>
          <w:p>
            <w:pPr>
              <w:widowControl/>
              <w:jc w:val="left"/>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　</w:t>
            </w:r>
          </w:p>
        </w:tc>
        <w:tc>
          <w:tcPr>
            <w:tcW w:w="2713" w:type="dxa"/>
            <w:shd w:val="clear" w:color="auto" w:fill="auto"/>
            <w:noWrap/>
            <w:vAlign w:val="center"/>
          </w:tcPr>
          <w:p>
            <w:pPr>
              <w:widowControl/>
              <w:jc w:val="left"/>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　</w:t>
            </w:r>
          </w:p>
        </w:tc>
        <w:tc>
          <w:tcPr>
            <w:tcW w:w="2253"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left"/>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　</w:t>
            </w:r>
          </w:p>
        </w:tc>
        <w:tc>
          <w:tcPr>
            <w:tcW w:w="4479"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大数据计算平台框架设计和搭建</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left"/>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　</w:t>
            </w:r>
          </w:p>
        </w:tc>
        <w:tc>
          <w:tcPr>
            <w:tcW w:w="4479"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平台应用门户Portal设计和搭建</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left"/>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　</w:t>
            </w:r>
          </w:p>
        </w:tc>
        <w:tc>
          <w:tcPr>
            <w:tcW w:w="4479"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数据源采集、对接、转换设计</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left"/>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　</w:t>
            </w:r>
          </w:p>
        </w:tc>
        <w:tc>
          <w:tcPr>
            <w:tcW w:w="4479"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数据模型结构设计</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left"/>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　</w:t>
            </w:r>
          </w:p>
        </w:tc>
        <w:tc>
          <w:tcPr>
            <w:tcW w:w="4479"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前端图表和地图组件环境搭建</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left"/>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　</w:t>
            </w:r>
          </w:p>
        </w:tc>
        <w:tc>
          <w:tcPr>
            <w:tcW w:w="4479"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产品设计和UI渲染</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系统架构</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253"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基础平台</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权限管理</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账号系统</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统一登录</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配置中心</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调度中心</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灰度发布</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分布式ID服务</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公告服务</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邮件服务</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推送服务</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实时日志</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服务治理/配置</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注册中心</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优雅停机</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路由规则</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Dubbo服务调用</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服务降级</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熔断/限流</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黑白名单</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微服务</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系统管理服务</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运销监测中心服务</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定时任务服务</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产运销接口平台服务</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认证授权服务</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消息管理服务</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文件服务</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存储</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达梦数据库集群</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redis集群</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clickhouse集群</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后台管理系统</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253"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首页</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矿场管理</w:t>
            </w:r>
          </w:p>
        </w:tc>
        <w:tc>
          <w:tcPr>
            <w:tcW w:w="2713" w:type="dxa"/>
            <w:shd w:val="clear" w:color="auto" w:fill="auto"/>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煤种</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订单</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矿场</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地区</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系统管理</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用户管理</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角色管理</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菜单管理</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区县部门管理</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岗位管理</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字典管理</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参数设置</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通知公告</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xml:space="preserve"> 日志管理</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文件管理</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系统监控</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在线用户</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系统工具</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表单构建</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代码生成</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税收统计</w:t>
            </w:r>
          </w:p>
        </w:tc>
        <w:tc>
          <w:tcPr>
            <w:tcW w:w="1766"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253"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4479" w:type="dxa"/>
            <w:gridSpan w:val="2"/>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累计销售金额</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4479" w:type="dxa"/>
            <w:gridSpan w:val="2"/>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累计税收金额</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4479" w:type="dxa"/>
            <w:gridSpan w:val="2"/>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销售金额柱状图</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4479" w:type="dxa"/>
            <w:gridSpan w:val="2"/>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税收金额柱状图</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4479" w:type="dxa"/>
            <w:gridSpan w:val="2"/>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各县区销售金额饼图</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4479" w:type="dxa"/>
            <w:gridSpan w:val="2"/>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各县区税收金额饼图</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4479" w:type="dxa"/>
            <w:gridSpan w:val="2"/>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销售金额TOP10的矿场排序</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4479" w:type="dxa"/>
            <w:gridSpan w:val="2"/>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税收金额TOP10的矿场排序</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卡口预警</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微信公众号</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253"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销售数据</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日报</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月报</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年报</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销售排行</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销售量</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煤种类型</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运往地</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税收监管</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当天应缴税</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本月应缴税</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left"/>
              <w:rPr>
                <w:rFonts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　</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本年应缴税</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8" w:type="dxa"/>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　</w:t>
            </w:r>
          </w:p>
        </w:tc>
        <w:tc>
          <w:tcPr>
            <w:tcW w:w="1766"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公众号查询</w:t>
            </w:r>
          </w:p>
        </w:tc>
        <w:tc>
          <w:tcPr>
            <w:tcW w:w="2713" w:type="dxa"/>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　</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87" w:type="dxa"/>
            <w:gridSpan w:val="3"/>
            <w:shd w:val="clear" w:color="auto" w:fill="auto"/>
            <w:noWrap/>
            <w:vAlign w:val="center"/>
          </w:tcPr>
          <w:p>
            <w:pPr>
              <w:widowControl/>
              <w:jc w:val="left"/>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测试安装</w:t>
            </w:r>
          </w:p>
        </w:tc>
        <w:tc>
          <w:tcPr>
            <w:tcW w:w="2253"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模块联调</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模块接口测试</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模块性能测试</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模块压力测试</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bug修复</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项目联合测试</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项目集成测试</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项目验收测试</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项目发布准备</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项目线上发布</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项目线上持续支持</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项目现场安装与支持</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87" w:type="dxa"/>
            <w:gridSpan w:val="3"/>
            <w:shd w:val="clear" w:color="000000" w:fill="A5A5A5"/>
            <w:noWrap/>
            <w:vAlign w:val="center"/>
          </w:tcPr>
          <w:p>
            <w:pPr>
              <w:widowControl/>
              <w:jc w:val="center"/>
              <w:rPr>
                <w:rFonts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名称</w:t>
            </w:r>
          </w:p>
        </w:tc>
        <w:tc>
          <w:tcPr>
            <w:tcW w:w="1166" w:type="dxa"/>
            <w:shd w:val="clear" w:color="000000" w:fill="A5A5A5"/>
            <w:vAlign w:val="center"/>
          </w:tcPr>
          <w:p>
            <w:pPr>
              <w:widowControl/>
              <w:jc w:val="center"/>
              <w:rPr>
                <w:rFonts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数量</w:t>
            </w:r>
          </w:p>
        </w:tc>
        <w:tc>
          <w:tcPr>
            <w:tcW w:w="1087" w:type="dxa"/>
            <w:shd w:val="clear" w:color="000000" w:fill="A5A5A5"/>
            <w:vAlign w:val="center"/>
          </w:tcPr>
          <w:p>
            <w:pPr>
              <w:widowControl/>
              <w:jc w:val="center"/>
              <w:rPr>
                <w:rFonts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87" w:type="dxa"/>
            <w:gridSpan w:val="3"/>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　</w:t>
            </w:r>
          </w:p>
        </w:tc>
        <w:tc>
          <w:tcPr>
            <w:tcW w:w="2253"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87" w:type="dxa"/>
            <w:gridSpan w:val="3"/>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华为云麒麟服务器</w:t>
            </w:r>
            <w:r>
              <w:rPr>
                <w:rFonts w:ascii="等线" w:hAnsi="等线" w:eastAsia="等线" w:cs="宋体"/>
                <w:color w:val="000000"/>
                <w:kern w:val="0"/>
                <w:sz w:val="20"/>
                <w:szCs w:val="20"/>
                <w14:ligatures w14:val="none"/>
              </w:rPr>
              <w:t>8vCPUs 16GiB 10宽带值</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6</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87" w:type="dxa"/>
            <w:gridSpan w:val="3"/>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域名审批报备</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87" w:type="dxa"/>
            <w:gridSpan w:val="3"/>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安全软件企业版</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87" w:type="dxa"/>
            <w:gridSpan w:val="3"/>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网关RG-EG105G-E</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3</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87" w:type="dxa"/>
            <w:gridSpan w:val="3"/>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高德地图插件</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87" w:type="dxa"/>
            <w:gridSpan w:val="3"/>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表格插件</w:t>
            </w:r>
          </w:p>
        </w:tc>
        <w:tc>
          <w:tcPr>
            <w:tcW w:w="1166"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煤矿软硬件对接联调测试</w:t>
            </w:r>
          </w:p>
        </w:tc>
        <w:tc>
          <w:tcPr>
            <w:tcW w:w="1166"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32</w:t>
            </w:r>
          </w:p>
        </w:tc>
        <w:tc>
          <w:tcPr>
            <w:tcW w:w="1087"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市平台对接联调测试</w:t>
            </w:r>
          </w:p>
        </w:tc>
        <w:tc>
          <w:tcPr>
            <w:tcW w:w="1166"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87" w:type="dxa"/>
            <w:gridSpan w:val="3"/>
            <w:shd w:val="clear" w:color="000000" w:fill="A5A5A5"/>
            <w:noWrap/>
            <w:vAlign w:val="center"/>
          </w:tcPr>
          <w:p>
            <w:pPr>
              <w:widowControl/>
              <w:jc w:val="center"/>
              <w:rPr>
                <w:rFonts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名称</w:t>
            </w:r>
          </w:p>
        </w:tc>
        <w:tc>
          <w:tcPr>
            <w:tcW w:w="1166" w:type="dxa"/>
            <w:shd w:val="clear" w:color="000000" w:fill="A5A5A5"/>
            <w:vAlign w:val="center"/>
          </w:tcPr>
          <w:p>
            <w:pPr>
              <w:widowControl/>
              <w:jc w:val="center"/>
              <w:rPr>
                <w:rFonts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数量</w:t>
            </w:r>
          </w:p>
        </w:tc>
        <w:tc>
          <w:tcPr>
            <w:tcW w:w="1087" w:type="dxa"/>
            <w:shd w:val="clear" w:color="000000" w:fill="A5A5A5"/>
            <w:vAlign w:val="center"/>
          </w:tcPr>
          <w:p>
            <w:pPr>
              <w:widowControl/>
              <w:jc w:val="center"/>
              <w:rPr>
                <w:rFonts w:ascii="等线" w:hAnsi="等线" w:eastAsia="等线" w:cs="宋体"/>
                <w:b/>
                <w:bCs/>
                <w:color w:val="000000"/>
                <w:kern w:val="0"/>
                <w:sz w:val="22"/>
                <w14:ligatures w14:val="none"/>
              </w:rPr>
            </w:pPr>
            <w:r>
              <w:rPr>
                <w:rFonts w:hint="eastAsia" w:ascii="等线" w:hAnsi="等线" w:eastAsia="等线" w:cs="宋体"/>
                <w:b/>
                <w:bCs/>
                <w:color w:val="000000"/>
                <w:kern w:val="0"/>
                <w:sz w:val="22"/>
                <w14:ligatures w14: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87" w:type="dxa"/>
            <w:gridSpan w:val="3"/>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　</w:t>
            </w:r>
          </w:p>
        </w:tc>
        <w:tc>
          <w:tcPr>
            <w:tcW w:w="2253"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设计费</w:t>
            </w:r>
          </w:p>
        </w:tc>
        <w:tc>
          <w:tcPr>
            <w:tcW w:w="1166"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设计调研</w:t>
            </w:r>
          </w:p>
        </w:tc>
        <w:tc>
          <w:tcPr>
            <w:tcW w:w="1166"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培训安装</w:t>
            </w:r>
          </w:p>
        </w:tc>
        <w:tc>
          <w:tcPr>
            <w:tcW w:w="1166"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培训使用</w:t>
            </w:r>
          </w:p>
        </w:tc>
        <w:tc>
          <w:tcPr>
            <w:tcW w:w="1166"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培训差旅费</w:t>
            </w:r>
          </w:p>
        </w:tc>
        <w:tc>
          <w:tcPr>
            <w:tcW w:w="1166"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1</w:t>
            </w:r>
          </w:p>
        </w:tc>
        <w:tc>
          <w:tcPr>
            <w:tcW w:w="1087" w:type="dxa"/>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其它费用</w:t>
            </w:r>
          </w:p>
        </w:tc>
        <w:tc>
          <w:tcPr>
            <w:tcW w:w="2253" w:type="dxa"/>
            <w:gridSpan w:val="2"/>
            <w:shd w:val="clear" w:color="auto" w:fill="auto"/>
            <w:noWrap/>
            <w:vAlign w:val="center"/>
          </w:tcPr>
          <w:p>
            <w:pPr>
              <w:widowControl/>
              <w:jc w:val="center"/>
              <w:rPr>
                <w:rFonts w:ascii="等线" w:hAnsi="等线" w:eastAsia="等线" w:cs="宋体"/>
                <w:color w:val="000000"/>
                <w:kern w:val="0"/>
                <w:sz w:val="22"/>
                <w14:ligatures w14:val="none"/>
              </w:rPr>
            </w:pPr>
            <w:r>
              <w:rPr>
                <w:rFonts w:hint="eastAsia" w:ascii="等线" w:hAnsi="等线" w:eastAsia="等线" w:cs="宋体"/>
                <w:color w:val="000000"/>
                <w:kern w:val="0"/>
                <w:sz w:val="22"/>
                <w:lang w:val="en-US" w:eastAsia="zh-CN"/>
                <w14:ligatures w14:val="none"/>
              </w:rPr>
              <w:t>/</w:t>
            </w:r>
            <w:r>
              <w:rPr>
                <w:rFonts w:hint="eastAsia" w:ascii="等线" w:hAnsi="等线" w:eastAsia="等线" w:cs="宋体"/>
                <w:color w:val="000000"/>
                <w:kern w:val="0"/>
                <w:sz w:val="22"/>
                <w14:ligatures w14: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台式i7处理器电脑</w:t>
            </w:r>
          </w:p>
        </w:tc>
        <w:tc>
          <w:tcPr>
            <w:tcW w:w="2253" w:type="dxa"/>
            <w:gridSpan w:val="2"/>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自备3台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ascii="微软雅黑" w:hAnsi="微软雅黑" w:eastAsia="微软雅黑" w:cs="宋体"/>
                <w:color w:val="000000"/>
                <w:kern w:val="0"/>
                <w:sz w:val="20"/>
                <w:szCs w:val="20"/>
                <w14:ligatures w14:val="none"/>
              </w:rPr>
            </w:pPr>
            <w:r>
              <w:rPr>
                <w:rFonts w:hint="eastAsia" w:ascii="微软雅黑" w:hAnsi="微软雅黑" w:eastAsia="微软雅黑" w:cs="宋体"/>
                <w:color w:val="000000"/>
                <w:kern w:val="0"/>
                <w:sz w:val="20"/>
                <w:szCs w:val="20"/>
                <w14:ligatures w14:val="none"/>
              </w:rPr>
              <w:t>LED显示屏</w:t>
            </w:r>
          </w:p>
        </w:tc>
        <w:tc>
          <w:tcPr>
            <w:tcW w:w="2253" w:type="dxa"/>
            <w:gridSpan w:val="2"/>
            <w:shd w:val="clear" w:color="auto" w:fill="auto"/>
            <w:noWrap/>
            <w:vAlign w:val="center"/>
          </w:tcPr>
          <w:p>
            <w:pPr>
              <w:widowControl/>
              <w:jc w:val="center"/>
              <w:rPr>
                <w:rFonts w:ascii="等线" w:hAnsi="等线" w:eastAsia="等线" w:cs="宋体"/>
                <w:color w:val="000000"/>
                <w:kern w:val="0"/>
                <w:sz w:val="20"/>
                <w:szCs w:val="20"/>
                <w14:ligatures w14:val="none"/>
              </w:rPr>
            </w:pPr>
            <w:r>
              <w:rPr>
                <w:rFonts w:hint="eastAsia" w:ascii="等线" w:hAnsi="等线" w:eastAsia="等线" w:cs="宋体"/>
                <w:color w:val="000000"/>
                <w:kern w:val="0"/>
                <w:sz w:val="20"/>
                <w:szCs w:val="20"/>
                <w14:ligatures w14:val="none"/>
              </w:rPr>
              <w:t>自备1台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87" w:type="dxa"/>
            <w:gridSpan w:val="3"/>
            <w:shd w:val="clear" w:color="auto" w:fill="auto"/>
            <w:noWrap/>
            <w:vAlign w:val="center"/>
          </w:tcPr>
          <w:p>
            <w:pPr>
              <w:widowControl/>
              <w:jc w:val="center"/>
              <w:rPr>
                <w:rFonts w:hint="default" w:ascii="微软雅黑" w:hAnsi="微软雅黑" w:eastAsia="微软雅黑" w:cs="宋体"/>
                <w:color w:val="000000"/>
                <w:kern w:val="0"/>
                <w:sz w:val="20"/>
                <w:szCs w:val="20"/>
                <w:lang w:val="en-US" w:eastAsia="zh-CN"/>
                <w14:ligatures w14:val="none"/>
              </w:rPr>
            </w:pPr>
            <w:r>
              <w:rPr>
                <w:rFonts w:hint="eastAsia" w:ascii="微软雅黑" w:hAnsi="微软雅黑" w:eastAsia="微软雅黑" w:cs="宋体"/>
                <w:color w:val="000000"/>
                <w:kern w:val="0"/>
                <w:sz w:val="20"/>
                <w:szCs w:val="20"/>
                <w:lang w:val="en-US" w:eastAsia="zh-CN"/>
                <w14:ligatures w14:val="none"/>
              </w:rPr>
              <w:t>合计（含税价）</w:t>
            </w:r>
          </w:p>
        </w:tc>
        <w:tc>
          <w:tcPr>
            <w:tcW w:w="2253" w:type="dxa"/>
            <w:gridSpan w:val="2"/>
            <w:shd w:val="clear" w:color="auto" w:fill="auto"/>
            <w:noWrap/>
            <w:vAlign w:val="center"/>
          </w:tcPr>
          <w:p>
            <w:pPr>
              <w:widowControl/>
              <w:jc w:val="center"/>
              <w:rPr>
                <w:rFonts w:hint="eastAsia" w:ascii="等线" w:hAnsi="等线" w:eastAsia="等线" w:cs="宋体"/>
                <w:color w:val="000000"/>
                <w:kern w:val="0"/>
                <w:sz w:val="20"/>
                <w:szCs w:val="20"/>
                <w14:ligatures w14:val="none"/>
              </w:rPr>
            </w:pPr>
          </w:p>
        </w:tc>
      </w:tr>
      <w:bookmarkEnd w:id="0"/>
    </w:tbl>
    <w:p>
      <w:pPr>
        <w:rPr>
          <w:rFonts w:hint="eastAsia" w:ascii="宋体" w:hAnsi="宋体" w:cs="宋体"/>
          <w:sz w:val="28"/>
          <w:szCs w:val="36"/>
          <w:lang w:val="en-US" w:eastAsia="zh-CN"/>
        </w:rPr>
      </w:pPr>
      <w:r>
        <w:rPr>
          <w:rFonts w:hint="eastAsia" w:ascii="宋体" w:hAnsi="宋体" w:cs="宋体"/>
          <w:sz w:val="28"/>
          <w:szCs w:val="36"/>
          <w:lang w:val="en-US" w:eastAsia="zh-CN"/>
        </w:rPr>
        <w:br w:type="page"/>
      </w:r>
    </w:p>
    <w:p>
      <w:pPr>
        <w:numPr>
          <w:ilvl w:val="0"/>
          <w:numId w:val="1"/>
        </w:numPr>
        <w:spacing w:line="360" w:lineRule="auto"/>
        <w:ind w:left="0" w:leftChars="0" w:firstLine="0" w:firstLineChars="0"/>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合同模板：</w:t>
      </w:r>
    </w:p>
    <w:p>
      <w:pPr>
        <w:pStyle w:val="11"/>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pStyle w:val="11"/>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b/>
          <w:bCs/>
          <w:color w:val="auto"/>
          <w:sz w:val="24"/>
          <w:szCs w:val="24"/>
        </w:rPr>
      </w:pPr>
      <w:r>
        <w:rPr>
          <w:rFonts w:hint="eastAsia"/>
          <w:b/>
          <w:color w:val="auto"/>
          <w:sz w:val="24"/>
          <w:szCs w:val="24"/>
          <w:lang w:val="en-US" w:eastAsia="zh-CN"/>
        </w:rPr>
        <w:t>府谷县煤矿运销监控平台提升改造项目</w:t>
      </w:r>
      <w:r>
        <w:rPr>
          <w:rFonts w:hint="eastAsia"/>
          <w:b/>
          <w:bCs/>
          <w:color w:val="auto"/>
          <w:sz w:val="24"/>
          <w:szCs w:val="24"/>
        </w:rPr>
        <w:t>合同格式（参考）</w:t>
      </w:r>
    </w:p>
    <w:p>
      <w:pPr>
        <w:spacing w:line="480" w:lineRule="exact"/>
        <w:ind w:firstLine="480" w:firstLineChars="200"/>
        <w:rPr>
          <w:rFonts w:hint="eastAsia" w:ascii="黑体" w:hAnsi="黑体" w:eastAsia="黑体" w:cs="黑体"/>
          <w:sz w:val="24"/>
          <w:szCs w:val="24"/>
          <w:u w:val="single"/>
        </w:rPr>
      </w:pPr>
      <w:r>
        <w:rPr>
          <w:rFonts w:hint="eastAsia" w:ascii="黑体" w:hAnsi="黑体" w:eastAsia="黑体" w:cs="黑体"/>
          <w:sz w:val="24"/>
          <w:szCs w:val="24"/>
        </w:rPr>
        <w:t xml:space="preserve">甲方(全称): </w:t>
      </w:r>
      <w:r>
        <w:rPr>
          <w:rFonts w:hint="eastAsia" w:ascii="黑体" w:hAnsi="黑体" w:eastAsia="黑体" w:cs="黑体"/>
          <w:sz w:val="24"/>
          <w:szCs w:val="24"/>
          <w:u w:val="single"/>
        </w:rPr>
        <w:t xml:space="preserve">                   </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 xml:space="preserve">乙方(全称): </w:t>
      </w:r>
      <w:r>
        <w:rPr>
          <w:rFonts w:hint="eastAsia" w:ascii="黑体" w:hAnsi="黑体" w:eastAsia="黑体" w:cs="黑体"/>
          <w:sz w:val="24"/>
          <w:szCs w:val="24"/>
          <w:u w:val="single"/>
        </w:rPr>
        <w:t xml:space="preserve">                   </w:t>
      </w:r>
      <w:r>
        <w:rPr>
          <w:rFonts w:hint="eastAsia" w:ascii="黑体" w:hAnsi="黑体" w:eastAsia="黑体" w:cs="黑体"/>
          <w:sz w:val="24"/>
          <w:szCs w:val="24"/>
        </w:rPr>
        <w:t xml:space="preserve">            </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根据《中华人民共和国合同法》及其他有关法律、法规，遵循平等、 自愿、公平和诚信的原则，双方就下述项目范围与相关服务事项协商一致，订立本合同。</w:t>
      </w:r>
    </w:p>
    <w:p>
      <w:p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一、项目概况</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1. 项目名称：</w:t>
      </w:r>
      <w:r>
        <w:rPr>
          <w:rFonts w:hint="eastAsia" w:ascii="黑体" w:hAnsi="黑体" w:eastAsia="黑体" w:cs="黑体"/>
          <w:sz w:val="24"/>
          <w:szCs w:val="24"/>
          <w:u w:val="single"/>
        </w:rPr>
        <w:t xml:space="preserve">           </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2. 项目地点：</w:t>
      </w:r>
      <w:r>
        <w:rPr>
          <w:rFonts w:hint="eastAsia" w:ascii="黑体" w:hAnsi="黑体" w:eastAsia="黑体" w:cs="黑体"/>
          <w:sz w:val="24"/>
          <w:szCs w:val="24"/>
          <w:u w:val="single"/>
        </w:rPr>
        <w:t xml:space="preserve">           </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3. 项目内容：</w:t>
      </w:r>
      <w:r>
        <w:rPr>
          <w:rFonts w:hint="eastAsia" w:ascii="黑体" w:hAnsi="黑体" w:eastAsia="黑体" w:cs="黑体"/>
          <w:sz w:val="24"/>
          <w:szCs w:val="24"/>
          <w:u w:val="single"/>
        </w:rPr>
        <w:t xml:space="preserve">           </w:t>
      </w:r>
      <w:r>
        <w:rPr>
          <w:rFonts w:hint="eastAsia" w:ascii="黑体" w:hAnsi="黑体" w:eastAsia="黑体" w:cs="黑体"/>
          <w:sz w:val="24"/>
          <w:szCs w:val="24"/>
        </w:rPr>
        <w:t>。</w:t>
      </w:r>
    </w:p>
    <w:p>
      <w:p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二、 组成本合同的文件</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本合同所附下列文件是构成本合同不可分割的部分，组成合同的各项文件应互相解释，互为说明，解释合同文件的优先顺序如下：</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1. 合同条款</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2. 成交通知书</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3. 本合同附件</w:t>
      </w:r>
    </w:p>
    <w:p>
      <w:p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三、 签约金额</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 xml:space="preserve">签约金额(大写): </w:t>
      </w:r>
      <w:r>
        <w:rPr>
          <w:rFonts w:hint="eastAsia" w:ascii="黑体" w:hAnsi="黑体" w:eastAsia="黑体" w:cs="黑体"/>
          <w:sz w:val="24"/>
          <w:szCs w:val="24"/>
          <w:u w:val="single"/>
        </w:rPr>
        <w:t xml:space="preserve">                     </w:t>
      </w:r>
      <w:r>
        <w:rPr>
          <w:rFonts w:hint="eastAsia" w:ascii="黑体" w:hAnsi="黑体" w:eastAsia="黑体" w:cs="黑体"/>
          <w:sz w:val="24"/>
          <w:szCs w:val="24"/>
        </w:rPr>
        <w:t>(¥ :       元)。</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合同总价即成交价，合同总价一次包死，不受市场价变化或实际工作 量变化的影响，乙方提供产品所发生的一切税(包括增 值税)费等都已包含于合同价款中。乙方本次采购所要求的服务验收合格的所有费用，包括技术培训费、税费等其他一切相关费用。</w:t>
      </w:r>
    </w:p>
    <w:p>
      <w:p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四、 付款方式：</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（一）支付方式：银行转账</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（二）货币单位：人民币</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（三）合同款项的支付及结算方式：</w:t>
      </w:r>
    </w:p>
    <w:p>
      <w:pPr>
        <w:spacing w:line="480" w:lineRule="exact"/>
        <w:ind w:firstLine="480" w:firstLineChars="200"/>
        <w:rPr>
          <w:rFonts w:hint="eastAsia" w:ascii="黑体" w:hAnsi="黑体" w:eastAsia="黑体" w:cs="黑体"/>
          <w:color w:val="auto"/>
          <w:sz w:val="24"/>
          <w:szCs w:val="24"/>
        </w:rPr>
      </w:pPr>
      <w:r>
        <w:rPr>
          <w:rFonts w:hint="eastAsia" w:ascii="黑体" w:hAnsi="黑体" w:eastAsia="黑体" w:cs="黑体"/>
          <w:sz w:val="24"/>
          <w:szCs w:val="24"/>
        </w:rPr>
        <w:t>（1）结算方式：</w:t>
      </w:r>
      <w:r>
        <w:rPr>
          <w:rFonts w:hint="eastAsia" w:ascii="黑体" w:hAnsi="黑体" w:eastAsia="黑体" w:cs="黑体"/>
          <w:color w:val="auto"/>
          <w:sz w:val="24"/>
          <w:szCs w:val="24"/>
        </w:rPr>
        <w:t>由甲方以人民币负责结算，在付款前，乙方必须开具增值税普通发票给甲方。</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（2）付款方式：</w:t>
      </w:r>
      <w:bookmarkStart w:id="1" w:name="_GoBack"/>
      <w:bookmarkEnd w:id="1"/>
      <w:r>
        <w:rPr>
          <w:rFonts w:hint="eastAsia" w:ascii="黑体" w:hAnsi="黑体" w:eastAsia="黑体" w:cs="黑体"/>
          <w:sz w:val="24"/>
          <w:szCs w:val="24"/>
        </w:rPr>
        <w:t>研究开发经费由甲方分期(一次、分期或提成)支付乙方。具体支付方式和时间如下:</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(1)合同签订后支付合同总价的50%。</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(2)项目试运行后支会合同的40%。</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(3)综合验收后支付剩余10%，服务期限一年。</w:t>
      </w:r>
    </w:p>
    <w:p>
      <w:p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 xml:space="preserve">五、 </w:t>
      </w:r>
      <w:r>
        <w:rPr>
          <w:rFonts w:hint="eastAsia" w:ascii="黑体" w:hAnsi="黑体" w:eastAsia="黑体" w:cs="黑体"/>
          <w:b/>
          <w:bCs/>
          <w:sz w:val="24"/>
          <w:szCs w:val="24"/>
          <w:lang w:val="en-US" w:eastAsia="zh-CN"/>
        </w:rPr>
        <w:t>服务</w:t>
      </w:r>
      <w:r>
        <w:rPr>
          <w:rFonts w:hint="eastAsia" w:ascii="黑体" w:hAnsi="黑体" w:eastAsia="黑体" w:cs="黑体"/>
          <w:b/>
          <w:bCs/>
          <w:sz w:val="24"/>
          <w:szCs w:val="24"/>
        </w:rPr>
        <w:t>期</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服务期：</w:t>
      </w:r>
      <w:r>
        <w:rPr>
          <w:rFonts w:hint="eastAsia" w:ascii="黑体" w:hAnsi="黑体" w:eastAsia="黑体" w:cs="黑体"/>
          <w:i w:val="0"/>
          <w:iCs w:val="0"/>
          <w:caps w:val="0"/>
          <w:color w:val="auto"/>
          <w:spacing w:val="0"/>
          <w:kern w:val="0"/>
          <w:sz w:val="24"/>
          <w:szCs w:val="24"/>
          <w:shd w:val="clear" w:color="auto" w:fill="FFFFFF"/>
          <w:lang w:val="en-US" w:eastAsia="zh-CN" w:bidi="ar"/>
        </w:rPr>
        <w:t>自合同签订后60日历天内完成；保修服务期为1年（具体内容以签订的合同为准）。</w:t>
      </w:r>
    </w:p>
    <w:p>
      <w:p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六、 双方承诺</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1.  乙方向甲方承诺，按照本合同约定提供相关服务。</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2. 甲方向乙方承诺，按照本合同约定支付服务款项。</w:t>
      </w:r>
    </w:p>
    <w:p>
      <w:p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七、内容及要求：</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即交付</w:t>
      </w:r>
      <w:r>
        <w:rPr>
          <w:rFonts w:hint="eastAsia" w:ascii="黑体" w:hAnsi="黑体" w:eastAsia="黑体" w:cs="黑体"/>
          <w:sz w:val="24"/>
          <w:szCs w:val="24"/>
          <w:lang w:val="en-US" w:eastAsia="zh-CN"/>
        </w:rPr>
        <w:t>的</w:t>
      </w:r>
      <w:r>
        <w:rPr>
          <w:rFonts w:hint="eastAsia" w:ascii="黑体" w:hAnsi="黑体" w:eastAsia="黑体" w:cs="黑体"/>
          <w:sz w:val="24"/>
          <w:szCs w:val="24"/>
        </w:rPr>
        <w:t>服务内容与谈判响应文件、谈判文件等所指明的，或者与本合同所指明的服务内容相一致。 (后附响应文件分项报价清单)</w:t>
      </w:r>
    </w:p>
    <w:p>
      <w:pPr>
        <w:spacing w:line="480" w:lineRule="exact"/>
        <w:ind w:firstLine="482" w:firstLineChars="200"/>
        <w:rPr>
          <w:rFonts w:hint="eastAsia" w:ascii="黑体" w:hAnsi="黑体" w:eastAsia="黑体" w:cs="黑体"/>
          <w:sz w:val="24"/>
          <w:szCs w:val="24"/>
        </w:rPr>
      </w:pPr>
      <w:r>
        <w:rPr>
          <w:rFonts w:hint="eastAsia" w:ascii="黑体" w:hAnsi="黑体" w:eastAsia="黑体" w:cs="黑体"/>
          <w:b/>
          <w:bCs/>
          <w:sz w:val="24"/>
          <w:szCs w:val="24"/>
        </w:rPr>
        <w:t>八、项目实施地点：</w:t>
      </w:r>
      <w:r>
        <w:rPr>
          <w:rFonts w:hint="eastAsia" w:ascii="黑体" w:hAnsi="黑体" w:eastAsia="黑体" w:cs="黑体"/>
          <w:b/>
          <w:bCs/>
          <w:sz w:val="24"/>
          <w:szCs w:val="24"/>
          <w:lang w:val="en-US" w:eastAsia="zh-CN"/>
        </w:rPr>
        <w:t>府谷县能源局</w:t>
      </w:r>
      <w:r>
        <w:rPr>
          <w:rFonts w:hint="eastAsia" w:ascii="黑体" w:hAnsi="黑体" w:eastAsia="黑体" w:cs="黑体"/>
          <w:sz w:val="24"/>
          <w:szCs w:val="24"/>
        </w:rPr>
        <w:t>。</w:t>
      </w:r>
    </w:p>
    <w:p>
      <w:p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lang w:val="en-US" w:eastAsia="zh-CN"/>
        </w:rPr>
        <w:t>九</w:t>
      </w:r>
      <w:r>
        <w:rPr>
          <w:rFonts w:hint="eastAsia" w:ascii="黑体" w:hAnsi="黑体" w:eastAsia="黑体" w:cs="黑体"/>
          <w:b/>
          <w:bCs/>
          <w:sz w:val="24"/>
          <w:szCs w:val="24"/>
        </w:rPr>
        <w:t>、 保密</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双方须对工作中了解到的使用单位技术、机密等进行严格保密，不得向他人泄漏。</w:t>
      </w:r>
    </w:p>
    <w:p>
      <w:p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十、 知识产权</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乙方应保证投标设备及服务不会出现因第三方提出侵犯其专利权、商标权或其它知识产权而引发法律或经济纠纷，否则由供应商承担全部责任。任何被供应商用于未经授权的商业目的行为所造成的违约或侵权责任由供应商承但。</w:t>
      </w:r>
    </w:p>
    <w:p>
      <w:pPr>
        <w:numPr>
          <w:ilvl w:val="0"/>
          <w:numId w:val="0"/>
        </w:num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lang w:val="en-US" w:eastAsia="zh-CN"/>
        </w:rPr>
        <w:t>十一、</w:t>
      </w:r>
      <w:r>
        <w:rPr>
          <w:rFonts w:hint="eastAsia" w:ascii="黑体" w:hAnsi="黑体" w:eastAsia="黑体" w:cs="黑体"/>
          <w:b/>
          <w:bCs/>
          <w:sz w:val="24"/>
          <w:szCs w:val="24"/>
        </w:rPr>
        <w:t>合同争议的解决</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合同执行中发生争议的，当事人双方应协商解决，协商达不成一致时，可向采购人住所地有管辖权的人民法院提请诉讼。</w:t>
      </w:r>
    </w:p>
    <w:p>
      <w:p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十</w:t>
      </w:r>
      <w:r>
        <w:rPr>
          <w:rFonts w:hint="eastAsia" w:ascii="黑体" w:hAnsi="黑体" w:eastAsia="黑体" w:cs="黑体"/>
          <w:b/>
          <w:bCs/>
          <w:sz w:val="24"/>
          <w:szCs w:val="24"/>
          <w:lang w:val="en-US" w:eastAsia="zh-CN"/>
        </w:rPr>
        <w:t>二</w:t>
      </w:r>
      <w:r>
        <w:rPr>
          <w:rFonts w:hint="eastAsia" w:ascii="黑体" w:hAnsi="黑体" w:eastAsia="黑体" w:cs="黑体"/>
          <w:b/>
          <w:bCs/>
          <w:sz w:val="24"/>
          <w:szCs w:val="24"/>
        </w:rPr>
        <w:t>、 在发生不可抗力情况下的应对措施和解决办法。</w:t>
      </w:r>
    </w:p>
    <w:p>
      <w:p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十</w:t>
      </w:r>
      <w:r>
        <w:rPr>
          <w:rFonts w:hint="eastAsia" w:ascii="黑体" w:hAnsi="黑体" w:eastAsia="黑体" w:cs="黑体"/>
          <w:b/>
          <w:bCs/>
          <w:sz w:val="24"/>
          <w:szCs w:val="24"/>
          <w:lang w:val="en-US" w:eastAsia="zh-CN"/>
        </w:rPr>
        <w:t>三</w:t>
      </w:r>
      <w:r>
        <w:rPr>
          <w:rFonts w:hint="eastAsia" w:ascii="黑体" w:hAnsi="黑体" w:eastAsia="黑体" w:cs="黑体"/>
          <w:b/>
          <w:bCs/>
          <w:sz w:val="24"/>
          <w:szCs w:val="24"/>
        </w:rPr>
        <w:t>、 合同一经签订，不得擅自变更、中止或者终止合同。对确需变更、调整或者中止、终止合同的，应按规定履行相应的手续。</w:t>
      </w:r>
    </w:p>
    <w:p>
      <w:p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十</w:t>
      </w:r>
      <w:r>
        <w:rPr>
          <w:rFonts w:hint="eastAsia" w:ascii="黑体" w:hAnsi="黑体" w:eastAsia="黑体" w:cs="黑体"/>
          <w:b/>
          <w:bCs/>
          <w:sz w:val="24"/>
          <w:szCs w:val="24"/>
          <w:lang w:val="en-US" w:eastAsia="zh-CN"/>
        </w:rPr>
        <w:t>四</w:t>
      </w:r>
      <w:r>
        <w:rPr>
          <w:rFonts w:hint="eastAsia" w:ascii="黑体" w:hAnsi="黑体" w:eastAsia="黑体" w:cs="黑体"/>
          <w:b/>
          <w:bCs/>
          <w:sz w:val="24"/>
          <w:szCs w:val="24"/>
        </w:rPr>
        <w:t>、违约责任：依据《中华人民共和国合同法》、 《中华人民共和国政府采购法》的相关条款和本合同约定，成交供应商未全面履行合 同义务或者发生违约，采购单位会同采购代理机构有权终止合同，依法向成交供应商进行经济索赔，并报请政府采购监督管理机关进行相 应的行政处罚。采购单位违约的，应当赔偿给成交供应商造成的经济损失。</w:t>
      </w:r>
    </w:p>
    <w:p>
      <w:pPr>
        <w:spacing w:line="480" w:lineRule="exact"/>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十</w:t>
      </w:r>
      <w:r>
        <w:rPr>
          <w:rFonts w:hint="eastAsia" w:ascii="黑体" w:hAnsi="黑体" w:eastAsia="黑体" w:cs="黑体"/>
          <w:b/>
          <w:bCs/>
          <w:sz w:val="24"/>
          <w:szCs w:val="24"/>
          <w:lang w:val="en-US" w:eastAsia="zh-CN"/>
        </w:rPr>
        <w:t>五</w:t>
      </w:r>
      <w:r>
        <w:rPr>
          <w:rFonts w:hint="eastAsia" w:ascii="黑体" w:hAnsi="黑体" w:eastAsia="黑体" w:cs="黑体"/>
          <w:b/>
          <w:bCs/>
          <w:sz w:val="24"/>
          <w:szCs w:val="24"/>
        </w:rPr>
        <w:t>、 合同订立</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1.  订立时间：     年      月     日。</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2.  订立地点：</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3.  本合同一式4份，具有同等法律效力，双方各执1份，监管部门备案壹份、采购代理机构存档壹份。各方签字盖章后生效，合同执行完毕自动失效。(合同的服务承诺则长期有效)。</w:t>
      </w:r>
    </w:p>
    <w:p>
      <w:pPr>
        <w:spacing w:line="119" w:lineRule="auto"/>
        <w:rPr>
          <w:rFonts w:hint="eastAsia" w:ascii="黑体" w:hAnsi="黑体" w:eastAsia="黑体" w:cs="黑体"/>
          <w:sz w:val="24"/>
          <w:szCs w:val="24"/>
        </w:rPr>
      </w:pPr>
    </w:p>
    <w:tbl>
      <w:tblPr>
        <w:tblStyle w:val="12"/>
        <w:tblW w:w="10059" w:type="dxa"/>
        <w:tblInd w:w="-8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12"/>
        <w:gridCol w:w="5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甲方：</w:t>
            </w:r>
          </w:p>
        </w:tc>
        <w:tc>
          <w:tcPr>
            <w:tcW w:w="5147"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 xml:space="preserve">地址： </w:t>
            </w:r>
          </w:p>
        </w:tc>
        <w:tc>
          <w:tcPr>
            <w:tcW w:w="5147"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邮政编码：</w:t>
            </w:r>
          </w:p>
        </w:tc>
        <w:tc>
          <w:tcPr>
            <w:tcW w:w="5147"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atLeast"/>
        </w:trPr>
        <w:tc>
          <w:tcPr>
            <w:tcW w:w="4912"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法定代表人或其授权</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的代理人：   (签字)</w:t>
            </w:r>
          </w:p>
        </w:tc>
        <w:tc>
          <w:tcPr>
            <w:tcW w:w="5147"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法定代表人或其授权</w:t>
            </w:r>
          </w:p>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的代理人：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开户银行：</w:t>
            </w:r>
          </w:p>
        </w:tc>
        <w:tc>
          <w:tcPr>
            <w:tcW w:w="5147"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 xml:space="preserve">账号： </w:t>
            </w:r>
          </w:p>
        </w:tc>
        <w:tc>
          <w:tcPr>
            <w:tcW w:w="5147"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 xml:space="preserve">电话： </w:t>
            </w:r>
          </w:p>
        </w:tc>
        <w:tc>
          <w:tcPr>
            <w:tcW w:w="5147"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 xml:space="preserve">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4912"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日期：</w:t>
            </w:r>
          </w:p>
        </w:tc>
        <w:tc>
          <w:tcPr>
            <w:tcW w:w="5147" w:type="dxa"/>
            <w:noWrap w:val="0"/>
            <w:vAlign w:val="top"/>
          </w:tcPr>
          <w:p>
            <w:pPr>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日期：</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履约验收标准和方法</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（一）履约验收时间：</w:t>
      </w:r>
      <w:r>
        <w:rPr>
          <w:rFonts w:hint="eastAsia" w:ascii="宋体" w:hAnsi="宋体" w:cs="宋体"/>
          <w:color w:val="auto"/>
          <w:sz w:val="28"/>
          <w:szCs w:val="28"/>
          <w:lang w:val="en-US" w:eastAsia="zh-CN"/>
        </w:rPr>
        <w:t>2024年1月</w:t>
      </w:r>
      <w:r>
        <w:rPr>
          <w:rFonts w:hint="eastAsia" w:ascii="宋体" w:hAnsi="宋体" w:eastAsia="宋体" w:cs="宋体"/>
          <w:color w:val="auto"/>
          <w:sz w:val="28"/>
          <w:szCs w:val="28"/>
          <w:lang w:val="en-US" w:eastAsia="zh-CN"/>
        </w:rPr>
        <w:t>。</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（二）履约验收主体及内容：</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验收主体：</w:t>
      </w:r>
      <w:r>
        <w:rPr>
          <w:rFonts w:hint="eastAsia" w:ascii="宋体" w:hAnsi="宋体" w:cs="宋体"/>
          <w:color w:val="auto"/>
          <w:sz w:val="28"/>
          <w:szCs w:val="28"/>
          <w:lang w:val="en-US" w:eastAsia="zh-CN"/>
        </w:rPr>
        <w:t>府谷县能源局</w:t>
      </w:r>
      <w:r>
        <w:rPr>
          <w:rFonts w:hint="eastAsia" w:ascii="宋体" w:hAnsi="宋体" w:eastAsia="宋体" w:cs="宋体"/>
          <w:color w:val="auto"/>
          <w:sz w:val="28"/>
          <w:szCs w:val="28"/>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验收内容：采购人根据合同要求，对项目所包含的审查内容进行验收。</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（三）验收依据：</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lang w:val="en-US" w:eastAsia="zh-CN"/>
        </w:rPr>
        <w:t>文件、</w:t>
      </w:r>
      <w:r>
        <w:rPr>
          <w:rFonts w:hint="eastAsia" w:ascii="宋体" w:hAnsi="宋体" w:cs="宋体"/>
          <w:color w:val="auto"/>
          <w:sz w:val="28"/>
          <w:szCs w:val="28"/>
          <w:lang w:val="en-US" w:eastAsia="zh-CN"/>
        </w:rPr>
        <w:t>响应文件</w:t>
      </w:r>
      <w:r>
        <w:rPr>
          <w:rFonts w:hint="eastAsia" w:ascii="宋体" w:hAnsi="宋体" w:eastAsia="宋体" w:cs="宋体"/>
          <w:color w:val="auto"/>
          <w:sz w:val="28"/>
          <w:szCs w:val="28"/>
          <w:lang w:val="en-US" w:eastAsia="zh-CN"/>
        </w:rPr>
        <w:t>、澄清表（函）；</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2.验收合格证；</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3.合同及附件文本；</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4.同签订时国家及行业现行的标准和技术规范。</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（四）验收标准：</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 xml:space="preserve"> 1.应符合现行有关标准、规范的规定</w:t>
      </w:r>
      <w:r>
        <w:rPr>
          <w:rFonts w:hint="eastAsia" w:ascii="宋体" w:hAnsi="宋体" w:cs="宋体"/>
          <w:color w:val="auto"/>
          <w:sz w:val="28"/>
          <w:szCs w:val="28"/>
          <w:lang w:val="en-US" w:eastAsia="zh-CN"/>
        </w:rPr>
        <w:t>。</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（五）验收方法：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由采购单位组织有关专业人员按相关的国家标准、质量标准和采购文件所列的各项要求进行验收。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付款方</w:t>
      </w:r>
      <w:r>
        <w:rPr>
          <w:rFonts w:hint="eastAsia" w:ascii="宋体" w:hAnsi="宋体" w:eastAsia="宋体" w:cs="宋体"/>
          <w:b w:val="0"/>
          <w:bCs w:val="0"/>
          <w:color w:val="auto"/>
          <w:kern w:val="2"/>
          <w:sz w:val="28"/>
          <w:szCs w:val="28"/>
          <w:lang w:val="en-US" w:eastAsia="zh-CN" w:bidi="ar-SA"/>
        </w:rPr>
        <w:t>式：研究开发经费由甲方分期(一次、分期或提成)支付乙方。具体支付方式和时间如下:</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合同签订后支付合同总价的50%。</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项目试运行后支会合同的40%。</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综合验收后支付剩余10%，服务期限一年。</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七、对供应商的要求</w:t>
      </w:r>
    </w:p>
    <w:p>
      <w:pPr>
        <w:pStyle w:val="15"/>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新宋体" w:hAnsi="新宋体" w:eastAsia="新宋体" w:cs="新宋体"/>
          <w:color w:val="auto"/>
          <w:kern w:val="2"/>
          <w:sz w:val="28"/>
          <w:szCs w:val="28"/>
          <w:lang w:val="en-US" w:eastAsia="zh-CN" w:bidi="ar-SA"/>
        </w:rPr>
      </w:pPr>
      <w:r>
        <w:rPr>
          <w:rFonts w:hint="eastAsia" w:ascii="新宋体" w:hAnsi="新宋体" w:eastAsia="新宋体" w:cs="新宋体"/>
          <w:color w:val="auto"/>
          <w:kern w:val="2"/>
          <w:sz w:val="28"/>
          <w:szCs w:val="28"/>
          <w:lang w:val="en-US" w:eastAsia="zh-CN" w:bidi="ar-SA"/>
        </w:rPr>
        <w:t>基本资格条件：符合《中华人民共和国政府采购法》第二十二条的规定。</w:t>
      </w:r>
    </w:p>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新宋体" w:hAnsi="新宋体" w:eastAsia="新宋体" w:cs="新宋体"/>
          <w:color w:val="auto"/>
          <w:lang w:val="en-US" w:eastAsia="zh-CN"/>
        </w:rPr>
      </w:pPr>
      <w:r>
        <w:rPr>
          <w:rFonts w:hint="eastAsia" w:ascii="新宋体" w:hAnsi="新宋体" w:eastAsia="新宋体" w:cs="新宋体"/>
          <w:color w:val="auto"/>
          <w:kern w:val="2"/>
          <w:sz w:val="28"/>
          <w:szCs w:val="28"/>
          <w:lang w:val="en-US" w:eastAsia="zh-CN" w:bidi="ar-SA"/>
        </w:rPr>
        <w:t>具体特定资格详见本项目竞争性谈判文件。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八</w:t>
      </w:r>
      <w:r>
        <w:rPr>
          <w:rFonts w:hint="eastAsia" w:ascii="宋体" w:hAnsi="宋体" w:eastAsia="宋体" w:cs="宋体"/>
          <w:b/>
          <w:bCs/>
          <w:color w:val="auto"/>
          <w:sz w:val="28"/>
          <w:szCs w:val="28"/>
          <w:lang w:val="en-US" w:eastAsia="zh-CN"/>
        </w:rPr>
        <w:t>、采购单位、采购单位地址、项目联系人及联系电话</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w:t>
      </w:r>
      <w:r>
        <w:rPr>
          <w:rFonts w:hint="eastAsia" w:ascii="宋体" w:hAnsi="宋体" w:cs="宋体"/>
          <w:kern w:val="2"/>
          <w:sz w:val="28"/>
          <w:szCs w:val="28"/>
          <w:lang w:val="en-US" w:eastAsia="zh-CN" w:bidi="ar-SA"/>
        </w:rPr>
        <w:t>府谷县能源局</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2、采购单位地址：</w:t>
      </w:r>
      <w:r>
        <w:rPr>
          <w:rFonts w:hint="eastAsia" w:ascii="宋体" w:hAnsi="宋体" w:cs="宋体"/>
          <w:color w:val="auto"/>
          <w:kern w:val="2"/>
          <w:sz w:val="28"/>
          <w:szCs w:val="28"/>
          <w:lang w:val="en-US" w:eastAsia="zh-CN" w:bidi="ar-SA"/>
        </w:rPr>
        <w:t>府谷县新区人社大楼</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3、项目联系人：</w:t>
      </w:r>
      <w:r>
        <w:rPr>
          <w:rFonts w:hint="eastAsia" w:ascii="宋体" w:hAnsi="宋体" w:cs="宋体"/>
          <w:color w:val="auto"/>
          <w:kern w:val="2"/>
          <w:sz w:val="28"/>
          <w:szCs w:val="28"/>
          <w:lang w:val="en-US" w:eastAsia="zh-CN" w:bidi="ar-SA"/>
        </w:rPr>
        <w:t>石向荣</w:t>
      </w:r>
      <w:r>
        <w:rPr>
          <w:rFonts w:hint="eastAsia" w:ascii="宋体" w:hAnsi="宋体" w:eastAsia="宋体" w:cs="宋体"/>
          <w:color w:val="auto"/>
          <w:kern w:val="2"/>
          <w:sz w:val="28"/>
          <w:szCs w:val="28"/>
          <w:lang w:val="en-US" w:eastAsia="zh-CN" w:bidi="ar-SA"/>
        </w:rPr>
        <w:t xml:space="preserve">    联系电话：09128721874</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8"/>
          <w:szCs w:val="28"/>
          <w:lang w:val="en-US" w:eastAsia="zh-CN" w:bidi="ar-SA"/>
        </w:rPr>
      </w:pPr>
    </w:p>
    <w:p>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kern w:val="2"/>
          <w:sz w:val="28"/>
          <w:szCs w:val="28"/>
          <w:lang w:val="en-US" w:eastAsia="zh-CN" w:bidi="ar-SA"/>
        </w:rPr>
      </w:pPr>
    </w:p>
    <w:p>
      <w:pPr>
        <w:keepNext w:val="0"/>
        <w:keepLines w:val="0"/>
        <w:pageBreakBefore w:val="0"/>
        <w:widowControl w:val="0"/>
        <w:tabs>
          <w:tab w:val="left" w:pos="756"/>
        </w:tabs>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府谷县能源局</w:t>
      </w:r>
    </w:p>
    <w:p>
      <w:pPr>
        <w:keepNext w:val="0"/>
        <w:keepLines w:val="0"/>
        <w:pageBreakBefore w:val="0"/>
        <w:widowControl w:val="0"/>
        <w:tabs>
          <w:tab w:val="left" w:pos="756"/>
        </w:tabs>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2023年</w:t>
      </w:r>
      <w:r>
        <w:rPr>
          <w:rFonts w:hint="eastAsia" w:ascii="宋体" w:hAnsi="宋体" w:cs="宋体"/>
          <w:kern w:val="2"/>
          <w:sz w:val="28"/>
          <w:szCs w:val="28"/>
          <w:lang w:val="en-US" w:eastAsia="zh-CN" w:bidi="ar-SA"/>
        </w:rPr>
        <w:t>10</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10</w:t>
      </w:r>
      <w:r>
        <w:rPr>
          <w:rFonts w:hint="eastAsia" w:ascii="宋体" w:hAnsi="宋体" w:eastAsia="宋体" w:cs="宋体"/>
          <w:kern w:val="2"/>
          <w:sz w:val="28"/>
          <w:szCs w:val="28"/>
          <w:lang w:val="en-US" w:eastAsia="zh-CN" w:bidi="ar-SA"/>
        </w:rPr>
        <w:t>日</w:t>
      </w:r>
    </w:p>
    <w:p>
      <w:pPr>
        <w:rPr>
          <w:rFonts w:hint="eastAsia" w:ascii="宋体" w:hAnsi="宋体" w:eastAsia="宋体" w:cs="宋体"/>
        </w:rPr>
      </w:pPr>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66EC4"/>
    <w:multiLevelType w:val="singleLevel"/>
    <w:tmpl w:val="C3266EC4"/>
    <w:lvl w:ilvl="0" w:tentative="0">
      <w:start w:val="1"/>
      <w:numFmt w:val="decimal"/>
      <w:lvlText w:val="(%1)"/>
      <w:lvlJc w:val="left"/>
      <w:pPr>
        <w:tabs>
          <w:tab w:val="left" w:pos="312"/>
        </w:tabs>
      </w:pPr>
    </w:lvl>
  </w:abstractNum>
  <w:abstractNum w:abstractNumId="1">
    <w:nsid w:val="F13C632D"/>
    <w:multiLevelType w:val="singleLevel"/>
    <w:tmpl w:val="F13C632D"/>
    <w:lvl w:ilvl="0" w:tentative="0">
      <w:start w:val="1"/>
      <w:numFmt w:val="decimal"/>
      <w:suff w:val="nothing"/>
      <w:lvlText w:val="%1、"/>
      <w:lvlJc w:val="left"/>
    </w:lvl>
  </w:abstractNum>
  <w:abstractNum w:abstractNumId="2">
    <w:nsid w:val="F1A1CAE9"/>
    <w:multiLevelType w:val="singleLevel"/>
    <w:tmpl w:val="F1A1CAE9"/>
    <w:lvl w:ilvl="0" w:tentative="0">
      <w:start w:val="1"/>
      <w:numFmt w:val="chineseCounting"/>
      <w:suff w:val="space"/>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076710B5"/>
    <w:rsid w:val="00BA5BC2"/>
    <w:rsid w:val="00CA613C"/>
    <w:rsid w:val="04510922"/>
    <w:rsid w:val="04E90B5B"/>
    <w:rsid w:val="068C3E93"/>
    <w:rsid w:val="06EE06AA"/>
    <w:rsid w:val="076710B5"/>
    <w:rsid w:val="09E36A17"/>
    <w:rsid w:val="0B61769D"/>
    <w:rsid w:val="0BE61950"/>
    <w:rsid w:val="0BF07229"/>
    <w:rsid w:val="0C01435D"/>
    <w:rsid w:val="0C197F77"/>
    <w:rsid w:val="0C3923C8"/>
    <w:rsid w:val="0EA33B28"/>
    <w:rsid w:val="11C72224"/>
    <w:rsid w:val="13384DDA"/>
    <w:rsid w:val="153320AA"/>
    <w:rsid w:val="169C35F4"/>
    <w:rsid w:val="16AE5760"/>
    <w:rsid w:val="16E32CFD"/>
    <w:rsid w:val="175B58E8"/>
    <w:rsid w:val="18416A47"/>
    <w:rsid w:val="18FF04F5"/>
    <w:rsid w:val="19020A55"/>
    <w:rsid w:val="19832ED4"/>
    <w:rsid w:val="19F65454"/>
    <w:rsid w:val="1A604FC3"/>
    <w:rsid w:val="1BE0016A"/>
    <w:rsid w:val="1CBB7D2D"/>
    <w:rsid w:val="1E1F6427"/>
    <w:rsid w:val="1E7D22E5"/>
    <w:rsid w:val="1E8A3502"/>
    <w:rsid w:val="1E9E3B1E"/>
    <w:rsid w:val="216655B5"/>
    <w:rsid w:val="22092660"/>
    <w:rsid w:val="22375742"/>
    <w:rsid w:val="241E19E3"/>
    <w:rsid w:val="26F76871"/>
    <w:rsid w:val="26FC6074"/>
    <w:rsid w:val="27A6670B"/>
    <w:rsid w:val="27EB05C2"/>
    <w:rsid w:val="2ABF7AE4"/>
    <w:rsid w:val="2AE8703B"/>
    <w:rsid w:val="2B4A76B9"/>
    <w:rsid w:val="2C273B93"/>
    <w:rsid w:val="2C475FE3"/>
    <w:rsid w:val="2D0B7B5B"/>
    <w:rsid w:val="2DA134D1"/>
    <w:rsid w:val="2E255EB0"/>
    <w:rsid w:val="2E666BF4"/>
    <w:rsid w:val="2F542EF1"/>
    <w:rsid w:val="312D1C4B"/>
    <w:rsid w:val="318E7F36"/>
    <w:rsid w:val="353F2CFE"/>
    <w:rsid w:val="367450C7"/>
    <w:rsid w:val="38877E93"/>
    <w:rsid w:val="39DF785B"/>
    <w:rsid w:val="3B7D5791"/>
    <w:rsid w:val="3C1C2BFD"/>
    <w:rsid w:val="3DA60DBB"/>
    <w:rsid w:val="3E1026D9"/>
    <w:rsid w:val="40251D40"/>
    <w:rsid w:val="41281AE7"/>
    <w:rsid w:val="41AF045B"/>
    <w:rsid w:val="432F1B9E"/>
    <w:rsid w:val="45FF375F"/>
    <w:rsid w:val="461F5BAF"/>
    <w:rsid w:val="46537607"/>
    <w:rsid w:val="48B12D0A"/>
    <w:rsid w:val="49FB423D"/>
    <w:rsid w:val="4A6F69D9"/>
    <w:rsid w:val="4B2D5050"/>
    <w:rsid w:val="4E992277"/>
    <w:rsid w:val="4F1D4C56"/>
    <w:rsid w:val="4FA7451F"/>
    <w:rsid w:val="50AA42C7"/>
    <w:rsid w:val="50E84DEF"/>
    <w:rsid w:val="51CE66DB"/>
    <w:rsid w:val="526A00B1"/>
    <w:rsid w:val="53095C1D"/>
    <w:rsid w:val="53E977FC"/>
    <w:rsid w:val="544527A4"/>
    <w:rsid w:val="54C53DC5"/>
    <w:rsid w:val="55664903"/>
    <w:rsid w:val="55FA7A9F"/>
    <w:rsid w:val="59C562A9"/>
    <w:rsid w:val="5A062C10"/>
    <w:rsid w:val="5AD65DF5"/>
    <w:rsid w:val="5B9A16FD"/>
    <w:rsid w:val="5BD42B40"/>
    <w:rsid w:val="60F872D1"/>
    <w:rsid w:val="621C43EB"/>
    <w:rsid w:val="62C84A81"/>
    <w:rsid w:val="640016A8"/>
    <w:rsid w:val="655A2308"/>
    <w:rsid w:val="67331F06"/>
    <w:rsid w:val="67380427"/>
    <w:rsid w:val="67BF28F6"/>
    <w:rsid w:val="69012A9A"/>
    <w:rsid w:val="6D095CEA"/>
    <w:rsid w:val="6D716441"/>
    <w:rsid w:val="6DA57E98"/>
    <w:rsid w:val="728415D0"/>
    <w:rsid w:val="74B82BA7"/>
    <w:rsid w:val="78191BAF"/>
    <w:rsid w:val="783E7867"/>
    <w:rsid w:val="79FC3536"/>
    <w:rsid w:val="7A4D5B40"/>
    <w:rsid w:val="7AAA11E4"/>
    <w:rsid w:val="7D8A3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line="360" w:lineRule="auto"/>
      <w:outlineLvl w:val="0"/>
    </w:pPr>
    <w:rPr>
      <w:b/>
      <w:bCs/>
      <w:kern w:val="44"/>
      <w:sz w:val="32"/>
      <w:szCs w:val="44"/>
    </w:rPr>
  </w:style>
  <w:style w:type="paragraph" w:styleId="7">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pacing w:line="600" w:lineRule="exact"/>
      <w:ind w:firstLine="560" w:firstLineChars="200"/>
    </w:pPr>
    <w:rPr>
      <w:sz w:val="28"/>
      <w:szCs w:val="20"/>
    </w:rPr>
  </w:style>
  <w:style w:type="paragraph" w:styleId="4">
    <w:name w:val="Body Text First Indent"/>
    <w:basedOn w:val="5"/>
    <w:next w:val="2"/>
    <w:unhideWhenUsed/>
    <w:qFormat/>
    <w:uiPriority w:val="0"/>
    <w:pPr>
      <w:spacing w:afterLines="0" w:line="240" w:lineRule="auto"/>
      <w:ind w:firstLine="420" w:firstLineChars="100"/>
    </w:pPr>
    <w:rPr>
      <w:rFonts w:ascii="Times New Roman" w:hAnsi="Times New Roman"/>
      <w:color w:val="auto"/>
      <w:sz w:val="18"/>
      <w:szCs w:val="18"/>
    </w:rPr>
  </w:style>
  <w:style w:type="paragraph" w:styleId="5">
    <w:name w:val="Body Text"/>
    <w:basedOn w:val="1"/>
    <w:next w:val="1"/>
    <w:qFormat/>
    <w:uiPriority w:val="0"/>
    <w:pPr>
      <w:spacing w:after="120"/>
    </w:pPr>
  </w:style>
  <w:style w:type="paragraph" w:styleId="9">
    <w:name w:val="Normal Indent"/>
    <w:basedOn w:val="1"/>
    <w:next w:val="10"/>
    <w:qFormat/>
    <w:uiPriority w:val="0"/>
    <w:pPr>
      <w:ind w:firstLine="420"/>
    </w:pPr>
    <w:rPr>
      <w:szCs w:val="20"/>
    </w:rPr>
  </w:style>
  <w:style w:type="paragraph" w:styleId="10">
    <w:name w:val="toc 4"/>
    <w:basedOn w:val="1"/>
    <w:next w:val="1"/>
    <w:unhideWhenUsed/>
    <w:qFormat/>
    <w:uiPriority w:val="39"/>
    <w:pPr>
      <w:ind w:left="1260" w:leftChars="600"/>
    </w:pPr>
  </w:style>
  <w:style w:type="paragraph" w:styleId="11">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customStyle="1" w:styleId="14">
    <w:name w:val="正文1"/>
    <w:unhideWhenUsed/>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15">
    <w:name w:val="正文缩进1"/>
    <w:basedOn w:val="1"/>
    <w:qFormat/>
    <w:uiPriority w:val="0"/>
    <w:pPr>
      <w:ind w:firstLine="420" w:firstLineChars="200"/>
    </w:p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font01"/>
    <w:basedOn w:val="13"/>
    <w:qFormat/>
    <w:uiPriority w:val="0"/>
    <w:rPr>
      <w:rFonts w:hint="eastAsia" w:ascii="新宋体" w:hAnsi="新宋体" w:eastAsia="新宋体" w:cs="新宋体"/>
      <w:color w:val="000000"/>
      <w:sz w:val="20"/>
      <w:szCs w:val="20"/>
      <w:u w:val="none"/>
    </w:rPr>
  </w:style>
  <w:style w:type="character" w:customStyle="1" w:styleId="18">
    <w:name w:val="font151"/>
    <w:basedOn w:val="13"/>
    <w:qFormat/>
    <w:uiPriority w:val="0"/>
    <w:rPr>
      <w:rFonts w:ascii="Arial" w:hAnsi="Arial" w:cs="Arial"/>
      <w:color w:val="000000"/>
      <w:sz w:val="20"/>
      <w:szCs w:val="20"/>
      <w:u w:val="none"/>
    </w:rPr>
  </w:style>
  <w:style w:type="character" w:customStyle="1" w:styleId="19">
    <w:name w:val="font12"/>
    <w:basedOn w:val="13"/>
    <w:qFormat/>
    <w:uiPriority w:val="0"/>
    <w:rPr>
      <w:rFonts w:hint="eastAsia" w:ascii="新宋体" w:hAnsi="新宋体" w:eastAsia="新宋体" w:cs="新宋体"/>
      <w:color w:val="000000"/>
      <w:sz w:val="20"/>
      <w:szCs w:val="20"/>
      <w:u w:val="none"/>
    </w:rPr>
  </w:style>
  <w:style w:type="character" w:customStyle="1" w:styleId="20">
    <w:name w:val="font171"/>
    <w:basedOn w:val="13"/>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14672</Words>
  <Characters>15653</Characters>
  <Lines>0</Lines>
  <Paragraphs>0</Paragraphs>
  <TotalTime>3</TotalTime>
  <ScaleCrop>false</ScaleCrop>
  <LinksUpToDate>false</LinksUpToDate>
  <CharactersWithSpaces>15943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2023-04-11T02:53:00Z</dcterms:created>
  <dc:creator>二十二少年</dc:creator>
  <cp:lastModifiedBy>一缕阳光</cp:lastModifiedBy>
  <dcterms:modified xsi:type="dcterms:W3CDTF">2023-10-20T07:54:42Z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86A0AB264F474B7FB36E02C9229C3F88_13</vt:lpwstr>
  </property>
</Properties>
</file>