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府谷中学巡课系统项目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采购需求文件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一、采购项目名称：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府谷中学巡课系统项目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二、采购项目预算、资金构成和采购方式：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1、采购项目预算：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2843667.00</w:t>
      </w:r>
      <w:r>
        <w:rPr>
          <w:rFonts w:hint="eastAsia" w:ascii="宋体" w:hAnsi="宋体" w:eastAsia="宋体" w:cs="宋体"/>
          <w:sz w:val="28"/>
          <w:szCs w:val="28"/>
        </w:rPr>
        <w:t>元（见上传附件）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2、资金来源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：财政拨款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、采购方式：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公开招标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三、项目实施时间、地点、工程概况、履行期限及方式</w:t>
      </w:r>
    </w:p>
    <w:p>
      <w:pP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1、项目实施时间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本工程计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划于202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12月底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完成。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2、项目实施地点：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府谷县府谷镇朝阳村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概况：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府谷中学巡课系统项目内容包括67间常态录播教室、4台智慧黑板采购及安装调试，具体内容详见工程量清单。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供货期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同签订之日起7日历天内完成。</w:t>
      </w: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5、履约情况：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工程完成后，采购人组织相关部门及人员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进行验收，验收不合格的造成的一切费用由供货商承担。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6、验收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：项目在竣工后，成交单位应向甲方提交竣工验收申请报告，并将施工过程中按省市级要求相关资料提交使用部门等有关单位，由甲方验收项目竣工情况。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四、对供应商的要求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firstLine="64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基本资格条件：符合《中华人民共和国政府采购法》第二十二条的规定。</w:t>
      </w:r>
    </w:p>
    <w:p>
      <w:pPr>
        <w:tabs>
          <w:tab w:val="left" w:pos="756"/>
        </w:tabs>
        <w:bidi w:val="0"/>
        <w:ind w:firstLine="420" w:firstLineChars="15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特定资格要求如下: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具体内容以公告为准。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、合同模板：</w:t>
      </w:r>
    </w:p>
    <w:p>
      <w:pPr>
        <w:ind w:firstLine="321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府谷中学巡课系统项目合同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采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购人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供应商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根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据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《中华人民共和国民法典》及其他有关法律、法规，遵循平等、自愿、公平和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诚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信</w:t>
      </w:r>
      <w:r>
        <w:rPr>
          <w:rFonts w:hint="eastAsia" w:ascii="宋体" w:hAnsi="宋体" w:eastAsia="宋体" w:cs="宋体"/>
          <w:spacing w:val="9"/>
          <w:sz w:val="28"/>
          <w:szCs w:val="28"/>
        </w:rPr>
        <w:t>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2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8"/>
          <w:position w:val="2"/>
          <w:sz w:val="28"/>
          <w:szCs w:val="28"/>
        </w:rPr>
        <w:t>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工程名称：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府谷中学巡课系统项目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工程地点：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府谷县府谷镇朝阳村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工程内容：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内容包括包括67间常态录播教室、4台智慧黑板采购及安装调试，具体内容详见工程量清单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5"/>
          <w:position w:val="1"/>
          <w:sz w:val="28"/>
          <w:szCs w:val="28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、组成本合同的文件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1.协议书；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通知书、投标文件、招标文件、澄清、补充文件；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</w:rPr>
        <w:t>3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.相关服务建议书；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4</w:t>
      </w:r>
      <w:r>
        <w:rPr>
          <w:rFonts w:hint="eastAsia" w:ascii="宋体" w:hAnsi="宋体" w:eastAsia="宋体" w:cs="宋体"/>
          <w:spacing w:val="13"/>
          <w:position w:val="1"/>
          <w:sz w:val="28"/>
          <w:szCs w:val="28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附录，即：附表内相关服务的范围和内容；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pacing w:val="9"/>
          <w:sz w:val="28"/>
          <w:szCs w:val="28"/>
        </w:rPr>
      </w:pPr>
      <w:r>
        <w:rPr>
          <w:rFonts w:hint="eastAsia" w:ascii="宋体" w:hAnsi="宋体" w:eastAsia="宋体" w:cs="宋体"/>
          <w:spacing w:val="18"/>
          <w:sz w:val="28"/>
          <w:szCs w:val="28"/>
        </w:rPr>
        <w:t>本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同签订后，双方依法签订的补充协议也是本合同文件的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position w:val="1"/>
          <w:sz w:val="28"/>
          <w:szCs w:val="28"/>
        </w:rPr>
        <w:t>三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、合同金额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合同金额 (大写) ：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2"/>
          <w:sz w:val="28"/>
          <w:szCs w:val="28"/>
        </w:rPr>
        <w:t>(¥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同总价即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中标价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（包含服务项目本身价格、税费、装订费、评审会议费、专家费等一切费用）。其金额不受市场和工作量变化的影响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四、结算方式：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由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采购人负责结算，在付款前，供应商必须开具全额发票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给采购人。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付款方式：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按照项目进度验收合格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个工作日内安排付款。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五、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eastAsia="zh-CN"/>
        </w:rPr>
        <w:t>供货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自合同签订之日起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7日历天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。</w:t>
      </w:r>
    </w:p>
    <w:p>
      <w:pPr>
        <w:pStyle w:val="8"/>
        <w:ind w:left="0" w:leftChars="0" w:firstLine="584" w:firstLineChars="200"/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  <w:t>中标企业遇到可能妨碍按时交货（完工)和提供服务的情况，应当及时以书面形式通知招标人，说明原由、拖延的期限等；招标人、招标组织机构在接收到通知后，尽快进行情况评估并确定是否通过修改合同，酌情延长交货（完工）时间或者通过协商加收误期赔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6"/>
          <w:kern w:val="2"/>
          <w:position w:val="1"/>
          <w:sz w:val="28"/>
          <w:szCs w:val="28"/>
          <w:lang w:val="en-US" w:eastAsia="zh-CN" w:bidi="ar-SA"/>
        </w:rPr>
        <w:t>六、 甲乙双方的权利与义务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1.甲方应向乙方提供准确、具体的服务内容及相关资料。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2.甲方应按合同规定的日程和款项及时向乙方付款。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3.甲方负责协调解决涉及乙方范围内的工作，并指定专人配合。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1.乙方负责按规定的时间完成甲方交付的全部工作。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2.协助甲方完成相关工作。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3.确保工作成果；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4.甲方如未按本合同规定的时间、款额付款，乙方可视情节推迟 或停止履行乙方 相应的责任和义务或终止合同，并有权追究甲方由此给乙方造成的损失。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七、验收方式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1、乙方为甲方提供的服务质量应符合国家或相关行业的标准。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2、乙方完成服务后应及时通知甲方进行验收。验收方法为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联合抽查验收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，验收合格的，甲方在验收合格单上签字；验收不合格的，乙方应当在15 日内进行返工或调整，并重新提交甲方验收。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八、其它事项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乙方不得转让、分包给其它单位或个人。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乙方的投标文件和承诺等内容将列入合同。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九、知识产权归属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乙方为履行本合同义务所形成的服务成果的知识产权归甲方所有。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乙方保证向甲方提供的服务成果是其独立实施完成，不存在任何侵犯第三 方专利权、商标权、著作权等合法权益。如因乙方提供的服务成果侵犯任何第三方的合 法权益，导致该第三方追究甲方责任的，乙方应负责解决并赔偿因此给甲方造成的全部 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按《民法典》中的相关条款执行。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未按合同要求提供服务或服务质量不能满足本次招标要求，甲方有权终止合同和对乙方违约行为进行追究。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任何一方因不可抗力原因不能履行协议时，应尽快通知对方，双方均设法补偿。如仍无法履约协议，可协商延缓或撤销协议，双方责任免除。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十一、合同组成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1、合同文本、招标文件及投标文件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2、国家相关规范及标准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十二、合同争议解方式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本合同在履行过程中发生的争议，由甲、乙双方当事人协商解决，协商不成的按 下列第 (二) 种方式解决：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 一) 提交府谷县仲裁委员会仲裁；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(二) 依法向甲方所在地人民法院起诉。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十三、合同生效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本合同须经甲、乙双方的法定代表人 (授权代表) 在合同书上签字并加盖 本单位公章后正式生效。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合同生效后， 甲、乙双方须严格执行本合同条款的规定，全面履行合同， 违者按《中华人民共和国民法典》的有关规定承担相应责任。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本合同一式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份， 甲乙双方各执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(四) 本合同如有未尽事宜， 甲、乙双方协商解决。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    中标人：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                 法定代表人或其授权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、采购单位、采购单位地址、项目联系人及联系电话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1、采购单位：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府谷县府谷中学  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2、采购单位地址：府谷县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府谷镇朝阳村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default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3、项目联系人：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eastAsia="zh-CN"/>
        </w:rPr>
        <w:t>苏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 xml:space="preserve">主任   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 xml:space="preserve">  联系电话：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 xml:space="preserve"> 15929189458</w:t>
      </w:r>
    </w:p>
    <w:p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56"/>
        </w:tabs>
        <w:ind w:firstLine="5600" w:firstLineChars="20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府谷县府谷中学  </w:t>
      </w:r>
    </w:p>
    <w:p>
      <w:pPr>
        <w:tabs>
          <w:tab w:val="left" w:pos="756"/>
        </w:tabs>
        <w:ind w:firstLine="5600" w:firstLineChars="2000"/>
        <w:jc w:val="left"/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TI2Mzc2MzVmNjJjZTkxNGRhMmIwODVhODhmMDYifQ=="/>
  </w:docVars>
  <w:rsids>
    <w:rsidRoot w:val="68A44AC3"/>
    <w:rsid w:val="045B17E5"/>
    <w:rsid w:val="0A443ADB"/>
    <w:rsid w:val="0E2B7F9B"/>
    <w:rsid w:val="106A26C0"/>
    <w:rsid w:val="4D871A5D"/>
    <w:rsid w:val="4F355836"/>
    <w:rsid w:val="5446690F"/>
    <w:rsid w:val="555963B5"/>
    <w:rsid w:val="5BED2E66"/>
    <w:rsid w:val="689235AA"/>
    <w:rsid w:val="68A44AC3"/>
    <w:rsid w:val="74F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3">
    <w:name w:val="heading 4"/>
    <w:basedOn w:val="1"/>
    <w:next w:val="4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wordWrap w:val="0"/>
      <w:spacing w:before="0" w:line="240" w:lineRule="auto"/>
      <w:ind w:left="1096"/>
      <w:jc w:val="both"/>
    </w:pPr>
  </w:style>
  <w:style w:type="paragraph" w:styleId="5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8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2288</Words>
  <Characters>2342</Characters>
  <Lines>0</Lines>
  <Paragraphs>0</Paragraphs>
  <TotalTime>66</TotalTime>
  <ScaleCrop>false</ScaleCrop>
  <LinksUpToDate>false</LinksUpToDate>
  <CharactersWithSpaces>2934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2023-05-09T02:00:00Z</dcterms:created>
  <dc:creator>ぃDiamond(´ε｀</dc:creator>
  <cp:lastModifiedBy>ぃDiamond(´ε｀</cp:lastModifiedBy>
  <dcterms:modified xsi:type="dcterms:W3CDTF">2023-11-15T08:28:30Z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9AB74C98C05F41BB8CB590C8627CA518_13</vt:lpwstr>
  </property>
</Properties>
</file>