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</w:rPr>
      </w:pPr>
    </w:p>
    <w:p>
      <w:pPr>
        <w:jc w:val="center"/>
        <w:rPr>
          <w:rFonts w:hint="eastAsia" w:ascii="宋体" w:hAnsi="宋体" w:eastAsia="宋体" w:cs="仿宋_GB2312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  <w:lang w:eastAsia="zh-CN"/>
        </w:rPr>
        <w:t>计算机应用专业实训室升级改造项目</w:t>
      </w:r>
    </w:p>
    <w:p>
      <w:pPr>
        <w:jc w:val="center"/>
        <w:rPr>
          <w:rFonts w:ascii="宋体" w:hAnsi="宋体" w:eastAsia="宋体" w:cs="仿宋_GB2312"/>
          <w:color w:val="auto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</w:rPr>
        <w:t>需求文件</w:t>
      </w:r>
    </w:p>
    <w:p>
      <w:pPr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采购项目名称：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计算机应用专业实训室升级改造项目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二、采购项目预算、资金构成和采购方式：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1、采购项目预算：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2782200.00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2、最高限价：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2782200.00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3、资金来源：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财政资金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、采购方式：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公开招标</w:t>
      </w:r>
    </w:p>
    <w:p>
      <w:pPr>
        <w:pStyle w:val="2"/>
        <w:spacing w:line="360" w:lineRule="auto"/>
        <w:ind w:firstLine="643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三、采购需求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购置数字产品检测与维护实训室设备、物联网实践应用实训 室设备各一套。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共设一个合同标段。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2、商务要求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1）项目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计划工期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30日历天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2）项目实施地点：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府谷县职业中等专业学校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四、合同模板：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计算机应用专业实训室升级改造项目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</w:t>
      </w:r>
    </w:p>
    <w:p>
      <w:pPr>
        <w:pStyle w:val="2"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甲方（客户方）：   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乙方（服务方）：   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甲乙双方本着相互信任，真诚合作的原则，经双方友好协商，就乙方为甲方提供特定服务达成一致意见，特签订本合同。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一、 服务内容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1、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eastAsia="zh-CN"/>
        </w:rPr>
        <w:t>购置数字产品检测与维护实训室设备、物联网实践应用实训室设备各一套。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2、如果乙方在工作中因自身过错而发生任何错误或遗漏，乙方应无条件更正，而不另外收费，并对因此而对甲方造成的损失承担赔偿责任。若因甲方原因造成工作的延误，将由甲方承担相应的损失。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二、 服务费的支付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1、总金额为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 (大写: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____________________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人民币元整)。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 w:bidi="ar-SA"/>
        </w:rPr>
        <w:t>2、支付方式：货物到达甲方指定地点安装调试并经甲方验收合格后支付100%。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采购人在支付服务费前，成交供应商应提供国家税务发票，合同价包含税款，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有关发票方面的任何问题，甲方应在收到发票后及时书面通知乙方，以便乙方及时作出解释或解决问题，以使甲方能按时付款。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三、 争议处理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甲乙双方如对协议条款规定的理解有异议，或者对与协议有关的事项发生争议，双方应本着友好合作的精神进行协商。协商不能解决的，任何一方可向仲裁委员会提起仲裁。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、 其他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1、本合同中所用的标题仅为方便而设，而不影响对本合同的解释。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2、本合同未尽事宜，由甲乙双方协商后产生书面文件，作为本合同的补充条款，具备与本合同同等法律效力。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甲方（签章）                            乙方（签章）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代表签字：                              代表签字：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地点：                                  地点：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日期：                                  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五、履约验收标准和方法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1、履约验收时间：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2023年12月31日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2、履约验收主体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主体为府谷县职业中等专业学校，货物设备是否完好，是否能满足采购需求、正常运行（设备清单详见附件）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验收程序：乙方应当严格按合同约定的内容提供货物或服务。对供应商所提供的货物或服务相关资料进行认真整理，做好验收准备。验收开始之前，由成交供应商项目负责人介绍项目实施进度、工作重点、完成情况等。在供应商履约结束后，验收工作小组按照职责分工对照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采购内容的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有关事项和标准核对每项验收事项，并按照验收方案应及时组织验收。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4、履约验收标准：按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货物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相关的国家标准、质量标准，确保质量符合标准。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部分货物验收标准：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）外形包装验收：每台设备有独立的包装，包装外观完好，无破损、变形，否则视为产品不合格。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（2）焊接件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产品焊接处应牢靠，不许可有未焊透、裂痕等缺点，外露焊鏠应进行抛光或去色处理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产品各连接部位，连接应牢靠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产品和人体接触部位，不应有尖角和毛刺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调整脚应坚固，调整灵活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柜门及抽开闭灵活，无异常杂音。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喷涂件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表面组织细密，涂层牢靠、光滑均匀，色泽一致。不许可有流痕、露底、皱纹和脱落等缺点。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金属合金件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表面应光滑、平整、细密，不许可有裂纹、起皮、腐蚀斑点、氧化膜脱落、毛刺、黑色斑点和着色不均等缺点。装饰面上不许可有气泡、压坑、碰伤和划伤等。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5、验收方式：由采购单位组织有关专业人员按相关的国家标准、质量标准和采购文件所列的各项要求进行验收。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六、对供应商的要求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1、在中华人民共和国境内注册的，具有独立法人资格的供应商；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2、具有良好的商业信誉和健全的财务会计制度；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3、具有履行合同所必须的设备和专业技术能力；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5、参加本项政府采购活动前三年内，在经营活动中没有重大违法记录。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七、付款方式：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货物到达甲方指定地点安装调试并经甲方验收合格后支付100%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八、采购单位、采购单位地址、项目联系人及联系电话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府谷县职业中等专业学校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2、采购单位地址：府谷县新区阴塔村</w:t>
      </w:r>
    </w:p>
    <w:p>
      <w:pPr>
        <w:spacing w:line="360" w:lineRule="auto"/>
        <w:ind w:firstLine="48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3、项目联系人：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韩琳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联系电话：13909129493</w:t>
      </w: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府谷县职业中等专业学校</w:t>
      </w: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1DDF7"/>
    <w:multiLevelType w:val="singleLevel"/>
    <w:tmpl w:val="E911D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JmNjdlZmQ2YTFkNjA0NGI5ZDAzYTQxMDdiM2UifQ=="/>
  </w:docVars>
  <w:rsids>
    <w:rsidRoot w:val="6D293A61"/>
    <w:rsid w:val="00005A83"/>
    <w:rsid w:val="000B2823"/>
    <w:rsid w:val="001702B5"/>
    <w:rsid w:val="00194518"/>
    <w:rsid w:val="001B7486"/>
    <w:rsid w:val="00237F29"/>
    <w:rsid w:val="0028314E"/>
    <w:rsid w:val="002A55FE"/>
    <w:rsid w:val="00354FF3"/>
    <w:rsid w:val="00403B53"/>
    <w:rsid w:val="004144E5"/>
    <w:rsid w:val="0043036B"/>
    <w:rsid w:val="005B0B70"/>
    <w:rsid w:val="00634973"/>
    <w:rsid w:val="006B5C9E"/>
    <w:rsid w:val="00714447"/>
    <w:rsid w:val="00863287"/>
    <w:rsid w:val="00911A7C"/>
    <w:rsid w:val="00C74E2C"/>
    <w:rsid w:val="00D453C7"/>
    <w:rsid w:val="00E00444"/>
    <w:rsid w:val="00ED537E"/>
    <w:rsid w:val="00ED7B66"/>
    <w:rsid w:val="00F95994"/>
    <w:rsid w:val="00FF32CC"/>
    <w:rsid w:val="03EE5241"/>
    <w:rsid w:val="065D170B"/>
    <w:rsid w:val="08C4732B"/>
    <w:rsid w:val="08F73139"/>
    <w:rsid w:val="0A02402A"/>
    <w:rsid w:val="0BDF0D24"/>
    <w:rsid w:val="0E7323D0"/>
    <w:rsid w:val="11FF5970"/>
    <w:rsid w:val="12DE0F5A"/>
    <w:rsid w:val="13EA3C03"/>
    <w:rsid w:val="160C2CF4"/>
    <w:rsid w:val="160C6659"/>
    <w:rsid w:val="16CD5BE6"/>
    <w:rsid w:val="17451C21"/>
    <w:rsid w:val="1A7A7E33"/>
    <w:rsid w:val="1B8445C8"/>
    <w:rsid w:val="1C874A89"/>
    <w:rsid w:val="1D4E55A7"/>
    <w:rsid w:val="1EAB219C"/>
    <w:rsid w:val="22C850E1"/>
    <w:rsid w:val="23D10166"/>
    <w:rsid w:val="24661428"/>
    <w:rsid w:val="27F479C1"/>
    <w:rsid w:val="281C517B"/>
    <w:rsid w:val="2A273B05"/>
    <w:rsid w:val="2F257C81"/>
    <w:rsid w:val="316518D0"/>
    <w:rsid w:val="33385F9A"/>
    <w:rsid w:val="346D1CC9"/>
    <w:rsid w:val="35DB955A"/>
    <w:rsid w:val="39225214"/>
    <w:rsid w:val="3C0D11BC"/>
    <w:rsid w:val="3C7B26AB"/>
    <w:rsid w:val="3CE37662"/>
    <w:rsid w:val="3F6037A0"/>
    <w:rsid w:val="45322F35"/>
    <w:rsid w:val="453F5652"/>
    <w:rsid w:val="47543636"/>
    <w:rsid w:val="477E06B3"/>
    <w:rsid w:val="47B7625F"/>
    <w:rsid w:val="4C4B1119"/>
    <w:rsid w:val="4C505092"/>
    <w:rsid w:val="4D4F5569"/>
    <w:rsid w:val="4D6457C9"/>
    <w:rsid w:val="4DB27309"/>
    <w:rsid w:val="4DC54057"/>
    <w:rsid w:val="50744FE4"/>
    <w:rsid w:val="529E6D2B"/>
    <w:rsid w:val="57CE2F91"/>
    <w:rsid w:val="59162E41"/>
    <w:rsid w:val="59A45DD5"/>
    <w:rsid w:val="5EDA221B"/>
    <w:rsid w:val="62CC5BAC"/>
    <w:rsid w:val="66611474"/>
    <w:rsid w:val="66A23715"/>
    <w:rsid w:val="67FE68CF"/>
    <w:rsid w:val="69DA14D6"/>
    <w:rsid w:val="6D293A61"/>
    <w:rsid w:val="6DB2486C"/>
    <w:rsid w:val="6F35349E"/>
    <w:rsid w:val="6FBA0E68"/>
    <w:rsid w:val="7CCC5441"/>
    <w:rsid w:val="7DBC0285"/>
    <w:rsid w:val="7E8F4126"/>
    <w:rsid w:val="7F3746C9"/>
    <w:rsid w:val="7FF802FC"/>
    <w:rsid w:val="BFC40563"/>
    <w:rsid w:val="CFFF4401"/>
    <w:rsid w:val="EF343174"/>
    <w:rsid w:val="EFE7DB92"/>
    <w:rsid w:val="FCDED8B3"/>
    <w:rsid w:val="FF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styleId="7">
    <w:name w:val="Placeholder Text"/>
    <w:basedOn w:val="6"/>
    <w:semiHidden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1765</Characters>
  <Lines>23</Lines>
  <Paragraphs>6</Paragraphs>
  <TotalTime>51</TotalTime>
  <ScaleCrop>false</ScaleCrop>
  <LinksUpToDate>false</LinksUpToDate>
  <CharactersWithSpaces>2012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2021-07-28T17:59:00Z</dcterms:created>
  <dc:creator>温柔一刀</dc:creator>
  <cp:lastModifiedBy>wxq</cp:lastModifiedBy>
  <dcterms:modified xsi:type="dcterms:W3CDTF">2023-11-22T16:29:03Z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72148846C3814734AC92E6A0EBB23FA8</vt:lpwstr>
  </property>
</Properties>
</file>