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color w:val="auto"/>
        </w:rPr>
      </w:pPr>
    </w:p>
    <w:p>
      <w:pPr>
        <w:jc w:val="center"/>
        <w:rPr>
          <w:rFonts w:ascii="宋体" w:hAnsi="宋体" w:eastAsia="宋体" w:cs="仿宋_GB2312"/>
          <w:color w:val="auto"/>
          <w:sz w:val="44"/>
          <w:szCs w:val="44"/>
        </w:rPr>
      </w:pPr>
      <w:r>
        <w:rPr>
          <w:rFonts w:hint="eastAsia" w:ascii="宋体" w:hAnsi="宋体" w:eastAsia="宋体" w:cs="仿宋_GB2312"/>
          <w:b/>
          <w:bCs/>
          <w:color w:val="auto"/>
          <w:sz w:val="44"/>
          <w:szCs w:val="44"/>
          <w:lang w:eastAsia="zh-CN"/>
        </w:rPr>
        <w:t>木瓜镇柳沟村经济联合社配套农机具项目采购</w:t>
      </w:r>
      <w:r>
        <w:rPr>
          <w:rFonts w:hint="eastAsia" w:ascii="宋体" w:hAnsi="宋体" w:eastAsia="宋体" w:cs="仿宋_GB2312"/>
          <w:b/>
          <w:bCs/>
          <w:color w:val="auto"/>
          <w:sz w:val="44"/>
          <w:szCs w:val="44"/>
        </w:rPr>
        <w:t>需求文件</w:t>
      </w:r>
    </w:p>
    <w:p>
      <w:pPr>
        <w:rPr>
          <w:rFonts w:ascii="仿宋_GB2312" w:hAnsi="仿宋_GB2312" w:eastAsia="仿宋_GB2312" w:cs="仿宋_GB2312"/>
          <w:b/>
          <w:bCs/>
          <w:color w:val="auto"/>
          <w:sz w:val="28"/>
          <w:szCs w:val="28"/>
        </w:rPr>
      </w:pP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采购项目名称：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木瓜镇柳沟村经济联合社配套农机具项目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二、采购项目预算、资金构成和采购方式：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1、采购项目预算：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550000.00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元</w:t>
      </w:r>
    </w:p>
    <w:p>
      <w:pPr>
        <w:pStyle w:val="2"/>
        <w:spacing w:line="360" w:lineRule="auto"/>
        <w:ind w:firstLine="64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2、最高限价：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550000.00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元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3、资金来源：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财政资金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、采购方式：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竞争性谈判</w:t>
      </w:r>
    </w:p>
    <w:p>
      <w:pPr>
        <w:pStyle w:val="2"/>
        <w:spacing w:line="360" w:lineRule="auto"/>
        <w:ind w:firstLine="643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三、采购需求</w:t>
      </w:r>
    </w:p>
    <w:p>
      <w:pPr>
        <w:pStyle w:val="2"/>
        <w:spacing w:line="360" w:lineRule="auto"/>
        <w:ind w:firstLine="64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购置拖拉机、收割机、撒肥机、装载叉草车等。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共设一个合同标段。</w:t>
      </w:r>
    </w:p>
    <w:p>
      <w:pPr>
        <w:pStyle w:val="2"/>
        <w:spacing w:line="360" w:lineRule="auto"/>
        <w:ind w:firstLine="64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2、商务要求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1）项目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计划工期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30日历天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2）项目实施地点：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府谷县木瓜镇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四、合同模板：</w:t>
      </w:r>
    </w:p>
    <w:p>
      <w:pPr>
        <w:pStyle w:val="2"/>
        <w:spacing w:line="360" w:lineRule="auto"/>
        <w:ind w:firstLine="640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br w:type="page"/>
      </w:r>
    </w:p>
    <w:p>
      <w:pPr>
        <w:spacing w:line="360" w:lineRule="auto"/>
        <w:jc w:val="center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木瓜镇柳沟村经济联合社配套农机具项目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合同</w:t>
      </w:r>
    </w:p>
    <w:p>
      <w:pPr>
        <w:pStyle w:val="2"/>
        <w:spacing w:line="360" w:lineRule="auto"/>
        <w:ind w:firstLine="0" w:firstLineChars="0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autoSpaceDN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 xml:space="preserve">甲方（客户方）：                                                 </w:t>
      </w:r>
    </w:p>
    <w:p>
      <w:pPr>
        <w:autoSpaceDN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 xml:space="preserve">乙方（服务方）：   </w:t>
      </w:r>
    </w:p>
    <w:p>
      <w:pPr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 xml:space="preserve">甲乙双方本着相互信任，真诚合作的原则，经双方友好协商，就乙方为甲方提供特定服务达成一致意见，特签订本合同。                                              </w:t>
      </w:r>
    </w:p>
    <w:p>
      <w:pPr>
        <w:autoSpaceDN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snapToGrid w:val="0"/>
          <w:color w:val="auto"/>
          <w:kern w:val="0"/>
          <w:sz w:val="24"/>
          <w:szCs w:val="24"/>
        </w:rPr>
        <w:t>一、 服务内容</w:t>
      </w:r>
    </w:p>
    <w:p>
      <w:pPr>
        <w:autoSpaceDN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 xml:space="preserve"> 1、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lang w:eastAsia="zh-CN"/>
        </w:rPr>
        <w:t>购置拖拉机、收割机、撒肥机、装载叉草车等。</w:t>
      </w:r>
    </w:p>
    <w:p>
      <w:pPr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>2、如果乙方在工作中因自身过错而发生任何错误或遗漏，乙方应无条件更正，而不另外收费，并对因此而对甲方造成的损失承担赔偿责任。若因甲方原因造成工作的延误，将由甲方承担相应的损失。</w:t>
      </w:r>
    </w:p>
    <w:p>
      <w:pPr>
        <w:autoSpaceDN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snapToGrid w:val="0"/>
          <w:color w:val="auto"/>
          <w:kern w:val="0"/>
          <w:sz w:val="24"/>
          <w:szCs w:val="24"/>
        </w:rPr>
        <w:t>二、 服务费的支付</w:t>
      </w:r>
    </w:p>
    <w:p>
      <w:pPr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>1、总金额为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>人民币 (大写: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____________________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>人民币元整)。</w:t>
      </w:r>
    </w:p>
    <w:p>
      <w:pPr>
        <w:pStyle w:val="2"/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lang w:val="en-US" w:eastAsia="zh-CN" w:bidi="ar-SA"/>
        </w:rPr>
        <w:t>2、支付方式：货物到达甲方指定地点安装调试并经甲方验收合格后支付100%。</w:t>
      </w:r>
    </w:p>
    <w:p>
      <w:pPr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>、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lang w:val="en-US" w:eastAsia="zh-CN"/>
        </w:rPr>
        <w:t>采购人在支付服务费前，成交供应商应提供国家税务发票，合同价包含税款，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>有关发票方面的任何问题，甲方应在收到发票后及时书面通知乙方，以便乙方及时作出解释或解决问题，以使甲方能按时付款。</w:t>
      </w:r>
    </w:p>
    <w:p>
      <w:pPr>
        <w:autoSpaceDN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snapToGrid w:val="0"/>
          <w:color w:val="auto"/>
          <w:kern w:val="0"/>
          <w:sz w:val="24"/>
          <w:szCs w:val="24"/>
        </w:rPr>
        <w:t>三、 争议处理</w:t>
      </w:r>
    </w:p>
    <w:p>
      <w:pPr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>甲乙双方如对协议条款规定的理解有异议，或者对与协议有关的事项发生争议，双方应本着友好合作的精神进行协商。协商不能解决的，任何一方可向仲裁委员会提起仲裁。</w:t>
      </w:r>
    </w:p>
    <w:p>
      <w:pPr>
        <w:autoSpaceDN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snapToGrid w:val="0"/>
          <w:color w:val="auto"/>
          <w:kern w:val="0"/>
          <w:sz w:val="24"/>
          <w:szCs w:val="24"/>
          <w:lang w:val="en-US" w:eastAsia="zh-CN"/>
        </w:rPr>
        <w:t>四</w:t>
      </w:r>
      <w:r>
        <w:rPr>
          <w:rFonts w:hint="eastAsia" w:ascii="仿宋" w:hAnsi="仿宋" w:eastAsia="仿宋" w:cs="仿宋"/>
          <w:b/>
          <w:snapToGrid w:val="0"/>
          <w:color w:val="auto"/>
          <w:kern w:val="0"/>
          <w:sz w:val="24"/>
          <w:szCs w:val="24"/>
        </w:rPr>
        <w:t>、 其他</w:t>
      </w:r>
    </w:p>
    <w:p>
      <w:pPr>
        <w:autoSpaceDN w:val="0"/>
        <w:adjustRightInd w:val="0"/>
        <w:snapToGrid w:val="0"/>
        <w:spacing w:line="240" w:lineRule="auto"/>
        <w:ind w:firstLine="480" w:firstLineChars="200"/>
        <w:jc w:val="left"/>
        <w:rPr>
          <w:rFonts w:hint="eastAsia" w:ascii="仿宋" w:hAnsi="仿宋" w:eastAsia="仿宋" w:cs="仿宋"/>
          <w:b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>1、本合同中所用的标题仅为方便而设，而不影响对本合同的解释。</w:t>
      </w:r>
    </w:p>
    <w:p>
      <w:pPr>
        <w:autoSpaceDN w:val="0"/>
        <w:adjustRightInd w:val="0"/>
        <w:snapToGrid w:val="0"/>
        <w:spacing w:line="240" w:lineRule="auto"/>
        <w:ind w:firstLine="480" w:firstLineChars="200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>2、本合同未尽事宜，由甲乙双方协商后产生书面文件，作为本合同的补充条款，具备与本合同同等法律效力。</w:t>
      </w:r>
    </w:p>
    <w:p>
      <w:pPr>
        <w:adjustRightInd w:val="0"/>
        <w:snapToGrid w:val="0"/>
        <w:spacing w:line="240" w:lineRule="auto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>甲方（签章）                            乙方（签章）</w:t>
      </w:r>
    </w:p>
    <w:p>
      <w:pPr>
        <w:adjustRightInd w:val="0"/>
        <w:snapToGrid w:val="0"/>
        <w:spacing w:line="240" w:lineRule="auto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>代表签字：                              代表签字：</w:t>
      </w:r>
    </w:p>
    <w:p>
      <w:pPr>
        <w:adjustRightInd w:val="0"/>
        <w:snapToGrid w:val="0"/>
        <w:spacing w:line="240" w:lineRule="auto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>地点：                                  地点：</w:t>
      </w:r>
    </w:p>
    <w:p>
      <w:pPr>
        <w:adjustRightInd w:val="0"/>
        <w:snapToGrid w:val="0"/>
        <w:spacing w:line="240" w:lineRule="auto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>日期：                                  日期：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br w:type="page"/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五、履约验收标准和方法</w:t>
      </w:r>
    </w:p>
    <w:p>
      <w:pPr>
        <w:spacing w:line="360" w:lineRule="auto"/>
        <w:ind w:firstLine="480" w:firstLineChars="200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1、履约验收时间：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2024年1月31日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2、履约验收主体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及内容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主体为府谷县木瓜镇，货物设备是否完好，是否能满足采购需求、正常运行（设备清单详见附件）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、验收程序：乙方应当严格按合同约定的内容提供货物或服务。对供应商所提供的货物或服务相关资料进行认真整理，做好验收准备。验收开始之前，由成交供应商项目负责人介绍项目实施进度、工作重点、完成情况等。在供应商履约结束后，验收工作小组按照职责分工对照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采购内容的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有关事项和标准核对每项验收事项，并按照验收方案应及时组织验收。</w:t>
      </w:r>
    </w:p>
    <w:p>
      <w:pPr>
        <w:spacing w:line="360" w:lineRule="auto"/>
        <w:ind w:firstLine="56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4、履约验收标准：按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货物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相关的国家标准、质量标准，确保质量符合标准。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部分货物验收标准：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）外形包装验收：每台设备有独立的包装，包装外观完好，无破损、变形，否则视为产品不合格。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（2）焊接件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产品焊接处应牢靠，不许可有未焊透、裂痕等缺点，外露焊鏠应进行抛光或去色处理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产品各连接部位，连接应牢靠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产品和人体接触部位，不应有尖角和毛刺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调整脚应坚固，调整灵活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柜门及抽开闭灵活，无异常杂音。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喷涂件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表面组织细密，涂层牢靠、光滑均匀，色泽一致。不许可有流痕、露底、皱纹和脱落等缺点。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金属合金件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表面应光滑、平整、细密，不许可有裂纹、起皮、腐蚀斑点、氧化膜脱落、毛刺、黑色斑点和着色不均等缺点。装饰面上不许可有气泡、压坑、碰伤和划伤等。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5、验收方式：由采购单位组织有关专业人员按相关的国家标准、质量标准和采购文件所列的各项要求进行验收。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六、对供应商的要求</w:t>
      </w:r>
    </w:p>
    <w:p>
      <w:pPr>
        <w:tabs>
          <w:tab w:val="left" w:pos="756"/>
        </w:tabs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1、在中华人民共和国境内注册的，具有独立法人资格的供应商；</w:t>
      </w:r>
    </w:p>
    <w:p>
      <w:pPr>
        <w:tabs>
          <w:tab w:val="left" w:pos="756"/>
        </w:tabs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2、具有良好的商业信誉和健全的财务会计制度；</w:t>
      </w:r>
    </w:p>
    <w:p>
      <w:pPr>
        <w:tabs>
          <w:tab w:val="left" w:pos="756"/>
        </w:tabs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3、具有履行合同所必须的设备和专业技术能力；</w:t>
      </w:r>
    </w:p>
    <w:p>
      <w:pPr>
        <w:tabs>
          <w:tab w:val="left" w:pos="756"/>
        </w:tabs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4、有依法缴纳税收和社会保障资金的良好记录；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5、参加本项政府采购活动前三年内，在经营活动中没有重大违法记录。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七、付款方式：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货物到达甲方指定地点安装调试并经甲方验收合格后支付100%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八、采购单位、采购单位地址、项目联系人及联系电话</w:t>
      </w:r>
    </w:p>
    <w:p>
      <w:pPr>
        <w:spacing w:line="360" w:lineRule="auto"/>
        <w:ind w:firstLine="64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1、采购单位：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木瓜镇人民政府</w:t>
      </w:r>
    </w:p>
    <w:p>
      <w:pPr>
        <w:spacing w:line="360" w:lineRule="auto"/>
        <w:ind w:firstLine="64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2、采购单位地址：府谷县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木瓜镇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3、项目联系人：府谷县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木瓜镇经办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联系电话：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0912-8989001</w:t>
      </w:r>
    </w:p>
    <w:p>
      <w:pPr>
        <w:spacing w:line="360" w:lineRule="auto"/>
        <w:ind w:firstLine="420" w:firstLineChars="200"/>
        <w:rPr>
          <w:color w:val="auto"/>
        </w:rPr>
      </w:pPr>
    </w:p>
    <w:p>
      <w:pPr>
        <w:tabs>
          <w:tab w:val="left" w:pos="756"/>
        </w:tabs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tabs>
          <w:tab w:val="left" w:pos="756"/>
        </w:tabs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木瓜镇人民政府</w:t>
      </w:r>
    </w:p>
    <w:p>
      <w:pPr>
        <w:tabs>
          <w:tab w:val="left" w:pos="756"/>
        </w:tabs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11DDF7"/>
    <w:multiLevelType w:val="singleLevel"/>
    <w:tmpl w:val="E911DDF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ZmJmNjdlZmQ2YTFkNjA0NGI5ZDAzYTQxMDdiM2UifQ=="/>
  </w:docVars>
  <w:rsids>
    <w:rsidRoot w:val="6D293A61"/>
    <w:rsid w:val="00005A83"/>
    <w:rsid w:val="000B2823"/>
    <w:rsid w:val="001702B5"/>
    <w:rsid w:val="00194518"/>
    <w:rsid w:val="001B7486"/>
    <w:rsid w:val="00237F29"/>
    <w:rsid w:val="0028314E"/>
    <w:rsid w:val="002A55FE"/>
    <w:rsid w:val="00354FF3"/>
    <w:rsid w:val="00403B53"/>
    <w:rsid w:val="004144E5"/>
    <w:rsid w:val="0043036B"/>
    <w:rsid w:val="005B0B70"/>
    <w:rsid w:val="00634973"/>
    <w:rsid w:val="006B5C9E"/>
    <w:rsid w:val="00714447"/>
    <w:rsid w:val="00863287"/>
    <w:rsid w:val="00911A7C"/>
    <w:rsid w:val="00C74E2C"/>
    <w:rsid w:val="00D453C7"/>
    <w:rsid w:val="00E00444"/>
    <w:rsid w:val="00ED537E"/>
    <w:rsid w:val="00ED7B66"/>
    <w:rsid w:val="00F95994"/>
    <w:rsid w:val="00FF32CC"/>
    <w:rsid w:val="03EE5241"/>
    <w:rsid w:val="065D170B"/>
    <w:rsid w:val="08C4732B"/>
    <w:rsid w:val="08F73139"/>
    <w:rsid w:val="0A02402A"/>
    <w:rsid w:val="0BDF0D24"/>
    <w:rsid w:val="0E7323D0"/>
    <w:rsid w:val="11FF5970"/>
    <w:rsid w:val="12DE0F5A"/>
    <w:rsid w:val="13EA3C03"/>
    <w:rsid w:val="160C2CF4"/>
    <w:rsid w:val="160C6659"/>
    <w:rsid w:val="16CD5BE6"/>
    <w:rsid w:val="17451C21"/>
    <w:rsid w:val="1A7A7E33"/>
    <w:rsid w:val="1B8445C8"/>
    <w:rsid w:val="1C874A89"/>
    <w:rsid w:val="1D4E55A7"/>
    <w:rsid w:val="1EAB219C"/>
    <w:rsid w:val="22C850E1"/>
    <w:rsid w:val="23BF08DB"/>
    <w:rsid w:val="23D10166"/>
    <w:rsid w:val="24661428"/>
    <w:rsid w:val="27F479C1"/>
    <w:rsid w:val="281C517B"/>
    <w:rsid w:val="2A273B05"/>
    <w:rsid w:val="2F257C81"/>
    <w:rsid w:val="316518D0"/>
    <w:rsid w:val="33385F9A"/>
    <w:rsid w:val="346D1CC9"/>
    <w:rsid w:val="35DB955A"/>
    <w:rsid w:val="39225214"/>
    <w:rsid w:val="3C0D11BC"/>
    <w:rsid w:val="3C7B26AB"/>
    <w:rsid w:val="3CE37662"/>
    <w:rsid w:val="3F6037A0"/>
    <w:rsid w:val="45322F35"/>
    <w:rsid w:val="453F5652"/>
    <w:rsid w:val="47543636"/>
    <w:rsid w:val="477E06B3"/>
    <w:rsid w:val="47B7625F"/>
    <w:rsid w:val="4C4B1119"/>
    <w:rsid w:val="4C505092"/>
    <w:rsid w:val="4D4F5569"/>
    <w:rsid w:val="4D6457C9"/>
    <w:rsid w:val="4DB27309"/>
    <w:rsid w:val="4DC54057"/>
    <w:rsid w:val="50744FE4"/>
    <w:rsid w:val="529E6D2B"/>
    <w:rsid w:val="57CE2F91"/>
    <w:rsid w:val="59162E41"/>
    <w:rsid w:val="59A45DD5"/>
    <w:rsid w:val="5EDA221B"/>
    <w:rsid w:val="5FDF9CEE"/>
    <w:rsid w:val="62CC5BAC"/>
    <w:rsid w:val="66611474"/>
    <w:rsid w:val="66A23715"/>
    <w:rsid w:val="67FE68CF"/>
    <w:rsid w:val="69DA14D6"/>
    <w:rsid w:val="6D293A61"/>
    <w:rsid w:val="6DB2486C"/>
    <w:rsid w:val="6F35349E"/>
    <w:rsid w:val="6FBA0E68"/>
    <w:rsid w:val="77A5B97C"/>
    <w:rsid w:val="7CCC5441"/>
    <w:rsid w:val="7DBC0285"/>
    <w:rsid w:val="7E8F4126"/>
    <w:rsid w:val="7F3746C9"/>
    <w:rsid w:val="7FF802FC"/>
    <w:rsid w:val="875F5877"/>
    <w:rsid w:val="BFC40563"/>
    <w:rsid w:val="CFFF4401"/>
    <w:rsid w:val="DF7D255A"/>
    <w:rsid w:val="EF343174"/>
    <w:rsid w:val="EFE7DB92"/>
    <w:rsid w:val="FCC7E5C6"/>
    <w:rsid w:val="FCDED8B3"/>
    <w:rsid w:val="FF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character" w:styleId="7">
    <w:name w:val="Placeholder Text"/>
    <w:basedOn w:val="6"/>
    <w:semiHidden/>
    <w:qFormat/>
    <w:uiPriority w:val="99"/>
    <w:rPr>
      <w:color w:val="808080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9">
    <w:name w:val="批注框文本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1707</Words>
  <Characters>1765</Characters>
  <Lines>23</Lines>
  <Paragraphs>6</Paragraphs>
  <TotalTime>2</TotalTime>
  <ScaleCrop>false</ScaleCrop>
  <LinksUpToDate>false</LinksUpToDate>
  <CharactersWithSpaces>2012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2021-07-29T01:59:00Z</dcterms:created>
  <dc:creator>温柔一刀</dc:creator>
  <cp:lastModifiedBy>wxq</cp:lastModifiedBy>
  <dcterms:modified xsi:type="dcterms:W3CDTF">2023-11-28T19:29:13Z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72148846C3814734AC92E6A0EBB23FA8</vt:lpwstr>
  </property>
</Properties>
</file>