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0" w:hanging="1988" w:hangingChars="550"/>
        <w:jc w:val="center"/>
        <w:rPr>
          <w:rFonts w:hint="eastAsia"/>
          <w:b/>
          <w:bCs/>
          <w:sz w:val="36"/>
          <w:szCs w:val="36"/>
          <w:lang w:val="en-US" w:eastAsia="zh-CN"/>
        </w:rPr>
      </w:pPr>
      <w:r>
        <w:rPr>
          <w:rFonts w:hint="eastAsia"/>
          <w:b/>
          <w:bCs/>
          <w:sz w:val="36"/>
          <w:szCs w:val="36"/>
          <w:lang w:val="en-US" w:eastAsia="zh-CN"/>
        </w:rPr>
        <w:t>府谷县神龙山景区公共建筑物油漆彩画、维修工程</w:t>
      </w:r>
    </w:p>
    <w:p>
      <w:pPr>
        <w:ind w:left="1980" w:hanging="1988" w:hangingChars="550"/>
        <w:jc w:val="center"/>
        <w:rPr>
          <w:rFonts w:hint="eastAsia"/>
          <w:b/>
          <w:bCs/>
          <w:sz w:val="36"/>
          <w:szCs w:val="36"/>
          <w:lang w:val="en-US" w:eastAsia="zh-CN"/>
        </w:rPr>
      </w:pPr>
      <w:r>
        <w:rPr>
          <w:rFonts w:hint="eastAsia"/>
          <w:b/>
          <w:bCs/>
          <w:sz w:val="36"/>
          <w:szCs w:val="36"/>
          <w:lang w:val="en-US" w:eastAsia="zh-CN"/>
        </w:rPr>
        <w:t>采购需求文件</w:t>
      </w:r>
      <w:bookmarkStart w:id="6" w:name="_GoBack"/>
      <w:bookmarkEnd w:id="6"/>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b/>
          <w:bCs/>
          <w:sz w:val="28"/>
          <w:szCs w:val="36"/>
          <w:lang w:val="en-US" w:eastAsia="zh-CN"/>
        </w:rPr>
        <w:t>一、采购项目名称</w:t>
      </w:r>
      <w:r>
        <w:rPr>
          <w:rFonts w:hint="eastAsia"/>
          <w:sz w:val="28"/>
          <w:szCs w:val="36"/>
          <w:lang w:val="en-US" w:eastAsia="zh-CN"/>
        </w:rPr>
        <w:t>：府谷县神龙山景区公共建筑物油漆彩画、维修工程</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b/>
          <w:bCs/>
          <w:sz w:val="28"/>
          <w:szCs w:val="36"/>
          <w:lang w:val="en-US" w:eastAsia="zh-CN"/>
        </w:rPr>
      </w:pPr>
      <w:r>
        <w:rPr>
          <w:rFonts w:hint="eastAsia"/>
          <w:b/>
          <w:bCs/>
          <w:sz w:val="28"/>
          <w:szCs w:val="36"/>
          <w:lang w:val="en-US" w:eastAsia="zh-CN"/>
        </w:rPr>
        <w:t>二、采购项目预算、资金构成和采购方式：</w:t>
      </w:r>
    </w:p>
    <w:p>
      <w:pPr>
        <w:pageBreakBefore w:val="0"/>
        <w:widowControl w:val="0"/>
        <w:numPr>
          <w:ilvl w:val="0"/>
          <w:numId w:val="1"/>
        </w:numPr>
        <w:kinsoku/>
        <w:wordWrap/>
        <w:overflowPunct/>
        <w:topLinePunct w:val="0"/>
        <w:autoSpaceDE/>
        <w:autoSpaceDN/>
        <w:bidi w:val="0"/>
        <w:adjustRightInd/>
        <w:snapToGrid/>
        <w:spacing w:line="360" w:lineRule="auto"/>
        <w:ind w:left="210" w:leftChars="0" w:firstLineChars="0"/>
        <w:textAlignment w:val="auto"/>
        <w:rPr>
          <w:rFonts w:hint="eastAsia"/>
          <w:sz w:val="28"/>
          <w:szCs w:val="36"/>
          <w:lang w:val="en-US" w:eastAsia="zh-CN"/>
        </w:rPr>
      </w:pPr>
      <w:r>
        <w:rPr>
          <w:rFonts w:hint="eastAsia"/>
          <w:sz w:val="28"/>
          <w:szCs w:val="36"/>
          <w:lang w:val="en-US" w:eastAsia="zh-CN"/>
        </w:rPr>
        <w:t>采购项目</w:t>
      </w:r>
      <w:r>
        <w:rPr>
          <w:rFonts w:hint="eastAsia" w:eastAsia="宋体" w:cs="Times New Roman"/>
          <w:color w:val="auto"/>
          <w:sz w:val="28"/>
          <w:szCs w:val="36"/>
          <w:lang w:val="en-US" w:eastAsia="zh-CN"/>
        </w:rPr>
        <w:t>预算：</w:t>
      </w:r>
      <w:r>
        <w:rPr>
          <w:rFonts w:hint="eastAsia"/>
          <w:sz w:val="28"/>
          <w:szCs w:val="36"/>
          <w:lang w:val="en-US" w:eastAsia="zh-CN"/>
        </w:rPr>
        <w:t>1471163.34元</w:t>
      </w:r>
    </w:p>
    <w:p>
      <w:pPr>
        <w:pageBreakBefore w:val="0"/>
        <w:widowControl w:val="0"/>
        <w:numPr>
          <w:ilvl w:val="0"/>
          <w:numId w:val="1"/>
        </w:numPr>
        <w:kinsoku/>
        <w:wordWrap/>
        <w:overflowPunct/>
        <w:topLinePunct w:val="0"/>
        <w:autoSpaceDE/>
        <w:autoSpaceDN/>
        <w:bidi w:val="0"/>
        <w:adjustRightInd/>
        <w:snapToGrid/>
        <w:spacing w:line="360" w:lineRule="auto"/>
        <w:ind w:left="210" w:leftChars="0" w:firstLineChars="0"/>
        <w:textAlignment w:val="auto"/>
        <w:rPr>
          <w:rFonts w:hint="default"/>
          <w:sz w:val="28"/>
          <w:szCs w:val="36"/>
          <w:lang w:val="en-US" w:eastAsia="zh-CN"/>
        </w:rPr>
      </w:pPr>
      <w:r>
        <w:rPr>
          <w:rFonts w:hint="eastAsia"/>
          <w:sz w:val="28"/>
          <w:szCs w:val="36"/>
          <w:lang w:val="en-US" w:eastAsia="zh-CN"/>
        </w:rPr>
        <w:t>资金来源：</w:t>
      </w:r>
      <w:r>
        <w:rPr>
          <w:rFonts w:hint="eastAsia"/>
          <w:color w:val="auto"/>
          <w:sz w:val="28"/>
          <w:szCs w:val="36"/>
          <w:lang w:val="en-US" w:eastAsia="zh-CN"/>
        </w:rPr>
        <w:t>财政资金</w:t>
      </w:r>
    </w:p>
    <w:p>
      <w:pPr>
        <w:pageBreakBefore w:val="0"/>
        <w:widowControl w:val="0"/>
        <w:numPr>
          <w:ilvl w:val="0"/>
          <w:numId w:val="1"/>
        </w:numPr>
        <w:kinsoku/>
        <w:wordWrap/>
        <w:overflowPunct/>
        <w:topLinePunct w:val="0"/>
        <w:autoSpaceDE/>
        <w:autoSpaceDN/>
        <w:bidi w:val="0"/>
        <w:adjustRightInd/>
        <w:snapToGrid/>
        <w:spacing w:line="360" w:lineRule="auto"/>
        <w:ind w:left="210" w:leftChars="0" w:firstLineChars="0"/>
        <w:textAlignment w:val="auto"/>
        <w:rPr>
          <w:rFonts w:hint="default"/>
          <w:sz w:val="28"/>
          <w:szCs w:val="36"/>
          <w:lang w:val="en-US" w:eastAsia="zh-CN"/>
        </w:rPr>
      </w:pPr>
      <w:r>
        <w:rPr>
          <w:rFonts w:hint="eastAsia"/>
          <w:sz w:val="28"/>
          <w:szCs w:val="36"/>
          <w:lang w:val="en-US" w:eastAsia="zh-CN"/>
        </w:rPr>
        <w:t>价格信息来源：《关于印发府谷县2023年国民经济和社会发展计划的通知〉（府政发【2023】14号）及其他相关规定。</w:t>
      </w:r>
    </w:p>
    <w:p>
      <w:pPr>
        <w:pageBreakBefore w:val="0"/>
        <w:widowControl w:val="0"/>
        <w:numPr>
          <w:ilvl w:val="0"/>
          <w:numId w:val="1"/>
        </w:numPr>
        <w:kinsoku/>
        <w:wordWrap/>
        <w:overflowPunct/>
        <w:topLinePunct w:val="0"/>
        <w:autoSpaceDE/>
        <w:autoSpaceDN/>
        <w:bidi w:val="0"/>
        <w:adjustRightInd/>
        <w:snapToGrid/>
        <w:spacing w:line="360" w:lineRule="auto"/>
        <w:ind w:left="210" w:leftChars="0" w:firstLineChars="0"/>
        <w:textAlignment w:val="auto"/>
        <w:rPr>
          <w:rFonts w:hint="default"/>
          <w:sz w:val="28"/>
          <w:szCs w:val="36"/>
          <w:lang w:val="en-US" w:eastAsia="zh-CN"/>
        </w:rPr>
      </w:pPr>
      <w:r>
        <w:rPr>
          <w:rFonts w:hint="eastAsia"/>
          <w:sz w:val="28"/>
          <w:szCs w:val="36"/>
          <w:lang w:val="en-US" w:eastAsia="zh-CN"/>
        </w:rPr>
        <w:t>采购方式：竞争性谈判</w:t>
      </w:r>
    </w:p>
    <w:p>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三、项目实施时间、地点、工程概况、履行期限及方式</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eastAsia" w:ascii="宋体" w:hAnsi="宋体" w:cs="宋体"/>
          <w:b w:val="0"/>
          <w:bCs w:val="0"/>
          <w:sz w:val="28"/>
          <w:szCs w:val="28"/>
          <w:lang w:val="en-US" w:eastAsia="zh-CN"/>
        </w:rPr>
      </w:pPr>
      <w:r>
        <w:rPr>
          <w:rFonts w:hint="eastAsia" w:ascii="宋体" w:hAnsi="宋体" w:cs="宋体"/>
          <w:b/>
          <w:bCs/>
          <w:sz w:val="28"/>
          <w:szCs w:val="28"/>
          <w:lang w:val="en-US" w:eastAsia="zh-CN"/>
        </w:rPr>
        <w:t>1、</w:t>
      </w:r>
      <w:r>
        <w:rPr>
          <w:rFonts w:hint="eastAsia" w:ascii="宋体" w:hAnsi="宋体" w:eastAsia="宋体" w:cs="宋体"/>
          <w:b/>
          <w:bCs/>
          <w:sz w:val="28"/>
          <w:szCs w:val="28"/>
          <w:lang w:val="en-US" w:eastAsia="zh-CN"/>
        </w:rPr>
        <w:t>项目实施时间：</w:t>
      </w:r>
      <w:r>
        <w:rPr>
          <w:rFonts w:hint="eastAsia" w:ascii="宋体" w:hAnsi="宋体" w:cs="宋体"/>
          <w:b w:val="0"/>
          <w:bCs w:val="0"/>
          <w:color w:val="auto"/>
          <w:sz w:val="28"/>
          <w:szCs w:val="28"/>
          <w:lang w:val="en-US" w:eastAsia="zh-CN"/>
        </w:rPr>
        <w:t>2023年8月份</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eastAsia="宋体" w:cs="宋体"/>
          <w:b w:val="0"/>
          <w:bCs w:val="0"/>
          <w:sz w:val="28"/>
          <w:szCs w:val="28"/>
          <w:lang w:val="en-US" w:eastAsia="zh-CN"/>
        </w:rPr>
      </w:pPr>
      <w:r>
        <w:rPr>
          <w:rFonts w:hint="eastAsia" w:ascii="宋体" w:hAnsi="宋体" w:cs="宋体"/>
          <w:b/>
          <w:bCs/>
          <w:sz w:val="28"/>
          <w:szCs w:val="28"/>
          <w:lang w:val="en-US" w:eastAsia="zh-CN"/>
        </w:rPr>
        <w:t>2、</w:t>
      </w:r>
      <w:r>
        <w:rPr>
          <w:rFonts w:hint="eastAsia" w:ascii="宋体" w:hAnsi="宋体" w:eastAsia="宋体" w:cs="宋体"/>
          <w:b/>
          <w:bCs/>
          <w:sz w:val="28"/>
          <w:szCs w:val="28"/>
          <w:lang w:val="en-US" w:eastAsia="zh-CN"/>
        </w:rPr>
        <w:t>项目实施地点：</w:t>
      </w:r>
      <w:r>
        <w:rPr>
          <w:rFonts w:hint="eastAsia" w:ascii="宋体" w:hAnsi="宋体" w:cs="宋体"/>
          <w:b w:val="0"/>
          <w:bCs w:val="0"/>
          <w:sz w:val="28"/>
          <w:szCs w:val="28"/>
          <w:lang w:val="en-US" w:eastAsia="zh-CN"/>
        </w:rPr>
        <w:t>府谷县神龙山</w:t>
      </w:r>
    </w:p>
    <w:p>
      <w:pPr>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宋体" w:hAnsi="宋体" w:cs="宋体"/>
          <w:sz w:val="28"/>
          <w:szCs w:val="28"/>
          <w:lang w:val="en-US" w:eastAsia="zh-CN"/>
        </w:rPr>
      </w:pPr>
      <w:r>
        <w:rPr>
          <w:rFonts w:hint="eastAsia" w:ascii="宋体" w:hAnsi="宋体" w:cs="宋体"/>
          <w:b/>
          <w:bCs/>
          <w:sz w:val="28"/>
          <w:szCs w:val="28"/>
          <w:lang w:val="en-US" w:eastAsia="zh-CN"/>
        </w:rPr>
        <w:t>3、项目采购预算明细</w:t>
      </w:r>
      <w:r>
        <w:rPr>
          <w:rFonts w:hint="eastAsia" w:ascii="宋体" w:hAnsi="宋体" w:eastAsia="宋体" w:cs="宋体"/>
          <w:b/>
          <w:bCs/>
          <w:sz w:val="28"/>
          <w:szCs w:val="28"/>
          <w:lang w:val="en-US" w:eastAsia="zh-CN"/>
        </w:rPr>
        <w:t>：</w:t>
      </w:r>
      <w:r>
        <w:rPr>
          <w:rFonts w:hint="eastAsia" w:ascii="宋体" w:hAnsi="宋体" w:cs="宋体"/>
          <w:sz w:val="28"/>
          <w:szCs w:val="28"/>
          <w:lang w:val="en-US" w:eastAsia="zh-CN"/>
        </w:rPr>
        <w:t>见上传审批附件清单</w:t>
      </w:r>
    </w:p>
    <w:p>
      <w:pPr>
        <w:pageBreakBefore w:val="0"/>
        <w:widowControl w:val="0"/>
        <w:numPr>
          <w:ilvl w:val="0"/>
          <w:numId w:val="0"/>
        </w:numPr>
        <w:kinsoku/>
        <w:wordWrap/>
        <w:overflowPunct/>
        <w:topLinePunct w:val="0"/>
        <w:autoSpaceDE/>
        <w:autoSpaceDN/>
        <w:bidi w:val="0"/>
        <w:adjustRightInd/>
        <w:snapToGrid/>
        <w:spacing w:line="360" w:lineRule="auto"/>
        <w:ind w:firstLine="562" w:firstLineChars="200"/>
        <w:textAlignment w:val="auto"/>
        <w:rPr>
          <w:rFonts w:hint="default"/>
          <w:color w:val="auto"/>
          <w:sz w:val="28"/>
          <w:szCs w:val="36"/>
          <w:lang w:val="en-US" w:eastAsia="zh-CN"/>
        </w:rPr>
      </w:pPr>
      <w:r>
        <w:rPr>
          <w:rFonts w:hint="eastAsia" w:ascii="宋体" w:hAnsi="宋体" w:cs="宋体"/>
          <w:b/>
          <w:bCs/>
          <w:sz w:val="28"/>
          <w:szCs w:val="28"/>
          <w:lang w:val="en-US" w:eastAsia="zh-CN"/>
        </w:rPr>
        <w:t>4、</w:t>
      </w:r>
      <w:r>
        <w:rPr>
          <w:rFonts w:hint="eastAsia" w:ascii="宋体" w:hAnsi="宋体" w:eastAsia="宋体" w:cs="宋体"/>
          <w:b/>
          <w:bCs/>
          <w:sz w:val="28"/>
          <w:szCs w:val="28"/>
          <w:lang w:val="en-US" w:eastAsia="zh-CN"/>
        </w:rPr>
        <w:t>履行期限及方式：</w:t>
      </w:r>
      <w:r>
        <w:rPr>
          <w:rFonts w:hint="eastAsia"/>
          <w:sz w:val="28"/>
          <w:szCs w:val="36"/>
          <w:lang w:val="en-US" w:eastAsia="zh-CN"/>
        </w:rPr>
        <w:t>严格执行政府采购程序，审批结束后开始实施，</w:t>
      </w:r>
      <w:r>
        <w:rPr>
          <w:rFonts w:hint="eastAsia" w:cs="Times New Roman"/>
          <w:sz w:val="28"/>
          <w:szCs w:val="36"/>
          <w:lang w:val="en-US" w:eastAsia="zh-CN"/>
        </w:rPr>
        <w:t>8月30日前完成</w:t>
      </w:r>
      <w:r>
        <w:rPr>
          <w:rFonts w:hint="eastAsia"/>
          <w:color w:val="auto"/>
          <w:sz w:val="28"/>
          <w:szCs w:val="36"/>
          <w:lang w:val="en-US" w:eastAsia="zh-CN"/>
        </w:rPr>
        <w:t xml:space="preserve">采购任务。 </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四</w:t>
      </w:r>
      <w:r>
        <w:rPr>
          <w:rFonts w:hint="eastAsia" w:ascii="宋体" w:hAnsi="宋体" w:eastAsia="宋体" w:cs="宋体"/>
          <w:b/>
          <w:bCs/>
          <w:color w:val="auto"/>
          <w:sz w:val="28"/>
          <w:szCs w:val="28"/>
          <w:lang w:val="en-US" w:eastAsia="zh-CN"/>
        </w:rPr>
        <w:t>、履约验收标准和方法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sz w:val="28"/>
          <w:szCs w:val="28"/>
          <w:lang w:val="en-US" w:eastAsia="zh-CN"/>
        </w:rPr>
        <w:t>2023年</w:t>
      </w:r>
      <w:r>
        <w:rPr>
          <w:rFonts w:hint="eastAsia" w:ascii="宋体" w:hAnsi="宋体" w:cs="宋体"/>
          <w:sz w:val="28"/>
          <w:szCs w:val="28"/>
          <w:lang w:val="en-US" w:eastAsia="zh-CN"/>
        </w:rPr>
        <w:t>10</w:t>
      </w:r>
      <w:r>
        <w:rPr>
          <w:rFonts w:hint="eastAsia" w:ascii="宋体" w:hAnsi="宋体" w:eastAsia="宋体" w:cs="宋体"/>
          <w:sz w:val="28"/>
          <w:szCs w:val="28"/>
          <w:lang w:val="en-US" w:eastAsia="zh-CN"/>
        </w:rPr>
        <w:t>月（实际时间以施工合同为准）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2、履约验收主体及内容：主要建设内容包括文庙建筑物油漆彩画；大成殿两侧配殿造像彩塑；具体内容详见工程量清单。</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3、验收程序：供应商应当严格按合同约定的内容提供</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。对供应商所提供的</w:t>
      </w:r>
      <w:r>
        <w:rPr>
          <w:rFonts w:hint="eastAsia" w:ascii="宋体" w:hAnsi="宋体" w:cs="宋体"/>
          <w:sz w:val="28"/>
          <w:szCs w:val="28"/>
          <w:lang w:val="en-US" w:eastAsia="zh-CN"/>
        </w:rPr>
        <w:t>工程服务</w:t>
      </w:r>
      <w:r>
        <w:rPr>
          <w:rFonts w:hint="eastAsia" w:ascii="宋体" w:hAnsi="宋体" w:eastAsia="宋体" w:cs="宋体"/>
          <w:sz w:val="28"/>
          <w:szCs w:val="28"/>
          <w:lang w:val="en-US" w:eastAsia="zh-CN"/>
        </w:rPr>
        <w:t>组织相关人员进行</w:t>
      </w:r>
      <w:r>
        <w:rPr>
          <w:rFonts w:hint="eastAsia" w:ascii="宋体" w:hAnsi="宋体" w:cs="宋体"/>
          <w:sz w:val="28"/>
          <w:szCs w:val="28"/>
          <w:lang w:val="en-US" w:eastAsia="zh-CN"/>
        </w:rPr>
        <w:t>验收</w:t>
      </w:r>
      <w:r>
        <w:rPr>
          <w:rFonts w:hint="eastAsia" w:ascii="宋体" w:hAnsi="宋体" w:eastAsia="宋体" w:cs="宋体"/>
          <w:sz w:val="28"/>
          <w:szCs w:val="28"/>
          <w:lang w:val="en-US" w:eastAsia="zh-CN"/>
        </w:rPr>
        <w:t>，并对相关资料进行认真整理，做好验收准备。验收开始之前，由成交供应商项目负责人介绍项目实施进度、工作重点、完成情况等。在供应商履约结束后，验收工作小组按照职责分工对照政府采购合同中验收有关事项和标准核对每项验收事项，并按照验收方案应及时组织验收。</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4、履约验收标准：符合国家相关施工验收规范</w:t>
      </w:r>
      <w:r>
        <w:rPr>
          <w:rFonts w:hint="eastAsia" w:ascii="宋体" w:hAnsi="宋体" w:cs="宋体"/>
          <w:sz w:val="28"/>
          <w:szCs w:val="28"/>
          <w:lang w:val="en-US" w:eastAsia="zh-CN"/>
        </w:rPr>
        <w:t>，</w:t>
      </w:r>
      <w:r>
        <w:rPr>
          <w:rFonts w:hint="eastAsia" w:ascii="宋体" w:hAnsi="宋体" w:eastAsia="宋体" w:cs="宋体"/>
          <w:sz w:val="28"/>
          <w:szCs w:val="28"/>
          <w:lang w:val="en-US" w:eastAsia="zh-CN"/>
        </w:rPr>
        <w:t>并达到合格标准。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5、验收方式：由采购单位组织有关专业人员按相关的国家标准、质量标准和采购文件所列的各项要求进行验收。</w:t>
      </w:r>
    </w:p>
    <w:p>
      <w:pPr>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8"/>
          <w:szCs w:val="28"/>
          <w:lang w:val="en-US" w:eastAsia="zh-CN"/>
        </w:rPr>
      </w:pPr>
      <w:r>
        <w:rPr>
          <w:rFonts w:hint="eastAsia" w:ascii="宋体" w:hAnsi="宋体" w:cs="宋体"/>
          <w:b/>
          <w:bCs/>
          <w:sz w:val="28"/>
          <w:szCs w:val="28"/>
          <w:lang w:val="en-US" w:eastAsia="zh-CN"/>
        </w:rPr>
        <w:t>五</w:t>
      </w:r>
      <w:r>
        <w:rPr>
          <w:rFonts w:hint="eastAsia" w:ascii="宋体" w:hAnsi="宋体" w:eastAsia="宋体" w:cs="宋体"/>
          <w:b/>
          <w:bCs/>
          <w:sz w:val="28"/>
          <w:szCs w:val="28"/>
          <w:lang w:val="en-US" w:eastAsia="zh-CN"/>
        </w:rPr>
        <w:t>、对供应商的要求</w:t>
      </w:r>
    </w:p>
    <w:p>
      <w:pPr>
        <w:pStyle w:val="6"/>
        <w:keepNext w:val="0"/>
        <w:keepLines w:val="0"/>
        <w:pageBreakBefore w:val="0"/>
        <w:widowControl w:val="0"/>
        <w:kinsoku/>
        <w:wordWrap/>
        <w:overflowPunct/>
        <w:topLinePunct w:val="0"/>
        <w:autoSpaceDE/>
        <w:autoSpaceDN/>
        <w:bidi w:val="0"/>
        <w:adjustRightInd/>
        <w:snapToGrid/>
        <w:spacing w:line="360" w:lineRule="auto"/>
        <w:ind w:firstLine="640"/>
        <w:textAlignment w:val="auto"/>
        <w:rPr>
          <w:rFonts w:hint="eastAsia" w:ascii="Calibri" w:hAnsi="Calibri" w:eastAsia="宋体" w:cs="Times New Roman"/>
          <w:kern w:val="2"/>
          <w:sz w:val="28"/>
          <w:szCs w:val="28"/>
          <w:lang w:val="en-US" w:eastAsia="zh-CN" w:bidi="ar-SA"/>
        </w:rPr>
      </w:pPr>
      <w:r>
        <w:rPr>
          <w:rFonts w:hint="eastAsia" w:ascii="Calibri" w:hAnsi="Calibri" w:eastAsia="宋体" w:cs="Times New Roman"/>
          <w:kern w:val="2"/>
          <w:sz w:val="28"/>
          <w:szCs w:val="28"/>
          <w:lang w:val="en-US" w:eastAsia="zh-CN" w:bidi="ar-SA"/>
        </w:rPr>
        <w:t>基本资格条件：符合《中华人民共和国政府采购法》第二十二条的规定。</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sz w:val="28"/>
          <w:szCs w:val="36"/>
          <w:lang w:val="en-US" w:eastAsia="zh-CN"/>
        </w:rPr>
        <w:t>府谷县神龙山景区公共建筑物油漆彩画、维修工程</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jc w:val="both"/>
        <w:textAlignment w:val="auto"/>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特定资格要求如下:</w:t>
      </w:r>
    </w:p>
    <w:p>
      <w:pPr>
        <w:spacing w:line="360" w:lineRule="auto"/>
        <w:ind w:firstLine="560" w:firstLineChars="200"/>
        <w:jc w:val="both"/>
        <w:rPr>
          <w:rFonts w:hint="eastAsia" w:eastAsia="宋体" w:cs="Times New Roman"/>
          <w:kern w:val="2"/>
          <w:sz w:val="28"/>
          <w:szCs w:val="28"/>
          <w:lang w:val="en-US" w:eastAsia="zh-CN" w:bidi="ar-SA"/>
        </w:rPr>
      </w:pPr>
      <w:r>
        <w:rPr>
          <w:rFonts w:hint="eastAsia" w:eastAsia="宋体" w:cs="Times New Roman"/>
          <w:kern w:val="2"/>
          <w:sz w:val="28"/>
          <w:szCs w:val="28"/>
          <w:lang w:val="en-US" w:eastAsia="zh-CN" w:bidi="ar-SA"/>
        </w:rPr>
        <w:t>具体内容详见竞争性谈判公告。</w:t>
      </w:r>
    </w:p>
    <w:p>
      <w:pPr>
        <w:spacing w:line="360" w:lineRule="auto"/>
        <w:jc w:val="both"/>
        <w:rPr>
          <w:rFonts w:hint="eastAsia" w:ascii="宋体" w:hAnsi="宋体" w:eastAsia="宋体" w:cs="宋体"/>
          <w:b/>
          <w:bCs/>
          <w:color w:val="auto"/>
          <w:sz w:val="28"/>
          <w:szCs w:val="28"/>
          <w:lang w:val="en-US" w:eastAsia="zh-CN"/>
        </w:rPr>
      </w:pPr>
      <w:r>
        <w:rPr>
          <w:rFonts w:hint="eastAsia" w:ascii="宋体" w:hAnsi="宋体" w:cs="宋体"/>
          <w:b/>
          <w:bCs/>
          <w:color w:val="auto"/>
          <w:sz w:val="28"/>
          <w:szCs w:val="28"/>
          <w:lang w:val="en-US" w:eastAsia="zh-CN"/>
        </w:rPr>
        <w:t>六</w:t>
      </w:r>
      <w:r>
        <w:rPr>
          <w:rFonts w:hint="eastAsia" w:ascii="宋体" w:hAnsi="宋体" w:eastAsia="宋体" w:cs="宋体"/>
          <w:b/>
          <w:bCs/>
          <w:color w:val="auto"/>
          <w:sz w:val="28"/>
          <w:szCs w:val="28"/>
          <w:lang w:val="en-US" w:eastAsia="zh-CN"/>
        </w:rPr>
        <w:t>、合同模板：</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sz w:val="28"/>
          <w:szCs w:val="36"/>
          <w:lang w:val="en-US" w:eastAsia="zh-CN"/>
        </w:rPr>
      </w:pPr>
      <w:r>
        <w:rPr>
          <w:rFonts w:hint="eastAsia"/>
          <w:sz w:val="28"/>
          <w:szCs w:val="36"/>
          <w:lang w:val="en-US" w:eastAsia="zh-CN"/>
        </w:rPr>
        <w:t>府谷县神龙山景区公共建筑物油漆彩画、维修工程</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甲方（</w:t>
      </w:r>
      <w:r>
        <w:rPr>
          <w:rFonts w:hint="eastAsia" w:ascii="宋体" w:hAnsi="宋体" w:eastAsia="宋体" w:cs="宋体"/>
          <w:snapToGrid w:val="0"/>
          <w:color w:val="auto"/>
          <w:kern w:val="0"/>
          <w:sz w:val="28"/>
          <w:szCs w:val="28"/>
        </w:rPr>
        <w:t>采购人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p>
    <w:p>
      <w:pPr>
        <w:autoSpaceDN w:val="0"/>
        <w:adjustRightInd w:val="0"/>
        <w:snapToGrid w:val="0"/>
        <w:spacing w:line="360" w:lineRule="auto"/>
        <w:ind w:firstLine="560" w:firstLineChars="200"/>
        <w:jc w:val="left"/>
        <w:rPr>
          <w:rFonts w:hint="eastAsia" w:ascii="宋体" w:hAnsi="宋体" w:eastAsia="宋体" w:cs="宋体"/>
          <w:snapToGrid w:val="0"/>
          <w:color w:val="auto"/>
          <w:kern w:val="0"/>
          <w:sz w:val="28"/>
          <w:szCs w:val="28"/>
          <w:lang w:eastAsia="zh-Hans"/>
        </w:rPr>
      </w:pPr>
      <w:r>
        <w:rPr>
          <w:rFonts w:hint="eastAsia" w:ascii="宋体" w:hAnsi="宋体" w:eastAsia="宋体" w:cs="宋体"/>
          <w:snapToGrid w:val="0"/>
          <w:color w:val="auto"/>
          <w:kern w:val="0"/>
          <w:sz w:val="28"/>
          <w:szCs w:val="28"/>
          <w:lang w:eastAsia="zh-Hans"/>
        </w:rPr>
        <w:t>乙方（</w:t>
      </w:r>
      <w:r>
        <w:rPr>
          <w:rFonts w:hint="eastAsia" w:ascii="宋体" w:hAnsi="宋体" w:eastAsia="宋体" w:cs="宋体"/>
          <w:snapToGrid w:val="0"/>
          <w:color w:val="auto"/>
          <w:kern w:val="0"/>
          <w:sz w:val="28"/>
          <w:szCs w:val="28"/>
        </w:rPr>
        <w:t>中标人</w:t>
      </w:r>
      <w:r>
        <w:rPr>
          <w:rFonts w:hint="eastAsia" w:ascii="宋体" w:hAnsi="宋体" w:eastAsia="宋体" w:cs="宋体"/>
          <w:snapToGrid w:val="0"/>
          <w:color w:val="auto"/>
          <w:kern w:val="0"/>
          <w:sz w:val="28"/>
          <w:szCs w:val="28"/>
          <w:lang w:eastAsia="zh-Hans"/>
        </w:rPr>
        <w:t>）：</w:t>
      </w:r>
      <w:r>
        <w:rPr>
          <w:rFonts w:hint="eastAsia" w:ascii="宋体" w:hAnsi="宋体" w:eastAsia="宋体" w:cs="宋体"/>
          <w:snapToGrid w:val="0"/>
          <w:color w:val="auto"/>
          <w:kern w:val="0"/>
          <w:sz w:val="28"/>
          <w:szCs w:val="28"/>
        </w:rPr>
        <w:t xml:space="preserve"> </w:t>
      </w:r>
      <w:r>
        <w:rPr>
          <w:rFonts w:hint="eastAsia" w:ascii="宋体" w:hAnsi="宋体" w:eastAsia="宋体" w:cs="宋体"/>
          <w:snapToGrid w:val="0"/>
          <w:color w:val="auto"/>
          <w:kern w:val="0"/>
          <w:sz w:val="28"/>
          <w:szCs w:val="28"/>
          <w:lang w:eastAsia="zh-Hans"/>
        </w:rPr>
        <w:t xml:space="preserve">             </w:t>
      </w:r>
      <w:r>
        <w:rPr>
          <w:rFonts w:hint="eastAsia" w:ascii="宋体" w:hAnsi="宋体" w:eastAsia="宋体" w:cs="宋体"/>
          <w:snapToGrid w:val="0"/>
          <w:color w:val="auto"/>
          <w:kern w:val="0"/>
          <w:sz w:val="28"/>
          <w:szCs w:val="28"/>
        </w:rPr>
        <w:t xml:space="preserve">                        </w:t>
      </w:r>
    </w:p>
    <w:p>
      <w:pPr>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snapToGrid w:val="0"/>
          <w:color w:val="auto"/>
          <w:kern w:val="0"/>
          <w:sz w:val="28"/>
          <w:szCs w:val="28"/>
        </w:rPr>
      </w:pPr>
      <w:r>
        <w:rPr>
          <w:rFonts w:hint="eastAsia" w:ascii="宋体" w:hAnsi="宋体" w:eastAsia="宋体" w:cs="宋体"/>
          <w:snapToGrid w:val="0"/>
          <w:color w:val="auto"/>
          <w:kern w:val="0"/>
          <w:sz w:val="28"/>
          <w:szCs w:val="28"/>
        </w:rPr>
        <w:t>根据《中华人民共和国政府采购法》、《中华人民共和国合同法》等相关法律，甲、乙双方经平等协商一致，就“</w:t>
      </w:r>
      <w:r>
        <w:rPr>
          <w:rFonts w:hint="eastAsia"/>
          <w:sz w:val="28"/>
          <w:szCs w:val="36"/>
          <w:lang w:val="en-US" w:eastAsia="zh-CN"/>
        </w:rPr>
        <w:t>府谷县神龙山景区公共建筑物油漆彩画、维修工程</w:t>
      </w:r>
      <w:r>
        <w:rPr>
          <w:rFonts w:hint="eastAsia" w:ascii="宋体" w:hAnsi="宋体" w:eastAsia="宋体" w:cs="宋体"/>
          <w:snapToGrid w:val="0"/>
          <w:color w:val="auto"/>
          <w:kern w:val="0"/>
          <w:sz w:val="28"/>
          <w:szCs w:val="28"/>
        </w:rPr>
        <w:t xml:space="preserve">”承办达成合同如下：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一、合同文件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本合同所附下列文件是构成本合同不可分割的部分，组成合同的各项文件应互相解释，互为说明，解释合同文件的优先顺序如下：</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合同条款</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通知书</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3.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人在评标过程中做出的有关澄清、说明、承诺或者补正文件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4. </w:t>
      </w:r>
      <w:r>
        <w:rPr>
          <w:rFonts w:hint="eastAsia" w:ascii="宋体" w:hAnsi="宋体" w:cs="宋体"/>
          <w:color w:val="auto"/>
          <w:sz w:val="28"/>
          <w:szCs w:val="28"/>
          <w:lang w:eastAsia="zh-CN"/>
        </w:rPr>
        <w:t>谈判</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5. </w:t>
      </w:r>
      <w:r>
        <w:rPr>
          <w:rFonts w:hint="eastAsia" w:ascii="宋体" w:hAnsi="宋体" w:cs="宋体"/>
          <w:color w:val="auto"/>
          <w:sz w:val="28"/>
          <w:szCs w:val="28"/>
          <w:lang w:eastAsia="zh-CN"/>
        </w:rPr>
        <w:t>成交</w:t>
      </w:r>
      <w:r>
        <w:rPr>
          <w:rFonts w:hint="eastAsia" w:ascii="宋体" w:hAnsi="宋体" w:eastAsia="宋体" w:cs="宋体"/>
          <w:color w:val="auto"/>
          <w:sz w:val="28"/>
          <w:szCs w:val="28"/>
        </w:rPr>
        <w:t>人的</w:t>
      </w:r>
      <w:r>
        <w:rPr>
          <w:rFonts w:hint="eastAsia" w:ascii="宋体" w:hAnsi="宋体" w:cs="宋体"/>
          <w:color w:val="auto"/>
          <w:sz w:val="28"/>
          <w:szCs w:val="28"/>
          <w:lang w:eastAsia="zh-CN"/>
        </w:rPr>
        <w:t>谈判响应</w:t>
      </w:r>
      <w:r>
        <w:rPr>
          <w:rFonts w:hint="eastAsia" w:ascii="宋体" w:hAnsi="宋体" w:eastAsia="宋体" w:cs="宋体"/>
          <w:color w:val="auto"/>
          <w:sz w:val="28"/>
          <w:szCs w:val="28"/>
        </w:rPr>
        <w:t>文件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6. 本合同附件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同一层次的合同文件规定有矛盾的以较后时间制定的为准。</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二、合同的范围和条件</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本合同的范围和条件应与上述合同文件的规定相一致。</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三、</w:t>
      </w:r>
      <w:r>
        <w:rPr>
          <w:rFonts w:hint="eastAsia" w:ascii="宋体" w:hAnsi="宋体" w:cs="宋体"/>
          <w:b/>
          <w:color w:val="auto"/>
          <w:sz w:val="28"/>
          <w:szCs w:val="28"/>
          <w:lang w:eastAsia="zh-CN"/>
        </w:rPr>
        <w:t>工程</w:t>
      </w:r>
      <w:r>
        <w:rPr>
          <w:rFonts w:hint="eastAsia" w:ascii="宋体" w:hAnsi="宋体" w:eastAsia="宋体" w:cs="宋体"/>
          <w:b/>
          <w:color w:val="auto"/>
          <w:sz w:val="28"/>
          <w:szCs w:val="28"/>
        </w:rPr>
        <w:t>项目</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本合同所提供的</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项目内容：（与</w:t>
      </w:r>
      <w:r>
        <w:rPr>
          <w:rFonts w:hint="eastAsia" w:ascii="宋体" w:hAnsi="宋体" w:cs="宋体"/>
          <w:color w:val="auto"/>
          <w:sz w:val="28"/>
          <w:szCs w:val="28"/>
          <w:lang w:eastAsia="zh-CN"/>
        </w:rPr>
        <w:t>响应</w:t>
      </w:r>
      <w:r>
        <w:rPr>
          <w:rFonts w:hint="eastAsia" w:ascii="宋体" w:hAnsi="宋体" w:eastAsia="宋体" w:cs="宋体"/>
          <w:color w:val="auto"/>
          <w:sz w:val="28"/>
          <w:szCs w:val="28"/>
        </w:rPr>
        <w:t>文件中</w:t>
      </w:r>
      <w:r>
        <w:rPr>
          <w:rFonts w:hint="eastAsia" w:ascii="宋体" w:hAnsi="宋体" w:cs="宋体"/>
          <w:color w:val="auto"/>
          <w:sz w:val="28"/>
          <w:szCs w:val="28"/>
          <w:lang w:eastAsia="zh-CN"/>
        </w:rPr>
        <w:t>工程</w:t>
      </w:r>
      <w:r>
        <w:rPr>
          <w:rFonts w:hint="eastAsia" w:ascii="宋体" w:hAnsi="宋体" w:eastAsia="宋体" w:cs="宋体"/>
          <w:color w:val="auto"/>
          <w:sz w:val="28"/>
          <w:szCs w:val="28"/>
        </w:rPr>
        <w:t>明细表一致）。</w:t>
      </w:r>
    </w:p>
    <w:p>
      <w:pPr>
        <w:adjustRightInd w:val="0"/>
        <w:snapToGrid w:val="0"/>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u w:val="single"/>
        </w:rPr>
        <w:t xml:space="preserve">                                                        </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四、合同金额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合同金额为人民币大写</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元，(￥</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adjustRightInd w:val="0"/>
        <w:snapToGrid w:val="0"/>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五、付款途径</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w:t>
      </w:r>
    </w:p>
    <w:p>
      <w:pPr>
        <w:spacing w:line="360" w:lineRule="auto"/>
        <w:ind w:firstLine="562" w:firstLineChars="200"/>
        <w:rPr>
          <w:rFonts w:hint="eastAsia" w:ascii="宋体" w:hAnsi="宋体" w:eastAsia="宋体" w:cs="宋体"/>
          <w:color w:val="auto"/>
          <w:sz w:val="28"/>
          <w:szCs w:val="28"/>
        </w:rPr>
      </w:pPr>
      <w:r>
        <w:rPr>
          <w:rFonts w:hint="eastAsia" w:ascii="宋体" w:hAnsi="宋体" w:eastAsia="宋体" w:cs="宋体"/>
          <w:b/>
          <w:color w:val="auto"/>
          <w:sz w:val="28"/>
          <w:szCs w:val="28"/>
        </w:rPr>
        <w:t>六、付款方式</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按照工程建设进度结合财政拨付资金到位情况支付工程款，工程完工付总工程款不超80%。竣工验收合格、决算审计后，支付其余的工程款。每次付款均需提供正式发票。</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七、知识产权</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乙方应保证甲方所使用的服务成果免受第三方提出的侵犯其知识产权的诉讼。</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0" w:name="_Toc223404485"/>
      <w:r>
        <w:rPr>
          <w:rFonts w:hint="eastAsia" w:ascii="宋体" w:hAnsi="宋体" w:eastAsia="宋体" w:cs="宋体"/>
          <w:b/>
          <w:bCs/>
          <w:color w:val="auto"/>
          <w:sz w:val="28"/>
          <w:szCs w:val="28"/>
        </w:rPr>
        <w:t>八、违约条款</w:t>
      </w:r>
      <w:bookmarkEnd w:id="0"/>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一方不按期履行合同，并经另一方提示后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日内仍不履行合同的，守约方有权解除合同，违约方要承担相应的法律责任。</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如因一方违约，双方未能就赔偿损失达成协议，引起诉讼或仲裁时，违约方除应赔偿对方经济损失外，还应承担因诉讼或仲裁所支付的律师代理费等相关费用。</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3. 其它应承担的违约责任，以《中华人民共和国合同法》和其它有关法律、法规规定为准，无相关规定的，双方协商解决。</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4. 按照本合同规定应该偿付的违约金、赔偿金等，应当在明确责任后 7 日内，按银行规定或双方商定的结算办法付清，否则按逾期付款处理。</w:t>
      </w:r>
    </w:p>
    <w:p>
      <w:pPr>
        <w:pStyle w:val="3"/>
        <w:spacing w:line="360" w:lineRule="auto"/>
        <w:ind w:left="0" w:leftChars="0" w:firstLine="562" w:firstLineChars="200"/>
        <w:rPr>
          <w:rFonts w:hint="eastAsia" w:ascii="宋体" w:hAnsi="宋体" w:eastAsia="宋体" w:cs="宋体"/>
          <w:color w:val="auto"/>
          <w:sz w:val="28"/>
          <w:szCs w:val="28"/>
          <w:lang w:val="en-US" w:eastAsia="zh-CN"/>
        </w:rPr>
      </w:pPr>
      <w:bookmarkStart w:id="1" w:name="_Toc31057"/>
      <w:bookmarkStart w:id="2" w:name="_Toc56066561"/>
      <w:r>
        <w:rPr>
          <w:rFonts w:hint="eastAsia" w:ascii="宋体" w:hAnsi="宋体" w:eastAsia="宋体" w:cs="宋体"/>
          <w:b/>
          <w:bCs/>
          <w:color w:val="auto"/>
          <w:kern w:val="2"/>
          <w:sz w:val="28"/>
          <w:szCs w:val="28"/>
          <w:lang w:val="en-US" w:eastAsia="zh-CN" w:bidi="ar-SA"/>
        </w:rPr>
        <w:t>九、履约验收</w:t>
      </w:r>
      <w:bookmarkEnd w:id="1"/>
      <w:bookmarkEnd w:id="2"/>
      <w:r>
        <w:rPr>
          <w:rFonts w:hint="eastAsia" w:ascii="宋体" w:hAnsi="宋体" w:eastAsia="宋体" w:cs="宋体"/>
          <w:b/>
          <w:bCs/>
          <w:color w:val="auto"/>
          <w:kern w:val="2"/>
          <w:sz w:val="28"/>
          <w:szCs w:val="28"/>
          <w:lang w:val="en-US" w:eastAsia="zh-CN" w:bidi="ar-SA"/>
        </w:rPr>
        <w:t>标准和方式</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1.履约验收时间：</w:t>
      </w:r>
      <w:r>
        <w:rPr>
          <w:rFonts w:hint="eastAsia" w:ascii="宋体" w:hAnsi="宋体" w:eastAsia="宋体" w:cs="宋体"/>
          <w:color w:val="auto"/>
          <w:sz w:val="28"/>
          <w:szCs w:val="28"/>
          <w:u w:val="single"/>
          <w:lang w:val="en-US" w:eastAsia="zh-CN"/>
        </w:rPr>
        <w:t>甲方指定时间</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2.履约验收主体及内容：</w:t>
      </w:r>
      <w:r>
        <w:rPr>
          <w:rFonts w:hint="eastAsia" w:ascii="宋体" w:hAnsi="宋体" w:eastAsia="宋体" w:cs="宋体"/>
          <w:color w:val="auto"/>
          <w:sz w:val="28"/>
          <w:szCs w:val="28"/>
          <w:u w:val="single"/>
          <w:lang w:val="en-US" w:eastAsia="zh-CN"/>
        </w:rPr>
        <w:t>由采购人根据合同要求，进行验收。</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3.验收标准：</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val="en-US" w:eastAsia="zh-CN"/>
        </w:rPr>
        <w:t>4.验收方式：</w:t>
      </w:r>
      <w:r>
        <w:rPr>
          <w:rFonts w:hint="eastAsia" w:ascii="宋体" w:hAnsi="宋体" w:eastAsia="宋体" w:cs="宋体"/>
          <w:color w:val="auto"/>
          <w:sz w:val="28"/>
          <w:szCs w:val="28"/>
          <w:u w:val="single"/>
          <w:lang w:val="en-US" w:eastAsia="zh-CN"/>
        </w:rPr>
        <w:t>由采购单位技术人员按照相关验收标准进行验收。</w:t>
      </w:r>
    </w:p>
    <w:p>
      <w:pPr>
        <w:adjustRightInd w:val="0"/>
        <w:snapToGrid w:val="0"/>
        <w:spacing w:line="360" w:lineRule="auto"/>
        <w:ind w:firstLine="560" w:firstLineChars="200"/>
        <w:rPr>
          <w:rFonts w:hint="eastAsia" w:ascii="宋体" w:hAnsi="宋体" w:eastAsia="宋体" w:cs="宋体"/>
          <w:sz w:val="28"/>
          <w:szCs w:val="28"/>
          <w:lang w:val="en-US"/>
        </w:rPr>
      </w:pPr>
      <w:r>
        <w:rPr>
          <w:rFonts w:hint="eastAsia" w:ascii="宋体" w:hAnsi="宋体" w:eastAsia="宋体" w:cs="宋体"/>
          <w:color w:val="auto"/>
          <w:sz w:val="28"/>
          <w:szCs w:val="28"/>
          <w:lang w:val="en-US" w:eastAsia="zh-CN"/>
        </w:rPr>
        <w:t>5.验收依据：</w:t>
      </w:r>
      <w:r>
        <w:rPr>
          <w:rFonts w:hint="eastAsia" w:ascii="宋体" w:hAnsi="宋体" w:eastAsia="宋体" w:cs="宋体"/>
          <w:color w:val="auto"/>
          <w:sz w:val="28"/>
          <w:szCs w:val="28"/>
          <w:u w:val="single"/>
          <w:lang w:val="en-US" w:eastAsia="zh-CN"/>
        </w:rPr>
        <w:t xml:space="preserve">           </w:t>
      </w:r>
      <w:r>
        <w:rPr>
          <w:rFonts w:hint="eastAsia" w:ascii="宋体" w:hAnsi="宋体" w:cs="宋体"/>
          <w:color w:val="auto"/>
          <w:sz w:val="28"/>
          <w:szCs w:val="28"/>
          <w:u w:val="single"/>
          <w:lang w:val="en-US" w:eastAsia="zh-CN"/>
        </w:rPr>
        <w:t xml:space="preserve">                        </w:t>
      </w:r>
      <w:r>
        <w:rPr>
          <w:rFonts w:hint="eastAsia" w:ascii="宋体" w:hAnsi="宋体" w:eastAsia="宋体" w:cs="宋体"/>
          <w:color w:val="auto"/>
          <w:sz w:val="28"/>
          <w:szCs w:val="28"/>
          <w:u w:val="single"/>
          <w:lang w:val="en-US" w:eastAsia="zh-CN"/>
        </w:rPr>
        <w:t xml:space="preserve">     </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3" w:name="_Toc223404486"/>
      <w:r>
        <w:rPr>
          <w:rFonts w:hint="eastAsia" w:ascii="宋体" w:hAnsi="宋体" w:eastAsia="宋体" w:cs="宋体"/>
          <w:b/>
          <w:bCs/>
          <w:color w:val="auto"/>
          <w:sz w:val="28"/>
          <w:szCs w:val="28"/>
          <w:lang w:eastAsia="zh-CN"/>
        </w:rPr>
        <w:t>十</w:t>
      </w:r>
      <w:r>
        <w:rPr>
          <w:rFonts w:hint="eastAsia" w:ascii="宋体" w:hAnsi="宋体" w:eastAsia="宋体" w:cs="宋体"/>
          <w:b/>
          <w:bCs/>
          <w:color w:val="auto"/>
          <w:sz w:val="28"/>
          <w:szCs w:val="28"/>
        </w:rPr>
        <w:t>、不可抗力条款</w:t>
      </w:r>
      <w:bookmarkEnd w:id="3"/>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因不可抗力致使一方不能及时或完全履行合同的，应及时通知采购代理机构及另一方，双方互不承担责任，并在 15天内提供有关不可抗力的相应证明。合同未履行部分是否继续履行、如何履行等问题，可由双方协商解决。</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4" w:name="_Toc223404487"/>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一</w:t>
      </w:r>
      <w:r>
        <w:rPr>
          <w:rFonts w:hint="eastAsia" w:ascii="宋体" w:hAnsi="宋体" w:eastAsia="宋体" w:cs="宋体"/>
          <w:b/>
          <w:bCs/>
          <w:color w:val="auto"/>
          <w:sz w:val="28"/>
          <w:szCs w:val="28"/>
        </w:rPr>
        <w:t>、争议的解决方式</w:t>
      </w:r>
      <w:bookmarkEnd w:id="4"/>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本合同执行过程中如发生争议，应本着友好的原则协商解决。协商不成产生的诉讼，由甲方所在地人民法院管辖</w:t>
      </w:r>
    </w:p>
    <w:p>
      <w:pPr>
        <w:adjustRightInd w:val="0"/>
        <w:snapToGrid w:val="0"/>
        <w:spacing w:line="360" w:lineRule="auto"/>
        <w:ind w:firstLine="562" w:firstLineChars="200"/>
        <w:rPr>
          <w:rFonts w:hint="eastAsia" w:ascii="宋体" w:hAnsi="宋体" w:eastAsia="宋体" w:cs="宋体"/>
          <w:b/>
          <w:bCs/>
          <w:color w:val="auto"/>
          <w:sz w:val="28"/>
          <w:szCs w:val="28"/>
        </w:rPr>
      </w:pPr>
      <w:bookmarkStart w:id="5" w:name="_Toc223404488"/>
      <w:r>
        <w:rPr>
          <w:rFonts w:hint="eastAsia" w:ascii="宋体" w:hAnsi="宋体" w:eastAsia="宋体" w:cs="宋体"/>
          <w:b/>
          <w:bCs/>
          <w:color w:val="auto"/>
          <w:sz w:val="28"/>
          <w:szCs w:val="28"/>
        </w:rPr>
        <w:t>十</w:t>
      </w:r>
      <w:r>
        <w:rPr>
          <w:rFonts w:hint="eastAsia" w:ascii="宋体" w:hAnsi="宋体" w:eastAsia="宋体" w:cs="宋体"/>
          <w:b/>
          <w:bCs/>
          <w:color w:val="auto"/>
          <w:sz w:val="28"/>
          <w:szCs w:val="28"/>
          <w:lang w:eastAsia="zh-CN"/>
        </w:rPr>
        <w:t>二</w:t>
      </w:r>
      <w:r>
        <w:rPr>
          <w:rFonts w:hint="eastAsia" w:ascii="宋体" w:hAnsi="宋体" w:eastAsia="宋体" w:cs="宋体"/>
          <w:b/>
          <w:bCs/>
          <w:color w:val="auto"/>
          <w:sz w:val="28"/>
          <w:szCs w:val="28"/>
        </w:rPr>
        <w:t>、补充协议</w:t>
      </w:r>
      <w:bookmarkEnd w:id="5"/>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合同未尽事宜，经双方协商可签订补充协议，所签订的补充协议与本合同具有同等的法律效力，补充协议的生效应符合本合同的有关规定。</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rPr>
        <w:t>十</w:t>
      </w:r>
      <w:r>
        <w:rPr>
          <w:rFonts w:hint="eastAsia" w:ascii="宋体" w:hAnsi="宋体" w:eastAsia="宋体" w:cs="宋体"/>
          <w:b/>
          <w:color w:val="auto"/>
          <w:sz w:val="28"/>
          <w:szCs w:val="28"/>
          <w:lang w:eastAsia="zh-CN"/>
        </w:rPr>
        <w:t>三</w:t>
      </w:r>
      <w:r>
        <w:rPr>
          <w:rFonts w:hint="eastAsia" w:ascii="宋体" w:hAnsi="宋体" w:eastAsia="宋体" w:cs="宋体"/>
          <w:b/>
          <w:color w:val="auto"/>
          <w:sz w:val="28"/>
          <w:szCs w:val="28"/>
        </w:rPr>
        <w:t>、合同生效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 合同双方签订后生效。</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2. 本合同一式六份，甲、乙双方各执两份，采购代理机构、监管机构各一份。</w:t>
      </w:r>
    </w:p>
    <w:p>
      <w:pPr>
        <w:adjustRightInd w:val="0"/>
        <w:snapToGrid w:val="0"/>
        <w:spacing w:line="360" w:lineRule="auto"/>
        <w:ind w:firstLine="562" w:firstLineChars="200"/>
        <w:rPr>
          <w:rFonts w:hint="eastAsia" w:ascii="宋体" w:hAnsi="宋体" w:eastAsia="宋体" w:cs="宋体"/>
          <w:b/>
          <w:color w:val="auto"/>
          <w:sz w:val="28"/>
          <w:szCs w:val="28"/>
        </w:rPr>
      </w:pPr>
      <w:r>
        <w:rPr>
          <w:rFonts w:hint="eastAsia" w:ascii="宋体" w:hAnsi="宋体" w:eastAsia="宋体" w:cs="宋体"/>
          <w:b/>
          <w:color w:val="auto"/>
          <w:sz w:val="28"/>
          <w:szCs w:val="28"/>
          <w:lang w:eastAsia="zh-CN"/>
        </w:rPr>
        <w:t>十四</w:t>
      </w:r>
      <w:r>
        <w:rPr>
          <w:rFonts w:hint="eastAsia" w:ascii="宋体" w:hAnsi="宋体" w:eastAsia="宋体" w:cs="宋体"/>
          <w:b/>
          <w:color w:val="auto"/>
          <w:sz w:val="28"/>
          <w:szCs w:val="28"/>
        </w:rPr>
        <w:t>、采购单位、采购单位地址、项目联系人及联系电话</w:t>
      </w:r>
    </w:p>
    <w:p>
      <w:pPr>
        <w:adjustRightInd w:val="0"/>
        <w:snapToGrid w:val="0"/>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1、采购单位：府谷县文化和旅游文物广电局</w:t>
      </w:r>
    </w:p>
    <w:p>
      <w:pPr>
        <w:adjustRightInd w:val="0"/>
        <w:snapToGrid w:val="0"/>
        <w:spacing w:line="360" w:lineRule="auto"/>
        <w:ind w:firstLine="560" w:firstLineChars="200"/>
        <w:rPr>
          <w:rFonts w:hint="eastAsia" w:ascii="宋体" w:hAnsi="宋体" w:eastAsia="宋体" w:cs="宋体"/>
          <w:color w:val="auto"/>
          <w:sz w:val="28"/>
          <w:szCs w:val="28"/>
          <w:lang w:eastAsia="zh-CN"/>
        </w:rPr>
      </w:pPr>
      <w:r>
        <w:rPr>
          <w:rFonts w:hint="eastAsia" w:ascii="宋体" w:hAnsi="宋体" w:eastAsia="宋体" w:cs="宋体"/>
          <w:color w:val="auto"/>
          <w:sz w:val="28"/>
          <w:szCs w:val="28"/>
        </w:rPr>
        <w:t>2、采购单位地址：府谷县</w:t>
      </w:r>
    </w:p>
    <w:p>
      <w:pPr>
        <w:adjustRightInd w:val="0"/>
        <w:snapToGrid w:val="0"/>
        <w:spacing w:line="360" w:lineRule="auto"/>
        <w:ind w:firstLine="560" w:firstLineChars="200"/>
        <w:rPr>
          <w:rFonts w:hint="default" w:ascii="宋体" w:hAnsi="宋体" w:eastAsia="宋体" w:cs="宋体"/>
          <w:color w:val="auto"/>
          <w:sz w:val="28"/>
          <w:szCs w:val="28"/>
          <w:lang w:val="en-US"/>
        </w:rPr>
      </w:pPr>
      <w:r>
        <w:rPr>
          <w:rFonts w:hint="eastAsia" w:ascii="宋体" w:hAnsi="宋体" w:eastAsia="宋体" w:cs="宋体"/>
          <w:color w:val="auto"/>
          <w:sz w:val="28"/>
          <w:szCs w:val="28"/>
        </w:rPr>
        <w:t>3、项目联系人：</w:t>
      </w:r>
      <w:r>
        <w:rPr>
          <w:rFonts w:hint="eastAsia" w:ascii="宋体" w:hAnsi="宋体" w:eastAsia="宋体" w:cs="宋体"/>
          <w:color w:val="auto"/>
          <w:sz w:val="28"/>
          <w:szCs w:val="28"/>
          <w:lang w:val="en-US" w:eastAsia="zh-CN"/>
        </w:rPr>
        <w:t>王强    联系电话：15309127976</w:t>
      </w:r>
    </w:p>
    <w:p>
      <w:pPr>
        <w:tabs>
          <w:tab w:val="left" w:pos="756"/>
        </w:tabs>
        <w:spacing w:line="360" w:lineRule="auto"/>
        <w:jc w:val="right"/>
        <w:rPr>
          <w:rFonts w:hint="eastAsia" w:ascii="宋体" w:hAnsi="宋体" w:eastAsia="宋体" w:cs="宋体"/>
          <w:color w:val="auto"/>
          <w:sz w:val="28"/>
          <w:szCs w:val="28"/>
        </w:rPr>
      </w:pPr>
      <w:r>
        <w:rPr>
          <w:rFonts w:hint="eastAsia" w:ascii="宋体" w:hAnsi="宋体" w:eastAsia="宋体" w:cs="宋体"/>
          <w:color w:val="auto"/>
          <w:sz w:val="28"/>
          <w:szCs w:val="28"/>
        </w:rPr>
        <w:t>府谷县文化和旅游文物广电局</w:t>
      </w:r>
    </w:p>
    <w:p>
      <w:pPr>
        <w:tabs>
          <w:tab w:val="left" w:pos="756"/>
        </w:tabs>
        <w:spacing w:line="360" w:lineRule="auto"/>
        <w:jc w:val="right"/>
        <w:rPr>
          <w:rFonts w:hint="eastAsia" w:ascii="宋体" w:hAnsi="宋体" w:eastAsia="宋体" w:cs="宋体"/>
          <w:kern w:val="2"/>
          <w:sz w:val="28"/>
          <w:szCs w:val="28"/>
          <w:lang w:val="en-US" w:eastAsia="zh-CN" w:bidi="ar-SA"/>
        </w:rPr>
      </w:pPr>
      <w:r>
        <w:rPr>
          <w:rFonts w:hint="eastAsia" w:ascii="宋体" w:hAnsi="宋体" w:eastAsia="宋体" w:cs="宋体"/>
          <w:color w:val="auto"/>
          <w:sz w:val="28"/>
          <w:szCs w:val="28"/>
        </w:rPr>
        <w:t>202</w:t>
      </w:r>
      <w:r>
        <w:rPr>
          <w:rFonts w:hint="eastAsia" w:ascii="宋体" w:hAnsi="宋体" w:cs="宋体"/>
          <w:color w:val="auto"/>
          <w:sz w:val="28"/>
          <w:szCs w:val="28"/>
          <w:lang w:val="en-US" w:eastAsia="zh-CN"/>
        </w:rPr>
        <w:t>3</w:t>
      </w:r>
      <w:r>
        <w:rPr>
          <w:rFonts w:hint="eastAsia" w:ascii="宋体" w:hAnsi="宋体" w:eastAsia="宋体" w:cs="宋体"/>
          <w:color w:val="auto"/>
          <w:sz w:val="28"/>
          <w:szCs w:val="28"/>
        </w:rPr>
        <w:t>年</w:t>
      </w:r>
      <w:r>
        <w:rPr>
          <w:rFonts w:hint="eastAsia" w:ascii="宋体" w:hAnsi="宋体" w:cs="宋体"/>
          <w:color w:val="auto"/>
          <w:sz w:val="28"/>
          <w:szCs w:val="28"/>
          <w:lang w:val="en-US" w:eastAsia="zh-CN"/>
        </w:rPr>
        <w:t>7</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24</w:t>
      </w:r>
      <w:r>
        <w:rPr>
          <w:rFonts w:hint="eastAsia" w:ascii="宋体" w:hAnsi="宋体" w:eastAsia="宋体" w:cs="宋体"/>
          <w:color w:val="auto"/>
          <w:sz w:val="28"/>
          <w:szCs w:val="28"/>
        </w:rPr>
        <w:t>日</w:t>
      </w: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60D38D"/>
    <w:multiLevelType w:val="singleLevel"/>
    <w:tmpl w:val="E560D38D"/>
    <w:lvl w:ilvl="0" w:tentative="0">
      <w:start w:val="1"/>
      <w:numFmt w:val="decimal"/>
      <w:suff w:val="nothing"/>
      <w:lvlText w:val="%1、"/>
      <w:lvlJc w:val="left"/>
      <w:pPr>
        <w:ind w:left="21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3ZTgwOTQ0ZGMxMmIzNzYwOTA5NTI1MjM5NWQ3NzkifQ=="/>
  </w:docVars>
  <w:rsids>
    <w:rsidRoot w:val="0871659C"/>
    <w:rsid w:val="02B70007"/>
    <w:rsid w:val="04912ACD"/>
    <w:rsid w:val="04EE6171"/>
    <w:rsid w:val="04FA2D68"/>
    <w:rsid w:val="0871659C"/>
    <w:rsid w:val="09954E0D"/>
    <w:rsid w:val="0B484F3B"/>
    <w:rsid w:val="0F5F2B7E"/>
    <w:rsid w:val="0F655282"/>
    <w:rsid w:val="103B641E"/>
    <w:rsid w:val="103C2486"/>
    <w:rsid w:val="155362A8"/>
    <w:rsid w:val="15B036FB"/>
    <w:rsid w:val="163C7161"/>
    <w:rsid w:val="1666200B"/>
    <w:rsid w:val="177B3894"/>
    <w:rsid w:val="19916207"/>
    <w:rsid w:val="1D320E99"/>
    <w:rsid w:val="1DB50280"/>
    <w:rsid w:val="1EE53CE9"/>
    <w:rsid w:val="1F4C5B16"/>
    <w:rsid w:val="2130749E"/>
    <w:rsid w:val="22635C7A"/>
    <w:rsid w:val="22F46BD8"/>
    <w:rsid w:val="233D5EA2"/>
    <w:rsid w:val="28C80903"/>
    <w:rsid w:val="29CE3CF8"/>
    <w:rsid w:val="2C243F14"/>
    <w:rsid w:val="2C477D91"/>
    <w:rsid w:val="2D0A6CB9"/>
    <w:rsid w:val="2E8B0630"/>
    <w:rsid w:val="2F762E67"/>
    <w:rsid w:val="3184332E"/>
    <w:rsid w:val="32696CB3"/>
    <w:rsid w:val="33154745"/>
    <w:rsid w:val="3330332D"/>
    <w:rsid w:val="33520A14"/>
    <w:rsid w:val="360749EF"/>
    <w:rsid w:val="3B1672AC"/>
    <w:rsid w:val="3B8F4BDD"/>
    <w:rsid w:val="3DA03ABC"/>
    <w:rsid w:val="3EC60FE9"/>
    <w:rsid w:val="3F740A45"/>
    <w:rsid w:val="400973E0"/>
    <w:rsid w:val="430976F7"/>
    <w:rsid w:val="435F3D12"/>
    <w:rsid w:val="444A7FC7"/>
    <w:rsid w:val="472B23A9"/>
    <w:rsid w:val="479F062A"/>
    <w:rsid w:val="492C2E5D"/>
    <w:rsid w:val="49804BB7"/>
    <w:rsid w:val="57721347"/>
    <w:rsid w:val="5813309A"/>
    <w:rsid w:val="58136BF6"/>
    <w:rsid w:val="58D565A1"/>
    <w:rsid w:val="59995372"/>
    <w:rsid w:val="59A61CAB"/>
    <w:rsid w:val="59EC2E06"/>
    <w:rsid w:val="5AB53F94"/>
    <w:rsid w:val="5B3E21DC"/>
    <w:rsid w:val="5B87284C"/>
    <w:rsid w:val="5BE54D4D"/>
    <w:rsid w:val="5CA17FB1"/>
    <w:rsid w:val="5CF81B9E"/>
    <w:rsid w:val="5F7733AA"/>
    <w:rsid w:val="61F5736C"/>
    <w:rsid w:val="68DA5E9F"/>
    <w:rsid w:val="6BD46244"/>
    <w:rsid w:val="6C6E48EB"/>
    <w:rsid w:val="6F40256E"/>
    <w:rsid w:val="70230CF7"/>
    <w:rsid w:val="71F31C95"/>
    <w:rsid w:val="73D152D2"/>
    <w:rsid w:val="7798281C"/>
    <w:rsid w:val="7A081EDB"/>
    <w:rsid w:val="7A150154"/>
    <w:rsid w:val="7AF97F15"/>
    <w:rsid w:val="7BF54165"/>
    <w:rsid w:val="7C2E5E05"/>
    <w:rsid w:val="7DE92023"/>
    <w:rsid w:val="7FE13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Lines="0" w:beforeAutospacing="0" w:afterLines="0" w:afterAutospacing="0" w:line="560" w:lineRule="exact"/>
      <w:ind w:firstLine="880" w:firstLineChars="200"/>
      <w:outlineLvl w:val="1"/>
    </w:pPr>
    <w:rPr>
      <w:rFonts w:ascii="Arial" w:hAnsi="Arial" w:eastAsia="楷体" w:cs="Times New Roman"/>
      <w:kern w:val="2"/>
      <w:sz w:val="32"/>
      <w:szCs w:val="2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Calibri" w:hAnsi="Calibri"/>
    </w:rPr>
  </w:style>
  <w:style w:type="paragraph" w:customStyle="1" w:styleId="6">
    <w:name w:val="正文缩进1"/>
    <w:basedOn w:val="1"/>
    <w:qFormat/>
    <w:uiPriority w:val="0"/>
    <w:pPr>
      <w:ind w:firstLine="420" w:firstLineChars="200"/>
    </w:pPr>
  </w:style>
  <w:style w:type="paragraph" w:customStyle="1" w:styleId="7">
    <w:name w:val="Body text|1"/>
    <w:basedOn w:val="1"/>
    <w:qFormat/>
    <w:uiPriority w:val="0"/>
    <w:pPr>
      <w:widowControl w:val="0"/>
      <w:shd w:val="clear" w:color="auto" w:fill="auto"/>
      <w:spacing w:line="427" w:lineRule="auto"/>
      <w:ind w:firstLine="240"/>
    </w:pPr>
    <w:rPr>
      <w:rFonts w:ascii="宋体" w:hAnsi="宋体" w:eastAsia="宋体" w:cs="宋体"/>
      <w:sz w:val="8"/>
      <w:szCs w:val="8"/>
      <w:u w:val="none"/>
      <w:shd w:val="clear" w:color="auto" w:fill="auto"/>
      <w:lang w:val="zh-TW" w:eastAsia="zh-TW" w:bidi="zh-T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1914</Words>
  <Characters>1970</Characters>
  <Lines>0</Lines>
  <Paragraphs>0</Paragraphs>
  <TotalTime>0</TotalTime>
  <ScaleCrop>false</ScaleCrop>
  <LinksUpToDate>false</LinksUpToDate>
  <CharactersWithSpaces>2264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2022-06-24T05:19:00Z</dcterms:created>
  <dc:creator>小佳佳</dc:creator>
  <cp:lastModifiedBy>Administrator</cp:lastModifiedBy>
  <dcterms:modified xsi:type="dcterms:W3CDTF">2023-07-24T02:03:34Z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C49DD96714ED427A8EFD1E3678AECC43_13</vt:lpwstr>
  </property>
</Properties>
</file>