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采购需求：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合同包1(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靖边县职教中心1号、2号教学楼维修改造采购项目（二次）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):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  <w:t>3583861.59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元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合同包最高限价：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  <w:t>3583861.59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元</w:t>
      </w:r>
    </w:p>
    <w:tbl>
      <w:tblPr>
        <w:tblStyle w:val="4"/>
        <w:tblW w:w="10790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755"/>
        <w:gridCol w:w="2220"/>
        <w:gridCol w:w="1020"/>
        <w:gridCol w:w="1770"/>
        <w:gridCol w:w="1515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Header/>
        </w:trPr>
        <w:tc>
          <w:tcPr>
            <w:tcW w:w="1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品目预算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  <w:tc>
          <w:tcPr>
            <w:tcW w:w="14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最高限价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1-1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其他建筑物、构筑物修缮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靖边县职业教育中心1号、2号教学楼维修改造项目</w:t>
            </w:r>
          </w:p>
        </w:tc>
        <w:tc>
          <w:tcPr>
            <w:tcW w:w="10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1（项）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详见采购文件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3583861.59</w:t>
            </w:r>
          </w:p>
        </w:tc>
        <w:tc>
          <w:tcPr>
            <w:tcW w:w="14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3583861.59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合同履行期限：自合同签订之日起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40个日历日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内完成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DI2M2FhOGRlNGVkYTk3ZTA4N2I2MTc1NDgyNDkifQ=="/>
  </w:docVars>
  <w:rsids>
    <w:rsidRoot w:val="00000000"/>
    <w:rsid w:val="10D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2023-11-20T02:50:42Z</dcterms:created>
  <dc:creator>Administrator</dc:creator>
  <cp:lastModifiedBy>Administrator</cp:lastModifiedBy>
  <dcterms:modified xsi:type="dcterms:W3CDTF">2023-11-20T02:50:47Z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1E2DBE78FB3644B7884503B9AE16D066_12</vt:lpwstr>
  </property>
</Properties>
</file>