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中国共产党佳县纪律检查委员会公车采购竞争性谈判公告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公车采购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CA锁自行下载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项目编号：HYDZB-2023-133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项目名称：公车采购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合同包1(公车采购):</w:t>
      </w:r>
    </w:p>
    <w:tbl>
      <w:tblPr>
        <w:tblStyle w:val="5"/>
        <w:tblpPr w:leftFromText="180" w:rightFromText="180" w:vertAnchor="text" w:horzAnchor="page" w:tblpX="1151" w:tblpY="1134"/>
        <w:tblOverlap w:val="never"/>
        <w:tblW w:w="8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6"/>
        <w:gridCol w:w="2032"/>
        <w:gridCol w:w="2032"/>
        <w:gridCol w:w="731"/>
        <w:gridCol w:w="1392"/>
        <w:gridCol w:w="1290"/>
        <w:gridCol w:w="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5" w:hRule="atLeast"/>
          <w:tblHeader/>
        </w:trPr>
        <w:tc>
          <w:tcPr>
            <w:tcW w:w="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9" w:hRule="atLeast"/>
        </w:trPr>
        <w:tc>
          <w:tcPr>
            <w:tcW w:w="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2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其他专用车辆</w:t>
            </w:r>
          </w:p>
        </w:tc>
        <w:tc>
          <w:tcPr>
            <w:tcW w:w="2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公车采购</w:t>
            </w:r>
          </w:p>
        </w:tc>
        <w:tc>
          <w:tcPr>
            <w:tcW w:w="7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3(辆)</w:t>
            </w:r>
          </w:p>
        </w:tc>
        <w:tc>
          <w:tcPr>
            <w:tcW w:w="14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540,000.00</w:t>
            </w:r>
          </w:p>
        </w:tc>
        <w:tc>
          <w:tcPr>
            <w:tcW w:w="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合同包1(公车采购)落实政府采购政策需满足的资格要求如下: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合同包1(公车采购)特定资格要求如下: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1、投标人须具备独立承担民事责任能力的法人或其他组织，提供合法有效的统一社会信用代码的营业执照；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务状况报告：提供2022年度的财务审计报告（至少包括资产负债表、利润表、现金流量表、所有者权益变动表及其附注）或银行资信证明，成立时间至提交谈判响应文件递交截止时间不足一年的，投标人须自行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4、税收缴纳证明：提供2023年1月至今已缴纳的至少一个月的税收缴纳证明（银行缴费凭证或税收完税证明），依法免税的单位应提供相关证明材料；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5、参加政府采购活动前3年内在经营活动中没有重大违法记录的书面声明（格式自拟，加盖投标人公章）；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7、投标保证金用投标信用承诺书代替（提供投标信用承诺书）；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2023年11月03日 至 2023年11月07日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1.供应商可登录全国公共资源交易中心平台(陕西省) (http://www.sxggzyjy.cn/) ,选择“电子交易平台-陕西政府采购交易系统-陕西 省公共资源交易平台-供应商”进行登录，登录后选择“交易乙方”身份进入供应商界面进行报名并免费下载谈判文件。</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      2.本项目采用电子化招投标的方式，供应商使用数字认证证书 (CA 锁) 对投标文件进行签章、加密、递交及开标时解密等相关招投标事宜。</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      3.电子投标文件制作软件技术支持热线：400-998-0000  ，CA 锁购买：榆林市民大厦3楼E18、E19窗口,电话：0912-3452148。</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      4.请各供应商获取谈判文件后，按照陕西省财政厅《关于政府采购投标供应商注册登记有关事项的通知》要求，通过陕西省政府采购 (http://www.ccgp-shaanxi.gov.cn/) 注册登记加入陕西省政府采购投标供应商库。</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      5.本项目采用“不见面”开标形式，不见面开标系统操作手册下载方式：登录</w:t>
      </w:r>
      <w:r>
        <w:rPr>
          <w:rFonts w:hint="eastAsia" w:ascii="微软雅黑" w:hAnsi="微软雅黑" w:eastAsia="微软雅黑" w:cs="微软雅黑"/>
          <w:i w:val="0"/>
          <w:iCs w:val="0"/>
          <w:caps w:val="0"/>
          <w:color w:val="0A82E5"/>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 (陕西省) 】 网站首页选择【服务指南】-【下载专区】 -点击【关于陕西省公共资源交易平台多CA 互认系统正式上线运行的通知】进行下载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中国共产党佳县纪律检查委员会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陕西省榆林市佳县佳州街道清风路1号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15594236000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榆林市恒易达工程项目管理有限公司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榆林市高新区安居路14号金叶小区一楼商铺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0912-3448777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纪瑜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15619910006</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zgyZWI1NTZiYTcyYWRiZGM2MWI4MzZlZWJjMzkifQ=="/>
  </w:docVars>
  <w:rsids>
    <w:rsidRoot w:val="7ED4629E"/>
    <w:rsid w:val="7ED4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2023-11-01T02:21:00Z</dcterms:created>
  <dc:creator>淡泊宁静</dc:creator>
  <cp:lastModifiedBy>淡泊宁静</cp:lastModifiedBy>
  <dcterms:modified xsi:type="dcterms:W3CDTF">2023-11-01T02:22:20Z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1EAE3189F78643D1937B2D77D970DB43_11</vt:lpwstr>
  </property>
</Properties>
</file>