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楷体" w:hAnsi="楷体" w:eastAsia="楷体" w:cs="楷体"/>
          <w:b/>
          <w:sz w:val="28"/>
          <w:szCs w:val="44"/>
          <w:bdr w:val="single" w:color="auto" w:sz="4" w:space="0"/>
        </w:rPr>
      </w:pPr>
      <w:r>
        <w:rPr>
          <w:rFonts w:hint="eastAsia" w:ascii="楷体" w:hAnsi="楷体" w:eastAsia="楷体" w:cs="楷体"/>
          <w:b/>
          <w:sz w:val="28"/>
          <w:szCs w:val="44"/>
          <w:bdr w:val="single" w:color="auto" w:sz="4" w:space="0"/>
        </w:rPr>
        <w:t>政府采购项目</w:t>
      </w:r>
    </w:p>
    <w:p>
      <w:pPr>
        <w:jc w:val="center"/>
        <w:rPr>
          <w:rFonts w:hint="eastAsia" w:ascii="楷体" w:hAnsi="楷体" w:eastAsia="楷体" w:cs="楷体"/>
          <w:b/>
          <w:sz w:val="44"/>
          <w:szCs w:val="44"/>
        </w:rPr>
      </w:pPr>
    </w:p>
    <w:p>
      <w:pPr>
        <w:spacing w:line="360" w:lineRule="auto"/>
        <w:rPr>
          <w:rFonts w:hint="eastAsia" w:ascii="楷体" w:hAnsi="楷体" w:eastAsia="楷体" w:cs="楷体"/>
          <w:b/>
          <w:bCs/>
          <w:sz w:val="48"/>
          <w:szCs w:val="48"/>
        </w:rPr>
      </w:pPr>
    </w:p>
    <w:p>
      <w:pPr>
        <w:spacing w:line="600" w:lineRule="auto"/>
        <w:jc w:val="center"/>
        <w:rPr>
          <w:rFonts w:hint="eastAsia" w:ascii="楷体" w:hAnsi="楷体" w:eastAsia="楷体" w:cs="楷体"/>
          <w:b/>
          <w:bCs/>
          <w:sz w:val="42"/>
          <w:szCs w:val="42"/>
        </w:rPr>
      </w:pPr>
      <w:r>
        <w:rPr>
          <w:rFonts w:hint="eastAsia" w:ascii="楷体" w:hAnsi="楷体" w:eastAsia="楷体" w:cs="楷体"/>
          <w:b/>
          <w:bCs/>
          <w:sz w:val="42"/>
          <w:szCs w:val="42"/>
          <w:lang w:val="en-US" w:eastAsia="zh-CN"/>
        </w:rPr>
        <w:t>安康市中心医院计量检测服务采购项目</w:t>
      </w:r>
    </w:p>
    <w:p>
      <w:pPr>
        <w:pStyle w:val="2"/>
        <w:rPr>
          <w:rFonts w:hint="eastAsia" w:ascii="楷体" w:hAnsi="楷体" w:eastAsia="楷体" w:cs="楷体"/>
        </w:rPr>
      </w:pPr>
    </w:p>
    <w:p>
      <w:pPr>
        <w:rPr>
          <w:rFonts w:hint="eastAsia" w:ascii="楷体" w:hAnsi="楷体" w:eastAsia="楷体" w:cs="楷体"/>
        </w:rPr>
      </w:pPr>
    </w:p>
    <w:p>
      <w:pPr>
        <w:pStyle w:val="14"/>
        <w:rPr>
          <w:rFonts w:hint="eastAsia"/>
        </w:rPr>
      </w:pPr>
    </w:p>
    <w:p>
      <w:pPr>
        <w:snapToGrid w:val="0"/>
        <w:jc w:val="center"/>
        <w:rPr>
          <w:rFonts w:hint="eastAsia" w:ascii="楷体" w:hAnsi="楷体" w:eastAsia="楷体" w:cs="楷体"/>
          <w:b/>
          <w:bCs/>
          <w:color w:val="000000"/>
          <w:kern w:val="36"/>
          <w:sz w:val="36"/>
          <w:szCs w:val="36"/>
          <w:highlight w:val="yellow"/>
        </w:rPr>
      </w:pPr>
    </w:p>
    <w:p>
      <w:pPr>
        <w:jc w:val="center"/>
        <w:rPr>
          <w:rFonts w:hint="eastAsia" w:ascii="楷体" w:hAnsi="楷体" w:eastAsia="楷体" w:cs="楷体"/>
          <w:b/>
          <w:bCs/>
          <w:sz w:val="42"/>
          <w:szCs w:val="42"/>
          <w:lang w:val="en-US" w:eastAsia="zh-CN"/>
        </w:rPr>
      </w:pPr>
      <w:r>
        <w:rPr>
          <w:rFonts w:hint="eastAsia" w:ascii="楷体" w:hAnsi="楷体" w:eastAsia="楷体" w:cs="楷体"/>
          <w:b/>
          <w:bCs/>
          <w:sz w:val="42"/>
          <w:szCs w:val="42"/>
          <w:lang w:val="en-US" w:eastAsia="zh-CN"/>
        </w:rPr>
        <w:t>（项目编号：</w:t>
      </w:r>
      <w:r>
        <w:rPr>
          <w:rFonts w:hint="eastAsia" w:ascii="楷体" w:hAnsi="楷体" w:eastAsia="楷体" w:cs="楷体"/>
          <w:b/>
          <w:bCs/>
          <w:sz w:val="42"/>
          <w:szCs w:val="42"/>
          <w:highlight w:val="none"/>
          <w:lang w:val="en-US" w:eastAsia="zh-CN"/>
        </w:rPr>
        <w:t>COCICC-ZAKYA-231118</w:t>
      </w:r>
      <w:r>
        <w:rPr>
          <w:rFonts w:hint="eastAsia" w:ascii="楷体" w:hAnsi="楷体" w:eastAsia="楷体" w:cs="楷体"/>
          <w:b/>
          <w:bCs/>
          <w:sz w:val="42"/>
          <w:szCs w:val="42"/>
          <w:lang w:val="en-US" w:eastAsia="zh-CN"/>
        </w:rPr>
        <w:t>)</w:t>
      </w:r>
    </w:p>
    <w:p>
      <w:pPr>
        <w:jc w:val="both"/>
        <w:rPr>
          <w:rFonts w:hint="eastAsia" w:ascii="楷体" w:hAnsi="楷体" w:eastAsia="楷体" w:cs="楷体"/>
          <w:b/>
          <w:sz w:val="52"/>
          <w:szCs w:val="52"/>
        </w:rPr>
      </w:pPr>
    </w:p>
    <w:p>
      <w:pPr>
        <w:spacing w:line="360" w:lineRule="auto"/>
        <w:jc w:val="center"/>
        <w:rPr>
          <w:rFonts w:hint="eastAsia" w:ascii="楷体" w:hAnsi="楷体" w:eastAsia="楷体" w:cs="楷体"/>
          <w:b/>
          <w:sz w:val="72"/>
          <w:szCs w:val="72"/>
        </w:rPr>
      </w:pPr>
      <w:r>
        <w:rPr>
          <w:rFonts w:hint="eastAsia" w:ascii="楷体" w:hAnsi="楷体" w:eastAsia="楷体" w:cs="楷体"/>
          <w:b/>
          <w:sz w:val="72"/>
          <w:szCs w:val="72"/>
        </w:rPr>
        <w:t>招标文件</w:t>
      </w:r>
    </w:p>
    <w:p>
      <w:pPr>
        <w:rPr>
          <w:rFonts w:hint="eastAsia" w:ascii="楷体" w:hAnsi="楷体" w:eastAsia="楷体" w:cs="楷体"/>
        </w:rPr>
      </w:pPr>
    </w:p>
    <w:p>
      <w:pPr>
        <w:pStyle w:val="17"/>
        <w:rPr>
          <w:rFonts w:hint="eastAsia"/>
        </w:rPr>
      </w:pPr>
    </w:p>
    <w:p>
      <w:pPr>
        <w:pStyle w:val="2"/>
        <w:rPr>
          <w:rFonts w:hint="eastAsia" w:ascii="楷体" w:hAnsi="楷体" w:eastAsia="楷体" w:cs="楷体"/>
        </w:rPr>
      </w:pPr>
    </w:p>
    <w:p>
      <w:pPr>
        <w:rPr>
          <w:rFonts w:hint="eastAsia" w:ascii="楷体" w:hAnsi="楷体" w:eastAsia="楷体" w:cs="楷体"/>
        </w:rPr>
      </w:pPr>
    </w:p>
    <w:p>
      <w:pPr>
        <w:rPr>
          <w:rFonts w:hint="eastAsia" w:ascii="楷体" w:hAnsi="楷体" w:eastAsia="楷体" w:cs="楷体"/>
          <w:b/>
          <w:sz w:val="30"/>
          <w:szCs w:val="30"/>
        </w:rPr>
      </w:pPr>
    </w:p>
    <w:p>
      <w:pPr>
        <w:pStyle w:val="17"/>
        <w:rPr>
          <w:rFonts w:hint="eastAsia" w:ascii="楷体" w:hAnsi="楷体" w:eastAsia="楷体" w:cs="楷体"/>
          <w:b/>
          <w:sz w:val="30"/>
          <w:szCs w:val="30"/>
        </w:rPr>
      </w:pPr>
    </w:p>
    <w:p>
      <w:pPr>
        <w:pStyle w:val="17"/>
        <w:ind w:left="0" w:leftChars="0" w:firstLine="0" w:firstLineChars="0"/>
        <w:rPr>
          <w:rFonts w:hint="eastAsia"/>
        </w:rPr>
      </w:pPr>
    </w:p>
    <w:p>
      <w:pPr>
        <w:rPr>
          <w:rFonts w:hint="eastAsia" w:ascii="楷体" w:hAnsi="楷体" w:eastAsia="楷体" w:cs="楷体"/>
        </w:rPr>
      </w:pPr>
    </w:p>
    <w:p>
      <w:pPr>
        <w:pStyle w:val="17"/>
        <w:rPr>
          <w:rFonts w:hint="eastAsia"/>
        </w:rPr>
      </w:pPr>
    </w:p>
    <w:p>
      <w:pPr>
        <w:pStyle w:val="17"/>
        <w:rPr>
          <w:rFonts w:hint="eastAsia"/>
        </w:rPr>
      </w:pPr>
    </w:p>
    <w:p>
      <w:pPr>
        <w:pStyle w:val="17"/>
        <w:ind w:left="0" w:leftChars="0" w:firstLine="0" w:firstLineChars="0"/>
        <w:rPr>
          <w:rFonts w:hint="eastAsia"/>
        </w:rPr>
      </w:pPr>
    </w:p>
    <w:p>
      <w:pPr>
        <w:spacing w:line="360" w:lineRule="auto"/>
        <w:jc w:val="center"/>
        <w:rPr>
          <w:rFonts w:hint="eastAsia" w:ascii="楷体" w:hAnsi="楷体" w:eastAsia="楷体" w:cs="楷体"/>
          <w:b/>
          <w:sz w:val="32"/>
          <w:szCs w:val="32"/>
        </w:rPr>
      </w:pPr>
      <w:r>
        <w:rPr>
          <w:rFonts w:hint="eastAsia" w:ascii="楷体" w:hAnsi="楷体" w:eastAsia="楷体" w:cs="楷体"/>
          <w:b/>
          <w:sz w:val="32"/>
          <w:szCs w:val="32"/>
        </w:rPr>
        <w:t>中海建国际建设咨询集团有限责任公司</w:t>
      </w:r>
    </w:p>
    <w:p>
      <w:pPr>
        <w:jc w:val="center"/>
        <w:rPr>
          <w:rFonts w:hint="eastAsia" w:ascii="楷体" w:hAnsi="楷体" w:eastAsia="楷体" w:cs="楷体"/>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r>
        <w:rPr>
          <w:rFonts w:hint="eastAsia" w:ascii="楷体" w:hAnsi="楷体" w:eastAsia="楷体" w:cs="楷体"/>
          <w:b/>
          <w:sz w:val="32"/>
          <w:szCs w:val="36"/>
        </w:rPr>
        <w:t>202</w:t>
      </w:r>
      <w:r>
        <w:rPr>
          <w:rFonts w:hint="eastAsia" w:ascii="楷体" w:hAnsi="楷体" w:eastAsia="楷体" w:cs="楷体"/>
          <w:b/>
          <w:sz w:val="32"/>
          <w:szCs w:val="36"/>
          <w:lang w:val="en-US" w:eastAsia="zh-CN"/>
        </w:rPr>
        <w:t>3</w:t>
      </w:r>
      <w:r>
        <w:rPr>
          <w:rFonts w:hint="eastAsia" w:ascii="楷体" w:hAnsi="楷体" w:eastAsia="楷体" w:cs="楷体"/>
          <w:b/>
          <w:sz w:val="32"/>
          <w:szCs w:val="36"/>
        </w:rPr>
        <w:t>年</w:t>
      </w:r>
      <w:r>
        <w:rPr>
          <w:rFonts w:hint="eastAsia" w:ascii="楷体" w:hAnsi="楷体" w:eastAsia="楷体" w:cs="楷体"/>
          <w:b/>
          <w:sz w:val="32"/>
          <w:szCs w:val="36"/>
          <w:lang w:val="en-US" w:eastAsia="zh-CN"/>
        </w:rPr>
        <w:t>11</w:t>
      </w:r>
      <w:r>
        <w:rPr>
          <w:rFonts w:hint="eastAsia" w:ascii="楷体" w:hAnsi="楷体" w:eastAsia="楷体" w:cs="楷体"/>
          <w:b/>
          <w:sz w:val="32"/>
          <w:szCs w:val="36"/>
        </w:rPr>
        <w:t>月</w:t>
      </w:r>
    </w:p>
    <w:p>
      <w:pPr>
        <w:spacing w:line="560" w:lineRule="exact"/>
        <w:jc w:val="both"/>
        <w:outlineLvl w:val="0"/>
        <w:rPr>
          <w:rFonts w:hint="eastAsia" w:ascii="楷体" w:hAnsi="楷体" w:eastAsia="楷体" w:cs="楷体"/>
          <w:b/>
          <w:sz w:val="32"/>
        </w:rPr>
      </w:pPr>
    </w:p>
    <w:p>
      <w:pPr>
        <w:spacing w:line="560" w:lineRule="exact"/>
        <w:jc w:val="center"/>
        <w:outlineLvl w:val="0"/>
        <w:rPr>
          <w:rFonts w:hint="eastAsia" w:ascii="楷体" w:hAnsi="楷体" w:eastAsia="楷体" w:cs="楷体"/>
          <w:b/>
          <w:sz w:val="32"/>
        </w:rPr>
      </w:pPr>
      <w:r>
        <w:rPr>
          <w:rFonts w:hint="eastAsia" w:ascii="楷体" w:hAnsi="楷体" w:eastAsia="楷体" w:cs="楷体"/>
          <w:b/>
          <w:sz w:val="32"/>
        </w:rPr>
        <w:t>提    示</w:t>
      </w:r>
    </w:p>
    <w:p>
      <w:pPr>
        <w:spacing w:line="560" w:lineRule="exact"/>
        <w:ind w:firstLine="482" w:firstLineChars="200"/>
        <w:rPr>
          <w:rFonts w:hint="eastAsia" w:ascii="楷体" w:hAnsi="楷体" w:eastAsia="楷体" w:cs="楷体"/>
          <w:b/>
          <w:bCs/>
          <w:snapToGrid w:val="0"/>
          <w:sz w:val="24"/>
        </w:rPr>
      </w:pPr>
    </w:p>
    <w:p>
      <w:pPr>
        <w:spacing w:line="560" w:lineRule="exact"/>
        <w:ind w:firstLine="482" w:firstLineChars="200"/>
        <w:rPr>
          <w:rFonts w:hint="eastAsia" w:ascii="楷体" w:hAnsi="楷体" w:eastAsia="楷体" w:cs="楷体"/>
          <w:b/>
          <w:bCs/>
          <w:snapToGrid w:val="0"/>
          <w:sz w:val="24"/>
        </w:rPr>
      </w:pPr>
      <w:r>
        <w:rPr>
          <w:rFonts w:hint="eastAsia" w:ascii="楷体" w:hAnsi="楷体" w:eastAsia="楷体" w:cs="楷体"/>
          <w:b/>
          <w:bCs/>
          <w:snapToGrid w:val="0"/>
          <w:sz w:val="24"/>
        </w:rPr>
        <w:t>1、本项目采用</w:t>
      </w:r>
      <w:r>
        <w:rPr>
          <w:rFonts w:hint="eastAsia" w:ascii="楷体" w:hAnsi="楷体" w:eastAsia="楷体" w:cs="楷体"/>
          <w:b/>
          <w:bCs/>
          <w:snapToGrid w:val="0"/>
          <w:sz w:val="24"/>
          <w:lang w:eastAsia="zh-CN"/>
        </w:rPr>
        <w:t>不见面</w:t>
      </w:r>
      <w:r>
        <w:rPr>
          <w:rFonts w:hint="eastAsia" w:ascii="楷体" w:hAnsi="楷体" w:eastAsia="楷体" w:cs="楷体"/>
          <w:b/>
          <w:bCs/>
          <w:snapToGrid w:val="0"/>
          <w:sz w:val="24"/>
        </w:rPr>
        <w:t>电子化投标的方式投标，供应商须使用数字认证证书（CA锁）对电子投标文件进行签章、加密、递交及开标时解密等相关招投标事宜。开标时供应商须携带数字认证证书（CA锁），如因供应商自身原因未携带数字认证证书（CA锁）造成无法解密投标文件，按无效投标对待。</w:t>
      </w:r>
    </w:p>
    <w:p>
      <w:pPr>
        <w:spacing w:line="560" w:lineRule="exact"/>
        <w:ind w:firstLine="482" w:firstLineChars="200"/>
        <w:rPr>
          <w:rFonts w:hint="eastAsia" w:ascii="楷体" w:hAnsi="楷体" w:eastAsia="楷体" w:cs="楷体"/>
          <w:b/>
          <w:bCs/>
          <w:snapToGrid w:val="0"/>
          <w:sz w:val="24"/>
        </w:rPr>
      </w:pPr>
      <w:r>
        <w:rPr>
          <w:rFonts w:hint="eastAsia" w:ascii="楷体" w:hAnsi="楷体" w:eastAsia="楷体" w:cs="楷体"/>
          <w:b/>
          <w:bCs/>
          <w:snapToGrid w:val="0"/>
          <w:sz w:val="24"/>
        </w:rPr>
        <w:t>2、制作电子投标文件</w:t>
      </w:r>
    </w:p>
    <w:p>
      <w:pPr>
        <w:spacing w:line="560" w:lineRule="exact"/>
        <w:ind w:firstLine="482" w:firstLineChars="200"/>
        <w:rPr>
          <w:rFonts w:hint="eastAsia" w:ascii="楷体" w:hAnsi="楷体" w:eastAsia="楷体" w:cs="楷体"/>
          <w:b/>
          <w:bCs/>
          <w:snapToGrid w:val="0"/>
          <w:sz w:val="24"/>
        </w:rPr>
      </w:pPr>
      <w:r>
        <w:rPr>
          <w:rFonts w:hint="eastAsia" w:ascii="楷体" w:hAnsi="楷体" w:eastAsia="楷体" w:cs="楷体"/>
          <w:b/>
          <w:bCs/>
          <w:snapToGrid w:val="0"/>
          <w:sz w:val="24"/>
        </w:rPr>
        <w:t>投标供应商须在“全国公共资源交易中心平台（陕西省）（http://www.sxggzyjy.cn/）”的“服务指南”栏目“下载专区”中，免费下载“陕西省公共资源交易平台政府采购电子标书制作工具(V8.0.0.2)”，并升级至最新版本，使用该客户端制作电子投标文件，</w:t>
      </w:r>
    </w:p>
    <w:p>
      <w:pPr>
        <w:spacing w:line="560" w:lineRule="exact"/>
        <w:ind w:firstLine="482" w:firstLineChars="200"/>
        <w:rPr>
          <w:rFonts w:hint="eastAsia" w:ascii="楷体" w:hAnsi="楷体" w:eastAsia="楷体" w:cs="楷体"/>
          <w:b/>
          <w:bCs/>
          <w:snapToGrid w:val="0"/>
          <w:sz w:val="24"/>
        </w:rPr>
      </w:pPr>
      <w:r>
        <w:rPr>
          <w:rFonts w:hint="eastAsia" w:ascii="楷体" w:hAnsi="楷体" w:eastAsia="楷体" w:cs="楷体"/>
          <w:b/>
          <w:bCs/>
          <w:snapToGrid w:val="0"/>
          <w:sz w:val="24"/>
        </w:rPr>
        <w:t>制作扩展名为“.SXSTF”的电子投标文件。”</w:t>
      </w:r>
    </w:p>
    <w:p>
      <w:pPr>
        <w:spacing w:line="560" w:lineRule="exact"/>
        <w:ind w:firstLine="482" w:firstLineChars="200"/>
        <w:rPr>
          <w:rFonts w:hint="eastAsia" w:ascii="楷体" w:hAnsi="楷体" w:eastAsia="楷体" w:cs="楷体"/>
          <w:b/>
          <w:bCs/>
          <w:snapToGrid w:val="0"/>
          <w:sz w:val="24"/>
        </w:rPr>
      </w:pPr>
      <w:r>
        <w:rPr>
          <w:rFonts w:hint="eastAsia" w:ascii="楷体" w:hAnsi="楷体" w:eastAsia="楷体" w:cs="楷体"/>
          <w:b/>
          <w:bCs/>
          <w:snapToGrid w:val="0"/>
          <w:sz w:val="24"/>
          <w:lang w:val="en-US" w:eastAsia="zh-CN"/>
        </w:rPr>
        <w:t>3</w:t>
      </w:r>
      <w:r>
        <w:rPr>
          <w:rFonts w:hint="eastAsia" w:ascii="楷体" w:hAnsi="楷体" w:eastAsia="楷体" w:cs="楷体"/>
          <w:b/>
          <w:bCs/>
          <w:snapToGrid w:val="0"/>
          <w:sz w:val="24"/>
        </w:rPr>
        <w:t>、递交电子投标文件</w:t>
      </w:r>
    </w:p>
    <w:p>
      <w:pPr>
        <w:spacing w:line="560" w:lineRule="exact"/>
        <w:ind w:firstLine="482" w:firstLineChars="200"/>
        <w:rPr>
          <w:rFonts w:hint="eastAsia" w:ascii="楷体" w:hAnsi="楷体" w:eastAsia="楷体" w:cs="楷体"/>
          <w:sz w:val="40"/>
        </w:rPr>
      </w:pPr>
      <w:r>
        <w:rPr>
          <w:rFonts w:hint="eastAsia" w:ascii="楷体" w:hAnsi="楷体" w:eastAsia="楷体" w:cs="楷体"/>
          <w:b/>
          <w:bCs/>
          <w:snapToGrid w:val="0"/>
          <w:sz w:val="24"/>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pPr>
        <w:spacing w:line="560" w:lineRule="exact"/>
        <w:ind w:firstLine="482" w:firstLineChars="200"/>
        <w:rPr>
          <w:rFonts w:hint="eastAsia" w:ascii="楷体" w:hAnsi="楷体" w:eastAsia="楷体" w:cs="楷体"/>
          <w:b/>
          <w:bCs/>
          <w:snapToGrid w:val="0"/>
          <w:color w:val="auto"/>
          <w:sz w:val="24"/>
          <w:highlight w:val="none"/>
          <w:lang w:val="en-US" w:eastAsia="zh-CN"/>
        </w:rPr>
      </w:pPr>
      <w:r>
        <w:rPr>
          <w:rFonts w:hint="eastAsia" w:ascii="楷体" w:hAnsi="楷体" w:eastAsia="楷体" w:cs="楷体"/>
          <w:b/>
          <w:bCs/>
          <w:snapToGrid w:val="0"/>
          <w:color w:val="auto"/>
          <w:sz w:val="24"/>
          <w:highlight w:val="none"/>
          <w:lang w:val="en-US" w:eastAsia="zh-CN"/>
        </w:rPr>
        <w:t>4、不见面开标大厅：</w:t>
      </w:r>
    </w:p>
    <w:p>
      <w:pPr>
        <w:spacing w:line="560" w:lineRule="exact"/>
        <w:ind w:firstLine="482" w:firstLineChars="200"/>
        <w:rPr>
          <w:rFonts w:hint="eastAsia" w:ascii="楷体" w:hAnsi="楷体" w:eastAsia="楷体" w:cs="楷体"/>
          <w:b/>
          <w:bCs/>
          <w:snapToGrid w:val="0"/>
          <w:color w:val="auto"/>
          <w:sz w:val="24"/>
          <w:highlight w:val="none"/>
          <w:lang w:val="en-US" w:eastAsia="zh-CN"/>
        </w:rPr>
      </w:pPr>
      <w:r>
        <w:rPr>
          <w:rFonts w:hint="eastAsia" w:ascii="楷体" w:hAnsi="楷体" w:eastAsia="楷体" w:cs="楷体"/>
          <w:b/>
          <w:bCs/>
          <w:snapToGrid w:val="0"/>
          <w:color w:val="auto"/>
          <w:sz w:val="24"/>
          <w:highlight w:val="none"/>
          <w:lang w:val="en-US" w:eastAsia="zh-CN"/>
        </w:rPr>
        <w:fldChar w:fldCharType="begin"/>
      </w:r>
      <w:r>
        <w:rPr>
          <w:rFonts w:hint="eastAsia" w:ascii="楷体" w:hAnsi="楷体" w:eastAsia="楷体" w:cs="楷体"/>
          <w:b/>
          <w:bCs/>
          <w:snapToGrid w:val="0"/>
          <w:color w:val="auto"/>
          <w:sz w:val="24"/>
          <w:highlight w:val="none"/>
          <w:lang w:val="en-US" w:eastAsia="zh-CN"/>
        </w:rPr>
        <w:instrText xml:space="preserve"> HYPERLINK "http://219.145.206.209/BidOpeningHall/bidopeninghallaction/hall/login" </w:instrText>
      </w:r>
      <w:r>
        <w:rPr>
          <w:rFonts w:hint="eastAsia" w:ascii="楷体" w:hAnsi="楷体" w:eastAsia="楷体" w:cs="楷体"/>
          <w:b/>
          <w:bCs/>
          <w:snapToGrid w:val="0"/>
          <w:color w:val="auto"/>
          <w:sz w:val="24"/>
          <w:highlight w:val="none"/>
          <w:lang w:val="en-US" w:eastAsia="zh-CN"/>
        </w:rPr>
        <w:fldChar w:fldCharType="separate"/>
      </w:r>
      <w:r>
        <w:rPr>
          <w:rStyle w:val="22"/>
          <w:rFonts w:hint="eastAsia" w:ascii="楷体" w:hAnsi="楷体" w:eastAsia="楷体" w:cs="楷体"/>
          <w:b/>
          <w:bCs/>
          <w:snapToGrid w:val="0"/>
          <w:color w:val="auto"/>
          <w:sz w:val="24"/>
          <w:highlight w:val="none"/>
          <w:lang w:val="en-US" w:eastAsia="zh-CN"/>
        </w:rPr>
        <w:t>http://219.145.206.209/BidOpeningHall/bidopeninghallaction/hall/login</w:t>
      </w:r>
      <w:r>
        <w:rPr>
          <w:rFonts w:hint="eastAsia" w:ascii="楷体" w:hAnsi="楷体" w:eastAsia="楷体" w:cs="楷体"/>
          <w:b/>
          <w:bCs/>
          <w:snapToGrid w:val="0"/>
          <w:color w:val="auto"/>
          <w:sz w:val="24"/>
          <w:highlight w:val="none"/>
          <w:lang w:val="en-US" w:eastAsia="zh-CN"/>
        </w:rPr>
        <w:fldChar w:fldCharType="end"/>
      </w:r>
    </w:p>
    <w:p>
      <w:pPr>
        <w:spacing w:line="560" w:lineRule="exact"/>
        <w:ind w:firstLine="482" w:firstLineChars="200"/>
        <w:rPr>
          <w:rFonts w:hint="eastAsia" w:ascii="楷体" w:hAnsi="楷体" w:eastAsia="楷体" w:cs="楷体"/>
          <w:b/>
          <w:bCs/>
          <w:snapToGrid w:val="0"/>
          <w:color w:val="auto"/>
          <w:sz w:val="24"/>
          <w:highlight w:val="none"/>
        </w:rPr>
      </w:pPr>
      <w:r>
        <w:rPr>
          <w:rFonts w:hint="eastAsia" w:ascii="楷体" w:hAnsi="楷体" w:eastAsia="楷体" w:cs="楷体"/>
          <w:b/>
          <w:bCs/>
          <w:snapToGrid w:val="0"/>
          <w:color w:val="auto"/>
          <w:sz w:val="24"/>
          <w:highlight w:val="none"/>
        </w:rPr>
        <w:t>软件下载地址及操作手册：见</w:t>
      </w:r>
      <w:r>
        <w:rPr>
          <w:rFonts w:hint="eastAsia" w:ascii="楷体" w:hAnsi="楷体" w:eastAsia="楷体" w:cs="楷体"/>
          <w:b/>
          <w:bCs/>
          <w:snapToGrid w:val="0"/>
          <w:color w:val="auto"/>
          <w:sz w:val="24"/>
          <w:highlight w:val="none"/>
          <w:lang w:eastAsia="zh-CN"/>
        </w:rPr>
        <w:t>安康</w:t>
      </w:r>
      <w:r>
        <w:rPr>
          <w:rFonts w:hint="eastAsia" w:ascii="楷体" w:hAnsi="楷体" w:eastAsia="楷体" w:cs="楷体"/>
          <w:b/>
          <w:bCs/>
          <w:snapToGrid w:val="0"/>
          <w:color w:val="auto"/>
          <w:sz w:val="24"/>
          <w:highlight w:val="none"/>
        </w:rPr>
        <w:t>市公共资源交易平台〖首页〉服务指南〉下载专区〗中。</w:t>
      </w:r>
    </w:p>
    <w:p>
      <w:pPr>
        <w:pStyle w:val="17"/>
        <w:rPr>
          <w:rFonts w:hint="eastAsia"/>
          <w:color w:val="auto"/>
          <w:highlight w:val="none"/>
          <w:lang w:val="en-US" w:eastAsia="zh-CN"/>
        </w:rPr>
      </w:pPr>
    </w:p>
    <w:p>
      <w:pPr>
        <w:jc w:val="center"/>
        <w:rPr>
          <w:rFonts w:hint="eastAsia" w:ascii="楷体" w:hAnsi="楷体" w:eastAsia="楷体" w:cs="楷体"/>
          <w:b/>
          <w:bCs/>
          <w:sz w:val="40"/>
        </w:rPr>
      </w:pPr>
    </w:p>
    <w:p>
      <w:pPr>
        <w:jc w:val="both"/>
        <w:rPr>
          <w:rFonts w:hint="eastAsia" w:ascii="楷体" w:hAnsi="楷体" w:eastAsia="楷体" w:cs="楷体"/>
          <w:b/>
          <w:bCs/>
          <w:sz w:val="40"/>
        </w:rPr>
      </w:pPr>
    </w:p>
    <w:p>
      <w:pPr>
        <w:jc w:val="center"/>
        <w:rPr>
          <w:rFonts w:hint="eastAsia" w:ascii="楷体" w:hAnsi="楷体" w:eastAsia="楷体" w:cs="楷体"/>
          <w:b/>
          <w:bCs/>
          <w:sz w:val="40"/>
        </w:rPr>
      </w:pPr>
    </w:p>
    <w:p>
      <w:pPr>
        <w:jc w:val="center"/>
        <w:rPr>
          <w:rFonts w:hint="eastAsia" w:ascii="楷体" w:hAnsi="楷体" w:eastAsia="楷体" w:cs="楷体"/>
          <w:sz w:val="40"/>
        </w:rPr>
      </w:pPr>
      <w:r>
        <w:rPr>
          <w:rFonts w:hint="eastAsia" w:ascii="楷体" w:hAnsi="楷体" w:eastAsia="楷体" w:cs="楷体"/>
          <w:b/>
          <w:bCs/>
          <w:sz w:val="40"/>
        </w:rPr>
        <w:t>目   录</w:t>
      </w:r>
    </w:p>
    <w:p>
      <w:pPr>
        <w:pStyle w:val="13"/>
        <w:tabs>
          <w:tab w:val="right" w:leader="dot" w:pos="8296"/>
        </w:tabs>
        <w:rPr>
          <w:rFonts w:hint="eastAsia" w:ascii="楷体" w:hAnsi="楷体" w:eastAsia="楷体" w:cs="楷体"/>
        </w:rPr>
      </w:pPr>
    </w:p>
    <w:p>
      <w:pPr>
        <w:pStyle w:val="13"/>
        <w:tabs>
          <w:tab w:val="right" w:leader="dot" w:pos="8296"/>
        </w:tabs>
        <w:rPr>
          <w:kern w:val="2"/>
          <w:sz w:val="21"/>
        </w:rPr>
      </w:pPr>
      <w:r>
        <w:rPr>
          <w:rFonts w:hint="eastAsia" w:ascii="楷体" w:hAnsi="楷体" w:eastAsia="楷体" w:cs="楷体"/>
        </w:rPr>
        <w:fldChar w:fldCharType="begin"/>
      </w:r>
      <w:r>
        <w:rPr>
          <w:rFonts w:hint="eastAsia" w:ascii="楷体" w:hAnsi="楷体" w:eastAsia="楷体" w:cs="楷体"/>
        </w:rPr>
        <w:instrText xml:space="preserve"> TOC \o "1-1" \h \z \u </w:instrText>
      </w:r>
      <w:r>
        <w:rPr>
          <w:rFonts w:hint="eastAsia" w:ascii="楷体" w:hAnsi="楷体" w:eastAsia="楷体" w:cs="楷体"/>
        </w:rPr>
        <w:fldChar w:fldCharType="separate"/>
      </w:r>
    </w:p>
    <w:p>
      <w:pPr>
        <w:pStyle w:val="13"/>
        <w:tabs>
          <w:tab w:val="left" w:pos="940"/>
          <w:tab w:val="right" w:leader="dot" w:pos="8296"/>
        </w:tabs>
        <w:rPr>
          <w:kern w:val="2"/>
          <w:sz w:val="24"/>
        </w:rPr>
      </w:pPr>
      <w:r>
        <w:rPr>
          <w:rStyle w:val="22"/>
          <w:sz w:val="28"/>
        </w:rPr>
        <w:fldChar w:fldCharType="begin"/>
      </w:r>
      <w:r>
        <w:rPr>
          <w:rStyle w:val="22"/>
          <w:sz w:val="28"/>
        </w:rPr>
        <w:instrText xml:space="preserve"> </w:instrText>
      </w:r>
      <w:r>
        <w:rPr>
          <w:sz w:val="28"/>
        </w:rPr>
        <w:instrText xml:space="preserve">HYPERLINK \l "_Toc85463477"</w:instrText>
      </w:r>
      <w:r>
        <w:rPr>
          <w:rStyle w:val="22"/>
          <w:sz w:val="28"/>
        </w:rPr>
        <w:instrText xml:space="preserve"> </w:instrText>
      </w:r>
      <w:r>
        <w:rPr>
          <w:rStyle w:val="22"/>
          <w:sz w:val="28"/>
        </w:rPr>
        <w:fldChar w:fldCharType="separate"/>
      </w:r>
      <w:r>
        <w:rPr>
          <w:rStyle w:val="22"/>
          <w:rFonts w:hint="eastAsia" w:ascii="楷体" w:hAnsi="楷体" w:eastAsia="楷体" w:cs="楷体"/>
          <w:sz w:val="28"/>
        </w:rPr>
        <w:t>第一章</w:t>
      </w:r>
      <w:r>
        <w:rPr>
          <w:kern w:val="2"/>
          <w:sz w:val="24"/>
        </w:rPr>
        <w:tab/>
      </w:r>
      <w:r>
        <w:rPr>
          <w:rFonts w:hint="eastAsia"/>
          <w:kern w:val="2"/>
          <w:sz w:val="24"/>
          <w:lang w:val="en-US" w:eastAsia="zh-CN"/>
        </w:rPr>
        <w:t xml:space="preserve">  </w:t>
      </w:r>
      <w:r>
        <w:rPr>
          <w:rStyle w:val="22"/>
          <w:rFonts w:hint="eastAsia" w:ascii="楷体" w:hAnsi="楷体" w:eastAsia="楷体" w:cs="楷体"/>
          <w:sz w:val="28"/>
        </w:rPr>
        <w:t>招标公告</w:t>
      </w:r>
      <w:r>
        <w:rPr>
          <w:sz w:val="28"/>
        </w:rPr>
        <w:tab/>
      </w:r>
      <w:r>
        <w:rPr>
          <w:rFonts w:hint="eastAsia"/>
          <w:sz w:val="28"/>
          <w:lang w:val="en-US" w:eastAsia="zh-CN"/>
        </w:rPr>
        <w:t>4</w:t>
      </w:r>
      <w:r>
        <w:rPr>
          <w:rStyle w:val="22"/>
          <w:sz w:val="28"/>
        </w:rPr>
        <w:fldChar w:fldCharType="end"/>
      </w:r>
    </w:p>
    <w:p>
      <w:pPr>
        <w:pStyle w:val="13"/>
        <w:tabs>
          <w:tab w:val="right" w:leader="dot" w:pos="8296"/>
        </w:tabs>
        <w:rPr>
          <w:kern w:val="2"/>
          <w:sz w:val="24"/>
        </w:rPr>
      </w:pPr>
      <w:r>
        <w:rPr>
          <w:rStyle w:val="22"/>
          <w:sz w:val="28"/>
        </w:rPr>
        <w:fldChar w:fldCharType="begin"/>
      </w:r>
      <w:r>
        <w:rPr>
          <w:rStyle w:val="22"/>
          <w:sz w:val="28"/>
        </w:rPr>
        <w:instrText xml:space="preserve"> </w:instrText>
      </w:r>
      <w:r>
        <w:rPr>
          <w:sz w:val="28"/>
        </w:rPr>
        <w:instrText xml:space="preserve">HYPERLINK \l "_Toc85463478"</w:instrText>
      </w:r>
      <w:r>
        <w:rPr>
          <w:rStyle w:val="22"/>
          <w:sz w:val="28"/>
        </w:rPr>
        <w:instrText xml:space="preserve"> </w:instrText>
      </w:r>
      <w:r>
        <w:rPr>
          <w:rStyle w:val="22"/>
          <w:sz w:val="28"/>
        </w:rPr>
        <w:fldChar w:fldCharType="separate"/>
      </w:r>
      <w:r>
        <w:rPr>
          <w:rStyle w:val="22"/>
          <w:rFonts w:hint="eastAsia" w:ascii="楷体" w:hAnsi="楷体" w:eastAsia="楷体" w:cs="楷体"/>
          <w:sz w:val="28"/>
        </w:rPr>
        <w:t>第二章</w:t>
      </w:r>
      <w:r>
        <w:rPr>
          <w:rStyle w:val="22"/>
          <w:rFonts w:ascii="楷体" w:hAnsi="楷体" w:eastAsia="楷体" w:cs="楷体"/>
          <w:sz w:val="28"/>
        </w:rPr>
        <w:t xml:space="preserve"> </w:t>
      </w:r>
      <w:r>
        <w:rPr>
          <w:rStyle w:val="22"/>
          <w:rFonts w:hint="eastAsia" w:ascii="楷体" w:hAnsi="楷体" w:eastAsia="楷体" w:cs="楷体"/>
          <w:sz w:val="28"/>
        </w:rPr>
        <w:t xml:space="preserve"> </w:t>
      </w:r>
      <w:r>
        <w:rPr>
          <w:rStyle w:val="22"/>
          <w:rFonts w:hint="eastAsia" w:ascii="楷体" w:hAnsi="楷体" w:eastAsia="楷体" w:cs="楷体"/>
          <w:sz w:val="28"/>
          <w:lang w:eastAsia="zh-CN"/>
        </w:rPr>
        <w:t>供应商</w:t>
      </w:r>
      <w:r>
        <w:rPr>
          <w:rStyle w:val="22"/>
          <w:rFonts w:hint="eastAsia" w:ascii="楷体" w:hAnsi="楷体" w:eastAsia="楷体" w:cs="楷体"/>
          <w:sz w:val="28"/>
        </w:rPr>
        <w:t>须知</w:t>
      </w:r>
      <w:r>
        <w:rPr>
          <w:sz w:val="28"/>
        </w:rPr>
        <w:tab/>
      </w:r>
      <w:r>
        <w:rPr>
          <w:rFonts w:hint="eastAsia"/>
          <w:sz w:val="28"/>
          <w:lang w:val="en-US" w:eastAsia="zh-CN"/>
        </w:rPr>
        <w:t>8</w:t>
      </w:r>
      <w:r>
        <w:rPr>
          <w:rStyle w:val="22"/>
          <w:sz w:val="28"/>
        </w:rPr>
        <w:fldChar w:fldCharType="end"/>
      </w:r>
    </w:p>
    <w:p>
      <w:pPr>
        <w:pStyle w:val="13"/>
        <w:tabs>
          <w:tab w:val="right" w:leader="dot" w:pos="8296"/>
        </w:tabs>
        <w:rPr>
          <w:rFonts w:hint="eastAsia" w:eastAsia="宋体"/>
          <w:kern w:val="2"/>
          <w:sz w:val="24"/>
          <w:lang w:val="en-US" w:eastAsia="zh-CN"/>
        </w:rPr>
      </w:pPr>
      <w:r>
        <w:rPr>
          <w:rStyle w:val="22"/>
          <w:sz w:val="28"/>
        </w:rPr>
        <w:fldChar w:fldCharType="begin"/>
      </w:r>
      <w:r>
        <w:rPr>
          <w:rStyle w:val="22"/>
          <w:sz w:val="28"/>
        </w:rPr>
        <w:instrText xml:space="preserve"> </w:instrText>
      </w:r>
      <w:r>
        <w:rPr>
          <w:sz w:val="28"/>
        </w:rPr>
        <w:instrText xml:space="preserve">HYPERLINK \l "_Toc85463479"</w:instrText>
      </w:r>
      <w:r>
        <w:rPr>
          <w:rStyle w:val="22"/>
          <w:sz w:val="28"/>
        </w:rPr>
        <w:instrText xml:space="preserve"> </w:instrText>
      </w:r>
      <w:r>
        <w:rPr>
          <w:rStyle w:val="22"/>
          <w:sz w:val="28"/>
        </w:rPr>
        <w:fldChar w:fldCharType="separate"/>
      </w:r>
      <w:r>
        <w:rPr>
          <w:rStyle w:val="22"/>
          <w:rFonts w:hint="eastAsia" w:ascii="楷体" w:hAnsi="楷体" w:eastAsia="楷体" w:cs="楷体"/>
          <w:sz w:val="28"/>
        </w:rPr>
        <w:t>第三章</w:t>
      </w:r>
      <w:r>
        <w:rPr>
          <w:rStyle w:val="22"/>
          <w:rFonts w:ascii="楷体" w:hAnsi="楷体" w:eastAsia="楷体" w:cs="楷体"/>
          <w:sz w:val="28"/>
        </w:rPr>
        <w:t xml:space="preserve">  </w:t>
      </w:r>
      <w:r>
        <w:rPr>
          <w:rStyle w:val="22"/>
          <w:rFonts w:hint="eastAsia" w:ascii="楷体" w:hAnsi="楷体" w:eastAsia="楷体" w:cs="楷体"/>
          <w:sz w:val="28"/>
        </w:rPr>
        <w:t>商务部分（合同条款及合同格式）</w:t>
      </w:r>
      <w:r>
        <w:rPr>
          <w:sz w:val="28"/>
        </w:rPr>
        <w:tab/>
      </w:r>
      <w:r>
        <w:rPr>
          <w:rFonts w:hint="eastAsia"/>
          <w:sz w:val="28"/>
          <w:lang w:val="en-US" w:eastAsia="zh-CN"/>
        </w:rPr>
        <w:t>2</w:t>
      </w:r>
      <w:r>
        <w:rPr>
          <w:rStyle w:val="22"/>
          <w:sz w:val="28"/>
        </w:rPr>
        <w:fldChar w:fldCharType="end"/>
      </w:r>
      <w:r>
        <w:rPr>
          <w:rStyle w:val="22"/>
          <w:rFonts w:hint="eastAsia"/>
          <w:sz w:val="28"/>
          <w:lang w:val="en-US" w:eastAsia="zh-CN"/>
        </w:rPr>
        <w:t>2</w:t>
      </w:r>
    </w:p>
    <w:p>
      <w:pPr>
        <w:pStyle w:val="13"/>
        <w:tabs>
          <w:tab w:val="right" w:leader="dot" w:pos="8296"/>
        </w:tabs>
        <w:rPr>
          <w:rFonts w:hint="eastAsia" w:eastAsia="宋体"/>
          <w:kern w:val="2"/>
          <w:sz w:val="24"/>
          <w:lang w:val="en-US" w:eastAsia="zh-CN"/>
        </w:rPr>
      </w:pPr>
      <w:r>
        <w:rPr>
          <w:rStyle w:val="22"/>
          <w:sz w:val="28"/>
        </w:rPr>
        <w:fldChar w:fldCharType="begin"/>
      </w:r>
      <w:r>
        <w:rPr>
          <w:rStyle w:val="22"/>
          <w:sz w:val="28"/>
        </w:rPr>
        <w:instrText xml:space="preserve"> </w:instrText>
      </w:r>
      <w:r>
        <w:rPr>
          <w:sz w:val="28"/>
        </w:rPr>
        <w:instrText xml:space="preserve">HYPERLINK \l "_Toc85463481"</w:instrText>
      </w:r>
      <w:r>
        <w:rPr>
          <w:rStyle w:val="22"/>
          <w:sz w:val="28"/>
        </w:rPr>
        <w:instrText xml:space="preserve"> </w:instrText>
      </w:r>
      <w:r>
        <w:rPr>
          <w:rStyle w:val="22"/>
          <w:sz w:val="28"/>
        </w:rPr>
        <w:fldChar w:fldCharType="separate"/>
      </w:r>
      <w:r>
        <w:rPr>
          <w:rStyle w:val="22"/>
          <w:rFonts w:hint="eastAsia" w:ascii="楷体" w:hAnsi="楷体" w:eastAsia="楷体" w:cs="楷体"/>
          <w:sz w:val="28"/>
        </w:rPr>
        <w:t>第四章</w:t>
      </w:r>
      <w:r>
        <w:rPr>
          <w:rStyle w:val="22"/>
          <w:rFonts w:ascii="楷体" w:hAnsi="楷体" w:eastAsia="楷体" w:cs="楷体"/>
          <w:sz w:val="28"/>
        </w:rPr>
        <w:t xml:space="preserve">  </w:t>
      </w:r>
      <w:r>
        <w:rPr>
          <w:rStyle w:val="22"/>
          <w:rFonts w:hint="eastAsia" w:ascii="楷体" w:hAnsi="楷体" w:eastAsia="楷体" w:cs="楷体"/>
          <w:sz w:val="28"/>
        </w:rPr>
        <w:t>用户需求书</w:t>
      </w:r>
      <w:r>
        <w:rPr>
          <w:sz w:val="28"/>
        </w:rPr>
        <w:tab/>
      </w:r>
      <w:r>
        <w:rPr>
          <w:rFonts w:hint="eastAsia"/>
          <w:sz w:val="28"/>
          <w:lang w:val="en-US" w:eastAsia="zh-CN"/>
        </w:rPr>
        <w:t>3</w:t>
      </w:r>
      <w:r>
        <w:rPr>
          <w:rStyle w:val="22"/>
          <w:sz w:val="28"/>
        </w:rPr>
        <w:fldChar w:fldCharType="end"/>
      </w:r>
      <w:r>
        <w:rPr>
          <w:rStyle w:val="22"/>
          <w:rFonts w:hint="eastAsia"/>
          <w:sz w:val="28"/>
          <w:lang w:val="en-US" w:eastAsia="zh-CN"/>
        </w:rPr>
        <w:t>7</w:t>
      </w:r>
    </w:p>
    <w:p>
      <w:pPr>
        <w:pStyle w:val="13"/>
        <w:tabs>
          <w:tab w:val="right" w:leader="dot" w:pos="8296"/>
        </w:tabs>
        <w:rPr>
          <w:rFonts w:hint="eastAsia" w:eastAsia="宋体"/>
          <w:kern w:val="2"/>
          <w:sz w:val="24"/>
          <w:lang w:val="en-US" w:eastAsia="zh-CN"/>
        </w:rPr>
      </w:pPr>
      <w:r>
        <w:rPr>
          <w:rStyle w:val="22"/>
          <w:sz w:val="28"/>
        </w:rPr>
        <w:fldChar w:fldCharType="begin"/>
      </w:r>
      <w:r>
        <w:rPr>
          <w:rStyle w:val="22"/>
          <w:sz w:val="28"/>
        </w:rPr>
        <w:instrText xml:space="preserve"> </w:instrText>
      </w:r>
      <w:r>
        <w:rPr>
          <w:sz w:val="28"/>
        </w:rPr>
        <w:instrText xml:space="preserve">HYPERLINK \l "_Toc85463482"</w:instrText>
      </w:r>
      <w:r>
        <w:rPr>
          <w:rStyle w:val="22"/>
          <w:sz w:val="28"/>
        </w:rPr>
        <w:instrText xml:space="preserve"> </w:instrText>
      </w:r>
      <w:r>
        <w:rPr>
          <w:rStyle w:val="22"/>
          <w:sz w:val="28"/>
        </w:rPr>
        <w:fldChar w:fldCharType="separate"/>
      </w:r>
      <w:r>
        <w:rPr>
          <w:rStyle w:val="22"/>
          <w:rFonts w:hint="eastAsia" w:ascii="楷体" w:hAnsi="楷体" w:eastAsia="楷体" w:cs="楷体"/>
          <w:sz w:val="28"/>
        </w:rPr>
        <w:t>第五章</w:t>
      </w:r>
      <w:r>
        <w:rPr>
          <w:rStyle w:val="22"/>
          <w:rFonts w:ascii="楷体" w:hAnsi="楷体" w:eastAsia="楷体" w:cs="楷体"/>
          <w:sz w:val="28"/>
        </w:rPr>
        <w:t xml:space="preserve">  </w:t>
      </w:r>
      <w:r>
        <w:rPr>
          <w:rStyle w:val="22"/>
          <w:rFonts w:hint="eastAsia" w:ascii="楷体" w:hAnsi="楷体" w:eastAsia="楷体" w:cs="楷体"/>
          <w:sz w:val="28"/>
        </w:rPr>
        <w:t>投标文件格式</w:t>
      </w:r>
      <w:r>
        <w:rPr>
          <w:sz w:val="28"/>
        </w:rPr>
        <w:tab/>
      </w:r>
      <w:r>
        <w:rPr>
          <w:rFonts w:hint="eastAsia"/>
          <w:sz w:val="28"/>
          <w:lang w:val="en-US" w:eastAsia="zh-CN"/>
        </w:rPr>
        <w:t>4</w:t>
      </w:r>
      <w:r>
        <w:rPr>
          <w:rStyle w:val="22"/>
          <w:sz w:val="28"/>
        </w:rPr>
        <w:fldChar w:fldCharType="end"/>
      </w:r>
      <w:r>
        <w:rPr>
          <w:rStyle w:val="22"/>
          <w:rFonts w:hint="eastAsia"/>
          <w:sz w:val="28"/>
          <w:lang w:val="en-US" w:eastAsia="zh-CN"/>
        </w:rPr>
        <w:t>9</w:t>
      </w:r>
    </w:p>
    <w:p>
      <w:pPr>
        <w:pStyle w:val="13"/>
        <w:tabs>
          <w:tab w:val="right" w:leader="dot" w:pos="8296"/>
        </w:tabs>
        <w:rPr>
          <w:rFonts w:hint="eastAsia" w:eastAsia="宋体"/>
          <w:kern w:val="2"/>
          <w:sz w:val="24"/>
          <w:lang w:val="en-US" w:eastAsia="zh-CN"/>
        </w:rPr>
      </w:pPr>
      <w:r>
        <w:rPr>
          <w:rStyle w:val="22"/>
          <w:sz w:val="28"/>
        </w:rPr>
        <w:fldChar w:fldCharType="begin"/>
      </w:r>
      <w:r>
        <w:rPr>
          <w:rStyle w:val="22"/>
          <w:sz w:val="28"/>
        </w:rPr>
        <w:instrText xml:space="preserve"> </w:instrText>
      </w:r>
      <w:r>
        <w:rPr>
          <w:sz w:val="28"/>
        </w:rPr>
        <w:instrText xml:space="preserve">HYPERLINK \l "_Toc85463483"</w:instrText>
      </w:r>
      <w:r>
        <w:rPr>
          <w:rStyle w:val="22"/>
          <w:sz w:val="28"/>
        </w:rPr>
        <w:instrText xml:space="preserve"> </w:instrText>
      </w:r>
      <w:r>
        <w:rPr>
          <w:rStyle w:val="22"/>
          <w:sz w:val="28"/>
        </w:rPr>
        <w:fldChar w:fldCharType="separate"/>
      </w:r>
      <w:r>
        <w:rPr>
          <w:rStyle w:val="22"/>
          <w:rFonts w:hint="eastAsia" w:ascii="楷体" w:hAnsi="楷体" w:eastAsia="楷体" w:cs="楷体"/>
          <w:sz w:val="28"/>
        </w:rPr>
        <w:t>第六章</w:t>
      </w:r>
      <w:r>
        <w:rPr>
          <w:rStyle w:val="22"/>
          <w:rFonts w:ascii="楷体" w:hAnsi="楷体" w:eastAsia="楷体" w:cs="楷体"/>
          <w:sz w:val="28"/>
        </w:rPr>
        <w:t xml:space="preserve">  </w:t>
      </w:r>
      <w:r>
        <w:rPr>
          <w:rStyle w:val="22"/>
          <w:rFonts w:hint="eastAsia" w:ascii="楷体" w:hAnsi="楷体" w:eastAsia="楷体" w:cs="楷体"/>
          <w:sz w:val="28"/>
        </w:rPr>
        <w:t>评标办法</w:t>
      </w:r>
      <w:r>
        <w:rPr>
          <w:sz w:val="28"/>
        </w:rPr>
        <w:tab/>
      </w:r>
      <w:r>
        <w:rPr>
          <w:rFonts w:hint="eastAsia"/>
          <w:sz w:val="28"/>
          <w:lang w:val="en-US" w:eastAsia="zh-CN"/>
        </w:rPr>
        <w:t>5</w:t>
      </w:r>
      <w:r>
        <w:rPr>
          <w:rStyle w:val="22"/>
          <w:sz w:val="28"/>
        </w:rPr>
        <w:fldChar w:fldCharType="end"/>
      </w:r>
      <w:r>
        <w:rPr>
          <w:rStyle w:val="22"/>
          <w:rFonts w:hint="eastAsia"/>
          <w:sz w:val="28"/>
          <w:lang w:val="en-US" w:eastAsia="zh-CN"/>
        </w:rPr>
        <w:t>2</w:t>
      </w:r>
    </w:p>
    <w:p>
      <w:pPr>
        <w:rPr>
          <w:rFonts w:hint="eastAsia" w:ascii="楷体" w:hAnsi="楷体" w:eastAsia="楷体" w:cs="楷体"/>
        </w:rPr>
      </w:pPr>
      <w:r>
        <w:rPr>
          <w:rFonts w:hint="eastAsia" w:ascii="楷体" w:hAnsi="楷体" w:eastAsia="楷体" w:cs="楷体"/>
        </w:rPr>
        <w:fldChar w:fldCharType="end"/>
      </w:r>
    </w:p>
    <w:p>
      <w:pPr>
        <w:rPr>
          <w:rFonts w:hint="eastAsia" w:ascii="楷体" w:hAnsi="楷体" w:eastAsia="楷体" w:cs="楷体"/>
        </w:rPr>
      </w:pPr>
    </w:p>
    <w:p>
      <w:pPr>
        <w:rPr>
          <w:rFonts w:hint="eastAsia" w:ascii="楷体" w:hAnsi="楷体" w:eastAsia="楷体" w:cs="楷体"/>
        </w:rPr>
      </w:pPr>
    </w:p>
    <w:p>
      <w:pPr>
        <w:rPr>
          <w:rFonts w:hint="eastAsia" w:ascii="楷体" w:hAnsi="楷体" w:eastAsia="楷体" w:cs="楷体"/>
        </w:rPr>
      </w:pPr>
    </w:p>
    <w:p>
      <w:pPr>
        <w:rPr>
          <w:rFonts w:hint="eastAsia" w:ascii="楷体" w:hAnsi="楷体" w:eastAsia="楷体" w:cs="楷体"/>
        </w:rPr>
      </w:pPr>
    </w:p>
    <w:p>
      <w:pPr>
        <w:rPr>
          <w:rFonts w:hint="eastAsia" w:ascii="楷体" w:hAnsi="楷体" w:eastAsia="楷体" w:cs="楷体"/>
        </w:rPr>
      </w:pPr>
    </w:p>
    <w:p>
      <w:pPr>
        <w:rPr>
          <w:rFonts w:hint="eastAsia" w:ascii="楷体" w:hAnsi="楷体" w:eastAsia="楷体" w:cs="楷体"/>
        </w:rPr>
      </w:pPr>
    </w:p>
    <w:p>
      <w:pPr>
        <w:rPr>
          <w:rFonts w:hint="eastAsia" w:ascii="楷体" w:hAnsi="楷体" w:eastAsia="楷体" w:cs="楷体"/>
        </w:rPr>
      </w:pPr>
    </w:p>
    <w:p>
      <w:pPr>
        <w:rPr>
          <w:rFonts w:hint="eastAsia" w:ascii="楷体" w:hAnsi="楷体" w:eastAsia="楷体" w:cs="楷体"/>
        </w:rPr>
      </w:pPr>
    </w:p>
    <w:p>
      <w:pPr>
        <w:rPr>
          <w:rFonts w:hint="eastAsia" w:ascii="楷体" w:hAnsi="楷体" w:eastAsia="楷体" w:cs="楷体"/>
        </w:rPr>
      </w:pPr>
    </w:p>
    <w:p>
      <w:pPr>
        <w:rPr>
          <w:rFonts w:hint="eastAsia" w:ascii="楷体" w:hAnsi="楷体" w:eastAsia="楷体" w:cs="楷体"/>
        </w:rPr>
      </w:pPr>
    </w:p>
    <w:p>
      <w:pPr>
        <w:rPr>
          <w:rFonts w:hint="eastAsia" w:ascii="楷体" w:hAnsi="楷体" w:eastAsia="楷体" w:cs="楷体"/>
        </w:rPr>
      </w:pPr>
    </w:p>
    <w:p>
      <w:pPr>
        <w:rPr>
          <w:rFonts w:hint="eastAsia" w:ascii="楷体" w:hAnsi="楷体" w:eastAsia="楷体" w:cs="楷体"/>
        </w:rPr>
      </w:pPr>
    </w:p>
    <w:p>
      <w:pPr>
        <w:pStyle w:val="3"/>
        <w:spacing w:before="0" w:after="0" w:line="360" w:lineRule="auto"/>
        <w:jc w:val="both"/>
        <w:rPr>
          <w:rFonts w:hint="eastAsia" w:ascii="楷体" w:hAnsi="楷体" w:eastAsia="楷体" w:cs="楷体"/>
          <w:sz w:val="36"/>
        </w:rPr>
      </w:pPr>
      <w:bookmarkStart w:id="0" w:name="_Toc85463477"/>
    </w:p>
    <w:p>
      <w:pPr>
        <w:pStyle w:val="3"/>
        <w:spacing w:before="0" w:after="0" w:line="360" w:lineRule="auto"/>
        <w:jc w:val="both"/>
        <w:rPr>
          <w:rFonts w:hint="eastAsia" w:ascii="楷体" w:hAnsi="楷体" w:eastAsia="楷体" w:cs="楷体"/>
          <w:sz w:val="36"/>
        </w:rPr>
      </w:pPr>
    </w:p>
    <w:p>
      <w:pPr>
        <w:pStyle w:val="3"/>
        <w:spacing w:before="0" w:after="0" w:line="360" w:lineRule="auto"/>
        <w:ind w:firstLine="723" w:firstLineChars="200"/>
        <w:jc w:val="center"/>
        <w:rPr>
          <w:rFonts w:hint="eastAsia" w:ascii="楷体" w:hAnsi="楷体" w:eastAsia="楷体" w:cs="楷体"/>
          <w:b w:val="0"/>
          <w:bCs w:val="0"/>
          <w:sz w:val="36"/>
        </w:rPr>
      </w:pPr>
      <w:r>
        <w:rPr>
          <w:rFonts w:hint="eastAsia" w:ascii="楷体" w:hAnsi="楷体" w:eastAsia="楷体" w:cs="楷体"/>
          <w:sz w:val="36"/>
        </w:rPr>
        <w:br w:type="page"/>
      </w:r>
      <w:r>
        <w:rPr>
          <w:rFonts w:hint="eastAsia" w:ascii="楷体" w:hAnsi="楷体" w:eastAsia="楷体" w:cs="楷体"/>
          <w:sz w:val="36"/>
        </w:rPr>
        <w:t>第一章</w:t>
      </w:r>
      <w:r>
        <w:rPr>
          <w:rFonts w:hint="eastAsia" w:ascii="楷体" w:hAnsi="楷体" w:eastAsia="楷体" w:cs="楷体"/>
          <w:sz w:val="36"/>
        </w:rPr>
        <w:tab/>
      </w:r>
      <w:r>
        <w:rPr>
          <w:rFonts w:hint="eastAsia" w:ascii="楷体" w:hAnsi="楷体" w:eastAsia="楷体" w:cs="楷体"/>
          <w:sz w:val="36"/>
        </w:rPr>
        <w:t>招标公告</w:t>
      </w:r>
      <w:bookmarkEnd w:id="0"/>
      <w:bookmarkStart w:id="1" w:name="_Toc62194294"/>
    </w:p>
    <w:p>
      <w:pPr>
        <w:pStyle w:val="15"/>
        <w:spacing w:before="0" w:beforeAutospacing="0" w:after="0" w:afterAutospacing="0" w:line="360" w:lineRule="auto"/>
        <w:jc w:val="center"/>
        <w:rPr>
          <w:rStyle w:val="21"/>
          <w:rFonts w:hint="eastAsia" w:ascii="楷体" w:hAnsi="楷体" w:eastAsia="楷体" w:cs="楷体"/>
          <w:b/>
          <w:bCs/>
          <w:i w:val="0"/>
          <w:iCs w:val="0"/>
          <w:sz w:val="24"/>
          <w:szCs w:val="24"/>
        </w:rPr>
      </w:pPr>
      <w:r>
        <w:rPr>
          <w:rStyle w:val="21"/>
          <w:rFonts w:hint="eastAsia" w:ascii="楷体" w:hAnsi="楷体" w:eastAsia="楷体" w:cs="楷体"/>
          <w:b/>
          <w:bCs/>
          <w:i w:val="0"/>
          <w:iCs w:val="0"/>
          <w:color w:val="auto"/>
          <w:sz w:val="24"/>
          <w:szCs w:val="24"/>
          <w:lang w:val="en-US" w:eastAsia="zh-CN"/>
        </w:rPr>
        <w:t>安康市中心医院计量检测服务采购项目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Style w:val="21"/>
          <w:rFonts w:hint="eastAsia" w:ascii="楷体" w:hAnsi="楷体" w:eastAsia="楷体" w:cs="楷体"/>
          <w:b w:val="0"/>
          <w:bCs w:val="0"/>
          <w:i w:val="0"/>
          <w:iCs w:val="0"/>
          <w:color w:val="auto"/>
          <w:sz w:val="24"/>
          <w:szCs w:val="24"/>
          <w:lang w:val="en-US" w:eastAsia="zh-CN"/>
        </w:rPr>
      </w:pPr>
      <w:r>
        <w:rPr>
          <w:rStyle w:val="21"/>
          <w:rFonts w:hint="eastAsia" w:ascii="楷体" w:hAnsi="楷体" w:eastAsia="楷体" w:cs="楷体"/>
          <w:b/>
          <w:bCs/>
          <w:i w:val="0"/>
          <w:iCs w:val="0"/>
          <w:caps w:val="0"/>
          <w:color w:val="auto"/>
          <w:spacing w:val="0"/>
          <w:sz w:val="24"/>
          <w:szCs w:val="24"/>
          <w:highlight w:val="none"/>
        </w:rPr>
        <w:t>项目概况</w:t>
      </w:r>
    </w:p>
    <w:p>
      <w:pPr>
        <w:pStyle w:val="15"/>
        <w:spacing w:before="0" w:beforeAutospacing="0" w:after="0" w:afterAutospacing="0" w:line="360" w:lineRule="auto"/>
        <w:ind w:firstLine="480" w:firstLineChars="200"/>
        <w:jc w:val="both"/>
        <w:rPr>
          <w:rStyle w:val="21"/>
          <w:rFonts w:hint="eastAsia" w:ascii="楷体" w:hAnsi="楷体" w:eastAsia="楷体" w:cs="楷体"/>
          <w:b w:val="0"/>
          <w:bCs w:val="0"/>
          <w:i w:val="0"/>
          <w:iCs w:val="0"/>
          <w:color w:val="auto"/>
          <w:sz w:val="24"/>
          <w:szCs w:val="24"/>
        </w:rPr>
      </w:pPr>
      <w:r>
        <w:rPr>
          <w:rStyle w:val="21"/>
          <w:rFonts w:hint="eastAsia" w:ascii="楷体" w:hAnsi="楷体" w:eastAsia="楷体" w:cs="楷体"/>
          <w:b w:val="0"/>
          <w:bCs w:val="0"/>
          <w:i w:val="0"/>
          <w:iCs w:val="0"/>
          <w:color w:val="auto"/>
          <w:sz w:val="24"/>
          <w:szCs w:val="24"/>
          <w:lang w:val="en-US" w:eastAsia="zh-CN"/>
        </w:rPr>
        <w:t>计量检测服务采购项目招标项目的潜在投标人应在全国公共资源交易平台（陕西省·安康市）线上下载获取招标文件，并于 2023年12月20日 09时00分（北京时间）前递交投标文件。</w:t>
      </w:r>
      <w:r>
        <w:rPr>
          <w:rStyle w:val="21"/>
          <w:rFonts w:hint="eastAsia" w:ascii="楷体" w:hAnsi="楷体" w:eastAsia="楷体" w:cs="楷体"/>
          <w:b w:val="0"/>
          <w:bCs w:val="0"/>
          <w:i w:val="0"/>
          <w:iCs w:val="0"/>
          <w:color w:val="auto"/>
          <w:sz w:val="24"/>
          <w:szCs w:val="24"/>
        </w:rPr>
        <w:t xml:space="preserve"> </w:t>
      </w:r>
    </w:p>
    <w:p>
      <w:pPr>
        <w:pStyle w:val="15"/>
        <w:spacing w:before="0" w:beforeAutospacing="0" w:after="0" w:afterAutospacing="0" w:line="360" w:lineRule="auto"/>
        <w:ind w:firstLine="482" w:firstLineChars="200"/>
        <w:jc w:val="both"/>
        <w:rPr>
          <w:rStyle w:val="21"/>
          <w:rFonts w:hint="eastAsia" w:ascii="楷体" w:hAnsi="楷体" w:eastAsia="楷体" w:cs="楷体"/>
          <w:b/>
          <w:bCs/>
          <w:i w:val="0"/>
          <w:iCs w:val="0"/>
          <w:color w:val="auto"/>
          <w:sz w:val="24"/>
          <w:szCs w:val="24"/>
        </w:rPr>
      </w:pPr>
      <w:r>
        <w:rPr>
          <w:rStyle w:val="21"/>
          <w:rFonts w:hint="eastAsia" w:ascii="楷体" w:hAnsi="楷体" w:eastAsia="楷体" w:cs="楷体"/>
          <w:b/>
          <w:bCs/>
          <w:i w:val="0"/>
          <w:iCs w:val="0"/>
          <w:color w:val="auto"/>
          <w:sz w:val="24"/>
          <w:szCs w:val="24"/>
        </w:rPr>
        <w:t>一、项目基本情况：</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楷体" w:hAnsi="楷体" w:eastAsia="楷体" w:cs="楷体"/>
          <w:color w:val="auto"/>
          <w:sz w:val="24"/>
          <w:szCs w:val="24"/>
          <w:highlight w:val="none"/>
          <w:lang w:val="en-US"/>
        </w:rPr>
      </w:pPr>
      <w:r>
        <w:rPr>
          <w:rFonts w:hint="eastAsia" w:ascii="楷体" w:hAnsi="楷体" w:eastAsia="楷体" w:cs="楷体"/>
          <w:i w:val="0"/>
          <w:iCs w:val="0"/>
          <w:caps w:val="0"/>
          <w:color w:val="auto"/>
          <w:spacing w:val="0"/>
          <w:sz w:val="24"/>
          <w:szCs w:val="24"/>
          <w:highlight w:val="none"/>
        </w:rPr>
        <w:t>项目编号：</w:t>
      </w:r>
      <w:r>
        <w:rPr>
          <w:rFonts w:hint="eastAsia" w:ascii="楷体" w:hAnsi="楷体" w:eastAsia="楷体" w:cs="楷体"/>
          <w:i w:val="0"/>
          <w:iCs w:val="0"/>
          <w:caps w:val="0"/>
          <w:color w:val="auto"/>
          <w:spacing w:val="0"/>
          <w:sz w:val="24"/>
          <w:szCs w:val="24"/>
          <w:highlight w:val="none"/>
          <w:lang w:val="en-US" w:eastAsia="zh-CN"/>
        </w:rPr>
        <w:t>COCICC-ZAKYA-231118</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楷体" w:hAnsi="楷体" w:eastAsia="楷体" w:cs="楷体"/>
          <w:color w:val="auto"/>
          <w:sz w:val="24"/>
          <w:szCs w:val="24"/>
          <w:highlight w:val="none"/>
        </w:rPr>
      </w:pPr>
      <w:r>
        <w:rPr>
          <w:rFonts w:hint="eastAsia" w:ascii="楷体" w:hAnsi="楷体" w:eastAsia="楷体" w:cs="楷体"/>
          <w:i w:val="0"/>
          <w:iCs w:val="0"/>
          <w:caps w:val="0"/>
          <w:color w:val="auto"/>
          <w:spacing w:val="0"/>
          <w:sz w:val="24"/>
          <w:szCs w:val="24"/>
          <w:highlight w:val="none"/>
        </w:rPr>
        <w:t>项目名称：计量检测服务采购项目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楷体" w:hAnsi="楷体" w:eastAsia="楷体" w:cs="楷体"/>
          <w:color w:val="auto"/>
          <w:sz w:val="24"/>
          <w:szCs w:val="24"/>
          <w:highlight w:val="none"/>
        </w:rPr>
      </w:pPr>
      <w:r>
        <w:rPr>
          <w:rFonts w:hint="eastAsia" w:ascii="楷体" w:hAnsi="楷体" w:eastAsia="楷体" w:cs="楷体"/>
          <w:i w:val="0"/>
          <w:iCs w:val="0"/>
          <w:caps w:val="0"/>
          <w:color w:val="auto"/>
          <w:spacing w:val="0"/>
          <w:sz w:val="24"/>
          <w:szCs w:val="24"/>
          <w:highlight w:val="none"/>
        </w:rPr>
        <w:t>采购方式：公开招标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楷体" w:hAnsi="楷体" w:eastAsia="楷体" w:cs="楷体"/>
          <w:color w:val="auto"/>
          <w:sz w:val="24"/>
          <w:szCs w:val="24"/>
          <w:highlight w:val="none"/>
        </w:rPr>
      </w:pPr>
      <w:r>
        <w:rPr>
          <w:rFonts w:hint="eastAsia" w:ascii="楷体" w:hAnsi="楷体" w:eastAsia="楷体" w:cs="楷体"/>
          <w:i w:val="0"/>
          <w:iCs w:val="0"/>
          <w:caps w:val="0"/>
          <w:color w:val="auto"/>
          <w:spacing w:val="0"/>
          <w:sz w:val="24"/>
          <w:szCs w:val="24"/>
          <w:highlight w:val="none"/>
        </w:rPr>
        <w:t>预算金额：1,980,000.00元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楷体" w:hAnsi="楷体" w:eastAsia="楷体" w:cs="楷体"/>
          <w:color w:val="auto"/>
          <w:sz w:val="24"/>
          <w:szCs w:val="24"/>
          <w:highlight w:val="none"/>
        </w:rPr>
      </w:pPr>
      <w:r>
        <w:rPr>
          <w:rFonts w:hint="eastAsia" w:ascii="楷体" w:hAnsi="楷体" w:eastAsia="楷体" w:cs="楷体"/>
          <w:i w:val="0"/>
          <w:iCs w:val="0"/>
          <w:caps w:val="0"/>
          <w:color w:val="auto"/>
          <w:spacing w:val="0"/>
          <w:sz w:val="24"/>
          <w:szCs w:val="24"/>
          <w:highlight w:val="none"/>
        </w:rPr>
        <w:t>采购需求：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楷体" w:hAnsi="楷体" w:eastAsia="楷体" w:cs="楷体"/>
          <w:color w:val="auto"/>
          <w:sz w:val="24"/>
          <w:szCs w:val="24"/>
          <w:highlight w:val="none"/>
        </w:rPr>
      </w:pPr>
      <w:r>
        <w:rPr>
          <w:rFonts w:hint="eastAsia" w:ascii="楷体" w:hAnsi="楷体" w:eastAsia="楷体" w:cs="楷体"/>
          <w:i w:val="0"/>
          <w:iCs w:val="0"/>
          <w:caps w:val="0"/>
          <w:color w:val="auto"/>
          <w:spacing w:val="0"/>
          <w:sz w:val="24"/>
          <w:szCs w:val="24"/>
          <w:highlight w:val="none"/>
        </w:rPr>
        <w:t>合同包1(计量检测服务):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楷体" w:hAnsi="楷体" w:eastAsia="楷体" w:cs="楷体"/>
          <w:i w:val="0"/>
          <w:iCs w:val="0"/>
          <w:caps w:val="0"/>
          <w:color w:val="auto"/>
          <w:spacing w:val="0"/>
          <w:sz w:val="24"/>
          <w:szCs w:val="24"/>
          <w:highlight w:val="none"/>
        </w:rPr>
      </w:pPr>
      <w:r>
        <w:rPr>
          <w:rFonts w:hint="eastAsia" w:ascii="楷体" w:hAnsi="楷体" w:eastAsia="楷体" w:cs="楷体"/>
          <w:i w:val="0"/>
          <w:iCs w:val="0"/>
          <w:caps w:val="0"/>
          <w:color w:val="auto"/>
          <w:spacing w:val="0"/>
          <w:sz w:val="24"/>
          <w:szCs w:val="24"/>
          <w:highlight w:val="none"/>
        </w:rPr>
        <w:t>合同包预算金额：1,980,000.00元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楷体" w:hAnsi="楷体" w:eastAsia="楷体" w:cs="楷体"/>
          <w:i w:val="0"/>
          <w:iCs w:val="0"/>
          <w:caps w:val="0"/>
          <w:color w:val="auto"/>
          <w:spacing w:val="0"/>
          <w:sz w:val="24"/>
          <w:szCs w:val="24"/>
          <w:highlight w:val="none"/>
        </w:rPr>
      </w:pPr>
      <w:r>
        <w:rPr>
          <w:rFonts w:hint="eastAsia" w:ascii="楷体" w:hAnsi="楷体" w:eastAsia="楷体" w:cs="楷体"/>
          <w:i w:val="0"/>
          <w:iCs w:val="0"/>
          <w:caps w:val="0"/>
          <w:color w:val="auto"/>
          <w:spacing w:val="0"/>
          <w:sz w:val="24"/>
          <w:szCs w:val="24"/>
          <w:highlight w:val="none"/>
        </w:rPr>
        <w:t>合同包最高限价：1,980,000.00元</w:t>
      </w:r>
    </w:p>
    <w:tbl>
      <w:tblPr>
        <w:tblStyle w:val="18"/>
        <w:tblW w:w="9015" w:type="dxa"/>
        <w:tblInd w:w="-24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30"/>
        <w:gridCol w:w="1185"/>
        <w:gridCol w:w="1170"/>
        <w:gridCol w:w="1050"/>
        <w:gridCol w:w="1630"/>
        <w:gridCol w:w="1640"/>
        <w:gridCol w:w="14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9" w:hRule="atLeast"/>
          <w:tblHeader/>
        </w:trPr>
        <w:tc>
          <w:tcPr>
            <w:tcW w:w="9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jc w:val="cente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lang w:val="en-US" w:eastAsia="zh-CN"/>
              </w:rPr>
              <w:t>品目号</w:t>
            </w:r>
          </w:p>
        </w:tc>
        <w:tc>
          <w:tcPr>
            <w:tcW w:w="11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jc w:val="cente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lang w:val="en-US" w:eastAsia="zh-CN"/>
              </w:rPr>
              <w:t>品目名称</w:t>
            </w:r>
          </w:p>
        </w:tc>
        <w:tc>
          <w:tcPr>
            <w:tcW w:w="11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jc w:val="cente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lang w:val="en-US" w:eastAsia="zh-CN"/>
              </w:rPr>
              <w:t>采购标的</w:t>
            </w:r>
          </w:p>
        </w:tc>
        <w:tc>
          <w:tcPr>
            <w:tcW w:w="10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jc w:val="center"/>
              <w:rPr>
                <w:rFonts w:hint="eastAsia" w:ascii="楷体" w:hAnsi="楷体" w:eastAsia="楷体" w:cs="楷体"/>
                <w:color w:val="auto"/>
                <w:sz w:val="22"/>
                <w:szCs w:val="22"/>
                <w:highlight w:val="none"/>
                <w:lang w:val="en-US" w:eastAsia="zh-CN"/>
              </w:rPr>
            </w:pPr>
            <w:r>
              <w:rPr>
                <w:rFonts w:hint="eastAsia" w:ascii="楷体" w:hAnsi="楷体" w:eastAsia="楷体" w:cs="楷体"/>
                <w:color w:val="auto"/>
                <w:sz w:val="22"/>
                <w:szCs w:val="22"/>
                <w:highlight w:val="none"/>
                <w:lang w:val="en-US" w:eastAsia="zh-CN"/>
              </w:rPr>
              <w:t>数量</w:t>
            </w:r>
          </w:p>
          <w:p>
            <w:pPr>
              <w:jc w:val="cente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lang w:val="en-US" w:eastAsia="zh-CN"/>
              </w:rPr>
              <w:t>（单位）</w:t>
            </w:r>
          </w:p>
        </w:tc>
        <w:tc>
          <w:tcPr>
            <w:tcW w:w="16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jc w:val="cente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lang w:val="en-US" w:eastAsia="zh-CN"/>
              </w:rPr>
              <w:t>技术规格、参数及要求</w:t>
            </w:r>
          </w:p>
        </w:tc>
        <w:tc>
          <w:tcPr>
            <w:tcW w:w="16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jc w:val="center"/>
              <w:rPr>
                <w:rFonts w:hint="eastAsia" w:ascii="楷体" w:hAnsi="楷体" w:eastAsia="楷体" w:cs="楷体"/>
                <w:color w:val="auto"/>
                <w:sz w:val="22"/>
                <w:szCs w:val="22"/>
                <w:highlight w:val="none"/>
                <w:lang w:val="en-US" w:eastAsia="zh-CN"/>
              </w:rPr>
            </w:pPr>
            <w:r>
              <w:rPr>
                <w:rFonts w:hint="eastAsia" w:ascii="楷体" w:hAnsi="楷体" w:eastAsia="楷体" w:cs="楷体"/>
                <w:color w:val="auto"/>
                <w:sz w:val="22"/>
                <w:szCs w:val="22"/>
                <w:highlight w:val="none"/>
                <w:lang w:val="en-US" w:eastAsia="zh-CN"/>
              </w:rPr>
              <w:t>品目预算(元)</w:t>
            </w:r>
          </w:p>
        </w:tc>
        <w:tc>
          <w:tcPr>
            <w:tcW w:w="14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jc w:val="center"/>
              <w:rPr>
                <w:rFonts w:hint="eastAsia" w:ascii="楷体" w:hAnsi="楷体" w:eastAsia="楷体" w:cs="楷体"/>
                <w:color w:val="auto"/>
                <w:sz w:val="22"/>
                <w:szCs w:val="22"/>
                <w:highlight w:val="none"/>
                <w:lang w:val="en-US" w:eastAsia="zh-CN"/>
              </w:rPr>
            </w:pPr>
            <w:r>
              <w:rPr>
                <w:rFonts w:hint="eastAsia" w:ascii="楷体" w:hAnsi="楷体" w:eastAsia="楷体" w:cs="楷体"/>
                <w:color w:val="auto"/>
                <w:sz w:val="22"/>
                <w:szCs w:val="22"/>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2" w:hRule="atLeast"/>
        </w:trPr>
        <w:tc>
          <w:tcPr>
            <w:tcW w:w="9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jc w:val="cente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lang w:val="en-US" w:eastAsia="zh-CN"/>
              </w:rPr>
              <w:t>1-1</w:t>
            </w:r>
          </w:p>
        </w:tc>
        <w:tc>
          <w:tcPr>
            <w:tcW w:w="11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jc w:val="cente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其他医疗卫生服务</w:t>
            </w:r>
          </w:p>
        </w:tc>
        <w:tc>
          <w:tcPr>
            <w:tcW w:w="11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jc w:val="cente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全院计量器具检测</w:t>
            </w:r>
          </w:p>
        </w:tc>
        <w:tc>
          <w:tcPr>
            <w:tcW w:w="10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jc w:val="center"/>
              <w:rPr>
                <w:rFonts w:hint="default" w:ascii="楷体" w:hAnsi="楷体" w:eastAsia="楷体" w:cs="楷体"/>
                <w:color w:val="auto"/>
                <w:sz w:val="22"/>
                <w:szCs w:val="22"/>
                <w:highlight w:val="none"/>
                <w:lang w:val="en-US"/>
              </w:rPr>
            </w:pPr>
            <w:r>
              <w:rPr>
                <w:rFonts w:hint="default" w:ascii="楷体" w:hAnsi="楷体" w:eastAsia="楷体" w:cs="楷体"/>
                <w:color w:val="auto"/>
                <w:sz w:val="22"/>
                <w:szCs w:val="22"/>
                <w:highlight w:val="none"/>
                <w:lang w:val="en-US"/>
              </w:rPr>
              <w:t>3(年)</w:t>
            </w:r>
          </w:p>
        </w:tc>
        <w:tc>
          <w:tcPr>
            <w:tcW w:w="16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jc w:val="cente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lang w:val="en-US" w:eastAsia="zh-CN"/>
              </w:rPr>
              <w:t>详见采购文件</w:t>
            </w:r>
          </w:p>
        </w:tc>
        <w:tc>
          <w:tcPr>
            <w:tcW w:w="16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default" w:ascii="楷体" w:hAnsi="楷体" w:eastAsia="楷体" w:cs="楷体"/>
                <w:color w:val="auto"/>
                <w:spacing w:val="-17"/>
                <w:sz w:val="22"/>
                <w:szCs w:val="22"/>
                <w:highlight w:val="none"/>
                <w:lang w:val="en-US" w:eastAsia="zh-CN"/>
              </w:rPr>
            </w:pPr>
            <w:r>
              <w:rPr>
                <w:rFonts w:hint="default" w:ascii="楷体" w:hAnsi="楷体" w:eastAsia="楷体" w:cs="楷体"/>
                <w:color w:val="auto"/>
                <w:spacing w:val="-17"/>
                <w:sz w:val="22"/>
                <w:szCs w:val="22"/>
                <w:highlight w:val="none"/>
                <w:lang w:val="en-US" w:eastAsia="zh-CN"/>
              </w:rPr>
              <w:t>1,980,000.00</w:t>
            </w:r>
          </w:p>
        </w:tc>
        <w:tc>
          <w:tcPr>
            <w:tcW w:w="14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楷体" w:hAnsi="楷体" w:eastAsia="楷体" w:cs="楷体"/>
                <w:color w:val="auto"/>
                <w:spacing w:val="-17"/>
                <w:kern w:val="0"/>
                <w:sz w:val="22"/>
                <w:szCs w:val="22"/>
                <w:highlight w:val="none"/>
                <w:lang w:val="en-US" w:eastAsia="zh-CN" w:bidi="ar"/>
              </w:rPr>
            </w:pPr>
            <w:r>
              <w:rPr>
                <w:rFonts w:hint="eastAsia" w:ascii="楷体" w:hAnsi="楷体" w:eastAsia="楷体" w:cs="楷体"/>
                <w:color w:val="auto"/>
                <w:spacing w:val="-17"/>
                <w:kern w:val="0"/>
                <w:sz w:val="22"/>
                <w:szCs w:val="22"/>
                <w:highlight w:val="none"/>
                <w:lang w:val="en-US" w:eastAsia="zh-CN" w:bidi="ar"/>
              </w:rPr>
              <w:t>1,980,000.00</w:t>
            </w:r>
          </w:p>
        </w:tc>
      </w:tr>
    </w:tbl>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楷体" w:hAnsi="楷体" w:eastAsia="楷体" w:cs="楷体"/>
          <w:color w:val="auto"/>
          <w:sz w:val="24"/>
          <w:szCs w:val="24"/>
          <w:highlight w:val="none"/>
        </w:rPr>
      </w:pPr>
      <w:r>
        <w:rPr>
          <w:rFonts w:hint="eastAsia" w:ascii="楷体" w:hAnsi="楷体" w:eastAsia="楷体" w:cs="楷体"/>
          <w:i w:val="0"/>
          <w:iCs w:val="0"/>
          <w:caps w:val="0"/>
          <w:color w:val="auto"/>
          <w:spacing w:val="0"/>
          <w:sz w:val="24"/>
          <w:szCs w:val="24"/>
          <w:highlight w:val="none"/>
        </w:rPr>
        <w:t>本合同包不接受联合体投标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楷体" w:hAnsi="楷体" w:eastAsia="楷体" w:cs="楷体"/>
          <w:i w:val="0"/>
          <w:iCs w:val="0"/>
          <w:caps w:val="0"/>
          <w:color w:val="auto"/>
          <w:spacing w:val="0"/>
          <w:sz w:val="24"/>
          <w:szCs w:val="24"/>
          <w:highlight w:val="none"/>
        </w:rPr>
      </w:pPr>
      <w:r>
        <w:rPr>
          <w:rFonts w:hint="eastAsia" w:ascii="楷体" w:hAnsi="楷体" w:eastAsia="楷体" w:cs="楷体"/>
          <w:i w:val="0"/>
          <w:iCs w:val="0"/>
          <w:caps w:val="0"/>
          <w:color w:val="auto"/>
          <w:spacing w:val="0"/>
          <w:sz w:val="24"/>
          <w:szCs w:val="24"/>
          <w:highlight w:val="none"/>
        </w:rPr>
        <w:t>合同履行期限：自合同签订后3年（具体服务起止日期可随合同签订时间相应顺延）</w:t>
      </w:r>
    </w:p>
    <w:p>
      <w:pPr>
        <w:pStyle w:val="15"/>
        <w:spacing w:before="0" w:beforeAutospacing="0" w:after="0" w:afterAutospacing="0" w:line="360" w:lineRule="auto"/>
        <w:ind w:firstLine="482" w:firstLineChars="200"/>
        <w:jc w:val="both"/>
        <w:rPr>
          <w:rStyle w:val="21"/>
          <w:rFonts w:hint="eastAsia" w:ascii="楷体" w:hAnsi="楷体" w:eastAsia="楷体" w:cs="楷体"/>
          <w:b/>
          <w:bCs/>
          <w:i w:val="0"/>
          <w:iCs w:val="0"/>
          <w:color w:val="auto"/>
          <w:sz w:val="24"/>
          <w:szCs w:val="24"/>
        </w:rPr>
      </w:pPr>
      <w:r>
        <w:rPr>
          <w:rStyle w:val="21"/>
          <w:rFonts w:hint="eastAsia" w:ascii="楷体" w:hAnsi="楷体" w:eastAsia="楷体" w:cs="楷体"/>
          <w:b/>
          <w:bCs/>
          <w:i w:val="0"/>
          <w:iCs w:val="0"/>
          <w:color w:val="auto"/>
          <w:sz w:val="24"/>
          <w:szCs w:val="24"/>
        </w:rPr>
        <w:t>二、</w:t>
      </w:r>
      <w:r>
        <w:rPr>
          <w:rStyle w:val="21"/>
          <w:rFonts w:hint="eastAsia" w:ascii="楷体" w:hAnsi="楷体" w:eastAsia="楷体" w:cs="楷体"/>
          <w:b/>
          <w:bCs/>
          <w:i w:val="0"/>
          <w:iCs w:val="0"/>
          <w:color w:val="auto"/>
          <w:sz w:val="24"/>
          <w:szCs w:val="24"/>
          <w:lang w:eastAsia="zh-CN"/>
        </w:rPr>
        <w:t>供应商</w:t>
      </w:r>
      <w:r>
        <w:rPr>
          <w:rStyle w:val="21"/>
          <w:rFonts w:hint="eastAsia" w:ascii="楷体" w:hAnsi="楷体" w:eastAsia="楷体" w:cs="楷体"/>
          <w:b/>
          <w:bCs/>
          <w:i w:val="0"/>
          <w:iCs w:val="0"/>
          <w:color w:val="auto"/>
          <w:sz w:val="24"/>
          <w:szCs w:val="24"/>
        </w:rPr>
        <w:t xml:space="preserve">的资格要求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楷体" w:hAnsi="楷体" w:eastAsia="楷体" w:cs="楷体"/>
          <w:b w:val="0"/>
          <w:bCs w:val="0"/>
          <w:color w:val="auto"/>
          <w:sz w:val="24"/>
          <w:szCs w:val="24"/>
          <w:highlight w:val="none"/>
        </w:rPr>
      </w:pPr>
      <w:r>
        <w:rPr>
          <w:rStyle w:val="21"/>
          <w:rFonts w:hint="eastAsia" w:ascii="楷体" w:hAnsi="楷体" w:eastAsia="楷体" w:cs="楷体"/>
          <w:b/>
          <w:bCs/>
          <w:i w:val="0"/>
          <w:iCs w:val="0"/>
          <w:caps w:val="0"/>
          <w:color w:val="auto"/>
          <w:spacing w:val="0"/>
          <w:sz w:val="24"/>
          <w:szCs w:val="24"/>
          <w:highlight w:val="none"/>
        </w:rPr>
        <w:t>申请人的资格要求：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楷体" w:hAnsi="楷体" w:eastAsia="楷体" w:cs="楷体"/>
          <w:color w:val="auto"/>
          <w:sz w:val="24"/>
          <w:szCs w:val="24"/>
          <w:highlight w:val="none"/>
        </w:rPr>
      </w:pPr>
      <w:r>
        <w:rPr>
          <w:rFonts w:hint="eastAsia" w:ascii="楷体" w:hAnsi="楷体" w:eastAsia="楷体" w:cs="楷体"/>
          <w:i w:val="0"/>
          <w:iCs w:val="0"/>
          <w:caps w:val="0"/>
          <w:color w:val="auto"/>
          <w:spacing w:val="0"/>
          <w:sz w:val="24"/>
          <w:szCs w:val="24"/>
          <w:highlight w:val="none"/>
        </w:rPr>
        <w:t>1.满足《中华人民共和国政府采购法》第二十二条规定;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楷体" w:hAnsi="楷体" w:eastAsia="楷体" w:cs="楷体"/>
          <w:color w:val="auto"/>
          <w:sz w:val="24"/>
          <w:szCs w:val="24"/>
          <w:highlight w:val="none"/>
        </w:rPr>
      </w:pPr>
      <w:r>
        <w:rPr>
          <w:rFonts w:hint="eastAsia" w:ascii="楷体" w:hAnsi="楷体" w:eastAsia="楷体" w:cs="楷体"/>
          <w:i w:val="0"/>
          <w:iCs w:val="0"/>
          <w:caps w:val="0"/>
          <w:color w:val="auto"/>
          <w:spacing w:val="0"/>
          <w:sz w:val="24"/>
          <w:szCs w:val="24"/>
          <w:highlight w:val="none"/>
        </w:rPr>
        <w:t>2.落实政府采购政策需满足的资格要求：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楷体" w:hAnsi="楷体" w:eastAsia="楷体" w:cs="楷体"/>
          <w:i w:val="0"/>
          <w:iCs w:val="0"/>
          <w:caps w:val="0"/>
          <w:color w:val="auto"/>
          <w:spacing w:val="0"/>
          <w:sz w:val="24"/>
          <w:szCs w:val="24"/>
          <w:highlight w:val="none"/>
        </w:rPr>
      </w:pPr>
      <w:r>
        <w:rPr>
          <w:rFonts w:hint="eastAsia" w:ascii="楷体" w:hAnsi="楷体" w:eastAsia="楷体" w:cs="楷体"/>
          <w:i w:val="0"/>
          <w:iCs w:val="0"/>
          <w:caps w:val="0"/>
          <w:color w:val="auto"/>
          <w:spacing w:val="0"/>
          <w:sz w:val="24"/>
          <w:szCs w:val="24"/>
          <w:highlight w:val="none"/>
        </w:rPr>
        <w:t>合同包1(计量检测服务)落实政府采购政策需满足的资格要求如下:</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21"/>
          <w:rFonts w:hint="eastAsia" w:ascii="楷体" w:hAnsi="楷体" w:eastAsia="楷体" w:cs="楷体"/>
          <w:b w:val="0"/>
          <w:bCs w:val="0"/>
          <w:i w:val="0"/>
          <w:iCs w:val="0"/>
          <w:color w:val="auto"/>
          <w:sz w:val="24"/>
          <w:szCs w:val="24"/>
          <w:highlight w:val="none"/>
        </w:rPr>
      </w:pPr>
      <w:r>
        <w:rPr>
          <w:rStyle w:val="21"/>
          <w:rFonts w:hint="eastAsia" w:ascii="楷体" w:hAnsi="楷体" w:eastAsia="楷体" w:cs="楷体"/>
          <w:b w:val="0"/>
          <w:bCs w:val="0"/>
          <w:i w:val="0"/>
          <w:iCs w:val="0"/>
          <w:color w:val="auto"/>
          <w:sz w:val="24"/>
          <w:szCs w:val="24"/>
          <w:highlight w:val="none"/>
        </w:rPr>
        <w:t>本项目专门面向中小企业，投标企业须提供中小企业声明函。</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楷体" w:hAnsi="楷体" w:eastAsia="楷体" w:cs="楷体"/>
          <w:color w:val="auto"/>
          <w:sz w:val="24"/>
          <w:szCs w:val="24"/>
          <w:highlight w:val="none"/>
        </w:rPr>
      </w:pPr>
      <w:r>
        <w:rPr>
          <w:rStyle w:val="21"/>
          <w:rFonts w:hint="eastAsia" w:ascii="楷体" w:hAnsi="楷体" w:eastAsia="楷体" w:cs="楷体"/>
          <w:b w:val="0"/>
          <w:bCs w:val="0"/>
          <w:i w:val="0"/>
          <w:iCs w:val="0"/>
          <w:color w:val="auto"/>
          <w:sz w:val="24"/>
          <w:szCs w:val="24"/>
          <w:highlight w:val="none"/>
        </w:rPr>
        <w:t>3、</w:t>
      </w:r>
      <w:r>
        <w:rPr>
          <w:rFonts w:hint="eastAsia" w:ascii="楷体" w:hAnsi="楷体" w:eastAsia="楷体" w:cs="楷体"/>
          <w:i w:val="0"/>
          <w:iCs w:val="0"/>
          <w:caps w:val="0"/>
          <w:color w:val="auto"/>
          <w:spacing w:val="0"/>
          <w:sz w:val="24"/>
          <w:szCs w:val="24"/>
          <w:highlight w:val="none"/>
        </w:rPr>
        <w:t>本项目的特定资格要求：</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楷体" w:hAnsi="楷体" w:eastAsia="楷体" w:cs="楷体"/>
          <w:i w:val="0"/>
          <w:iCs w:val="0"/>
          <w:caps w:val="0"/>
          <w:color w:val="auto"/>
          <w:spacing w:val="0"/>
          <w:sz w:val="24"/>
          <w:szCs w:val="24"/>
          <w:highlight w:val="none"/>
          <w:lang w:eastAsia="zh-CN"/>
        </w:rPr>
      </w:pPr>
      <w:r>
        <w:rPr>
          <w:rFonts w:hint="eastAsia" w:ascii="楷体" w:hAnsi="楷体" w:eastAsia="楷体" w:cs="楷体"/>
          <w:i w:val="0"/>
          <w:iCs w:val="0"/>
          <w:caps w:val="0"/>
          <w:color w:val="auto"/>
          <w:spacing w:val="0"/>
          <w:sz w:val="24"/>
          <w:szCs w:val="24"/>
          <w:highlight w:val="none"/>
          <w:lang w:eastAsia="zh-CN"/>
        </w:rPr>
        <w:t>合同包1(</w:t>
      </w:r>
      <w:r>
        <w:rPr>
          <w:rFonts w:hint="eastAsia" w:ascii="楷体" w:hAnsi="楷体" w:eastAsia="楷体" w:cs="楷体"/>
          <w:i w:val="0"/>
          <w:iCs w:val="0"/>
          <w:caps w:val="0"/>
          <w:color w:val="auto"/>
          <w:spacing w:val="0"/>
          <w:sz w:val="24"/>
          <w:szCs w:val="24"/>
          <w:highlight w:val="none"/>
        </w:rPr>
        <w:t>计量检测服务</w:t>
      </w:r>
      <w:r>
        <w:rPr>
          <w:rFonts w:hint="eastAsia" w:ascii="楷体" w:hAnsi="楷体" w:eastAsia="楷体" w:cs="楷体"/>
          <w:i w:val="0"/>
          <w:iCs w:val="0"/>
          <w:caps w:val="0"/>
          <w:color w:val="auto"/>
          <w:spacing w:val="0"/>
          <w:sz w:val="24"/>
          <w:szCs w:val="24"/>
          <w:highlight w:val="none"/>
          <w:lang w:eastAsia="zh-CN"/>
        </w:rPr>
        <w:t>)特定资格要求如下:</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楷体" w:hAnsi="楷体" w:eastAsia="楷体" w:cs="楷体"/>
          <w:i w:val="0"/>
          <w:iCs w:val="0"/>
          <w:caps w:val="0"/>
          <w:color w:val="auto"/>
          <w:spacing w:val="0"/>
          <w:sz w:val="24"/>
          <w:szCs w:val="24"/>
          <w:highlight w:val="none"/>
        </w:rPr>
      </w:pPr>
      <w:r>
        <w:rPr>
          <w:rFonts w:hint="eastAsia" w:ascii="楷体" w:hAnsi="楷体" w:eastAsia="楷体" w:cs="楷体"/>
          <w:i w:val="0"/>
          <w:iCs w:val="0"/>
          <w:caps w:val="0"/>
          <w:color w:val="auto"/>
          <w:spacing w:val="0"/>
          <w:sz w:val="24"/>
          <w:szCs w:val="24"/>
          <w:highlight w:val="none"/>
          <w:lang w:eastAsia="zh-CN"/>
        </w:rPr>
        <w:t>1、供应商必须是具有独立承担民事责任能力的法人、其他组织或自然人，并出具合法有效的营业执照或事业单位法人证书等国家规定的相关证明，自然人参与的提供其身份证明； 2、法定代表人委托授权书（法定代表人参加不需提供，但需要提供法定代表人身份证）及被授权人身份证；3、具有质量技术监督管理部门批准的依法授权设立的法定计量检定机构授权证书；4、财务状况：须提供经具有财务审计资质单位出具的2022年度财务审计报告或投标文件截止时间前三个月内其基本存款账户开户银行出具的资信证明（成立时间至提交投标文件截止时间不足一年的可提供投标文件截止时间前三个月内其基本存款账户开户银行出具的资信证明或提供成立后任意时段的资产负债表；）； 5、提供投标截止日前一年内已缴纳的至少三个月的纳税证明或完税证明（任意税种），依法免税的单位应提供相关证明材料；6、提供投标截止日前一年内已缴存的至少三个月的社会保障资金缴存单据或社保机构开具的社会保险参保缴费情况证明，依法不需要缴纳社会保障资金的单位应提供相关证明材料；7、提供参加政府采购活动前三年内，在经营活动中没有重大违法记录书面声明；8、提供具有履行合同所必需的设备和专业技术能力的承诺书；9、本项目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楷体" w:hAnsi="楷体" w:eastAsia="楷体" w:cs="楷体"/>
          <w:b w:val="0"/>
          <w:bCs w:val="0"/>
          <w:color w:val="auto"/>
          <w:sz w:val="24"/>
          <w:szCs w:val="24"/>
          <w:highlight w:val="none"/>
        </w:rPr>
      </w:pPr>
      <w:r>
        <w:rPr>
          <w:rStyle w:val="21"/>
          <w:rFonts w:hint="eastAsia" w:ascii="楷体" w:hAnsi="楷体" w:eastAsia="楷体" w:cs="楷体"/>
          <w:b/>
          <w:bCs/>
          <w:i w:val="0"/>
          <w:iCs w:val="0"/>
          <w:caps w:val="0"/>
          <w:color w:val="auto"/>
          <w:spacing w:val="0"/>
          <w:sz w:val="24"/>
          <w:szCs w:val="24"/>
          <w:highlight w:val="none"/>
        </w:rPr>
        <w:t>三、获取招标文件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楷体" w:hAnsi="楷体" w:eastAsia="楷体" w:cs="楷体"/>
          <w:color w:val="auto"/>
          <w:sz w:val="24"/>
          <w:szCs w:val="24"/>
          <w:highlight w:val="none"/>
        </w:rPr>
      </w:pPr>
      <w:r>
        <w:rPr>
          <w:rFonts w:hint="eastAsia" w:ascii="楷体" w:hAnsi="楷体" w:eastAsia="楷体" w:cs="楷体"/>
          <w:i w:val="0"/>
          <w:iCs w:val="0"/>
          <w:caps w:val="0"/>
          <w:color w:val="auto"/>
          <w:spacing w:val="0"/>
          <w:sz w:val="24"/>
          <w:szCs w:val="24"/>
          <w:highlight w:val="none"/>
        </w:rPr>
        <w:t>时间：  2023年11月30日 至 2023年12月06日 ，每天上午 00:00:00 至 12:00:00 ，下午 12:00:00 至 23:59:59 （北京时间）</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楷体" w:hAnsi="楷体" w:eastAsia="楷体" w:cs="楷体"/>
          <w:color w:val="auto"/>
          <w:sz w:val="24"/>
          <w:szCs w:val="24"/>
          <w:highlight w:val="none"/>
        </w:rPr>
      </w:pPr>
      <w:r>
        <w:rPr>
          <w:rFonts w:hint="eastAsia" w:ascii="楷体" w:hAnsi="楷体" w:eastAsia="楷体" w:cs="楷体"/>
          <w:i w:val="0"/>
          <w:iCs w:val="0"/>
          <w:caps w:val="0"/>
          <w:color w:val="auto"/>
          <w:spacing w:val="0"/>
          <w:sz w:val="24"/>
          <w:szCs w:val="24"/>
          <w:highlight w:val="none"/>
        </w:rPr>
        <w:t>途径：全国公共资源交易平台（陕西省·安康市）线上下载</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楷体" w:hAnsi="楷体" w:eastAsia="楷体" w:cs="楷体"/>
          <w:color w:val="auto"/>
          <w:sz w:val="24"/>
          <w:szCs w:val="24"/>
          <w:highlight w:val="none"/>
        </w:rPr>
      </w:pPr>
      <w:r>
        <w:rPr>
          <w:rFonts w:hint="eastAsia" w:ascii="楷体" w:hAnsi="楷体" w:eastAsia="楷体" w:cs="楷体"/>
          <w:i w:val="0"/>
          <w:iCs w:val="0"/>
          <w:caps w:val="0"/>
          <w:color w:val="auto"/>
          <w:spacing w:val="0"/>
          <w:sz w:val="24"/>
          <w:szCs w:val="24"/>
          <w:highlight w:val="none"/>
        </w:rPr>
        <w:t>方式：现场获取</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楷体" w:hAnsi="楷体" w:eastAsia="楷体" w:cs="楷体"/>
          <w:color w:val="auto"/>
          <w:sz w:val="24"/>
          <w:szCs w:val="24"/>
          <w:highlight w:val="none"/>
        </w:rPr>
      </w:pPr>
      <w:r>
        <w:rPr>
          <w:rFonts w:hint="eastAsia" w:ascii="楷体" w:hAnsi="楷体" w:eastAsia="楷体" w:cs="楷体"/>
          <w:i w:val="0"/>
          <w:iCs w:val="0"/>
          <w:caps w:val="0"/>
          <w:color w:val="auto"/>
          <w:spacing w:val="0"/>
          <w:sz w:val="24"/>
          <w:szCs w:val="24"/>
          <w:highlight w:val="none"/>
        </w:rPr>
        <w:t>售价：</w:t>
      </w:r>
      <w:r>
        <w:rPr>
          <w:rFonts w:hint="eastAsia" w:ascii="楷体" w:hAnsi="楷体" w:eastAsia="楷体" w:cs="楷体"/>
          <w:i w:val="0"/>
          <w:iCs w:val="0"/>
          <w:caps w:val="0"/>
          <w:color w:val="auto"/>
          <w:spacing w:val="0"/>
          <w:sz w:val="24"/>
          <w:szCs w:val="24"/>
          <w:highlight w:val="none"/>
          <w:lang w:val="en-US" w:eastAsia="zh-CN"/>
        </w:rPr>
        <w:t>0</w:t>
      </w:r>
      <w:r>
        <w:rPr>
          <w:rFonts w:hint="eastAsia" w:ascii="楷体" w:hAnsi="楷体" w:eastAsia="楷体" w:cs="楷体"/>
          <w:i w:val="0"/>
          <w:iCs w:val="0"/>
          <w:caps w:val="0"/>
          <w:color w:val="auto"/>
          <w:spacing w:val="0"/>
          <w:sz w:val="24"/>
          <w:szCs w:val="24"/>
          <w:highlight w:val="none"/>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楷体" w:hAnsi="楷体" w:eastAsia="楷体" w:cs="楷体"/>
          <w:b w:val="0"/>
          <w:bCs w:val="0"/>
          <w:color w:val="auto"/>
          <w:sz w:val="24"/>
          <w:szCs w:val="24"/>
          <w:highlight w:val="none"/>
        </w:rPr>
      </w:pPr>
      <w:r>
        <w:rPr>
          <w:rStyle w:val="21"/>
          <w:rFonts w:hint="eastAsia" w:ascii="楷体" w:hAnsi="楷体" w:eastAsia="楷体" w:cs="楷体"/>
          <w:b/>
          <w:bCs/>
          <w:i w:val="0"/>
          <w:iCs w:val="0"/>
          <w:caps w:val="0"/>
          <w:color w:val="auto"/>
          <w:spacing w:val="0"/>
          <w:sz w:val="24"/>
          <w:szCs w:val="24"/>
          <w:highlight w:val="none"/>
        </w:rPr>
        <w:t>四、提交投标文件截止时间、开标时间和地点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楷体" w:hAnsi="楷体" w:eastAsia="楷体" w:cs="楷体"/>
          <w:color w:val="auto"/>
          <w:sz w:val="24"/>
          <w:szCs w:val="24"/>
          <w:highlight w:val="none"/>
        </w:rPr>
      </w:pPr>
      <w:r>
        <w:rPr>
          <w:rFonts w:hint="eastAsia" w:ascii="楷体" w:hAnsi="楷体" w:eastAsia="楷体" w:cs="楷体"/>
          <w:i w:val="0"/>
          <w:iCs w:val="0"/>
          <w:caps w:val="0"/>
          <w:color w:val="auto"/>
          <w:spacing w:val="0"/>
          <w:sz w:val="24"/>
          <w:szCs w:val="24"/>
          <w:highlight w:val="none"/>
        </w:rPr>
        <w:t>时间： 2023年12月20日 09时00分00秒 （北京时间）</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楷体" w:hAnsi="楷体" w:eastAsia="楷体" w:cs="楷体"/>
          <w:color w:val="auto"/>
          <w:sz w:val="24"/>
          <w:szCs w:val="24"/>
          <w:highlight w:val="none"/>
        </w:rPr>
      </w:pPr>
      <w:r>
        <w:rPr>
          <w:rFonts w:hint="eastAsia" w:ascii="楷体" w:hAnsi="楷体" w:eastAsia="楷体" w:cs="楷体"/>
          <w:i w:val="0"/>
          <w:iCs w:val="0"/>
          <w:caps w:val="0"/>
          <w:color w:val="auto"/>
          <w:spacing w:val="0"/>
          <w:sz w:val="24"/>
          <w:szCs w:val="24"/>
          <w:highlight w:val="none"/>
        </w:rPr>
        <w:t>提交投标文件地点：全国公共资源交易平台（陕西省·安康市）（采用电子化远程不见面开标方式）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楷体" w:hAnsi="楷体" w:eastAsia="楷体" w:cs="楷体"/>
          <w:color w:val="auto"/>
          <w:sz w:val="24"/>
          <w:szCs w:val="24"/>
          <w:highlight w:val="none"/>
        </w:rPr>
      </w:pPr>
      <w:r>
        <w:rPr>
          <w:rFonts w:hint="eastAsia" w:ascii="楷体" w:hAnsi="楷体" w:eastAsia="楷体" w:cs="楷体"/>
          <w:i w:val="0"/>
          <w:iCs w:val="0"/>
          <w:caps w:val="0"/>
          <w:color w:val="auto"/>
          <w:spacing w:val="0"/>
          <w:sz w:val="24"/>
          <w:szCs w:val="24"/>
          <w:highlight w:val="none"/>
        </w:rPr>
        <w:t>开标地点：全国公共资源交易平台（陕西省·安康市）（采用电子化远程不见面开标方式）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楷体" w:hAnsi="楷体" w:eastAsia="楷体" w:cs="楷体"/>
          <w:b w:val="0"/>
          <w:bCs w:val="0"/>
          <w:color w:val="auto"/>
          <w:sz w:val="24"/>
          <w:szCs w:val="24"/>
          <w:highlight w:val="none"/>
        </w:rPr>
      </w:pPr>
      <w:r>
        <w:rPr>
          <w:rStyle w:val="21"/>
          <w:rFonts w:hint="eastAsia" w:ascii="楷体" w:hAnsi="楷体" w:eastAsia="楷体" w:cs="楷体"/>
          <w:b/>
          <w:bCs/>
          <w:i w:val="0"/>
          <w:iCs w:val="0"/>
          <w:caps w:val="0"/>
          <w:color w:val="auto"/>
          <w:spacing w:val="0"/>
          <w:sz w:val="24"/>
          <w:szCs w:val="24"/>
          <w:highlight w:val="none"/>
        </w:rPr>
        <w:t>五、公告期限</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楷体" w:hAnsi="楷体" w:eastAsia="楷体" w:cs="楷体"/>
          <w:color w:val="auto"/>
          <w:sz w:val="24"/>
          <w:szCs w:val="24"/>
          <w:highlight w:val="none"/>
        </w:rPr>
      </w:pPr>
      <w:r>
        <w:rPr>
          <w:rFonts w:hint="eastAsia" w:ascii="楷体" w:hAnsi="楷体" w:eastAsia="楷体" w:cs="楷体"/>
          <w:i w:val="0"/>
          <w:iCs w:val="0"/>
          <w:caps w:val="0"/>
          <w:color w:val="auto"/>
          <w:spacing w:val="0"/>
          <w:sz w:val="24"/>
          <w:szCs w:val="24"/>
          <w:highlight w:val="none"/>
        </w:rPr>
        <w:t>自本公告发布之日起5个工作日。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楷体" w:hAnsi="楷体" w:eastAsia="楷体" w:cs="楷体"/>
          <w:b w:val="0"/>
          <w:bCs w:val="0"/>
          <w:color w:val="auto"/>
          <w:sz w:val="24"/>
          <w:szCs w:val="24"/>
          <w:highlight w:val="none"/>
        </w:rPr>
      </w:pPr>
      <w:r>
        <w:rPr>
          <w:rStyle w:val="21"/>
          <w:rFonts w:hint="eastAsia" w:ascii="楷体" w:hAnsi="楷体" w:eastAsia="楷体" w:cs="楷体"/>
          <w:b/>
          <w:bCs/>
          <w:i w:val="0"/>
          <w:iCs w:val="0"/>
          <w:caps w:val="0"/>
          <w:color w:val="auto"/>
          <w:spacing w:val="0"/>
          <w:sz w:val="24"/>
          <w:szCs w:val="24"/>
          <w:highlight w:val="none"/>
        </w:rPr>
        <w:t>六、其他补充事宜</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楷体" w:hAnsi="楷体" w:eastAsia="楷体" w:cs="楷体"/>
          <w:i w:val="0"/>
          <w:iCs w:val="0"/>
          <w:caps w:val="0"/>
          <w:color w:val="auto"/>
          <w:spacing w:val="0"/>
          <w:sz w:val="24"/>
          <w:szCs w:val="24"/>
          <w:highlight w:val="none"/>
          <w:lang w:val="en-US" w:eastAsia="zh-CN"/>
        </w:rPr>
      </w:pPr>
      <w:r>
        <w:rPr>
          <w:rFonts w:hint="eastAsia" w:ascii="楷体" w:hAnsi="楷体" w:eastAsia="楷体" w:cs="楷体"/>
          <w:i w:val="0"/>
          <w:iCs w:val="0"/>
          <w:caps w:val="0"/>
          <w:color w:val="auto"/>
          <w:spacing w:val="0"/>
          <w:sz w:val="24"/>
          <w:szCs w:val="24"/>
          <w:highlight w:val="none"/>
        </w:rPr>
        <w:t>注：1）使用捆绑省交易平台的CA锁登录电子交易平台，通过政府采购系统企业端进入，点击我要投标，完善相关投标信息； 2）未在网站上下载招标文件的，无法完成后续流程。3）本项目采用“不见面开标”方式。不见面开标大厅登录方式为：全国公共资源交易平台（陕西省•安康市）→不见面开标系统。相关操作流程详见全国公共资源交易平台（安康市）网站〖首页•〉服务指南•〉下载专区〗中的《</w:t>
      </w:r>
      <w:r>
        <w:rPr>
          <w:rFonts w:hint="eastAsia" w:ascii="楷体" w:hAnsi="楷体" w:eastAsia="楷体" w:cs="楷体"/>
          <w:i w:val="0"/>
          <w:iCs w:val="0"/>
          <w:caps w:val="0"/>
          <w:color w:val="auto"/>
          <w:spacing w:val="0"/>
          <w:sz w:val="24"/>
          <w:szCs w:val="24"/>
          <w:highlight w:val="none"/>
          <w:lang w:eastAsia="zh-CN"/>
        </w:rPr>
        <w:t>安康市</w:t>
      </w:r>
      <w:r>
        <w:rPr>
          <w:rFonts w:hint="eastAsia" w:ascii="楷体" w:hAnsi="楷体" w:eastAsia="楷体" w:cs="楷体"/>
          <w:i w:val="0"/>
          <w:iCs w:val="0"/>
          <w:caps w:val="0"/>
          <w:color w:val="auto"/>
          <w:spacing w:val="0"/>
          <w:sz w:val="24"/>
          <w:szCs w:val="24"/>
          <w:highlight w:val="none"/>
        </w:rPr>
        <w:t>公共资源交易不见面开标大厅供应商操作手册》。因供应商自身设施故障或自身原因导致无法完成签到或解密的，由供应商自行承担后果。文件技术支持：4009280095、4009980000。 4）请各</w:t>
      </w:r>
      <w:r>
        <w:rPr>
          <w:rFonts w:hint="eastAsia" w:ascii="楷体" w:hAnsi="楷体" w:eastAsia="楷体" w:cs="楷体"/>
          <w:i w:val="0"/>
          <w:iCs w:val="0"/>
          <w:caps w:val="0"/>
          <w:color w:val="auto"/>
          <w:spacing w:val="0"/>
          <w:sz w:val="24"/>
          <w:szCs w:val="24"/>
          <w:highlight w:val="none"/>
          <w:lang w:eastAsia="zh-CN"/>
        </w:rPr>
        <w:t>供应商</w:t>
      </w:r>
      <w:r>
        <w:rPr>
          <w:rFonts w:hint="eastAsia" w:ascii="楷体" w:hAnsi="楷体" w:eastAsia="楷体" w:cs="楷体"/>
          <w:i w:val="0"/>
          <w:iCs w:val="0"/>
          <w:caps w:val="0"/>
          <w:color w:val="auto"/>
          <w:spacing w:val="0"/>
          <w:sz w:val="24"/>
          <w:szCs w:val="24"/>
          <w:highlight w:val="none"/>
        </w:rPr>
        <w:t>下载招标文件后，按照陕西省财政厅《关于政府采供应商注册登记有关事项的通知》要求，通过陕西省政府采购网注册登记加入陕西省政府采购供应商库。5）提交投标文件的方式：从安康市公共资源交易平台〖首页·〉电子交易平台·〉陕西政府采购交易系统·〉企业端〗登录，登录后切换到〖我的项目〗模块，依次点选〖项目流程·〉项目管理·〉上传投标文件〗上传加密后的电子投标文件（*.SXSTF），逾期提交的，系统将拒绝接收。</w:t>
      </w:r>
      <w:r>
        <w:rPr>
          <w:rFonts w:hint="eastAsia" w:ascii="楷体" w:hAnsi="楷体" w:eastAsia="楷体" w:cs="楷体"/>
          <w:i w:val="0"/>
          <w:iCs w:val="0"/>
          <w:caps w:val="0"/>
          <w:color w:val="auto"/>
          <w:spacing w:val="0"/>
          <w:sz w:val="24"/>
          <w:szCs w:val="24"/>
          <w:highlight w:val="none"/>
          <w:lang w:val="en-US" w:eastAsia="zh-CN"/>
        </w:rPr>
        <w:t>6）</w:t>
      </w:r>
      <w:r>
        <w:rPr>
          <w:rFonts w:hint="eastAsia" w:ascii="楷体" w:hAnsi="楷体" w:eastAsia="楷体" w:cs="楷体"/>
          <w:i w:val="0"/>
          <w:iCs w:val="0"/>
          <w:caps w:val="0"/>
          <w:color w:val="auto"/>
          <w:spacing w:val="0"/>
          <w:sz w:val="24"/>
          <w:szCs w:val="24"/>
          <w:highlight w:val="none"/>
          <w:lang w:eastAsia="zh-CN"/>
        </w:rPr>
        <w:t>（</w:t>
      </w:r>
      <w:r>
        <w:rPr>
          <w:rFonts w:hint="eastAsia" w:ascii="楷体" w:hAnsi="楷体" w:eastAsia="楷体" w:cs="楷体"/>
          <w:i w:val="0"/>
          <w:iCs w:val="0"/>
          <w:caps w:val="0"/>
          <w:color w:val="auto"/>
          <w:spacing w:val="0"/>
          <w:sz w:val="24"/>
          <w:szCs w:val="24"/>
          <w:highlight w:val="none"/>
          <w:lang w:val="en-US" w:eastAsia="zh-CN"/>
        </w:rPr>
        <w:t>1</w:t>
      </w:r>
      <w:r>
        <w:rPr>
          <w:rFonts w:hint="eastAsia" w:ascii="楷体" w:hAnsi="楷体" w:eastAsia="楷体" w:cs="楷体"/>
          <w:i w:val="0"/>
          <w:iCs w:val="0"/>
          <w:caps w:val="0"/>
          <w:color w:val="auto"/>
          <w:spacing w:val="0"/>
          <w:sz w:val="24"/>
          <w:szCs w:val="24"/>
          <w:highlight w:val="none"/>
          <w:lang w:eastAsia="zh-CN"/>
        </w:rPr>
        <w:t>）《政府采购促进中小企业发展管理办法》（财库〔2020〕46号）； （2）《财政部司法部关于政府采购支持监狱企业发展有关问题的通知》（财库〔2014〕68号）；（3）《国务院办公厅关于建立政府强制采购节能产品制度的通知》（国办发〔2007〕51号）；（4）《财政部环保总局关于环境标志产品政府采购实施的意见》（财库[2006]90号）； （5）《财政部国家发展改革委关于印发〈节能产品政府采购实施意见〉的通知》（财库〔2004〕185号）；（6）《三部门联合发布关于促进残疾人就业政府采购政策的通知》</w:t>
      </w:r>
      <w:r>
        <w:rPr>
          <w:rFonts w:hint="eastAsia" w:ascii="楷体" w:hAnsi="楷体" w:eastAsia="楷体" w:cs="楷体"/>
          <w:i w:val="0"/>
          <w:iCs w:val="0"/>
          <w:caps w:val="0"/>
          <w:color w:val="auto"/>
          <w:spacing w:val="0"/>
          <w:sz w:val="24"/>
          <w:szCs w:val="24"/>
          <w:highlight w:val="none"/>
          <w:lang w:val="en-US" w:eastAsia="zh-CN"/>
        </w:rPr>
        <w:t>（财库〔2017〕141号）； （7）《财政部发展改革委生态环境部市场监管总局关于调整优化节能产品、环境标志产品政府采购执行机制的通知》（财库〔2019〕9号）；（8）《关于运用政府采购政策支持脱贫攻坚的通知》财库〔2019〕27号；（9）《陕西省中小企业政府采购信用融资办法》（陕财办采〔2018〕23号）。（10）陕西省财政厅《关于进一步加强政府绿色采购有关问题的通知》陕财办采〔2021〕29号；（11）其他需要落实的政府采购政策。</w:t>
      </w:r>
    </w:p>
    <w:p>
      <w:pPr>
        <w:pStyle w:val="15"/>
        <w:spacing w:before="0" w:beforeAutospacing="0" w:after="0" w:afterAutospacing="0" w:line="360" w:lineRule="auto"/>
        <w:ind w:firstLine="482" w:firstLineChars="200"/>
        <w:jc w:val="both"/>
        <w:rPr>
          <w:rStyle w:val="21"/>
          <w:rFonts w:hint="eastAsia" w:ascii="楷体" w:hAnsi="楷体" w:eastAsia="楷体" w:cs="楷体"/>
          <w:b w:val="0"/>
          <w:bCs w:val="0"/>
          <w:i w:val="0"/>
          <w:iCs w:val="0"/>
          <w:color w:val="auto"/>
          <w:sz w:val="24"/>
          <w:szCs w:val="24"/>
        </w:rPr>
      </w:pPr>
      <w:r>
        <w:rPr>
          <w:rStyle w:val="21"/>
          <w:rFonts w:hint="eastAsia" w:ascii="楷体" w:hAnsi="楷体" w:eastAsia="楷体" w:cs="楷体"/>
          <w:b/>
          <w:bCs/>
          <w:i w:val="0"/>
          <w:iCs w:val="0"/>
          <w:color w:val="auto"/>
          <w:sz w:val="24"/>
          <w:szCs w:val="24"/>
        </w:rPr>
        <w:t>七、</w:t>
      </w:r>
      <w:r>
        <w:rPr>
          <w:rStyle w:val="21"/>
          <w:rFonts w:hint="eastAsia" w:ascii="楷体" w:hAnsi="楷体" w:eastAsia="楷体" w:cs="楷体"/>
          <w:b/>
          <w:bCs/>
          <w:i w:val="0"/>
          <w:iCs w:val="0"/>
          <w:caps w:val="0"/>
          <w:color w:val="auto"/>
          <w:spacing w:val="0"/>
          <w:sz w:val="24"/>
          <w:szCs w:val="24"/>
          <w:highlight w:val="none"/>
        </w:rPr>
        <w:t>本次招标提出询问，请按以下方式联系。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楷体" w:hAnsi="楷体" w:eastAsia="楷体" w:cs="楷体"/>
          <w:b w:val="0"/>
          <w:bCs w:val="0"/>
          <w:color w:val="auto"/>
          <w:sz w:val="24"/>
          <w:szCs w:val="24"/>
          <w:highlight w:val="none"/>
        </w:rPr>
      </w:pPr>
      <w:r>
        <w:rPr>
          <w:rFonts w:hint="eastAsia" w:ascii="楷体" w:hAnsi="楷体" w:eastAsia="楷体" w:cs="楷体"/>
          <w:b w:val="0"/>
          <w:bCs w:val="0"/>
          <w:i w:val="0"/>
          <w:iCs w:val="0"/>
          <w:caps w:val="0"/>
          <w:color w:val="auto"/>
          <w:spacing w:val="0"/>
          <w:sz w:val="24"/>
          <w:szCs w:val="24"/>
          <w:highlight w:val="none"/>
        </w:rPr>
        <w:t>1.采购人信息</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楷体" w:hAnsi="楷体" w:eastAsia="楷体" w:cs="楷体"/>
          <w:color w:val="auto"/>
          <w:sz w:val="24"/>
          <w:szCs w:val="24"/>
          <w:highlight w:val="none"/>
        </w:rPr>
      </w:pPr>
      <w:r>
        <w:rPr>
          <w:rFonts w:hint="eastAsia" w:ascii="楷体" w:hAnsi="楷体" w:eastAsia="楷体" w:cs="楷体"/>
          <w:i w:val="0"/>
          <w:iCs w:val="0"/>
          <w:caps w:val="0"/>
          <w:color w:val="auto"/>
          <w:spacing w:val="0"/>
          <w:sz w:val="24"/>
          <w:szCs w:val="24"/>
          <w:highlight w:val="none"/>
        </w:rPr>
        <w:t>名称：</w:t>
      </w:r>
      <w:r>
        <w:rPr>
          <w:rStyle w:val="21"/>
          <w:rFonts w:hint="eastAsia" w:ascii="楷体" w:hAnsi="楷体" w:eastAsia="楷体" w:cs="楷体"/>
          <w:b w:val="0"/>
          <w:bCs w:val="0"/>
          <w:i w:val="0"/>
          <w:iCs w:val="0"/>
          <w:color w:val="auto"/>
          <w:sz w:val="24"/>
          <w:szCs w:val="24"/>
        </w:rPr>
        <w:t>安康市中心医院</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楷体" w:hAnsi="楷体" w:eastAsia="楷体" w:cs="楷体"/>
          <w:color w:val="auto"/>
          <w:sz w:val="24"/>
          <w:szCs w:val="24"/>
          <w:highlight w:val="none"/>
        </w:rPr>
      </w:pPr>
      <w:r>
        <w:rPr>
          <w:rFonts w:hint="eastAsia" w:ascii="楷体" w:hAnsi="楷体" w:eastAsia="楷体" w:cs="楷体"/>
          <w:i w:val="0"/>
          <w:iCs w:val="0"/>
          <w:caps w:val="0"/>
          <w:color w:val="auto"/>
          <w:spacing w:val="0"/>
          <w:sz w:val="24"/>
          <w:szCs w:val="24"/>
          <w:highlight w:val="none"/>
        </w:rPr>
        <w:t>地址：</w:t>
      </w:r>
      <w:r>
        <w:rPr>
          <w:rFonts w:hint="eastAsia" w:ascii="楷体" w:hAnsi="楷体" w:eastAsia="楷体" w:cs="楷体"/>
          <w:i w:val="0"/>
          <w:iCs w:val="0"/>
          <w:caps w:val="0"/>
          <w:color w:val="auto"/>
          <w:spacing w:val="0"/>
          <w:sz w:val="24"/>
          <w:szCs w:val="24"/>
          <w:highlight w:val="none"/>
          <w:lang w:eastAsia="zh-CN"/>
        </w:rPr>
        <w:t>安康市</w:t>
      </w:r>
      <w:r>
        <w:rPr>
          <w:rStyle w:val="21"/>
          <w:rFonts w:hint="eastAsia" w:ascii="楷体" w:hAnsi="楷体" w:eastAsia="楷体" w:cs="楷体"/>
          <w:b w:val="0"/>
          <w:bCs w:val="0"/>
          <w:i w:val="0"/>
          <w:iCs w:val="0"/>
          <w:color w:val="auto"/>
          <w:sz w:val="24"/>
          <w:szCs w:val="24"/>
        </w:rPr>
        <w:t>金州南路85号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楷体" w:hAnsi="楷体" w:eastAsia="楷体" w:cs="楷体"/>
          <w:color w:val="auto"/>
          <w:sz w:val="24"/>
          <w:szCs w:val="24"/>
          <w:highlight w:val="none"/>
          <w:lang w:val="en-US"/>
        </w:rPr>
      </w:pPr>
      <w:r>
        <w:rPr>
          <w:rFonts w:hint="eastAsia" w:ascii="楷体" w:hAnsi="楷体" w:eastAsia="楷体" w:cs="楷体"/>
          <w:i w:val="0"/>
          <w:iCs w:val="0"/>
          <w:caps w:val="0"/>
          <w:color w:val="auto"/>
          <w:spacing w:val="0"/>
          <w:sz w:val="24"/>
          <w:szCs w:val="24"/>
          <w:highlight w:val="none"/>
        </w:rPr>
        <w:t>联系方式：</w:t>
      </w:r>
      <w:r>
        <w:rPr>
          <w:rFonts w:hint="eastAsia" w:ascii="楷体" w:hAnsi="楷体" w:eastAsia="楷体" w:cs="楷体"/>
          <w:i w:val="0"/>
          <w:iCs w:val="0"/>
          <w:caps w:val="0"/>
          <w:color w:val="auto"/>
          <w:spacing w:val="0"/>
          <w:sz w:val="24"/>
          <w:szCs w:val="24"/>
          <w:highlight w:val="none"/>
          <w:lang w:val="en-US" w:eastAsia="zh-CN"/>
        </w:rPr>
        <w:t>0915-3284280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楷体" w:hAnsi="楷体" w:eastAsia="楷体" w:cs="楷体"/>
          <w:b w:val="0"/>
          <w:bCs w:val="0"/>
          <w:color w:val="auto"/>
          <w:sz w:val="24"/>
          <w:szCs w:val="24"/>
          <w:highlight w:val="none"/>
        </w:rPr>
      </w:pPr>
      <w:r>
        <w:rPr>
          <w:rFonts w:hint="eastAsia" w:ascii="楷体" w:hAnsi="楷体" w:eastAsia="楷体" w:cs="楷体"/>
          <w:b w:val="0"/>
          <w:bCs w:val="0"/>
          <w:i w:val="0"/>
          <w:iCs w:val="0"/>
          <w:caps w:val="0"/>
          <w:color w:val="auto"/>
          <w:spacing w:val="0"/>
          <w:sz w:val="24"/>
          <w:szCs w:val="24"/>
          <w:highlight w:val="none"/>
        </w:rPr>
        <w:t>2.采购代理机构信息</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楷体" w:hAnsi="楷体" w:eastAsia="楷体" w:cs="楷体"/>
          <w:color w:val="auto"/>
          <w:sz w:val="24"/>
          <w:szCs w:val="24"/>
          <w:highlight w:val="none"/>
        </w:rPr>
      </w:pPr>
      <w:r>
        <w:rPr>
          <w:rFonts w:hint="eastAsia" w:ascii="楷体" w:hAnsi="楷体" w:eastAsia="楷体" w:cs="楷体"/>
          <w:i w:val="0"/>
          <w:iCs w:val="0"/>
          <w:caps w:val="0"/>
          <w:color w:val="auto"/>
          <w:spacing w:val="0"/>
          <w:sz w:val="24"/>
          <w:szCs w:val="24"/>
          <w:highlight w:val="none"/>
        </w:rPr>
        <w:t>名称：中海建国际建设咨询集团有限责任公司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楷体" w:hAnsi="楷体" w:eastAsia="楷体" w:cs="楷体"/>
          <w:color w:val="auto"/>
          <w:sz w:val="24"/>
          <w:szCs w:val="24"/>
          <w:highlight w:val="none"/>
        </w:rPr>
      </w:pPr>
      <w:r>
        <w:rPr>
          <w:rFonts w:hint="eastAsia" w:ascii="楷体" w:hAnsi="楷体" w:eastAsia="楷体" w:cs="楷体"/>
          <w:i w:val="0"/>
          <w:iCs w:val="0"/>
          <w:caps w:val="0"/>
          <w:color w:val="auto"/>
          <w:spacing w:val="0"/>
          <w:sz w:val="24"/>
          <w:szCs w:val="24"/>
          <w:highlight w:val="none"/>
        </w:rPr>
        <w:t>地址：西安市雁塔区南二环西段154号易和蓝钻23楼西</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楷体" w:hAnsi="楷体" w:eastAsia="楷体" w:cs="楷体"/>
          <w:color w:val="auto"/>
          <w:sz w:val="24"/>
          <w:szCs w:val="24"/>
          <w:highlight w:val="none"/>
        </w:rPr>
      </w:pPr>
      <w:r>
        <w:rPr>
          <w:rFonts w:hint="eastAsia" w:ascii="楷体" w:hAnsi="楷体" w:eastAsia="楷体" w:cs="楷体"/>
          <w:i w:val="0"/>
          <w:iCs w:val="0"/>
          <w:caps w:val="0"/>
          <w:color w:val="auto"/>
          <w:spacing w:val="0"/>
          <w:sz w:val="24"/>
          <w:szCs w:val="24"/>
          <w:highlight w:val="none"/>
        </w:rPr>
        <w:t>联系方式：029-88852536</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楷体" w:hAnsi="楷体" w:eastAsia="楷体" w:cs="楷体"/>
          <w:b w:val="0"/>
          <w:bCs w:val="0"/>
          <w:color w:val="auto"/>
          <w:sz w:val="24"/>
          <w:szCs w:val="24"/>
          <w:highlight w:val="none"/>
        </w:rPr>
      </w:pPr>
      <w:r>
        <w:rPr>
          <w:rFonts w:hint="eastAsia" w:ascii="楷体" w:hAnsi="楷体" w:eastAsia="楷体" w:cs="楷体"/>
          <w:b w:val="0"/>
          <w:bCs w:val="0"/>
          <w:i w:val="0"/>
          <w:iCs w:val="0"/>
          <w:caps w:val="0"/>
          <w:color w:val="auto"/>
          <w:spacing w:val="0"/>
          <w:sz w:val="24"/>
          <w:szCs w:val="24"/>
          <w:highlight w:val="none"/>
        </w:rPr>
        <w:t>3.项目联系方式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楷体" w:hAnsi="楷体" w:eastAsia="楷体" w:cs="楷体"/>
          <w:color w:val="auto"/>
          <w:sz w:val="24"/>
          <w:szCs w:val="24"/>
          <w:highlight w:val="none"/>
        </w:rPr>
      </w:pPr>
      <w:r>
        <w:rPr>
          <w:rFonts w:hint="eastAsia" w:ascii="楷体" w:hAnsi="楷体" w:eastAsia="楷体" w:cs="楷体"/>
          <w:i w:val="0"/>
          <w:iCs w:val="0"/>
          <w:caps w:val="0"/>
          <w:color w:val="auto"/>
          <w:spacing w:val="0"/>
          <w:sz w:val="24"/>
          <w:szCs w:val="24"/>
          <w:highlight w:val="none"/>
        </w:rPr>
        <w:t>项目联系人：</w:t>
      </w:r>
      <w:r>
        <w:rPr>
          <w:rStyle w:val="21"/>
          <w:rFonts w:hint="eastAsia" w:ascii="楷体" w:hAnsi="楷体" w:eastAsia="楷体" w:cs="楷体"/>
          <w:b w:val="0"/>
          <w:bCs w:val="0"/>
          <w:i w:val="0"/>
          <w:iCs w:val="0"/>
          <w:color w:val="auto"/>
          <w:sz w:val="24"/>
          <w:szCs w:val="24"/>
          <w:lang w:eastAsia="zh-CN"/>
        </w:rPr>
        <w:t>董文剑、康艳容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楷体" w:hAnsi="楷体" w:eastAsia="楷体" w:cs="楷体"/>
          <w:color w:val="auto"/>
          <w:sz w:val="24"/>
          <w:szCs w:val="24"/>
          <w:highlight w:val="none"/>
        </w:rPr>
      </w:pPr>
      <w:r>
        <w:rPr>
          <w:rFonts w:hint="eastAsia" w:ascii="楷体" w:hAnsi="楷体" w:eastAsia="楷体" w:cs="楷体"/>
          <w:i w:val="0"/>
          <w:iCs w:val="0"/>
          <w:caps w:val="0"/>
          <w:color w:val="auto"/>
          <w:spacing w:val="0"/>
          <w:sz w:val="24"/>
          <w:szCs w:val="24"/>
          <w:highlight w:val="none"/>
        </w:rPr>
        <w:t>电话：</w:t>
      </w:r>
      <w:r>
        <w:rPr>
          <w:rStyle w:val="21"/>
          <w:rFonts w:hint="eastAsia" w:ascii="楷体" w:hAnsi="楷体" w:eastAsia="楷体" w:cs="楷体"/>
          <w:b w:val="0"/>
          <w:bCs w:val="0"/>
          <w:i w:val="0"/>
          <w:iCs w:val="0"/>
          <w:color w:val="auto"/>
          <w:sz w:val="24"/>
          <w:szCs w:val="24"/>
        </w:rPr>
        <w:t>029-88852536-</w:t>
      </w:r>
      <w:r>
        <w:rPr>
          <w:rStyle w:val="21"/>
          <w:rFonts w:hint="eastAsia" w:ascii="楷体" w:hAnsi="楷体" w:eastAsia="楷体" w:cs="楷体"/>
          <w:b w:val="0"/>
          <w:bCs w:val="0"/>
          <w:i w:val="0"/>
          <w:iCs w:val="0"/>
          <w:color w:val="auto"/>
          <w:sz w:val="24"/>
          <w:szCs w:val="24"/>
          <w:lang w:val="en-US" w:eastAsia="zh-CN"/>
        </w:rPr>
        <w:t>6008</w:t>
      </w:r>
    </w:p>
    <w:p>
      <w:pPr>
        <w:pStyle w:val="15"/>
        <w:spacing w:before="0" w:beforeAutospacing="0" w:after="0" w:afterAutospacing="0" w:line="360" w:lineRule="auto"/>
        <w:ind w:firstLine="480" w:firstLineChars="200"/>
        <w:jc w:val="both"/>
        <w:rPr>
          <w:rStyle w:val="21"/>
          <w:rFonts w:hint="eastAsia" w:ascii="楷体" w:hAnsi="楷体" w:eastAsia="楷体" w:cs="楷体"/>
          <w:b w:val="0"/>
          <w:bCs w:val="0"/>
          <w:i w:val="0"/>
          <w:iCs w:val="0"/>
          <w:color w:val="auto"/>
          <w:sz w:val="24"/>
          <w:szCs w:val="24"/>
        </w:rPr>
      </w:pPr>
    </w:p>
    <w:p>
      <w:pPr>
        <w:pStyle w:val="15"/>
        <w:spacing w:before="0" w:beforeAutospacing="0" w:after="0" w:afterAutospacing="0" w:line="360" w:lineRule="auto"/>
        <w:ind w:firstLine="480" w:firstLineChars="200"/>
        <w:jc w:val="both"/>
        <w:rPr>
          <w:rStyle w:val="21"/>
          <w:rFonts w:hint="eastAsia" w:ascii="楷体" w:hAnsi="楷体" w:eastAsia="楷体" w:cs="楷体"/>
          <w:b w:val="0"/>
          <w:bCs w:val="0"/>
          <w:i w:val="0"/>
          <w:iCs w:val="0"/>
          <w:color w:val="auto"/>
          <w:sz w:val="24"/>
          <w:szCs w:val="24"/>
        </w:rPr>
      </w:pPr>
    </w:p>
    <w:p>
      <w:pPr>
        <w:pStyle w:val="15"/>
        <w:spacing w:before="0" w:beforeAutospacing="0" w:after="0" w:afterAutospacing="0" w:line="360" w:lineRule="auto"/>
        <w:jc w:val="right"/>
        <w:rPr>
          <w:rStyle w:val="21"/>
          <w:rFonts w:hint="eastAsia" w:ascii="楷体" w:hAnsi="楷体" w:eastAsia="楷体" w:cs="楷体"/>
          <w:b w:val="0"/>
          <w:bCs w:val="0"/>
          <w:i w:val="0"/>
          <w:iCs w:val="0"/>
          <w:color w:val="auto"/>
          <w:sz w:val="24"/>
          <w:szCs w:val="24"/>
        </w:rPr>
      </w:pPr>
      <w:r>
        <w:rPr>
          <w:rStyle w:val="21"/>
          <w:rFonts w:hint="eastAsia" w:ascii="楷体" w:hAnsi="楷体" w:eastAsia="楷体" w:cs="楷体"/>
          <w:b w:val="0"/>
          <w:bCs w:val="0"/>
          <w:i w:val="0"/>
          <w:iCs w:val="0"/>
          <w:color w:val="auto"/>
          <w:sz w:val="24"/>
          <w:szCs w:val="24"/>
        </w:rPr>
        <w:t>中海建国际建设咨询集团有限责任公司</w:t>
      </w:r>
    </w:p>
    <w:p>
      <w:pPr>
        <w:pStyle w:val="15"/>
        <w:spacing w:before="0" w:beforeAutospacing="0" w:after="0" w:afterAutospacing="0" w:line="360" w:lineRule="auto"/>
        <w:jc w:val="center"/>
        <w:rPr>
          <w:color w:val="auto"/>
          <w:highlight w:val="yellow"/>
          <w:u w:val="none"/>
        </w:rPr>
      </w:pPr>
      <w:r>
        <w:rPr>
          <w:rStyle w:val="21"/>
          <w:rFonts w:hint="eastAsia" w:ascii="楷体" w:hAnsi="楷体" w:eastAsia="楷体" w:cs="楷体"/>
          <w:b w:val="0"/>
          <w:bCs w:val="0"/>
          <w:i w:val="0"/>
          <w:iCs w:val="0"/>
          <w:color w:val="auto"/>
          <w:sz w:val="24"/>
          <w:szCs w:val="24"/>
          <w:highlight w:val="none"/>
          <w:u w:val="none"/>
          <w:lang w:val="en-US" w:eastAsia="zh-CN"/>
        </w:rPr>
        <w:t xml:space="preserve">                                          2023</w:t>
      </w:r>
      <w:r>
        <w:rPr>
          <w:rFonts w:hint="eastAsia" w:ascii="楷体" w:hAnsi="楷体" w:eastAsia="楷体" w:cs="楷体"/>
          <w:i w:val="0"/>
          <w:iCs w:val="0"/>
          <w:caps w:val="0"/>
          <w:color w:val="auto"/>
          <w:spacing w:val="0"/>
          <w:sz w:val="24"/>
          <w:szCs w:val="24"/>
          <w:highlight w:val="none"/>
        </w:rPr>
        <w:t>年</w:t>
      </w:r>
      <w:r>
        <w:rPr>
          <w:rFonts w:hint="eastAsia" w:ascii="楷体" w:hAnsi="楷体" w:eastAsia="楷体" w:cs="楷体"/>
          <w:i w:val="0"/>
          <w:iCs w:val="0"/>
          <w:caps w:val="0"/>
          <w:color w:val="auto"/>
          <w:spacing w:val="0"/>
          <w:sz w:val="24"/>
          <w:szCs w:val="24"/>
          <w:highlight w:val="none"/>
          <w:lang w:val="en-US" w:eastAsia="zh-CN"/>
        </w:rPr>
        <w:t>11</w:t>
      </w:r>
      <w:r>
        <w:rPr>
          <w:rFonts w:hint="eastAsia" w:ascii="楷体" w:hAnsi="楷体" w:eastAsia="楷体" w:cs="楷体"/>
          <w:i w:val="0"/>
          <w:iCs w:val="0"/>
          <w:caps w:val="0"/>
          <w:color w:val="auto"/>
          <w:spacing w:val="0"/>
          <w:sz w:val="24"/>
          <w:szCs w:val="24"/>
          <w:highlight w:val="none"/>
        </w:rPr>
        <w:t>月</w:t>
      </w:r>
      <w:r>
        <w:rPr>
          <w:rFonts w:hint="eastAsia" w:ascii="楷体" w:hAnsi="楷体" w:eastAsia="楷体" w:cs="楷体"/>
          <w:i w:val="0"/>
          <w:iCs w:val="0"/>
          <w:caps w:val="0"/>
          <w:color w:val="auto"/>
          <w:spacing w:val="0"/>
          <w:sz w:val="24"/>
          <w:szCs w:val="24"/>
          <w:highlight w:val="none"/>
          <w:lang w:val="en-US" w:eastAsia="zh-CN"/>
        </w:rPr>
        <w:t>29</w:t>
      </w:r>
      <w:r>
        <w:rPr>
          <w:rFonts w:hint="eastAsia" w:ascii="楷体" w:hAnsi="楷体" w:eastAsia="楷体" w:cs="楷体"/>
          <w:i w:val="0"/>
          <w:iCs w:val="0"/>
          <w:caps w:val="0"/>
          <w:color w:val="auto"/>
          <w:spacing w:val="0"/>
          <w:sz w:val="24"/>
          <w:szCs w:val="24"/>
          <w:highlight w:val="none"/>
        </w:rPr>
        <w:t>日</w:t>
      </w:r>
    </w:p>
    <w:p>
      <w:pPr>
        <w:spacing w:line="360" w:lineRule="auto"/>
        <w:jc w:val="center"/>
        <w:rPr>
          <w:rFonts w:hint="eastAsia" w:ascii="楷体" w:hAnsi="楷体" w:eastAsia="楷体" w:cs="楷体"/>
          <w:b/>
          <w:bCs/>
          <w:sz w:val="36"/>
        </w:rPr>
      </w:pPr>
    </w:p>
    <w:p>
      <w:pPr>
        <w:spacing w:line="360" w:lineRule="auto"/>
        <w:jc w:val="center"/>
        <w:rPr>
          <w:rFonts w:hint="eastAsia" w:ascii="楷体" w:hAnsi="楷体" w:eastAsia="楷体" w:cs="楷体"/>
          <w:b/>
          <w:bCs/>
          <w:sz w:val="36"/>
        </w:rPr>
      </w:pPr>
    </w:p>
    <w:p>
      <w:pPr>
        <w:rPr>
          <w:rFonts w:hint="eastAsia" w:ascii="楷体" w:hAnsi="楷体" w:eastAsia="楷体" w:cs="楷体"/>
          <w:sz w:val="36"/>
        </w:rPr>
      </w:pPr>
      <w:bookmarkStart w:id="2" w:name="_Toc85463478"/>
      <w:r>
        <w:rPr>
          <w:rFonts w:hint="eastAsia" w:ascii="楷体" w:hAnsi="楷体" w:eastAsia="楷体" w:cs="楷体"/>
          <w:sz w:val="36"/>
        </w:rPr>
        <w:br w:type="page"/>
      </w:r>
    </w:p>
    <w:p>
      <w:pPr>
        <w:pStyle w:val="3"/>
        <w:spacing w:before="0" w:after="0" w:line="360" w:lineRule="auto"/>
        <w:jc w:val="center"/>
        <w:rPr>
          <w:rFonts w:hint="eastAsia" w:ascii="楷体" w:hAnsi="楷体" w:eastAsia="楷体" w:cs="楷体"/>
          <w:sz w:val="36"/>
        </w:rPr>
      </w:pPr>
      <w:r>
        <w:rPr>
          <w:rFonts w:hint="eastAsia" w:ascii="楷体" w:hAnsi="楷体" w:eastAsia="楷体" w:cs="楷体"/>
          <w:sz w:val="36"/>
        </w:rPr>
        <w:t xml:space="preserve">第二章 </w:t>
      </w:r>
      <w:r>
        <w:rPr>
          <w:rFonts w:hint="eastAsia" w:ascii="楷体" w:hAnsi="楷体" w:eastAsia="楷体" w:cs="楷体"/>
          <w:sz w:val="36"/>
          <w:lang w:eastAsia="zh-CN"/>
        </w:rPr>
        <w:t>供应商</w:t>
      </w:r>
      <w:r>
        <w:rPr>
          <w:rFonts w:hint="eastAsia" w:ascii="楷体" w:hAnsi="楷体" w:eastAsia="楷体" w:cs="楷体"/>
          <w:sz w:val="36"/>
        </w:rPr>
        <w:t>须知</w:t>
      </w:r>
      <w:bookmarkEnd w:id="2"/>
    </w:p>
    <w:p>
      <w:pPr>
        <w:spacing w:line="360" w:lineRule="auto"/>
        <w:rPr>
          <w:rFonts w:hint="eastAsia" w:ascii="楷体" w:hAnsi="楷体" w:eastAsia="楷体" w:cs="楷体"/>
          <w:b/>
          <w:sz w:val="24"/>
        </w:rPr>
      </w:pPr>
      <w:r>
        <w:rPr>
          <w:rFonts w:hint="eastAsia" w:ascii="楷体" w:hAnsi="楷体" w:eastAsia="楷体" w:cs="楷体"/>
          <w:b/>
          <w:sz w:val="24"/>
        </w:rPr>
        <w:t>一、</w:t>
      </w:r>
      <w:r>
        <w:rPr>
          <w:rFonts w:hint="eastAsia" w:ascii="楷体" w:hAnsi="楷体" w:eastAsia="楷体" w:cs="楷体"/>
          <w:b/>
          <w:sz w:val="24"/>
          <w:lang w:eastAsia="zh-CN"/>
        </w:rPr>
        <w:t>供应商</w:t>
      </w:r>
      <w:r>
        <w:rPr>
          <w:rFonts w:hint="eastAsia" w:ascii="楷体" w:hAnsi="楷体" w:eastAsia="楷体" w:cs="楷体"/>
          <w:b/>
          <w:sz w:val="24"/>
        </w:rPr>
        <w:t>须知前附表</w:t>
      </w:r>
      <w:bookmarkEnd w:id="1"/>
    </w:p>
    <w:p>
      <w:pPr>
        <w:rPr>
          <w:rFonts w:hint="eastAsia" w:ascii="楷体" w:hAnsi="楷体" w:eastAsia="楷体" w:cs="楷体"/>
          <w:sz w:val="24"/>
        </w:rPr>
      </w:pPr>
      <w:r>
        <w:rPr>
          <w:rFonts w:hint="eastAsia" w:ascii="楷体" w:hAnsi="楷体" w:eastAsia="楷体" w:cs="楷体"/>
          <w:sz w:val="24"/>
        </w:rPr>
        <w:t>本表是对</w:t>
      </w:r>
      <w:r>
        <w:rPr>
          <w:rFonts w:hint="eastAsia" w:ascii="楷体" w:hAnsi="楷体" w:eastAsia="楷体" w:cs="楷体"/>
          <w:sz w:val="24"/>
          <w:lang w:eastAsia="zh-CN"/>
        </w:rPr>
        <w:t>供应商</w:t>
      </w:r>
      <w:r>
        <w:rPr>
          <w:rFonts w:hint="eastAsia" w:ascii="楷体" w:hAnsi="楷体" w:eastAsia="楷体" w:cs="楷体"/>
          <w:sz w:val="24"/>
        </w:rPr>
        <w:t>须知的具体补充和修改，如有矛盾，应以本表为准。</w:t>
      </w:r>
    </w:p>
    <w:tbl>
      <w:tblPr>
        <w:tblStyle w:val="18"/>
        <w:tblW w:w="895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8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76" w:type="dxa"/>
            <w:noWrap w:val="0"/>
            <w:vAlign w:val="center"/>
          </w:tcPr>
          <w:p>
            <w:pPr>
              <w:pageBreakBefore w:val="0"/>
              <w:kinsoku/>
              <w:wordWrap/>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rPr>
            </w:pPr>
            <w:r>
              <w:rPr>
                <w:rFonts w:hint="eastAsia" w:ascii="楷体" w:hAnsi="楷体" w:eastAsia="楷体" w:cs="楷体"/>
                <w:color w:val="auto"/>
                <w:sz w:val="24"/>
              </w:rPr>
              <w:t>序号</w:t>
            </w:r>
          </w:p>
        </w:tc>
        <w:tc>
          <w:tcPr>
            <w:tcW w:w="8075" w:type="dxa"/>
            <w:noWrap w:val="0"/>
            <w:vAlign w:val="center"/>
          </w:tcPr>
          <w:p>
            <w:pPr>
              <w:pageBreakBefore w:val="0"/>
              <w:kinsoku/>
              <w:wordWrap/>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rPr>
            </w:pPr>
            <w:r>
              <w:rPr>
                <w:rFonts w:hint="eastAsia" w:ascii="楷体" w:hAnsi="楷体" w:eastAsia="楷体" w:cs="楷体"/>
                <w:color w:val="auto"/>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876" w:type="dxa"/>
            <w:noWrap w:val="0"/>
            <w:vAlign w:val="center"/>
          </w:tcPr>
          <w:p>
            <w:pPr>
              <w:pageBreakBefore w:val="0"/>
              <w:kinsoku/>
              <w:wordWrap/>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rPr>
            </w:pPr>
            <w:r>
              <w:rPr>
                <w:rFonts w:hint="eastAsia" w:ascii="楷体" w:hAnsi="楷体" w:eastAsia="楷体" w:cs="楷体"/>
                <w:color w:val="auto"/>
                <w:sz w:val="24"/>
                <w:highlight w:val="none"/>
              </w:rPr>
              <w:t>1</w:t>
            </w:r>
          </w:p>
        </w:tc>
        <w:tc>
          <w:tcPr>
            <w:tcW w:w="8075" w:type="dxa"/>
            <w:noWrap w:val="0"/>
            <w:vAlign w:val="center"/>
          </w:tcPr>
          <w:p>
            <w:pPr>
              <w:pageBreakBefore w:val="0"/>
              <w:kinsoku/>
              <w:wordWrap/>
              <w:overflowPunct/>
              <w:topLinePunct w:val="0"/>
              <w:autoSpaceDE/>
              <w:autoSpaceDN/>
              <w:bidi w:val="0"/>
              <w:adjustRightInd/>
              <w:snapToGrid/>
              <w:spacing w:line="440" w:lineRule="exact"/>
              <w:jc w:val="left"/>
              <w:textAlignment w:val="auto"/>
              <w:rPr>
                <w:rFonts w:hint="eastAsia" w:ascii="楷体" w:hAnsi="楷体" w:eastAsia="楷体" w:cs="楷体"/>
                <w:color w:val="auto"/>
                <w:sz w:val="24"/>
                <w:highlight w:val="none"/>
              </w:rPr>
            </w:pPr>
            <w:r>
              <w:rPr>
                <w:rFonts w:hint="eastAsia" w:ascii="楷体" w:hAnsi="楷体" w:eastAsia="楷体" w:cs="楷体"/>
                <w:color w:val="auto"/>
                <w:sz w:val="24"/>
                <w:highlight w:val="none"/>
              </w:rPr>
              <w:t>采购单位：安康市中心医院</w:t>
            </w:r>
          </w:p>
          <w:p>
            <w:pPr>
              <w:pageBreakBefore w:val="0"/>
              <w:kinsoku/>
              <w:wordWrap/>
              <w:overflowPunct/>
              <w:topLinePunct w:val="0"/>
              <w:autoSpaceDE/>
              <w:autoSpaceDN/>
              <w:bidi w:val="0"/>
              <w:adjustRightInd/>
              <w:snapToGrid/>
              <w:spacing w:line="440" w:lineRule="exact"/>
              <w:jc w:val="left"/>
              <w:textAlignment w:val="auto"/>
              <w:rPr>
                <w:rFonts w:hint="eastAsia" w:ascii="楷体" w:hAnsi="楷体" w:eastAsia="楷体" w:cs="楷体"/>
                <w:color w:val="auto"/>
                <w:sz w:val="24"/>
                <w:highlight w:val="none"/>
              </w:rPr>
            </w:pPr>
            <w:r>
              <w:rPr>
                <w:rFonts w:hint="eastAsia" w:ascii="楷体" w:hAnsi="楷体" w:eastAsia="楷体" w:cs="楷体"/>
                <w:color w:val="auto"/>
                <w:sz w:val="24"/>
                <w:highlight w:val="none"/>
              </w:rPr>
              <w:t>地址：</w:t>
            </w:r>
            <w:r>
              <w:rPr>
                <w:rFonts w:hint="eastAsia" w:ascii="楷体" w:hAnsi="楷体" w:eastAsia="楷体" w:cs="楷体"/>
                <w:color w:val="auto"/>
                <w:sz w:val="24"/>
                <w:highlight w:val="none"/>
                <w:lang w:eastAsia="zh-CN"/>
              </w:rPr>
              <w:t>安康市</w:t>
            </w:r>
            <w:r>
              <w:rPr>
                <w:rFonts w:hint="eastAsia" w:ascii="楷体" w:hAnsi="楷体" w:eastAsia="楷体" w:cs="楷体"/>
                <w:color w:val="auto"/>
                <w:sz w:val="24"/>
                <w:highlight w:val="none"/>
              </w:rPr>
              <w:t>州南路85号</w:t>
            </w:r>
          </w:p>
          <w:p>
            <w:pPr>
              <w:pageBreakBefore w:val="0"/>
              <w:kinsoku/>
              <w:wordWrap/>
              <w:overflowPunct/>
              <w:topLinePunct w:val="0"/>
              <w:autoSpaceDE/>
              <w:autoSpaceDN/>
              <w:bidi w:val="0"/>
              <w:adjustRightInd/>
              <w:snapToGrid/>
              <w:spacing w:line="440" w:lineRule="exact"/>
              <w:jc w:val="left"/>
              <w:textAlignment w:val="auto"/>
              <w:rPr>
                <w:rFonts w:hint="default" w:ascii="楷体" w:hAnsi="楷体" w:eastAsia="楷体" w:cs="楷体"/>
                <w:color w:val="auto"/>
                <w:sz w:val="24"/>
                <w:highlight w:val="none"/>
                <w:lang w:val="en-US" w:eastAsia="zh-CN"/>
              </w:rPr>
            </w:pPr>
            <w:r>
              <w:rPr>
                <w:rFonts w:hint="eastAsia" w:ascii="楷体" w:hAnsi="楷体" w:eastAsia="楷体" w:cs="楷体"/>
                <w:color w:val="auto"/>
                <w:sz w:val="24"/>
                <w:highlight w:val="none"/>
              </w:rPr>
              <w:t>联系方式：</w:t>
            </w:r>
            <w:r>
              <w:rPr>
                <w:rFonts w:hint="eastAsia" w:ascii="楷体" w:hAnsi="楷体" w:eastAsia="楷体" w:cs="楷体"/>
                <w:color w:val="auto"/>
                <w:sz w:val="24"/>
                <w:highlight w:val="none"/>
                <w:lang w:val="en-US" w:eastAsia="zh-CN"/>
              </w:rPr>
              <w:t>0915-3284280</w:t>
            </w:r>
          </w:p>
          <w:p>
            <w:pPr>
              <w:pageBreakBefore w:val="0"/>
              <w:kinsoku/>
              <w:wordWrap/>
              <w:overflowPunct/>
              <w:topLinePunct w:val="0"/>
              <w:autoSpaceDE/>
              <w:autoSpaceDN/>
              <w:bidi w:val="0"/>
              <w:adjustRightInd/>
              <w:snapToGrid/>
              <w:spacing w:line="440" w:lineRule="exact"/>
              <w:jc w:val="left"/>
              <w:textAlignment w:val="auto"/>
              <w:rPr>
                <w:rFonts w:hint="eastAsia" w:ascii="楷体" w:hAnsi="楷体" w:eastAsia="楷体" w:cs="楷体"/>
                <w:color w:val="auto"/>
                <w:sz w:val="24"/>
                <w:highlight w:val="none"/>
              </w:rPr>
            </w:pPr>
            <w:r>
              <w:rPr>
                <w:rFonts w:hint="eastAsia" w:ascii="楷体" w:hAnsi="楷体" w:eastAsia="楷体" w:cs="楷体"/>
                <w:color w:val="auto"/>
                <w:sz w:val="24"/>
                <w:highlight w:val="none"/>
              </w:rPr>
              <w:t>联系人：</w:t>
            </w:r>
            <w:r>
              <w:rPr>
                <w:rFonts w:hint="eastAsia" w:ascii="楷体" w:hAnsi="楷体" w:eastAsia="楷体" w:cs="楷体"/>
                <w:color w:val="auto"/>
                <w:sz w:val="24"/>
                <w:highlight w:val="none"/>
                <w:lang w:eastAsia="zh-CN"/>
              </w:rPr>
              <w:t>何</w:t>
            </w:r>
            <w:r>
              <w:rPr>
                <w:rFonts w:hint="eastAsia" w:ascii="楷体" w:hAnsi="楷体" w:eastAsia="楷体" w:cs="楷体"/>
                <w:color w:val="auto"/>
                <w:sz w:val="24"/>
                <w:highlight w:val="none"/>
              </w:rPr>
              <w:t>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876" w:type="dxa"/>
            <w:noWrap w:val="0"/>
            <w:vAlign w:val="center"/>
          </w:tcPr>
          <w:p>
            <w:pPr>
              <w:pageBreakBefore w:val="0"/>
              <w:kinsoku/>
              <w:wordWrap/>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rPr>
            </w:pPr>
            <w:r>
              <w:rPr>
                <w:rFonts w:hint="eastAsia" w:ascii="楷体" w:hAnsi="楷体" w:eastAsia="楷体" w:cs="楷体"/>
                <w:color w:val="auto"/>
                <w:sz w:val="24"/>
              </w:rPr>
              <w:t>2</w:t>
            </w:r>
          </w:p>
        </w:tc>
        <w:tc>
          <w:tcPr>
            <w:tcW w:w="8075" w:type="dxa"/>
            <w:noWrap w:val="0"/>
            <w:vAlign w:val="center"/>
          </w:tcPr>
          <w:p>
            <w:pPr>
              <w:pageBreakBefore w:val="0"/>
              <w:kinsoku/>
              <w:wordWrap/>
              <w:overflowPunct/>
              <w:topLinePunct w:val="0"/>
              <w:autoSpaceDE/>
              <w:autoSpaceDN/>
              <w:bidi w:val="0"/>
              <w:adjustRightInd/>
              <w:snapToGrid/>
              <w:spacing w:line="440" w:lineRule="exact"/>
              <w:jc w:val="left"/>
              <w:textAlignment w:val="auto"/>
              <w:rPr>
                <w:rFonts w:hint="eastAsia" w:ascii="楷体" w:hAnsi="楷体" w:eastAsia="楷体" w:cs="楷体"/>
                <w:color w:val="auto"/>
                <w:sz w:val="24"/>
              </w:rPr>
            </w:pPr>
            <w:r>
              <w:rPr>
                <w:rFonts w:hint="eastAsia" w:ascii="楷体" w:hAnsi="楷体" w:eastAsia="楷体" w:cs="楷体"/>
                <w:color w:val="auto"/>
                <w:sz w:val="24"/>
              </w:rPr>
              <w:t>采购代理机构：中海建国际建设咨询集团有限责任公司</w:t>
            </w:r>
          </w:p>
          <w:p>
            <w:pPr>
              <w:pageBreakBefore w:val="0"/>
              <w:kinsoku/>
              <w:wordWrap/>
              <w:overflowPunct/>
              <w:topLinePunct w:val="0"/>
              <w:autoSpaceDE/>
              <w:autoSpaceDN/>
              <w:bidi w:val="0"/>
              <w:adjustRightInd/>
              <w:snapToGrid/>
              <w:spacing w:line="440" w:lineRule="exact"/>
              <w:jc w:val="left"/>
              <w:textAlignment w:val="auto"/>
              <w:rPr>
                <w:rFonts w:hint="eastAsia" w:ascii="楷体" w:hAnsi="楷体" w:eastAsia="楷体" w:cs="楷体"/>
                <w:color w:val="auto"/>
                <w:sz w:val="24"/>
              </w:rPr>
            </w:pPr>
            <w:r>
              <w:rPr>
                <w:rFonts w:hint="eastAsia" w:ascii="楷体" w:hAnsi="楷体" w:eastAsia="楷体" w:cs="楷体"/>
                <w:color w:val="auto"/>
                <w:sz w:val="24"/>
              </w:rPr>
              <w:t>地址：西安市雁塔区二环南路西段154号易和蓝钻23楼西</w:t>
            </w:r>
          </w:p>
          <w:p>
            <w:pPr>
              <w:pageBreakBefore w:val="0"/>
              <w:kinsoku/>
              <w:wordWrap/>
              <w:overflowPunct/>
              <w:topLinePunct w:val="0"/>
              <w:autoSpaceDE/>
              <w:autoSpaceDN/>
              <w:bidi w:val="0"/>
              <w:adjustRightInd/>
              <w:snapToGrid/>
              <w:spacing w:line="440" w:lineRule="exact"/>
              <w:jc w:val="left"/>
              <w:textAlignment w:val="auto"/>
              <w:rPr>
                <w:rFonts w:hint="default" w:ascii="楷体" w:hAnsi="楷体" w:eastAsia="楷体" w:cs="楷体"/>
                <w:color w:val="auto"/>
                <w:sz w:val="24"/>
                <w:lang w:val="en-US" w:eastAsia="zh-CN"/>
              </w:rPr>
            </w:pPr>
            <w:r>
              <w:rPr>
                <w:rFonts w:hint="eastAsia" w:ascii="楷体" w:hAnsi="楷体" w:eastAsia="楷体" w:cs="楷体"/>
                <w:color w:val="auto"/>
                <w:sz w:val="24"/>
              </w:rPr>
              <w:t>联系方式：029-88852536-60</w:t>
            </w:r>
            <w:r>
              <w:rPr>
                <w:rFonts w:hint="eastAsia" w:ascii="楷体" w:hAnsi="楷体" w:eastAsia="楷体" w:cs="楷体"/>
                <w:color w:val="auto"/>
                <w:sz w:val="24"/>
                <w:lang w:val="en-US" w:eastAsia="zh-CN"/>
              </w:rPr>
              <w:t>08</w:t>
            </w:r>
          </w:p>
          <w:p>
            <w:pPr>
              <w:pageBreakBefore w:val="0"/>
              <w:kinsoku/>
              <w:wordWrap/>
              <w:overflowPunct/>
              <w:topLinePunct w:val="0"/>
              <w:autoSpaceDE/>
              <w:autoSpaceDN/>
              <w:bidi w:val="0"/>
              <w:adjustRightInd/>
              <w:snapToGrid/>
              <w:spacing w:line="440" w:lineRule="exact"/>
              <w:textAlignment w:val="auto"/>
              <w:rPr>
                <w:rFonts w:hint="eastAsia" w:ascii="楷体" w:hAnsi="楷体" w:eastAsia="楷体" w:cs="楷体"/>
                <w:color w:val="auto"/>
                <w:sz w:val="24"/>
              </w:rPr>
            </w:pPr>
            <w:r>
              <w:rPr>
                <w:rFonts w:hint="eastAsia" w:ascii="楷体" w:hAnsi="楷体" w:eastAsia="楷体" w:cs="楷体"/>
                <w:color w:val="auto"/>
                <w:sz w:val="24"/>
              </w:rPr>
              <w:t>联系人：</w:t>
            </w:r>
            <w:r>
              <w:rPr>
                <w:rFonts w:hint="eastAsia" w:ascii="楷体" w:hAnsi="楷体" w:eastAsia="楷体" w:cs="楷体"/>
                <w:color w:val="auto"/>
                <w:sz w:val="24"/>
                <w:lang w:val="en-US" w:eastAsia="zh-CN"/>
              </w:rPr>
              <w:t>董文剑、康艳容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76" w:type="dxa"/>
            <w:noWrap w:val="0"/>
            <w:vAlign w:val="center"/>
          </w:tcPr>
          <w:p>
            <w:pPr>
              <w:pageBreakBefore w:val="0"/>
              <w:kinsoku/>
              <w:wordWrap/>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lang w:val="en-US" w:eastAsia="zh-CN"/>
              </w:rPr>
            </w:pPr>
            <w:r>
              <w:rPr>
                <w:rFonts w:hint="eastAsia" w:ascii="楷体" w:hAnsi="楷体" w:eastAsia="楷体" w:cs="楷体"/>
                <w:color w:val="auto"/>
                <w:sz w:val="24"/>
                <w:lang w:val="en-US" w:eastAsia="zh-CN"/>
              </w:rPr>
              <w:t>3</w:t>
            </w:r>
          </w:p>
        </w:tc>
        <w:tc>
          <w:tcPr>
            <w:tcW w:w="8075" w:type="dxa"/>
            <w:noWrap w:val="0"/>
            <w:vAlign w:val="center"/>
          </w:tcPr>
          <w:p>
            <w:pPr>
              <w:pageBreakBefore w:val="0"/>
              <w:kinsoku/>
              <w:wordWrap/>
              <w:overflowPunct/>
              <w:topLinePunct w:val="0"/>
              <w:autoSpaceDE/>
              <w:autoSpaceDN/>
              <w:bidi w:val="0"/>
              <w:adjustRightInd/>
              <w:snapToGrid/>
              <w:spacing w:line="440" w:lineRule="exact"/>
              <w:jc w:val="left"/>
              <w:textAlignment w:val="auto"/>
              <w:rPr>
                <w:rFonts w:hint="eastAsia" w:ascii="楷体" w:hAnsi="楷体" w:eastAsia="楷体" w:cs="楷体"/>
                <w:color w:val="auto"/>
                <w:sz w:val="24"/>
              </w:rPr>
            </w:pPr>
            <w:r>
              <w:rPr>
                <w:rFonts w:hint="eastAsia" w:ascii="楷体" w:hAnsi="楷体" w:eastAsia="楷体" w:cs="楷体"/>
                <w:b w:val="0"/>
                <w:color w:val="auto"/>
                <w:sz w:val="24"/>
                <w:szCs w:val="24"/>
              </w:rPr>
              <w:t>项目名称：计量检测服务采购项目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76" w:type="dxa"/>
            <w:noWrap w:val="0"/>
            <w:vAlign w:val="center"/>
          </w:tcPr>
          <w:p>
            <w:pPr>
              <w:pageBreakBefore w:val="0"/>
              <w:kinsoku/>
              <w:wordWrap/>
              <w:overflowPunct/>
              <w:topLinePunct w:val="0"/>
              <w:autoSpaceDE/>
              <w:autoSpaceDN/>
              <w:bidi w:val="0"/>
              <w:adjustRightInd/>
              <w:snapToGrid/>
              <w:spacing w:line="440" w:lineRule="exact"/>
              <w:jc w:val="center"/>
              <w:textAlignment w:val="auto"/>
              <w:rPr>
                <w:rFonts w:hint="eastAsia" w:ascii="楷体" w:hAnsi="楷体" w:eastAsia="楷体" w:cs="楷体"/>
                <w:color w:val="000000"/>
                <w:kern w:val="2"/>
                <w:sz w:val="24"/>
                <w:szCs w:val="24"/>
                <w:highlight w:val="none"/>
                <w:lang w:val="en-US" w:eastAsia="zh-CN" w:bidi="ar-SA"/>
              </w:rPr>
            </w:pPr>
            <w:r>
              <w:rPr>
                <w:rFonts w:hint="eastAsia" w:ascii="楷体" w:hAnsi="楷体" w:eastAsia="楷体" w:cs="楷体"/>
                <w:color w:val="000000"/>
                <w:sz w:val="24"/>
                <w:highlight w:val="none"/>
              </w:rPr>
              <w:t>4</w:t>
            </w:r>
          </w:p>
        </w:tc>
        <w:tc>
          <w:tcPr>
            <w:tcW w:w="8075" w:type="dxa"/>
            <w:noWrap w:val="0"/>
            <w:vAlign w:val="center"/>
          </w:tcPr>
          <w:p>
            <w:pPr>
              <w:pageBreakBefore w:val="0"/>
              <w:kinsoku/>
              <w:wordWrap/>
              <w:overflowPunct/>
              <w:topLinePunct w:val="0"/>
              <w:autoSpaceDE/>
              <w:autoSpaceDN/>
              <w:bidi w:val="0"/>
              <w:adjustRightInd/>
              <w:snapToGrid/>
              <w:spacing w:line="440" w:lineRule="exact"/>
              <w:jc w:val="left"/>
              <w:textAlignment w:val="auto"/>
              <w:rPr>
                <w:rFonts w:hint="default" w:ascii="楷体" w:hAnsi="楷体" w:eastAsia="楷体" w:cs="楷体"/>
                <w:color w:val="000000"/>
                <w:kern w:val="2"/>
                <w:sz w:val="24"/>
                <w:szCs w:val="24"/>
                <w:highlight w:val="none"/>
                <w:lang w:val="en-US" w:eastAsia="zh-CN" w:bidi="ar-SA"/>
              </w:rPr>
            </w:pPr>
            <w:r>
              <w:rPr>
                <w:rFonts w:hint="eastAsia" w:ascii="楷体" w:hAnsi="楷体" w:eastAsia="楷体" w:cs="楷体"/>
                <w:color w:val="000000"/>
                <w:sz w:val="24"/>
                <w:highlight w:val="none"/>
                <w:lang w:val="en-US" w:eastAsia="zh-CN"/>
              </w:rPr>
              <w:t>本</w:t>
            </w:r>
            <w:r>
              <w:rPr>
                <w:rFonts w:hint="eastAsia" w:ascii="楷体" w:hAnsi="楷体" w:eastAsia="楷体" w:cs="楷体"/>
                <w:color w:val="000000"/>
                <w:sz w:val="24"/>
                <w:highlight w:val="none"/>
              </w:rPr>
              <w:t>项目预</w:t>
            </w:r>
            <w:r>
              <w:rPr>
                <w:rFonts w:hint="eastAsia" w:ascii="楷体" w:hAnsi="楷体" w:eastAsia="楷体" w:cs="楷体"/>
                <w:b w:val="0"/>
                <w:color w:val="auto"/>
                <w:sz w:val="24"/>
                <w:szCs w:val="24"/>
              </w:rPr>
              <w:t>算金额：</w:t>
            </w:r>
            <w:r>
              <w:rPr>
                <w:rFonts w:hint="eastAsia" w:ascii="楷体" w:hAnsi="楷体" w:eastAsia="楷体" w:cs="楷体"/>
                <w:b w:val="0"/>
                <w:color w:val="auto"/>
                <w:sz w:val="24"/>
                <w:szCs w:val="24"/>
                <w:lang w:val="en-US" w:eastAsia="zh-CN"/>
              </w:rPr>
              <w:t>人民币</w:t>
            </w:r>
            <w:r>
              <w:rPr>
                <w:rFonts w:hint="eastAsia" w:ascii="楷体" w:hAnsi="楷体" w:eastAsia="楷体" w:cs="楷体"/>
                <w:color w:val="000000"/>
                <w:sz w:val="24"/>
                <w:szCs w:val="24"/>
                <w:lang w:val="en-US" w:eastAsia="zh-CN"/>
              </w:rPr>
              <w:t>198</w:t>
            </w:r>
            <w:r>
              <w:rPr>
                <w:rFonts w:hint="eastAsia" w:ascii="楷体" w:hAnsi="楷体" w:eastAsia="楷体" w:cs="楷体"/>
                <w:b w:val="0"/>
                <w:color w:val="auto"/>
                <w:sz w:val="24"/>
                <w:szCs w:val="24"/>
                <w:lang w:val="en-US" w:eastAsia="zh-CN"/>
              </w:rPr>
              <w:t>0000.00元，最高限价：66万元/年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876" w:type="dxa"/>
            <w:noWrap w:val="0"/>
            <w:vAlign w:val="center"/>
          </w:tcPr>
          <w:p>
            <w:pPr>
              <w:pageBreakBefore w:val="0"/>
              <w:kinsoku/>
              <w:wordWrap/>
              <w:overflowPunct/>
              <w:topLinePunct w:val="0"/>
              <w:autoSpaceDE/>
              <w:autoSpaceDN/>
              <w:bidi w:val="0"/>
              <w:adjustRightInd/>
              <w:snapToGrid/>
              <w:spacing w:line="440" w:lineRule="exact"/>
              <w:jc w:val="center"/>
              <w:textAlignment w:val="auto"/>
              <w:rPr>
                <w:rFonts w:hint="eastAsia" w:ascii="楷体" w:hAnsi="楷体" w:eastAsia="楷体" w:cs="楷体"/>
                <w:color w:val="000000"/>
                <w:sz w:val="24"/>
              </w:rPr>
            </w:pPr>
            <w:r>
              <w:rPr>
                <w:rFonts w:hint="eastAsia" w:ascii="楷体" w:hAnsi="楷体" w:eastAsia="楷体" w:cs="楷体"/>
                <w:color w:val="000000"/>
                <w:sz w:val="24"/>
              </w:rPr>
              <w:t>5</w:t>
            </w:r>
          </w:p>
        </w:tc>
        <w:tc>
          <w:tcPr>
            <w:tcW w:w="8075" w:type="dxa"/>
            <w:noWrap w:val="0"/>
            <w:vAlign w:val="center"/>
          </w:tcPr>
          <w:p>
            <w:pPr>
              <w:pageBreakBefore w:val="0"/>
              <w:kinsoku/>
              <w:wordWrap/>
              <w:overflowPunct/>
              <w:topLinePunct w:val="0"/>
              <w:autoSpaceDE/>
              <w:autoSpaceDN/>
              <w:bidi w:val="0"/>
              <w:adjustRightInd/>
              <w:snapToGrid/>
              <w:spacing w:line="440" w:lineRule="exact"/>
              <w:jc w:val="left"/>
              <w:textAlignment w:val="auto"/>
              <w:rPr>
                <w:rFonts w:hint="eastAsia" w:ascii="楷体" w:hAnsi="楷体" w:eastAsia="楷体" w:cs="楷体"/>
                <w:b w:val="0"/>
                <w:color w:val="000000"/>
                <w:sz w:val="24"/>
                <w:szCs w:val="24"/>
                <w:lang w:val="en-US" w:eastAsia="zh-CN"/>
              </w:rPr>
            </w:pPr>
            <w:r>
              <w:rPr>
                <w:rFonts w:hint="eastAsia" w:ascii="楷体" w:hAnsi="楷体" w:eastAsia="楷体" w:cs="楷体"/>
                <w:color w:val="000000"/>
                <w:sz w:val="24"/>
              </w:rPr>
              <w:t>采购内容：计量检测服务</w:t>
            </w:r>
          </w:p>
          <w:p>
            <w:pPr>
              <w:pageBreakBefore w:val="0"/>
              <w:kinsoku/>
              <w:wordWrap/>
              <w:overflowPunct/>
              <w:topLinePunct w:val="0"/>
              <w:autoSpaceDE/>
              <w:autoSpaceDN/>
              <w:bidi w:val="0"/>
              <w:adjustRightInd/>
              <w:snapToGrid/>
              <w:spacing w:line="440" w:lineRule="exact"/>
              <w:jc w:val="left"/>
              <w:textAlignment w:val="auto"/>
              <w:rPr>
                <w:rFonts w:hint="default" w:ascii="楷体" w:hAnsi="楷体" w:eastAsia="楷体" w:cs="楷体"/>
                <w:color w:val="000000"/>
                <w:sz w:val="24"/>
                <w:lang w:val="en-US" w:eastAsia="zh-CN"/>
              </w:rPr>
            </w:pPr>
            <w:r>
              <w:rPr>
                <w:rFonts w:hint="eastAsia" w:ascii="楷体" w:hAnsi="楷体" w:eastAsia="楷体" w:cs="楷体"/>
                <w:b w:val="0"/>
                <w:color w:val="000000"/>
                <w:sz w:val="24"/>
                <w:szCs w:val="24"/>
                <w:lang w:val="en-US" w:eastAsia="zh-CN"/>
              </w:rPr>
              <w:t>数量：3年（具体内容详见采购清单）</w:t>
            </w:r>
          </w:p>
          <w:p>
            <w:pPr>
              <w:pageBreakBefore w:val="0"/>
              <w:kinsoku/>
              <w:wordWrap/>
              <w:overflowPunct/>
              <w:topLinePunct w:val="0"/>
              <w:autoSpaceDE/>
              <w:autoSpaceDN/>
              <w:bidi w:val="0"/>
              <w:adjustRightInd/>
              <w:snapToGrid/>
              <w:spacing w:line="440" w:lineRule="exact"/>
              <w:jc w:val="left"/>
              <w:textAlignment w:val="auto"/>
              <w:rPr>
                <w:rFonts w:hint="eastAsia" w:ascii="楷体" w:hAnsi="楷体" w:eastAsia="楷体" w:cs="楷体"/>
                <w:color w:val="000000"/>
              </w:rPr>
            </w:pPr>
            <w:r>
              <w:rPr>
                <w:rFonts w:hint="eastAsia" w:ascii="楷体" w:hAnsi="楷体" w:eastAsia="楷体" w:cs="楷体"/>
                <w:b/>
                <w:bCs/>
                <w:color w:val="000000"/>
                <w:sz w:val="24"/>
              </w:rPr>
              <w:t>（投标报价不得超过采购预算，否则视为无效投标。）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76" w:type="dxa"/>
            <w:noWrap w:val="0"/>
            <w:vAlign w:val="center"/>
          </w:tcPr>
          <w:p>
            <w:pPr>
              <w:pageBreakBefore w:val="0"/>
              <w:kinsoku/>
              <w:wordWrap/>
              <w:overflowPunct/>
              <w:topLinePunct w:val="0"/>
              <w:autoSpaceDE/>
              <w:autoSpaceDN/>
              <w:bidi w:val="0"/>
              <w:adjustRightInd/>
              <w:snapToGrid/>
              <w:spacing w:line="440" w:lineRule="exact"/>
              <w:jc w:val="center"/>
              <w:textAlignment w:val="auto"/>
              <w:rPr>
                <w:rFonts w:hint="eastAsia" w:ascii="楷体" w:hAnsi="楷体" w:eastAsia="楷体" w:cs="楷体"/>
                <w:color w:val="000000"/>
                <w:sz w:val="24"/>
              </w:rPr>
            </w:pPr>
            <w:r>
              <w:rPr>
                <w:rFonts w:hint="eastAsia" w:ascii="楷体" w:hAnsi="楷体" w:eastAsia="楷体" w:cs="楷体"/>
                <w:color w:val="000000"/>
                <w:sz w:val="24"/>
              </w:rPr>
              <w:t>6</w:t>
            </w:r>
          </w:p>
        </w:tc>
        <w:tc>
          <w:tcPr>
            <w:tcW w:w="8075" w:type="dxa"/>
            <w:noWrap w:val="0"/>
            <w:vAlign w:val="center"/>
          </w:tcPr>
          <w:p>
            <w:pPr>
              <w:pageBreakBefore w:val="0"/>
              <w:kinsoku/>
              <w:wordWrap/>
              <w:overflowPunct/>
              <w:topLinePunct w:val="0"/>
              <w:autoSpaceDE/>
              <w:autoSpaceDN/>
              <w:bidi w:val="0"/>
              <w:adjustRightInd/>
              <w:snapToGrid/>
              <w:spacing w:line="440" w:lineRule="exact"/>
              <w:jc w:val="left"/>
              <w:textAlignment w:val="auto"/>
              <w:rPr>
                <w:rFonts w:hint="eastAsia" w:ascii="楷体" w:hAnsi="楷体" w:eastAsia="楷体" w:cs="楷体"/>
                <w:b w:val="0"/>
                <w:bCs w:val="0"/>
                <w:color w:val="auto"/>
                <w:sz w:val="24"/>
                <w:szCs w:val="24"/>
                <w:highlight w:val="yellow"/>
                <w:lang w:val="en-US" w:eastAsia="zh-CN"/>
              </w:rPr>
            </w:pPr>
            <w:r>
              <w:rPr>
                <w:rFonts w:hint="eastAsia" w:ascii="楷体" w:hAnsi="楷体" w:eastAsia="楷体" w:cs="楷体"/>
                <w:b w:val="0"/>
                <w:bCs w:val="0"/>
                <w:color w:val="auto"/>
                <w:sz w:val="24"/>
                <w:szCs w:val="24"/>
                <w:highlight w:val="none"/>
                <w:lang w:val="en-US" w:eastAsia="zh-CN"/>
              </w:rPr>
              <w:t>服务期：详见第三章“商务要求”</w:t>
            </w:r>
          </w:p>
          <w:p>
            <w:pPr>
              <w:pageBreakBefore w:val="0"/>
              <w:kinsoku/>
              <w:wordWrap/>
              <w:overflowPunct/>
              <w:topLinePunct w:val="0"/>
              <w:autoSpaceDE/>
              <w:autoSpaceDN/>
              <w:bidi w:val="0"/>
              <w:adjustRightInd/>
              <w:snapToGrid/>
              <w:spacing w:line="440" w:lineRule="exact"/>
              <w:jc w:val="left"/>
              <w:textAlignment w:val="auto"/>
              <w:rPr>
                <w:rFonts w:hint="eastAsia" w:ascii="楷体" w:hAnsi="楷体" w:eastAsia="楷体" w:cs="楷体"/>
                <w:color w:val="000000"/>
                <w:sz w:val="24"/>
              </w:rPr>
            </w:pPr>
            <w:r>
              <w:rPr>
                <w:rFonts w:hint="eastAsia" w:ascii="楷体" w:hAnsi="楷体" w:eastAsia="楷体" w:cs="楷体"/>
                <w:color w:val="000000"/>
                <w:sz w:val="24"/>
                <w:lang w:eastAsia="zh-CN"/>
              </w:rPr>
              <w:t>服务</w:t>
            </w:r>
            <w:r>
              <w:rPr>
                <w:rFonts w:hint="eastAsia" w:ascii="楷体" w:hAnsi="楷体" w:eastAsia="楷体" w:cs="楷体"/>
                <w:color w:val="000000"/>
                <w:sz w:val="24"/>
              </w:rPr>
              <w:t>地点：安康市中心医院指定地点。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876" w:type="dxa"/>
            <w:noWrap w:val="0"/>
            <w:vAlign w:val="center"/>
          </w:tcPr>
          <w:p>
            <w:pPr>
              <w:pageBreakBefore w:val="0"/>
              <w:kinsoku/>
              <w:wordWrap/>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rPr>
            </w:pPr>
            <w:r>
              <w:rPr>
                <w:rFonts w:hint="eastAsia" w:ascii="楷体" w:hAnsi="楷体" w:eastAsia="楷体" w:cs="楷体"/>
                <w:color w:val="auto"/>
                <w:sz w:val="24"/>
              </w:rPr>
              <w:t>7</w:t>
            </w:r>
          </w:p>
        </w:tc>
        <w:tc>
          <w:tcPr>
            <w:tcW w:w="8075" w:type="dxa"/>
            <w:noWrap w:val="0"/>
            <w:vAlign w:val="center"/>
          </w:tcPr>
          <w:p>
            <w:pPr>
              <w:pageBreakBefore w:val="0"/>
              <w:kinsoku/>
              <w:wordWrap/>
              <w:overflowPunct/>
              <w:topLinePunct w:val="0"/>
              <w:autoSpaceDE/>
              <w:autoSpaceDN/>
              <w:bidi w:val="0"/>
              <w:adjustRightInd/>
              <w:snapToGrid/>
              <w:spacing w:line="440" w:lineRule="exact"/>
              <w:jc w:val="left"/>
              <w:textAlignment w:val="auto"/>
              <w:rPr>
                <w:rFonts w:hint="eastAsia" w:ascii="楷体" w:hAnsi="楷体" w:eastAsia="楷体" w:cs="楷体"/>
                <w:color w:val="auto"/>
                <w:sz w:val="24"/>
              </w:rPr>
            </w:pPr>
            <w:r>
              <w:rPr>
                <w:rFonts w:hint="eastAsia" w:ascii="楷体" w:hAnsi="楷体" w:eastAsia="楷体" w:cs="楷体"/>
                <w:color w:val="auto"/>
                <w:sz w:val="24"/>
              </w:rPr>
              <w:t>供应商资格要求：</w:t>
            </w:r>
          </w:p>
          <w:p>
            <w:pPr>
              <w:pageBreakBefore w:val="0"/>
              <w:numPr>
                <w:ilvl w:val="0"/>
                <w:numId w:val="0"/>
              </w:numPr>
              <w:kinsoku/>
              <w:wordWrap/>
              <w:overflowPunct/>
              <w:topLinePunct w:val="0"/>
              <w:autoSpaceDE/>
              <w:autoSpaceDN/>
              <w:bidi w:val="0"/>
              <w:adjustRightInd/>
              <w:snapToGrid/>
              <w:spacing w:line="440" w:lineRule="exact"/>
              <w:jc w:val="left"/>
              <w:textAlignment w:val="auto"/>
              <w:rPr>
                <w:rFonts w:hint="eastAsia" w:ascii="楷体" w:hAnsi="楷体" w:eastAsia="楷体" w:cs="楷体"/>
                <w:color w:val="auto"/>
                <w:sz w:val="24"/>
              </w:rPr>
            </w:pPr>
            <w:r>
              <w:rPr>
                <w:rFonts w:hint="eastAsia" w:ascii="楷体" w:hAnsi="楷体" w:eastAsia="楷体" w:cs="楷体"/>
                <w:color w:val="auto"/>
                <w:sz w:val="24"/>
              </w:rPr>
              <w:t>1、供应商必须是具有独立承担民事责任能力的法人、其他组织或自然人，并出具合法有效的营业执照或事业单位法人证书等国家规定的相关证明，自然人参与的提供其身份证明； 2、法定代表人委托授权书（法定代表</w:t>
            </w:r>
            <w:r>
              <w:rPr>
                <w:rFonts w:hint="eastAsia" w:ascii="楷体" w:hAnsi="楷体" w:eastAsia="楷体" w:cs="楷体"/>
                <w:color w:val="auto"/>
                <w:sz w:val="24"/>
                <w:highlight w:val="none"/>
              </w:rPr>
              <w:t>人参加不需提供，但需要提供法定代表人身份证）及被授权人身份证；</w:t>
            </w:r>
            <w:r>
              <w:rPr>
                <w:rFonts w:hint="eastAsia" w:ascii="楷体" w:hAnsi="楷体" w:eastAsia="楷体" w:cs="楷体"/>
                <w:i w:val="0"/>
                <w:iCs w:val="0"/>
                <w:caps w:val="0"/>
                <w:color w:val="auto"/>
                <w:spacing w:val="0"/>
                <w:sz w:val="24"/>
                <w:szCs w:val="24"/>
                <w:highlight w:val="none"/>
                <w:lang w:eastAsia="zh-CN"/>
              </w:rPr>
              <w:t xml:space="preserve"> 3、具有质量技术监督管理部门批准的依法授权设立的法定计量检定机构授权证书；</w:t>
            </w:r>
            <w:r>
              <w:rPr>
                <w:rFonts w:hint="eastAsia" w:ascii="楷体" w:hAnsi="楷体" w:eastAsia="楷体" w:cs="楷体"/>
                <w:color w:val="auto"/>
                <w:sz w:val="24"/>
                <w:highlight w:val="none"/>
              </w:rPr>
              <w:t>4、财务状况：须提供经具有财务审计资质单位出具的2022年度财务审计报告或投标文件截止时间前三个月内其基本存款账户开户银行出具的资信证明（成立</w:t>
            </w:r>
            <w:r>
              <w:rPr>
                <w:rFonts w:hint="eastAsia" w:ascii="楷体" w:hAnsi="楷体" w:eastAsia="楷体" w:cs="楷体"/>
                <w:color w:val="auto"/>
                <w:sz w:val="24"/>
              </w:rPr>
              <w:t>时间至提交投标文件截止时间不足一年的可提供投标文件截止时间前三个月内其基本存款账户开户银行出具的资信证明或提供成立后任意时段的资产负债表；）</w:t>
            </w:r>
            <w:r>
              <w:rPr>
                <w:rFonts w:hint="eastAsia" w:ascii="楷体" w:hAnsi="楷体" w:eastAsia="楷体" w:cs="楷体"/>
                <w:color w:val="auto"/>
                <w:sz w:val="24"/>
                <w:lang w:eastAsia="zh-CN"/>
              </w:rPr>
              <w:t>；</w:t>
            </w:r>
            <w:r>
              <w:rPr>
                <w:rFonts w:hint="eastAsia" w:ascii="楷体" w:hAnsi="楷体" w:eastAsia="楷体" w:cs="楷体"/>
                <w:color w:val="auto"/>
                <w:sz w:val="24"/>
              </w:rPr>
              <w:t xml:space="preserve"> 5、提供投标截止日前一年内已缴纳的至少三个月的纳税证明或完税证明（任意税种），依法免税的单位应提供相关证明材料； 6、提供投标截止日前一年内已缴存的至少三个月的社会保障资金缴存单据或社保机构开具的社会保险参保缴费情况证明，依法不需要缴纳社会保障资金的单位应提供相关证明材料； 7、提供参加政府采购活动前三年内，在经营活动中没有重大违法记录书面声明；8、提供具有履行合同所必需的设备和专业技术能力的承诺书； 9、本项目不接受联合体投标。</w:t>
            </w:r>
          </w:p>
          <w:p>
            <w:pPr>
              <w:spacing w:line="360" w:lineRule="auto"/>
              <w:jc w:val="left"/>
              <w:rPr>
                <w:rFonts w:hint="eastAsia" w:ascii="楷体" w:hAnsi="楷体" w:eastAsia="楷体" w:cs="楷体"/>
                <w:b/>
                <w:bCs/>
                <w:color w:val="auto"/>
                <w:sz w:val="21"/>
                <w:szCs w:val="21"/>
              </w:rPr>
            </w:pPr>
            <w:r>
              <w:rPr>
                <w:rFonts w:hint="eastAsia" w:ascii="楷体" w:hAnsi="楷体" w:eastAsia="楷体" w:cs="楷体"/>
                <w:b/>
                <w:bCs/>
                <w:color w:val="auto"/>
                <w:sz w:val="21"/>
                <w:szCs w:val="21"/>
              </w:rPr>
              <w:t>备注：以上资格条件为必备资格条件，缺一项或某项达不到要求，按无效文件处理。</w:t>
            </w:r>
          </w:p>
          <w:p>
            <w:pPr>
              <w:spacing w:line="360" w:lineRule="auto"/>
              <w:jc w:val="left"/>
              <w:rPr>
                <w:rFonts w:hint="eastAsia" w:ascii="楷体" w:hAnsi="楷体" w:eastAsia="楷体" w:cs="楷体"/>
                <w:b/>
                <w:bCs/>
                <w:color w:val="auto"/>
                <w:sz w:val="21"/>
                <w:szCs w:val="21"/>
              </w:rPr>
            </w:pPr>
            <w:r>
              <w:rPr>
                <w:rFonts w:hint="eastAsia" w:ascii="楷体" w:hAnsi="楷体" w:eastAsia="楷体" w:cs="楷体"/>
                <w:b/>
                <w:bCs/>
                <w:color w:val="auto"/>
                <w:sz w:val="21"/>
                <w:szCs w:val="21"/>
              </w:rPr>
              <w:t>1、分支机构参与投标时，投标文件中应附法人出具的授权书。法人只能授权一家分支机构参与投标，且不能与分支机构同时参与投标。分支机构须提供自己的资格要求证明文件。</w:t>
            </w:r>
          </w:p>
          <w:p>
            <w:pPr>
              <w:spacing w:line="360" w:lineRule="auto"/>
              <w:jc w:val="left"/>
              <w:rPr>
                <w:rFonts w:hint="eastAsia" w:ascii="楷体" w:hAnsi="楷体" w:eastAsia="楷体" w:cs="楷体"/>
                <w:b/>
                <w:bCs/>
                <w:color w:val="auto"/>
                <w:sz w:val="21"/>
                <w:szCs w:val="21"/>
              </w:rPr>
            </w:pPr>
            <w:r>
              <w:rPr>
                <w:rFonts w:hint="eastAsia" w:ascii="楷体" w:hAnsi="楷体" w:eastAsia="楷体" w:cs="楷体"/>
                <w:b/>
                <w:bCs/>
                <w:color w:val="auto"/>
                <w:sz w:val="21"/>
                <w:szCs w:val="21"/>
              </w:rPr>
              <w:t xml:space="preserve">2、事业单位法人参与投标可不提供财务状况报告、社会保障资金缴纳证明及税收缴纳证明。 </w:t>
            </w:r>
          </w:p>
          <w:p>
            <w:pPr>
              <w:pageBreakBefore w:val="0"/>
              <w:kinsoku/>
              <w:wordWrap/>
              <w:overflowPunct/>
              <w:topLinePunct w:val="0"/>
              <w:autoSpaceDE/>
              <w:autoSpaceDN/>
              <w:bidi w:val="0"/>
              <w:adjustRightInd/>
              <w:snapToGrid/>
              <w:spacing w:line="440" w:lineRule="exact"/>
              <w:jc w:val="left"/>
              <w:textAlignment w:val="auto"/>
              <w:rPr>
                <w:rFonts w:hint="eastAsia" w:ascii="楷体" w:hAnsi="楷体" w:eastAsia="楷体" w:cs="楷体"/>
                <w:color w:val="auto"/>
                <w:sz w:val="24"/>
              </w:rPr>
            </w:pPr>
            <w:r>
              <w:rPr>
                <w:rFonts w:hint="eastAsia" w:ascii="楷体" w:hAnsi="楷体" w:eastAsia="楷体" w:cs="楷体"/>
                <w:b/>
                <w:bCs/>
                <w:color w:val="auto"/>
                <w:sz w:val="21"/>
                <w:szCs w:val="21"/>
              </w:rPr>
              <w:t>3、单位负责人为同一人或存在直接控股、管理关系的不同单位，不得参加本项目投标活动。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6" w:type="dxa"/>
            <w:noWrap w:val="0"/>
            <w:vAlign w:val="center"/>
          </w:tcPr>
          <w:p>
            <w:pPr>
              <w:pageBreakBefore w:val="0"/>
              <w:kinsoku/>
              <w:wordWrap/>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rPr>
            </w:pPr>
            <w:r>
              <w:rPr>
                <w:rFonts w:hint="eastAsia" w:ascii="楷体" w:hAnsi="楷体" w:eastAsia="楷体" w:cs="楷体"/>
                <w:color w:val="auto"/>
                <w:sz w:val="24"/>
              </w:rPr>
              <w:t>8</w:t>
            </w:r>
          </w:p>
        </w:tc>
        <w:tc>
          <w:tcPr>
            <w:tcW w:w="8075" w:type="dxa"/>
            <w:noWrap w:val="0"/>
            <w:vAlign w:val="center"/>
          </w:tcPr>
          <w:p>
            <w:pPr>
              <w:pageBreakBefore w:val="0"/>
              <w:kinsoku/>
              <w:wordWrap/>
              <w:overflowPunct/>
              <w:topLinePunct w:val="0"/>
              <w:autoSpaceDE/>
              <w:autoSpaceDN/>
              <w:bidi w:val="0"/>
              <w:adjustRightInd/>
              <w:snapToGrid/>
              <w:spacing w:line="440" w:lineRule="exact"/>
              <w:textAlignment w:val="auto"/>
              <w:rPr>
                <w:rFonts w:hint="eastAsia" w:ascii="楷体" w:hAnsi="楷体" w:eastAsia="楷体" w:cs="楷体"/>
                <w:color w:val="auto"/>
                <w:szCs w:val="21"/>
                <w:u w:val="single"/>
              </w:rPr>
            </w:pPr>
            <w:r>
              <w:rPr>
                <w:rFonts w:hint="eastAsia" w:ascii="楷体" w:hAnsi="楷体" w:eastAsia="楷体" w:cs="楷体"/>
                <w:color w:val="auto"/>
                <w:sz w:val="24"/>
                <w:highlight w:val="none"/>
              </w:rPr>
              <w:t>本项目以上传电子文件为准，无需提交纸质版投标文件。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6" w:type="dxa"/>
            <w:noWrap w:val="0"/>
            <w:vAlign w:val="center"/>
          </w:tcPr>
          <w:p>
            <w:pPr>
              <w:pageBreakBefore w:val="0"/>
              <w:kinsoku/>
              <w:wordWrap/>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rPr>
            </w:pPr>
            <w:r>
              <w:rPr>
                <w:rFonts w:hint="eastAsia" w:ascii="楷体" w:hAnsi="楷体" w:eastAsia="楷体" w:cs="楷体"/>
                <w:color w:val="auto"/>
                <w:sz w:val="24"/>
              </w:rPr>
              <w:t>9</w:t>
            </w:r>
          </w:p>
        </w:tc>
        <w:tc>
          <w:tcPr>
            <w:tcW w:w="8075" w:type="dxa"/>
            <w:noWrap w:val="0"/>
            <w:vAlign w:val="center"/>
          </w:tcPr>
          <w:p>
            <w:pPr>
              <w:pageBreakBefore w:val="0"/>
              <w:kinsoku/>
              <w:wordWrap/>
              <w:overflowPunct/>
              <w:topLinePunct w:val="0"/>
              <w:autoSpaceDE/>
              <w:autoSpaceDN/>
              <w:bidi w:val="0"/>
              <w:adjustRightInd/>
              <w:snapToGrid/>
              <w:spacing w:line="440" w:lineRule="exact"/>
              <w:textAlignment w:val="auto"/>
              <w:rPr>
                <w:rFonts w:hint="default" w:ascii="楷体" w:hAnsi="楷体" w:eastAsia="楷体" w:cs="楷体"/>
                <w:color w:val="auto"/>
                <w:sz w:val="24"/>
                <w:highlight w:val="none"/>
                <w:lang w:val="en-US" w:eastAsia="zh-CN"/>
              </w:rPr>
            </w:pPr>
            <w:r>
              <w:rPr>
                <w:rFonts w:hint="eastAsia" w:ascii="楷体" w:hAnsi="楷体" w:eastAsia="楷体" w:cs="楷体"/>
                <w:color w:val="auto"/>
                <w:sz w:val="24"/>
                <w:highlight w:val="none"/>
              </w:rPr>
              <w:t>投标保证金：本项目不缴纳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6" w:type="dxa"/>
            <w:noWrap w:val="0"/>
            <w:vAlign w:val="center"/>
          </w:tcPr>
          <w:p>
            <w:pPr>
              <w:pageBreakBefore w:val="0"/>
              <w:kinsoku/>
              <w:wordWrap/>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rPr>
            </w:pPr>
            <w:r>
              <w:rPr>
                <w:rFonts w:hint="eastAsia" w:ascii="楷体" w:hAnsi="楷体" w:eastAsia="楷体" w:cs="楷体"/>
                <w:color w:val="auto"/>
                <w:sz w:val="24"/>
                <w:highlight w:val="none"/>
              </w:rPr>
              <w:t>10</w:t>
            </w:r>
          </w:p>
        </w:tc>
        <w:tc>
          <w:tcPr>
            <w:tcW w:w="8075" w:type="dxa"/>
            <w:noWrap w:val="0"/>
            <w:vAlign w:val="center"/>
          </w:tcPr>
          <w:p>
            <w:pPr>
              <w:pageBreakBefore w:val="0"/>
              <w:kinsoku/>
              <w:wordWrap/>
              <w:overflowPunct/>
              <w:topLinePunct w:val="0"/>
              <w:autoSpaceDE/>
              <w:autoSpaceDN/>
              <w:bidi w:val="0"/>
              <w:adjustRightInd/>
              <w:snapToGrid/>
              <w:spacing w:line="440" w:lineRule="exact"/>
              <w:textAlignment w:val="auto"/>
              <w:rPr>
                <w:rFonts w:hint="eastAsia" w:ascii="楷体" w:hAnsi="楷体" w:eastAsia="楷体" w:cs="楷体"/>
                <w:color w:val="auto"/>
                <w:sz w:val="24"/>
                <w:highlight w:val="none"/>
              </w:rPr>
            </w:pPr>
            <w:r>
              <w:rPr>
                <w:rFonts w:hint="eastAsia" w:ascii="楷体" w:hAnsi="楷体" w:eastAsia="楷体" w:cs="楷体"/>
                <w:color w:val="auto"/>
                <w:sz w:val="24"/>
                <w:highlight w:val="none"/>
              </w:rPr>
              <w:t>投标有效期：自开标之日起</w:t>
            </w:r>
            <w:r>
              <w:rPr>
                <w:rFonts w:hint="eastAsia" w:ascii="楷体" w:hAnsi="楷体" w:eastAsia="楷体" w:cs="楷体"/>
                <w:color w:val="auto"/>
                <w:sz w:val="24"/>
                <w:highlight w:val="none"/>
                <w:lang w:val="en-US" w:eastAsia="zh-CN"/>
              </w:rPr>
              <w:t>90</w:t>
            </w:r>
            <w:r>
              <w:rPr>
                <w:rFonts w:hint="eastAsia" w:ascii="楷体" w:hAnsi="楷体" w:eastAsia="楷体" w:cs="楷体"/>
                <w:color w:val="auto"/>
                <w:sz w:val="24"/>
                <w:highlight w:val="none"/>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6" w:type="dxa"/>
            <w:noWrap w:val="0"/>
            <w:vAlign w:val="center"/>
          </w:tcPr>
          <w:p>
            <w:pPr>
              <w:pageBreakBefore w:val="0"/>
              <w:kinsoku/>
              <w:wordWrap/>
              <w:overflowPunct/>
              <w:topLinePunct w:val="0"/>
              <w:autoSpaceDE/>
              <w:autoSpaceDN/>
              <w:bidi w:val="0"/>
              <w:adjustRightInd/>
              <w:snapToGrid/>
              <w:spacing w:line="440" w:lineRule="exact"/>
              <w:jc w:val="center"/>
              <w:textAlignment w:val="auto"/>
              <w:rPr>
                <w:rFonts w:hint="eastAsia" w:ascii="楷体" w:hAnsi="楷体" w:eastAsia="楷体" w:cs="楷体"/>
                <w:color w:val="auto"/>
                <w:sz w:val="24"/>
                <w:highlight w:val="none"/>
              </w:rPr>
            </w:pPr>
            <w:r>
              <w:rPr>
                <w:rFonts w:hint="eastAsia" w:ascii="楷体" w:hAnsi="楷体" w:eastAsia="楷体" w:cs="楷体"/>
                <w:color w:val="auto"/>
                <w:sz w:val="24"/>
                <w:highlight w:val="none"/>
              </w:rPr>
              <w:t>11</w:t>
            </w:r>
          </w:p>
        </w:tc>
        <w:tc>
          <w:tcPr>
            <w:tcW w:w="8075" w:type="dxa"/>
            <w:noWrap w:val="0"/>
            <w:vAlign w:val="center"/>
          </w:tcPr>
          <w:p>
            <w:pPr>
              <w:pageBreakBefore w:val="0"/>
              <w:kinsoku/>
              <w:wordWrap/>
              <w:overflowPunct/>
              <w:topLinePunct w:val="0"/>
              <w:autoSpaceDE/>
              <w:autoSpaceDN/>
              <w:bidi w:val="0"/>
              <w:adjustRightInd/>
              <w:snapToGrid/>
              <w:spacing w:line="440" w:lineRule="exact"/>
              <w:textAlignment w:val="auto"/>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rPr>
              <w:t>是否为专门面向中小企业采购：</w:t>
            </w:r>
            <w:r>
              <w:rPr>
                <w:rFonts w:hint="eastAsia" w:ascii="楷体" w:hAnsi="楷体" w:eastAsia="楷体" w:cs="楷体"/>
                <w:color w:val="auto"/>
                <w:sz w:val="24"/>
                <w:highlight w:val="none"/>
                <w:lang w:val="en-US" w:eastAsia="zh-CN"/>
              </w:rPr>
              <w:t>是</w:t>
            </w:r>
          </w:p>
          <w:p>
            <w:pPr>
              <w:pageBreakBefore w:val="0"/>
              <w:kinsoku/>
              <w:wordWrap/>
              <w:overflowPunct/>
              <w:topLinePunct w:val="0"/>
              <w:autoSpaceDE/>
              <w:autoSpaceDN/>
              <w:bidi w:val="0"/>
              <w:adjustRightInd/>
              <w:snapToGrid/>
              <w:spacing w:line="440" w:lineRule="exact"/>
              <w:textAlignment w:val="auto"/>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lang w:eastAsia="zh-CN"/>
              </w:rPr>
              <w:t>本项目所属行业为：其他未列明行业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6" w:type="dxa"/>
            <w:noWrap w:val="0"/>
            <w:vAlign w:val="center"/>
          </w:tcPr>
          <w:p>
            <w:pPr>
              <w:pageBreakBefore w:val="0"/>
              <w:kinsoku/>
              <w:wordWrap/>
              <w:overflowPunct/>
              <w:topLinePunct w:val="0"/>
              <w:autoSpaceDE/>
              <w:autoSpaceDN/>
              <w:bidi w:val="0"/>
              <w:adjustRightInd/>
              <w:snapToGrid/>
              <w:spacing w:line="440" w:lineRule="exact"/>
              <w:jc w:val="center"/>
              <w:textAlignment w:val="auto"/>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sz w:val="24"/>
                <w:highlight w:val="none"/>
              </w:rPr>
              <w:t>12</w:t>
            </w:r>
          </w:p>
        </w:tc>
        <w:tc>
          <w:tcPr>
            <w:tcW w:w="8075" w:type="dxa"/>
            <w:noWrap w:val="0"/>
            <w:vAlign w:val="center"/>
          </w:tcPr>
          <w:p>
            <w:pPr>
              <w:pageBreakBefore w:val="0"/>
              <w:kinsoku/>
              <w:wordWrap/>
              <w:overflowPunct/>
              <w:topLinePunct w:val="0"/>
              <w:autoSpaceDE/>
              <w:autoSpaceDN/>
              <w:bidi w:val="0"/>
              <w:adjustRightInd/>
              <w:snapToGrid/>
              <w:spacing w:line="440" w:lineRule="exact"/>
              <w:jc w:val="left"/>
              <w:textAlignment w:val="auto"/>
              <w:rPr>
                <w:rFonts w:hint="default" w:ascii="楷体" w:hAnsi="楷体" w:eastAsia="楷体" w:cs="楷体"/>
                <w:color w:val="auto"/>
                <w:sz w:val="24"/>
                <w:highlight w:val="none"/>
                <w:lang w:val="en-US" w:eastAsia="zh-CN"/>
              </w:rPr>
            </w:pPr>
            <w:r>
              <w:rPr>
                <w:rFonts w:hint="eastAsia" w:ascii="楷体" w:hAnsi="楷体" w:eastAsia="楷体" w:cs="楷体"/>
                <w:color w:val="auto"/>
                <w:sz w:val="24"/>
                <w:highlight w:val="none"/>
              </w:rPr>
              <w:t>是否</w:t>
            </w:r>
            <w:r>
              <w:rPr>
                <w:rFonts w:hint="eastAsia" w:ascii="楷体" w:hAnsi="楷体" w:eastAsia="楷体" w:cs="楷体"/>
                <w:color w:val="auto"/>
                <w:sz w:val="24"/>
                <w:highlight w:val="none"/>
                <w:lang w:val="en-US" w:eastAsia="zh-CN"/>
              </w:rPr>
              <w:t>允许进口产品投标：否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6" w:type="dxa"/>
            <w:noWrap w:val="0"/>
            <w:vAlign w:val="center"/>
          </w:tcPr>
          <w:p>
            <w:pPr>
              <w:pageBreakBefore w:val="0"/>
              <w:kinsoku/>
              <w:wordWrap/>
              <w:overflowPunct/>
              <w:topLinePunct w:val="0"/>
              <w:autoSpaceDE/>
              <w:autoSpaceDN/>
              <w:bidi w:val="0"/>
              <w:adjustRightInd/>
              <w:snapToGrid/>
              <w:spacing w:line="440" w:lineRule="exact"/>
              <w:jc w:val="center"/>
              <w:textAlignment w:val="auto"/>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rPr>
              <w:t>13</w:t>
            </w:r>
          </w:p>
        </w:tc>
        <w:tc>
          <w:tcPr>
            <w:tcW w:w="8075" w:type="dxa"/>
            <w:noWrap w:val="0"/>
            <w:vAlign w:val="center"/>
          </w:tcPr>
          <w:p>
            <w:pPr>
              <w:pageBreakBefore w:val="0"/>
              <w:kinsoku/>
              <w:wordWrap/>
              <w:overflowPunct/>
              <w:topLinePunct w:val="0"/>
              <w:autoSpaceDE/>
              <w:autoSpaceDN/>
              <w:bidi w:val="0"/>
              <w:adjustRightInd/>
              <w:snapToGrid/>
              <w:spacing w:line="440" w:lineRule="exact"/>
              <w:jc w:val="left"/>
              <w:textAlignment w:val="auto"/>
              <w:rPr>
                <w:rFonts w:hint="default" w:ascii="楷体" w:hAnsi="楷体" w:eastAsia="楷体" w:cs="楷体"/>
                <w:color w:val="auto"/>
                <w:sz w:val="24"/>
                <w:lang w:val="en-US"/>
              </w:rPr>
            </w:pPr>
            <w:r>
              <w:rPr>
                <w:rFonts w:hint="eastAsia" w:ascii="楷体" w:hAnsi="楷体" w:eastAsia="楷体" w:cs="楷体"/>
                <w:color w:val="auto"/>
                <w:sz w:val="24"/>
              </w:rPr>
              <w:t>是否允许联合体投标：</w:t>
            </w:r>
            <w:r>
              <w:rPr>
                <w:rFonts w:hint="eastAsia" w:ascii="楷体" w:hAnsi="楷体" w:eastAsia="楷体" w:cs="楷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6" w:type="dxa"/>
            <w:noWrap w:val="0"/>
            <w:vAlign w:val="center"/>
          </w:tcPr>
          <w:p>
            <w:pPr>
              <w:pageBreakBefore w:val="0"/>
              <w:kinsoku/>
              <w:wordWrap/>
              <w:overflowPunct/>
              <w:topLinePunct w:val="0"/>
              <w:autoSpaceDE/>
              <w:autoSpaceDN/>
              <w:bidi w:val="0"/>
              <w:adjustRightInd/>
              <w:snapToGrid/>
              <w:spacing w:line="440" w:lineRule="exact"/>
              <w:jc w:val="center"/>
              <w:textAlignment w:val="auto"/>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rPr>
              <w:t>14</w:t>
            </w:r>
          </w:p>
        </w:tc>
        <w:tc>
          <w:tcPr>
            <w:tcW w:w="8075" w:type="dxa"/>
            <w:noWrap w:val="0"/>
            <w:vAlign w:val="center"/>
          </w:tcPr>
          <w:p>
            <w:pPr>
              <w:pageBreakBefore w:val="0"/>
              <w:kinsoku/>
              <w:wordWrap/>
              <w:overflowPunct/>
              <w:topLinePunct w:val="0"/>
              <w:autoSpaceDE/>
              <w:autoSpaceDN/>
              <w:bidi w:val="0"/>
              <w:adjustRightInd/>
              <w:snapToGrid/>
              <w:spacing w:line="440" w:lineRule="exact"/>
              <w:jc w:val="left"/>
              <w:textAlignment w:val="auto"/>
              <w:rPr>
                <w:rFonts w:hint="eastAsia" w:ascii="楷体" w:hAnsi="楷体" w:eastAsia="楷体" w:cs="楷体"/>
                <w:color w:val="auto"/>
                <w:sz w:val="24"/>
              </w:rPr>
            </w:pPr>
            <w:r>
              <w:rPr>
                <w:rFonts w:hint="eastAsia" w:ascii="楷体" w:hAnsi="楷体" w:eastAsia="楷体" w:cs="楷体"/>
                <w:color w:val="auto"/>
                <w:sz w:val="24"/>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6" w:type="dxa"/>
            <w:noWrap w:val="0"/>
            <w:vAlign w:val="center"/>
          </w:tcPr>
          <w:p>
            <w:pPr>
              <w:pageBreakBefore w:val="0"/>
              <w:kinsoku/>
              <w:wordWrap/>
              <w:overflowPunct/>
              <w:topLinePunct w:val="0"/>
              <w:autoSpaceDE/>
              <w:autoSpaceDN/>
              <w:bidi w:val="0"/>
              <w:adjustRightInd/>
              <w:snapToGrid/>
              <w:spacing w:line="440" w:lineRule="exact"/>
              <w:jc w:val="center"/>
              <w:textAlignment w:val="auto"/>
              <w:rPr>
                <w:rFonts w:hint="eastAsia" w:ascii="楷体" w:hAnsi="楷体" w:eastAsia="楷体" w:cs="楷体"/>
                <w:color w:val="auto"/>
                <w:kern w:val="0"/>
                <w:sz w:val="24"/>
                <w:szCs w:val="18"/>
                <w:highlight w:val="none"/>
                <w:lang w:val="en-US" w:eastAsia="zh-CN" w:bidi="ar-SA"/>
              </w:rPr>
            </w:pPr>
            <w:r>
              <w:rPr>
                <w:rFonts w:hint="eastAsia" w:ascii="楷体" w:hAnsi="楷体" w:eastAsia="楷体" w:cs="楷体"/>
                <w:color w:val="auto"/>
                <w:kern w:val="0"/>
                <w:sz w:val="24"/>
                <w:szCs w:val="18"/>
                <w:highlight w:val="none"/>
              </w:rPr>
              <w:t>15</w:t>
            </w:r>
          </w:p>
        </w:tc>
        <w:tc>
          <w:tcPr>
            <w:tcW w:w="8075" w:type="dxa"/>
            <w:noWrap w:val="0"/>
            <w:vAlign w:val="center"/>
          </w:tcPr>
          <w:p>
            <w:pPr>
              <w:pStyle w:val="15"/>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楷体" w:hAnsi="楷体" w:eastAsia="楷体" w:cs="楷体"/>
                <w:color w:val="auto"/>
                <w:sz w:val="24"/>
                <w:highlight w:val="none"/>
              </w:rPr>
            </w:pPr>
            <w:r>
              <w:rPr>
                <w:rFonts w:hint="eastAsia" w:ascii="楷体" w:hAnsi="楷体" w:eastAsia="楷体" w:cs="楷体"/>
                <w:color w:val="auto"/>
                <w:sz w:val="24"/>
                <w:highlight w:val="none"/>
              </w:rPr>
              <w:t>投标截止时间</w:t>
            </w:r>
            <w:r>
              <w:rPr>
                <w:rFonts w:hint="eastAsia" w:ascii="楷体" w:hAnsi="楷体" w:eastAsia="楷体" w:cs="楷体"/>
                <w:color w:val="auto"/>
                <w:sz w:val="24"/>
                <w:highlight w:val="none"/>
                <w:lang w:val="en-US" w:eastAsia="zh-CN"/>
              </w:rPr>
              <w:t>:2023年12月20日 09时00分00秒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76" w:type="dxa"/>
            <w:noWrap w:val="0"/>
            <w:vAlign w:val="center"/>
          </w:tcPr>
          <w:p>
            <w:pPr>
              <w:pageBreakBefore w:val="0"/>
              <w:kinsoku/>
              <w:wordWrap/>
              <w:overflowPunct/>
              <w:topLinePunct w:val="0"/>
              <w:autoSpaceDE/>
              <w:autoSpaceDN/>
              <w:bidi w:val="0"/>
              <w:adjustRightInd/>
              <w:snapToGrid/>
              <w:spacing w:line="440" w:lineRule="exact"/>
              <w:jc w:val="center"/>
              <w:textAlignment w:val="auto"/>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sz w:val="24"/>
                <w:highlight w:val="none"/>
              </w:rPr>
              <w:t>16</w:t>
            </w:r>
          </w:p>
        </w:tc>
        <w:tc>
          <w:tcPr>
            <w:tcW w:w="8075" w:type="dxa"/>
            <w:noWrap w:val="0"/>
            <w:vAlign w:val="center"/>
          </w:tcPr>
          <w:p>
            <w:pPr>
              <w:pStyle w:val="15"/>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楷体" w:hAnsi="楷体" w:eastAsia="楷体" w:cs="楷体"/>
                <w:color w:val="auto"/>
                <w:sz w:val="24"/>
                <w:highlight w:val="none"/>
              </w:rPr>
            </w:pPr>
            <w:r>
              <w:rPr>
                <w:rFonts w:hint="eastAsia" w:ascii="楷体" w:hAnsi="楷体" w:eastAsia="楷体" w:cs="楷体"/>
                <w:color w:val="auto"/>
                <w:sz w:val="24"/>
                <w:highlight w:val="none"/>
              </w:rPr>
              <w:t>开标时间：2023年12月20日 09时00分00秒 （北京时间）</w:t>
            </w:r>
          </w:p>
          <w:p>
            <w:pPr>
              <w:pStyle w:val="15"/>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楷体" w:hAnsi="楷体" w:eastAsia="楷体" w:cs="楷体"/>
                <w:color w:val="auto"/>
                <w:sz w:val="24"/>
                <w:highlight w:val="none"/>
              </w:rPr>
            </w:pPr>
            <w:r>
              <w:rPr>
                <w:rFonts w:hint="eastAsia" w:ascii="楷体" w:hAnsi="楷体" w:eastAsia="楷体" w:cs="楷体"/>
                <w:color w:val="auto"/>
                <w:sz w:val="24"/>
                <w:highlight w:val="none"/>
              </w:rPr>
              <w:t>开标地点：全国公共资源交易平台（陕西省·安康市）（采用电子化远程不见面开标方式）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rPr>
        <w:tc>
          <w:tcPr>
            <w:tcW w:w="876" w:type="dxa"/>
            <w:noWrap w:val="0"/>
            <w:vAlign w:val="center"/>
          </w:tcPr>
          <w:p>
            <w:pPr>
              <w:pageBreakBefore w:val="0"/>
              <w:kinsoku/>
              <w:wordWrap/>
              <w:overflowPunct/>
              <w:topLinePunct w:val="0"/>
              <w:autoSpaceDE/>
              <w:autoSpaceDN/>
              <w:bidi w:val="0"/>
              <w:adjustRightInd/>
              <w:snapToGrid/>
              <w:spacing w:line="440" w:lineRule="exact"/>
              <w:jc w:val="center"/>
              <w:textAlignment w:val="auto"/>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rPr>
              <w:t>17</w:t>
            </w:r>
          </w:p>
        </w:tc>
        <w:tc>
          <w:tcPr>
            <w:tcW w:w="8075" w:type="dxa"/>
            <w:noWrap w:val="0"/>
            <w:vAlign w:val="center"/>
          </w:tcPr>
          <w:p>
            <w:pPr>
              <w:pageBreakBefore w:val="0"/>
              <w:kinsoku/>
              <w:wordWrap/>
              <w:overflowPunct/>
              <w:topLinePunct w:val="0"/>
              <w:autoSpaceDE/>
              <w:autoSpaceDN/>
              <w:bidi w:val="0"/>
              <w:adjustRightInd/>
              <w:snapToGrid/>
              <w:spacing w:line="440" w:lineRule="exact"/>
              <w:jc w:val="left"/>
              <w:textAlignment w:val="auto"/>
              <w:rPr>
                <w:rFonts w:hint="eastAsia" w:ascii="楷体" w:hAnsi="楷体" w:eastAsia="楷体" w:cs="楷体"/>
                <w:color w:val="auto"/>
                <w:sz w:val="24"/>
              </w:rPr>
            </w:pPr>
            <w:r>
              <w:rPr>
                <w:rFonts w:hint="eastAsia" w:ascii="楷体" w:hAnsi="楷体" w:eastAsia="楷体" w:cs="楷体"/>
                <w:color w:val="auto"/>
                <w:sz w:val="24"/>
              </w:rPr>
              <w:t>招标代理服务费由中标人支付：</w:t>
            </w:r>
          </w:p>
          <w:p>
            <w:pPr>
              <w:pageBreakBefore w:val="0"/>
              <w:kinsoku/>
              <w:wordWrap/>
              <w:overflowPunct/>
              <w:topLinePunct w:val="0"/>
              <w:autoSpaceDE/>
              <w:autoSpaceDN/>
              <w:bidi w:val="0"/>
              <w:adjustRightInd/>
              <w:snapToGrid/>
              <w:spacing w:line="440" w:lineRule="exact"/>
              <w:jc w:val="left"/>
              <w:textAlignment w:val="auto"/>
              <w:rPr>
                <w:rFonts w:hint="eastAsia" w:ascii="楷体" w:hAnsi="楷体" w:eastAsia="楷体" w:cs="楷体"/>
                <w:color w:val="auto"/>
                <w:sz w:val="24"/>
                <w:lang w:eastAsia="zh-CN"/>
              </w:rPr>
            </w:pPr>
            <w:r>
              <w:rPr>
                <w:rFonts w:hint="eastAsia" w:ascii="楷体" w:hAnsi="楷体" w:eastAsia="楷体" w:cs="楷体"/>
                <w:color w:val="auto"/>
                <w:sz w:val="24"/>
              </w:rPr>
              <w:t>参照原国家计委计价格【2002】1980号文和国家发改委发改办价格【2003】857号文的计算方法（按标段）收取，中标单位的招标代理服务费交纳信息</w:t>
            </w:r>
            <w:r>
              <w:rPr>
                <w:rFonts w:hint="eastAsia" w:ascii="楷体" w:hAnsi="楷体" w:eastAsia="楷体" w:cs="楷体"/>
                <w:color w:val="auto"/>
                <w:sz w:val="24"/>
                <w:lang w:eastAsia="zh-CN"/>
              </w:rPr>
              <w:t>：</w:t>
            </w:r>
          </w:p>
          <w:p>
            <w:pPr>
              <w:pageBreakBefore w:val="0"/>
              <w:kinsoku/>
              <w:wordWrap/>
              <w:overflowPunct/>
              <w:topLinePunct w:val="0"/>
              <w:autoSpaceDE/>
              <w:autoSpaceDN/>
              <w:bidi w:val="0"/>
              <w:adjustRightInd/>
              <w:snapToGrid/>
              <w:spacing w:line="440" w:lineRule="exact"/>
              <w:jc w:val="left"/>
              <w:textAlignment w:val="auto"/>
              <w:rPr>
                <w:rFonts w:hint="eastAsia" w:ascii="楷体" w:hAnsi="楷体" w:eastAsia="楷体" w:cs="楷体"/>
                <w:color w:val="auto"/>
                <w:sz w:val="24"/>
              </w:rPr>
            </w:pPr>
            <w:r>
              <w:rPr>
                <w:rFonts w:hint="eastAsia" w:ascii="楷体" w:hAnsi="楷体" w:eastAsia="楷体" w:cs="楷体"/>
                <w:color w:val="auto"/>
                <w:sz w:val="24"/>
              </w:rPr>
              <w:t>银行户名：中海建国际建设咨询集团有限责任公司西安分公司</w:t>
            </w:r>
          </w:p>
          <w:p>
            <w:pPr>
              <w:pageBreakBefore w:val="0"/>
              <w:kinsoku/>
              <w:wordWrap/>
              <w:overflowPunct/>
              <w:topLinePunct w:val="0"/>
              <w:autoSpaceDE/>
              <w:autoSpaceDN/>
              <w:bidi w:val="0"/>
              <w:adjustRightInd/>
              <w:snapToGrid/>
              <w:spacing w:line="440" w:lineRule="exact"/>
              <w:jc w:val="left"/>
              <w:textAlignment w:val="auto"/>
              <w:rPr>
                <w:rFonts w:hint="eastAsia" w:ascii="楷体" w:hAnsi="楷体" w:eastAsia="楷体" w:cs="楷体"/>
                <w:color w:val="auto"/>
                <w:sz w:val="24"/>
              </w:rPr>
            </w:pPr>
            <w:r>
              <w:rPr>
                <w:rFonts w:hint="eastAsia" w:ascii="楷体" w:hAnsi="楷体" w:eastAsia="楷体" w:cs="楷体"/>
                <w:color w:val="auto"/>
                <w:sz w:val="24"/>
              </w:rPr>
              <w:t>开户银行：西安银行高新支行</w:t>
            </w:r>
          </w:p>
          <w:p>
            <w:pPr>
              <w:pageBreakBefore w:val="0"/>
              <w:kinsoku/>
              <w:wordWrap/>
              <w:overflowPunct/>
              <w:topLinePunct w:val="0"/>
              <w:autoSpaceDE/>
              <w:autoSpaceDN/>
              <w:bidi w:val="0"/>
              <w:adjustRightInd/>
              <w:snapToGrid/>
              <w:spacing w:line="440" w:lineRule="exact"/>
              <w:jc w:val="left"/>
              <w:textAlignment w:val="auto"/>
              <w:rPr>
                <w:rFonts w:hint="eastAsia" w:ascii="楷体" w:hAnsi="楷体" w:eastAsia="楷体" w:cs="楷体"/>
                <w:color w:val="auto"/>
                <w:sz w:val="24"/>
              </w:rPr>
            </w:pPr>
            <w:r>
              <w:rPr>
                <w:rFonts w:hint="eastAsia" w:ascii="楷体" w:hAnsi="楷体" w:eastAsia="楷体" w:cs="楷体"/>
                <w:color w:val="auto"/>
                <w:sz w:val="24"/>
              </w:rPr>
              <w:t>账    号：9010 1151 0000 0774 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6" w:type="dxa"/>
            <w:noWrap w:val="0"/>
            <w:vAlign w:val="center"/>
          </w:tcPr>
          <w:p>
            <w:pPr>
              <w:pageBreakBefore w:val="0"/>
              <w:kinsoku/>
              <w:wordWrap/>
              <w:overflowPunct/>
              <w:topLinePunct w:val="0"/>
              <w:autoSpaceDE/>
              <w:autoSpaceDN/>
              <w:bidi w:val="0"/>
              <w:adjustRightInd/>
              <w:snapToGrid/>
              <w:spacing w:line="440" w:lineRule="exact"/>
              <w:jc w:val="center"/>
              <w:textAlignment w:val="auto"/>
              <w:rPr>
                <w:rFonts w:hint="default" w:ascii="楷体" w:hAnsi="楷体" w:eastAsia="楷体" w:cs="楷体"/>
                <w:color w:val="auto"/>
                <w:sz w:val="24"/>
                <w:lang w:val="en-US" w:eastAsia="zh-CN"/>
              </w:rPr>
            </w:pPr>
            <w:r>
              <w:rPr>
                <w:rFonts w:hint="eastAsia" w:ascii="楷体" w:hAnsi="楷体" w:eastAsia="楷体" w:cs="楷体"/>
                <w:color w:val="auto"/>
                <w:sz w:val="24"/>
                <w:lang w:val="en-US" w:eastAsia="zh-CN"/>
              </w:rPr>
              <w:t>18</w:t>
            </w:r>
          </w:p>
        </w:tc>
        <w:tc>
          <w:tcPr>
            <w:tcW w:w="8075" w:type="dxa"/>
            <w:noWrap w:val="0"/>
            <w:vAlign w:val="center"/>
          </w:tcPr>
          <w:p>
            <w:pPr>
              <w:pageBreakBefore w:val="0"/>
              <w:kinsoku/>
              <w:wordWrap/>
              <w:overflowPunct/>
              <w:topLinePunct w:val="0"/>
              <w:autoSpaceDE/>
              <w:autoSpaceDN/>
              <w:bidi w:val="0"/>
              <w:adjustRightInd/>
              <w:snapToGrid/>
              <w:spacing w:line="440" w:lineRule="exact"/>
              <w:jc w:val="left"/>
              <w:textAlignment w:val="auto"/>
              <w:rPr>
                <w:rFonts w:hint="eastAsia" w:ascii="楷体" w:hAnsi="楷体" w:eastAsia="楷体" w:cs="楷体"/>
                <w:color w:val="auto"/>
                <w:sz w:val="24"/>
                <w:lang w:val="en-US" w:eastAsia="zh-CN"/>
              </w:rPr>
            </w:pPr>
            <w:r>
              <w:rPr>
                <w:rFonts w:hint="eastAsia" w:ascii="楷体" w:hAnsi="楷体" w:eastAsia="楷体" w:cs="楷体"/>
                <w:color w:val="auto"/>
                <w:sz w:val="24"/>
              </w:rPr>
              <w:t>需要补充的其他内容：</w:t>
            </w:r>
            <w:r>
              <w:rPr>
                <w:rFonts w:hint="eastAsia" w:ascii="楷体" w:hAnsi="楷体" w:eastAsia="楷体" w:cs="楷体"/>
                <w:color w:val="auto"/>
                <w:sz w:val="24"/>
                <w:lang w:val="en-US" w:eastAsia="zh-CN"/>
              </w:rPr>
              <w:t>/</w:t>
            </w:r>
          </w:p>
        </w:tc>
      </w:tr>
    </w:tbl>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一、总则</w:t>
      </w:r>
    </w:p>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1.1招标项目概况</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1.1.1根据《中华人民共和国政府采购法》、《中华人民共和国政府采购法实施条例》等有关法律、法规和规章的规定，本招标项目已具备招标条件，现进行招标。</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1.1.2采购单位：见</w:t>
      </w:r>
      <w:r>
        <w:rPr>
          <w:rFonts w:hint="eastAsia" w:ascii="楷体" w:hAnsi="楷体" w:eastAsia="楷体" w:cs="楷体"/>
          <w:sz w:val="24"/>
          <w:lang w:eastAsia="zh-CN"/>
        </w:rPr>
        <w:t>供应商</w:t>
      </w:r>
      <w:r>
        <w:rPr>
          <w:rFonts w:hint="eastAsia" w:ascii="楷体" w:hAnsi="楷体" w:eastAsia="楷体" w:cs="楷体"/>
          <w:sz w:val="24"/>
        </w:rPr>
        <w:t>须知前附表。</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1.1.3采购代理机构：见</w:t>
      </w:r>
      <w:r>
        <w:rPr>
          <w:rFonts w:hint="eastAsia" w:ascii="楷体" w:hAnsi="楷体" w:eastAsia="楷体" w:cs="楷体"/>
          <w:sz w:val="24"/>
          <w:lang w:eastAsia="zh-CN"/>
        </w:rPr>
        <w:t>供应商</w:t>
      </w:r>
      <w:r>
        <w:rPr>
          <w:rFonts w:hint="eastAsia" w:ascii="楷体" w:hAnsi="楷体" w:eastAsia="楷体" w:cs="楷体"/>
          <w:sz w:val="24"/>
        </w:rPr>
        <w:t>须知前附表。</w:t>
      </w:r>
    </w:p>
    <w:p>
      <w:pPr>
        <w:tabs>
          <w:tab w:val="left" w:pos="1740"/>
        </w:tabs>
        <w:spacing w:line="360" w:lineRule="auto"/>
        <w:ind w:firstLine="480" w:firstLineChars="200"/>
        <w:rPr>
          <w:rFonts w:hint="eastAsia" w:ascii="楷体" w:hAnsi="楷体" w:eastAsia="楷体" w:cs="楷体"/>
          <w:sz w:val="24"/>
        </w:rPr>
      </w:pPr>
      <w:r>
        <w:rPr>
          <w:rFonts w:hint="eastAsia" w:ascii="楷体" w:hAnsi="楷体" w:eastAsia="楷体" w:cs="楷体"/>
          <w:sz w:val="24"/>
        </w:rPr>
        <w:t xml:space="preserve">1.1.4 </w:t>
      </w:r>
      <w:r>
        <w:rPr>
          <w:rFonts w:hint="eastAsia" w:ascii="楷体" w:hAnsi="楷体" w:eastAsia="楷体" w:cs="楷体"/>
          <w:sz w:val="24"/>
          <w:lang w:eastAsia="zh-CN"/>
        </w:rPr>
        <w:t>供应商</w:t>
      </w:r>
      <w:r>
        <w:rPr>
          <w:rFonts w:hint="eastAsia" w:ascii="楷体" w:hAnsi="楷体" w:eastAsia="楷体" w:cs="楷体"/>
          <w:sz w:val="24"/>
        </w:rPr>
        <w:t>：是指响应招标、参加投标竞争的法人、其他组织或者自然人。潜在</w:t>
      </w:r>
      <w:r>
        <w:rPr>
          <w:rFonts w:hint="eastAsia" w:ascii="楷体" w:hAnsi="楷体" w:eastAsia="楷体" w:cs="楷体"/>
          <w:sz w:val="24"/>
          <w:lang w:eastAsia="zh-CN"/>
        </w:rPr>
        <w:t>供应商</w:t>
      </w:r>
      <w:r>
        <w:rPr>
          <w:rFonts w:hint="eastAsia" w:ascii="楷体" w:hAnsi="楷体" w:eastAsia="楷体" w:cs="楷体"/>
          <w:sz w:val="24"/>
        </w:rPr>
        <w:t>：以招标文件规定的方式获取本项目招标文件的法人、其他组织或者自然人。</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1.1.5项目名称：见</w:t>
      </w:r>
      <w:r>
        <w:rPr>
          <w:rFonts w:hint="eastAsia" w:ascii="楷体" w:hAnsi="楷体" w:eastAsia="楷体" w:cs="楷体"/>
          <w:sz w:val="24"/>
          <w:lang w:eastAsia="zh-CN"/>
        </w:rPr>
        <w:t>供应商</w:t>
      </w:r>
      <w:r>
        <w:rPr>
          <w:rFonts w:hint="eastAsia" w:ascii="楷体" w:hAnsi="楷体" w:eastAsia="楷体" w:cs="楷体"/>
          <w:sz w:val="24"/>
        </w:rPr>
        <w:t>须知前附表。</w:t>
      </w:r>
    </w:p>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1.2项目采购内容</w:t>
      </w:r>
    </w:p>
    <w:p>
      <w:pPr>
        <w:spacing w:line="360" w:lineRule="auto"/>
        <w:ind w:firstLine="480" w:firstLineChars="200"/>
        <w:rPr>
          <w:rFonts w:hint="default" w:ascii="楷体" w:hAnsi="楷体" w:eastAsia="楷体" w:cs="楷体"/>
          <w:sz w:val="24"/>
          <w:lang w:val="en-US"/>
        </w:rPr>
      </w:pPr>
      <w:r>
        <w:rPr>
          <w:rFonts w:hint="eastAsia" w:ascii="楷体" w:hAnsi="楷体" w:eastAsia="楷体" w:cs="楷体"/>
          <w:sz w:val="24"/>
        </w:rPr>
        <w:t>招标内容：计量检测服务</w:t>
      </w:r>
    </w:p>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1.3交货期、交货地点</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1.3.1交货期：见</w:t>
      </w:r>
      <w:r>
        <w:rPr>
          <w:rFonts w:hint="eastAsia" w:ascii="楷体" w:hAnsi="楷体" w:eastAsia="楷体" w:cs="楷体"/>
          <w:sz w:val="24"/>
          <w:lang w:eastAsia="zh-CN"/>
        </w:rPr>
        <w:t>供应商</w:t>
      </w:r>
      <w:r>
        <w:rPr>
          <w:rFonts w:hint="eastAsia" w:ascii="楷体" w:hAnsi="楷体" w:eastAsia="楷体" w:cs="楷体"/>
          <w:sz w:val="24"/>
        </w:rPr>
        <w:t>须知前附表。</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1.3.2交货地点：见</w:t>
      </w:r>
      <w:r>
        <w:rPr>
          <w:rFonts w:hint="eastAsia" w:ascii="楷体" w:hAnsi="楷体" w:eastAsia="楷体" w:cs="楷体"/>
          <w:sz w:val="24"/>
          <w:lang w:eastAsia="zh-CN"/>
        </w:rPr>
        <w:t>供应商</w:t>
      </w:r>
      <w:r>
        <w:rPr>
          <w:rFonts w:hint="eastAsia" w:ascii="楷体" w:hAnsi="楷体" w:eastAsia="楷体" w:cs="楷体"/>
          <w:sz w:val="24"/>
        </w:rPr>
        <w:t>须知前附表。</w:t>
      </w:r>
    </w:p>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1.4</w:t>
      </w:r>
      <w:r>
        <w:rPr>
          <w:rFonts w:hint="eastAsia" w:ascii="楷体" w:hAnsi="楷体" w:eastAsia="楷体" w:cs="楷体"/>
          <w:b/>
          <w:sz w:val="24"/>
          <w:lang w:eastAsia="zh-CN"/>
        </w:rPr>
        <w:t>供应商</w:t>
      </w:r>
      <w:r>
        <w:rPr>
          <w:rFonts w:hint="eastAsia" w:ascii="楷体" w:hAnsi="楷体" w:eastAsia="楷体" w:cs="楷体"/>
          <w:b/>
          <w:sz w:val="24"/>
        </w:rPr>
        <w:t>资格要求</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1.4.1</w:t>
      </w:r>
      <w:r>
        <w:rPr>
          <w:rFonts w:hint="eastAsia" w:ascii="楷体" w:hAnsi="楷体" w:eastAsia="楷体" w:cs="楷体"/>
          <w:sz w:val="24"/>
          <w:lang w:eastAsia="zh-CN"/>
        </w:rPr>
        <w:t>供应商</w:t>
      </w:r>
      <w:r>
        <w:rPr>
          <w:rFonts w:hint="eastAsia" w:ascii="楷体" w:hAnsi="楷体" w:eastAsia="楷体" w:cs="楷体"/>
          <w:sz w:val="24"/>
        </w:rPr>
        <w:t>应具备承担本项目资格条件：见投标须知前附表</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1.4.2本项目不接受联合体投标。</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如投标须知前附表中允许联合体投标，对联合体规定如下：</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①两个及以上供应商可以组成一个投标联合体，以一个</w:t>
      </w:r>
      <w:r>
        <w:rPr>
          <w:rFonts w:hint="eastAsia" w:ascii="楷体" w:hAnsi="楷体" w:eastAsia="楷体" w:cs="楷体"/>
          <w:sz w:val="24"/>
          <w:lang w:eastAsia="zh-CN"/>
        </w:rPr>
        <w:t>供应商</w:t>
      </w:r>
      <w:r>
        <w:rPr>
          <w:rFonts w:hint="eastAsia" w:ascii="楷体" w:hAnsi="楷体" w:eastAsia="楷体" w:cs="楷体"/>
          <w:sz w:val="24"/>
        </w:rPr>
        <w:t>的身份投标。</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②联合体各方均应符合本须知规定。</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③采购人根据采购项目对</w:t>
      </w:r>
      <w:r>
        <w:rPr>
          <w:rFonts w:hint="eastAsia" w:ascii="楷体" w:hAnsi="楷体" w:eastAsia="楷体" w:cs="楷体"/>
          <w:sz w:val="24"/>
          <w:lang w:eastAsia="zh-CN"/>
        </w:rPr>
        <w:t>供应商</w:t>
      </w:r>
      <w:r>
        <w:rPr>
          <w:rFonts w:hint="eastAsia" w:ascii="楷体" w:hAnsi="楷体" w:eastAsia="楷体" w:cs="楷体"/>
          <w:sz w:val="24"/>
        </w:rPr>
        <w:t>的特殊要求，联合体中至少应当有一方符合相关规定。</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④联合体各方应签订共同投标协议，明确约定联合体各方承担的工作和相应的责任，并将共同投标协议作为投标文件第一部分的内容提交。</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⑤大中型企业、其他自然人、法人或者其他组织与小型、微型企业组成联合体共同参加投标，共同投标协议中应写明小型、微型企业的协议合同金额占到共同投标协议投标总金额的比例。</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⑥以联合体形式参加政府采购活动的，联合体各方不得再单独参加或者与其他供应商另外组成联合体参加本项目同一合同项下的投标，否则相关投标将被认定为投标无效。</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1.4.3</w:t>
      </w:r>
      <w:r>
        <w:rPr>
          <w:rFonts w:hint="eastAsia" w:ascii="楷体" w:hAnsi="楷体" w:eastAsia="楷体" w:cs="楷体"/>
          <w:sz w:val="24"/>
        </w:rPr>
        <w:tab/>
      </w:r>
      <w:r>
        <w:rPr>
          <w:rFonts w:hint="eastAsia" w:ascii="楷体" w:hAnsi="楷体" w:eastAsia="楷体" w:cs="楷体"/>
          <w:sz w:val="24"/>
          <w:lang w:eastAsia="zh-CN"/>
        </w:rPr>
        <w:t>供应商</w:t>
      </w:r>
      <w:r>
        <w:rPr>
          <w:rFonts w:hint="eastAsia" w:ascii="楷体" w:hAnsi="楷体" w:eastAsia="楷体" w:cs="楷体"/>
          <w:sz w:val="24"/>
        </w:rPr>
        <w:t>不得存在下列情形之一：</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（1）与招标人存在利害关系且可能影响招标公正性；</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（2）与本招标项目的其他</w:t>
      </w:r>
      <w:r>
        <w:rPr>
          <w:rFonts w:hint="eastAsia" w:ascii="楷体" w:hAnsi="楷体" w:eastAsia="楷体" w:cs="楷体"/>
          <w:sz w:val="24"/>
          <w:lang w:eastAsia="zh-CN"/>
        </w:rPr>
        <w:t>供应商</w:t>
      </w:r>
      <w:r>
        <w:rPr>
          <w:rFonts w:hint="eastAsia" w:ascii="楷体" w:hAnsi="楷体" w:eastAsia="楷体" w:cs="楷体"/>
          <w:sz w:val="24"/>
        </w:rPr>
        <w:t>为同一个单位负责人；</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（3）与本招标项目的其他</w:t>
      </w:r>
      <w:r>
        <w:rPr>
          <w:rFonts w:hint="eastAsia" w:ascii="楷体" w:hAnsi="楷体" w:eastAsia="楷体" w:cs="楷体"/>
          <w:sz w:val="24"/>
          <w:lang w:eastAsia="zh-CN"/>
        </w:rPr>
        <w:t>供应商</w:t>
      </w:r>
      <w:r>
        <w:rPr>
          <w:rFonts w:hint="eastAsia" w:ascii="楷体" w:hAnsi="楷体" w:eastAsia="楷体" w:cs="楷体"/>
          <w:sz w:val="24"/>
        </w:rPr>
        <w:t>存在控股、管理关系；</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（4）为本招标项目提供过设计、编制技术规范和其他文件的咨询服务；</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（5）被责令停产停业、暂扣或者吊销许可证、暂扣或者吊销执照；</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（6）法律法规或</w:t>
      </w:r>
      <w:r>
        <w:rPr>
          <w:rFonts w:hint="eastAsia" w:ascii="楷体" w:hAnsi="楷体" w:eastAsia="楷体" w:cs="楷体"/>
          <w:sz w:val="24"/>
          <w:lang w:eastAsia="zh-CN"/>
        </w:rPr>
        <w:t>供应商</w:t>
      </w:r>
      <w:r>
        <w:rPr>
          <w:rFonts w:hint="eastAsia" w:ascii="楷体" w:hAnsi="楷体" w:eastAsia="楷体" w:cs="楷体"/>
          <w:sz w:val="24"/>
        </w:rPr>
        <w:t>须知前附表规定的其他情形。</w:t>
      </w:r>
    </w:p>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1.5费用承担</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lang w:eastAsia="zh-CN"/>
        </w:rPr>
        <w:t>供应商</w:t>
      </w:r>
      <w:r>
        <w:rPr>
          <w:rFonts w:hint="eastAsia" w:ascii="楷体" w:hAnsi="楷体" w:eastAsia="楷体" w:cs="楷体"/>
          <w:sz w:val="24"/>
        </w:rPr>
        <w:t>准备和参加投标活动发生的费用自理。</w:t>
      </w:r>
    </w:p>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1.6保密</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参与招标投标活动的各方应对招标文件和投标文件中的商业和技术等秘密保密，否则应承担相应的法律责任。</w:t>
      </w:r>
    </w:p>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1.7语言文字</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招标投标文件使用的语言文字为中文。专用术语使用外文的，应附有中文注释。</w:t>
      </w:r>
    </w:p>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1.8计量单位</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所有计量均采用中华人民共和国法定计量单位。</w:t>
      </w:r>
    </w:p>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1.9投标预备会及踏勘现场：不组织</w:t>
      </w:r>
    </w:p>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1.10分包：不允许</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1.10.1</w:t>
      </w:r>
      <w:r>
        <w:rPr>
          <w:rFonts w:hint="eastAsia" w:ascii="楷体" w:hAnsi="楷体" w:eastAsia="楷体" w:cs="楷体"/>
          <w:sz w:val="24"/>
        </w:rPr>
        <w:tab/>
      </w:r>
      <w:r>
        <w:rPr>
          <w:rFonts w:hint="eastAsia" w:ascii="楷体" w:hAnsi="楷体" w:eastAsia="楷体" w:cs="楷体"/>
          <w:sz w:val="24"/>
          <w:lang w:eastAsia="zh-CN"/>
        </w:rPr>
        <w:t>供应商</w:t>
      </w:r>
      <w:r>
        <w:rPr>
          <w:rFonts w:hint="eastAsia" w:ascii="楷体" w:hAnsi="楷体" w:eastAsia="楷体" w:cs="楷体"/>
          <w:sz w:val="24"/>
        </w:rPr>
        <w:t>拟在中标后将中标项目的非主体设备进行分包的，应符合</w:t>
      </w:r>
      <w:r>
        <w:rPr>
          <w:rFonts w:hint="eastAsia" w:ascii="楷体" w:hAnsi="楷体" w:eastAsia="楷体" w:cs="楷体"/>
          <w:sz w:val="24"/>
          <w:lang w:eastAsia="zh-CN"/>
        </w:rPr>
        <w:t>供应商</w:t>
      </w:r>
      <w:r>
        <w:rPr>
          <w:rFonts w:hint="eastAsia" w:ascii="楷体" w:hAnsi="楷体" w:eastAsia="楷体" w:cs="楷体"/>
          <w:sz w:val="24"/>
        </w:rPr>
        <w:t>须知前附表规定的分包内容、分包金额和资质要求等限制性条件，除</w:t>
      </w:r>
      <w:r>
        <w:rPr>
          <w:rFonts w:hint="eastAsia" w:ascii="楷体" w:hAnsi="楷体" w:eastAsia="楷体" w:cs="楷体"/>
          <w:sz w:val="24"/>
          <w:lang w:eastAsia="zh-CN"/>
        </w:rPr>
        <w:t>供应商</w:t>
      </w:r>
      <w:r>
        <w:rPr>
          <w:rFonts w:hint="eastAsia" w:ascii="楷体" w:hAnsi="楷体" w:eastAsia="楷体" w:cs="楷体"/>
          <w:sz w:val="24"/>
        </w:rPr>
        <w:t>须知前附表规定的非主体设备外，其他工作不得分包。</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1.10.2</w:t>
      </w:r>
      <w:r>
        <w:rPr>
          <w:rFonts w:hint="eastAsia" w:ascii="楷体" w:hAnsi="楷体" w:eastAsia="楷体" w:cs="楷体"/>
          <w:sz w:val="24"/>
        </w:rPr>
        <w:tab/>
      </w:r>
      <w:r>
        <w:rPr>
          <w:rFonts w:hint="eastAsia" w:ascii="楷体" w:hAnsi="楷体" w:eastAsia="楷体" w:cs="楷体"/>
          <w:sz w:val="24"/>
        </w:rPr>
        <w:t>中标人不得向他人转让中标项目，接受分包的人不得再次分包。中标人应当就分包项目向招标人负责，接受分包的人就分包项目承担连带责任。</w:t>
      </w:r>
    </w:p>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1.11响应和偏差</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1.11.1</w:t>
      </w:r>
      <w:r>
        <w:rPr>
          <w:rFonts w:hint="eastAsia" w:ascii="楷体" w:hAnsi="楷体" w:eastAsia="楷体" w:cs="楷体"/>
          <w:sz w:val="24"/>
        </w:rPr>
        <w:tab/>
      </w:r>
      <w:r>
        <w:rPr>
          <w:rFonts w:hint="eastAsia" w:ascii="楷体" w:hAnsi="楷体" w:eastAsia="楷体" w:cs="楷体"/>
          <w:sz w:val="24"/>
          <w:lang w:eastAsia="zh-CN"/>
        </w:rPr>
        <w:t>供应商</w:t>
      </w:r>
      <w:r>
        <w:rPr>
          <w:rFonts w:hint="eastAsia" w:ascii="楷体" w:hAnsi="楷体" w:eastAsia="楷体" w:cs="楷体"/>
          <w:sz w:val="24"/>
        </w:rPr>
        <w:t>应根据招标文件的要求提供投标设备技术性能指标的详细描述、技术支持资料及技术服务和质保期服务计划等内容以对招标文件作出响应。</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1.11.2</w:t>
      </w:r>
      <w:r>
        <w:rPr>
          <w:rFonts w:hint="eastAsia" w:ascii="楷体" w:hAnsi="楷体" w:eastAsia="楷体" w:cs="楷体"/>
          <w:sz w:val="24"/>
        </w:rPr>
        <w:tab/>
      </w:r>
      <w:r>
        <w:rPr>
          <w:rFonts w:hint="eastAsia" w:ascii="楷体" w:hAnsi="楷体" w:eastAsia="楷体" w:cs="楷体"/>
          <w:sz w:val="24"/>
        </w:rPr>
        <w:t>投标文件中应针对实质性要求和条件中列明的技术要求提供技术支持资料。技术支持资料以制造商公开发布的印刷资料，或检测机构出具的检测报告或其他形式为准。</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1.11.3</w:t>
      </w:r>
      <w:r>
        <w:rPr>
          <w:rFonts w:hint="eastAsia" w:ascii="楷体" w:hAnsi="楷体" w:eastAsia="楷体" w:cs="楷体"/>
          <w:sz w:val="24"/>
        </w:rPr>
        <w:tab/>
      </w:r>
      <w:r>
        <w:rPr>
          <w:rFonts w:hint="eastAsia" w:ascii="楷体" w:hAnsi="楷体" w:eastAsia="楷体" w:cs="楷体"/>
          <w:sz w:val="24"/>
        </w:rPr>
        <w:t>投标文件对招标文件的全部偏差，均应在投标文件的商务和技术偏差表中列明。</w:t>
      </w:r>
    </w:p>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二、招标文件</w:t>
      </w:r>
    </w:p>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2.1招标文件的组成</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本招标文件包括：</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（1）招标公告（或投标邀请书）；</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（2）</w:t>
      </w:r>
      <w:r>
        <w:rPr>
          <w:rFonts w:hint="eastAsia" w:ascii="楷体" w:hAnsi="楷体" w:eastAsia="楷体" w:cs="楷体"/>
          <w:sz w:val="24"/>
          <w:lang w:eastAsia="zh-CN"/>
        </w:rPr>
        <w:t>供应商</w:t>
      </w:r>
      <w:r>
        <w:rPr>
          <w:rFonts w:hint="eastAsia" w:ascii="楷体" w:hAnsi="楷体" w:eastAsia="楷体" w:cs="楷体"/>
          <w:sz w:val="24"/>
        </w:rPr>
        <w:t>须知；</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（3）商务条款及合同格式；</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（4）用户需求书；</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（5）投标文件格式；</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（6）评标办法；</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lang w:eastAsia="zh-CN"/>
        </w:rPr>
        <w:t>供应商</w:t>
      </w:r>
      <w:r>
        <w:rPr>
          <w:rFonts w:hint="eastAsia" w:ascii="楷体" w:hAnsi="楷体" w:eastAsia="楷体" w:cs="楷体"/>
          <w:sz w:val="24"/>
        </w:rPr>
        <w:t>应认真阅读招标文件所有的事项、格式、条款和技术规范等。如</w:t>
      </w:r>
      <w:r>
        <w:rPr>
          <w:rFonts w:hint="eastAsia" w:ascii="楷体" w:hAnsi="楷体" w:eastAsia="楷体" w:cs="楷体"/>
          <w:sz w:val="24"/>
          <w:lang w:eastAsia="zh-CN"/>
        </w:rPr>
        <w:t>供应商</w:t>
      </w:r>
      <w:r>
        <w:rPr>
          <w:rFonts w:hint="eastAsia" w:ascii="楷体" w:hAnsi="楷体" w:eastAsia="楷体" w:cs="楷体"/>
          <w:sz w:val="24"/>
        </w:rPr>
        <w:t>没有按照招标文件要求提交全部资料，或者投标文件没有对招标文件的实质性要求做出响应，其投标将被认定为投标无效。</w:t>
      </w:r>
    </w:p>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2.2招标文件的澄清与修改</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2.2.1提交投标文件截止时间前，采购人、招标代理机构可以以书面形式对招标文件进行必要的澄清或修改，澄清或修改的内容均为招标文件的组成部分，并对及</w:t>
      </w:r>
      <w:r>
        <w:rPr>
          <w:rFonts w:hint="eastAsia" w:ascii="楷体" w:hAnsi="楷体" w:eastAsia="楷体" w:cs="楷体"/>
          <w:sz w:val="24"/>
          <w:lang w:eastAsia="zh-CN"/>
        </w:rPr>
        <w:t>供应商</w:t>
      </w:r>
      <w:r>
        <w:rPr>
          <w:rFonts w:hint="eastAsia" w:ascii="楷体" w:hAnsi="楷体" w:eastAsia="楷体" w:cs="楷体"/>
          <w:sz w:val="24"/>
        </w:rPr>
        <w:t>起约束作用。澄清或修改的内容可能影响投标文件编制的，都将于提交投标文件截止时间15日前以书面形式发送给所有参加投标的</w:t>
      </w:r>
      <w:r>
        <w:rPr>
          <w:rFonts w:hint="eastAsia" w:ascii="楷体" w:hAnsi="楷体" w:eastAsia="楷体" w:cs="楷体"/>
          <w:sz w:val="24"/>
          <w:lang w:eastAsia="zh-CN"/>
        </w:rPr>
        <w:t>供应商</w:t>
      </w:r>
      <w:r>
        <w:rPr>
          <w:rFonts w:hint="eastAsia" w:ascii="楷体" w:hAnsi="楷体" w:eastAsia="楷体" w:cs="楷体"/>
          <w:sz w:val="24"/>
        </w:rPr>
        <w:t>；不足15日的，采购人、采购代理机构顺延递交投标文件的截止时间。</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2.2.2</w:t>
      </w:r>
      <w:r>
        <w:rPr>
          <w:rFonts w:hint="eastAsia" w:ascii="楷体" w:hAnsi="楷体" w:eastAsia="楷体" w:cs="楷体"/>
          <w:sz w:val="24"/>
          <w:lang w:eastAsia="zh-CN"/>
        </w:rPr>
        <w:t>供应商</w:t>
      </w:r>
      <w:r>
        <w:rPr>
          <w:rFonts w:hint="eastAsia" w:ascii="楷体" w:hAnsi="楷体" w:eastAsia="楷体" w:cs="楷体"/>
          <w:sz w:val="24"/>
        </w:rPr>
        <w:t>若对招标文件有任何疑问要求澄清，</w:t>
      </w:r>
      <w:r>
        <w:rPr>
          <w:rFonts w:hint="eastAsia" w:ascii="楷体" w:hAnsi="楷体" w:eastAsia="楷体" w:cs="楷体"/>
          <w:sz w:val="24"/>
          <w:lang w:eastAsia="zh-CN"/>
        </w:rPr>
        <w:t>供应商</w:t>
      </w:r>
      <w:r>
        <w:rPr>
          <w:rFonts w:hint="eastAsia" w:ascii="楷体" w:hAnsi="楷体" w:eastAsia="楷体" w:cs="楷体"/>
          <w:sz w:val="24"/>
        </w:rPr>
        <w:t>在投标截止时间5日前，可致电或以书面形式向采购代理机构提出，招标代理机构以予以答复，在此之后提出的无效，因此带来的一切不利后果由</w:t>
      </w:r>
      <w:r>
        <w:rPr>
          <w:rFonts w:hint="eastAsia" w:ascii="楷体" w:hAnsi="楷体" w:eastAsia="楷体" w:cs="楷体"/>
          <w:sz w:val="24"/>
          <w:lang w:eastAsia="zh-CN"/>
        </w:rPr>
        <w:t>供应商</w:t>
      </w:r>
      <w:r>
        <w:rPr>
          <w:rFonts w:hint="eastAsia" w:ascii="楷体" w:hAnsi="楷体" w:eastAsia="楷体" w:cs="楷体"/>
          <w:sz w:val="24"/>
        </w:rPr>
        <w:t>自负。</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2.2.3招标文件的澄清或修改内容均以书面形式明确的内容为准。当招标文件的澄清、修改、补充等在同一内容的表述上不一致时，以最后发出的书面文件为准。所有补充文件将作为招标文件的组成部分，对所有</w:t>
      </w:r>
      <w:r>
        <w:rPr>
          <w:rFonts w:hint="eastAsia" w:ascii="楷体" w:hAnsi="楷体" w:eastAsia="楷体" w:cs="楷体"/>
          <w:sz w:val="24"/>
          <w:lang w:eastAsia="zh-CN"/>
        </w:rPr>
        <w:t>供应商</w:t>
      </w:r>
      <w:r>
        <w:rPr>
          <w:rFonts w:hint="eastAsia" w:ascii="楷体" w:hAnsi="楷体" w:eastAsia="楷体" w:cs="楷体"/>
          <w:sz w:val="24"/>
        </w:rPr>
        <w:t>具有约束力。</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2.2.4在投标截止时间前，根据招标工作进展实际情况，采购人可酌情延长递交投标文件的截止时间，若延长将另行以书面形式通知各</w:t>
      </w:r>
      <w:r>
        <w:rPr>
          <w:rFonts w:hint="eastAsia" w:ascii="楷体" w:hAnsi="楷体" w:eastAsia="楷体" w:cs="楷体"/>
          <w:sz w:val="24"/>
          <w:lang w:eastAsia="zh-CN"/>
        </w:rPr>
        <w:t>供应商</w:t>
      </w:r>
      <w:r>
        <w:rPr>
          <w:rFonts w:hint="eastAsia" w:ascii="楷体" w:hAnsi="楷体" w:eastAsia="楷体" w:cs="楷体"/>
          <w:sz w:val="24"/>
        </w:rPr>
        <w:t>。招标代理机构和</w:t>
      </w:r>
      <w:r>
        <w:rPr>
          <w:rFonts w:hint="eastAsia" w:ascii="楷体" w:hAnsi="楷体" w:eastAsia="楷体" w:cs="楷体"/>
          <w:sz w:val="24"/>
          <w:lang w:eastAsia="zh-CN"/>
        </w:rPr>
        <w:t>供应商</w:t>
      </w:r>
      <w:r>
        <w:rPr>
          <w:rFonts w:hint="eastAsia" w:ascii="楷体" w:hAnsi="楷体" w:eastAsia="楷体" w:cs="楷体"/>
          <w:sz w:val="24"/>
        </w:rPr>
        <w:t>的权利和义务将受到新的截止期的约束。</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2.2.5</w:t>
      </w:r>
      <w:r>
        <w:rPr>
          <w:rFonts w:hint="eastAsia" w:ascii="楷体" w:hAnsi="楷体" w:eastAsia="楷体" w:cs="楷体"/>
          <w:sz w:val="24"/>
          <w:lang w:eastAsia="zh-CN"/>
        </w:rPr>
        <w:t>供应商</w:t>
      </w:r>
      <w:r>
        <w:rPr>
          <w:rFonts w:hint="eastAsia" w:ascii="楷体" w:hAnsi="楷体" w:eastAsia="楷体" w:cs="楷体"/>
          <w:sz w:val="24"/>
        </w:rPr>
        <w:t>必须从采购代理机构购买招标文件，</w:t>
      </w:r>
      <w:r>
        <w:rPr>
          <w:rFonts w:hint="eastAsia" w:ascii="楷体" w:hAnsi="楷体" w:eastAsia="楷体" w:cs="楷体"/>
          <w:sz w:val="24"/>
          <w:lang w:eastAsia="zh-CN"/>
        </w:rPr>
        <w:t>供应商</w:t>
      </w:r>
      <w:r>
        <w:rPr>
          <w:rFonts w:hint="eastAsia" w:ascii="楷体" w:hAnsi="楷体" w:eastAsia="楷体" w:cs="楷体"/>
          <w:sz w:val="24"/>
        </w:rPr>
        <w:t>自行转让或复制招标文件视为无效。</w:t>
      </w:r>
    </w:p>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2.3招标文件的质疑</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2.3.1</w:t>
      </w:r>
      <w:r>
        <w:rPr>
          <w:rFonts w:hint="eastAsia" w:ascii="楷体" w:hAnsi="楷体" w:eastAsia="楷体" w:cs="楷体"/>
          <w:sz w:val="24"/>
          <w:lang w:eastAsia="zh-CN"/>
        </w:rPr>
        <w:t>供应商</w:t>
      </w:r>
      <w:r>
        <w:rPr>
          <w:rFonts w:hint="eastAsia" w:ascii="楷体" w:hAnsi="楷体" w:eastAsia="楷体" w:cs="楷体"/>
          <w:sz w:val="24"/>
        </w:rPr>
        <w:t>认为招标文件、招标过程和中标结果使自己的权益受到损害的，可以根据《中华人民共和国政府采购法》、中华人民共和国财政部令第94号《政府采购质疑和投诉办法》的有关规定，依法向采购人或其委托的采购代理机构提出质疑。</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2.3.2质疑供应商应按照《政府采购质疑函范本》格式（财政部官方网站下载）和《政府采购质疑和投诉办法》的要求，在法定质疑期内以书面形式提出质疑，针对同一采购程序环节的质疑应一次性提出。</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超出法定质疑期提交的质疑将被拒绝。</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2.3.3供应商提交质疑函的要求</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2.3.3.1 供应商提出质疑时，应提交质疑函和必要的证明材料。</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2.3.3.2 质疑供应商若委托代理人进行质疑的，质疑函应按要求列明“授权代表”的有关内容，并在附件中提交由质疑供应商签署的授权委托书。授权委托书应载明代理人的姓名、代理事项、具体权限、期限和相关事项。</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2.3.3.3 质疑供应商若对项目的某一分包进行质疑，质疑函中应列明具体分包号。</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2.3.3.4 质疑函的质疑请求应与质疑事项相关。</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2.3.3.5 质疑函的质疑事项应具体、明确，并有必要的事实依据。</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2.3.3.6 质疑供应商为自然人的，质疑函应由本人签字，质疑供应商为法人或其他组织的，质疑函应由法定代表人、主要负责人，或者其授权代表签字或盖章，并加盖公章。授权代表签字的需提供相应的授权书。</w:t>
      </w:r>
    </w:p>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三、投标文件</w:t>
      </w:r>
    </w:p>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3.1投标文件的组成</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3.1.1 投标文件应包括下列内容：</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（1）投标函；</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（2）法定代表人（单位负责人）身份证明或授权委托书；</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（3）投标报价表（开标一览表）；</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（4）分项报价表；</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（5）商务和技术偏离表；</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（6）资格审查资料；</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（7）</w:t>
      </w:r>
      <w:r>
        <w:rPr>
          <w:rFonts w:hint="eastAsia" w:ascii="楷体" w:hAnsi="楷体" w:eastAsia="楷体" w:cs="楷体"/>
          <w:sz w:val="24"/>
          <w:lang w:eastAsia="zh-CN"/>
        </w:rPr>
        <w:t>服务方案</w:t>
      </w:r>
      <w:r>
        <w:rPr>
          <w:rFonts w:hint="eastAsia" w:ascii="楷体" w:hAnsi="楷体" w:eastAsia="楷体" w:cs="楷体"/>
          <w:sz w:val="24"/>
        </w:rPr>
        <w:t>；</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（8）技术支持资料；</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（9）售后服务、及培训计划承诺书；</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（10）</w:t>
      </w:r>
      <w:r>
        <w:rPr>
          <w:rFonts w:hint="eastAsia" w:ascii="楷体" w:hAnsi="楷体" w:eastAsia="楷体" w:cs="楷体"/>
          <w:sz w:val="24"/>
          <w:lang w:eastAsia="zh-CN"/>
        </w:rPr>
        <w:t>供应商</w:t>
      </w:r>
      <w:r>
        <w:rPr>
          <w:rFonts w:hint="eastAsia" w:ascii="楷体" w:hAnsi="楷体" w:eastAsia="楷体" w:cs="楷体"/>
          <w:sz w:val="24"/>
        </w:rPr>
        <w:t>提供的其他资料；</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lang w:eastAsia="zh-CN"/>
        </w:rPr>
        <w:t>供应商</w:t>
      </w:r>
      <w:r>
        <w:rPr>
          <w:rFonts w:hint="eastAsia" w:ascii="楷体" w:hAnsi="楷体" w:eastAsia="楷体" w:cs="楷体"/>
          <w:sz w:val="24"/>
        </w:rPr>
        <w:t>在评标过程中作出的符合法律法规和招标文件规定的澄清确认，构成投标文件的组成部分。</w:t>
      </w:r>
    </w:p>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3.2投标报价</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3.2.1 投标报价应包括国家规定的增值税税金，除</w:t>
      </w:r>
      <w:r>
        <w:rPr>
          <w:rFonts w:hint="eastAsia" w:ascii="楷体" w:hAnsi="楷体" w:eastAsia="楷体" w:cs="楷体"/>
          <w:sz w:val="24"/>
          <w:lang w:eastAsia="zh-CN"/>
        </w:rPr>
        <w:t>供应商</w:t>
      </w:r>
      <w:r>
        <w:rPr>
          <w:rFonts w:hint="eastAsia" w:ascii="楷体" w:hAnsi="楷体" w:eastAsia="楷体" w:cs="楷体"/>
          <w:sz w:val="24"/>
        </w:rPr>
        <w:t>须知前附表另有规定外，增值税税金按一般计税方法计算。。</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 xml:space="preserve">3.2.2 </w:t>
      </w:r>
      <w:r>
        <w:rPr>
          <w:rFonts w:hint="eastAsia" w:ascii="楷体" w:hAnsi="楷体" w:eastAsia="楷体" w:cs="楷体"/>
          <w:sz w:val="24"/>
          <w:lang w:eastAsia="zh-CN"/>
        </w:rPr>
        <w:t>供应商</w:t>
      </w:r>
      <w:r>
        <w:rPr>
          <w:rFonts w:hint="eastAsia" w:ascii="楷体" w:hAnsi="楷体" w:eastAsia="楷体" w:cs="楷体"/>
          <w:sz w:val="24"/>
        </w:rPr>
        <w:t>应充分了解该项目的总体情况以及影响投标报价的其他要素。</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3.2.3 投标报价为各分项报价金额之和，如分项报价中存在缺漏项，则视为缺漏项价格已包含在其他分项报价之中。</w:t>
      </w:r>
      <w:r>
        <w:rPr>
          <w:rFonts w:hint="eastAsia" w:ascii="楷体" w:hAnsi="楷体" w:eastAsia="楷体" w:cs="楷体"/>
          <w:sz w:val="24"/>
          <w:lang w:eastAsia="zh-CN"/>
        </w:rPr>
        <w:t>供应商</w:t>
      </w:r>
      <w:r>
        <w:rPr>
          <w:rFonts w:hint="eastAsia" w:ascii="楷体" w:hAnsi="楷体" w:eastAsia="楷体" w:cs="楷体"/>
          <w:sz w:val="24"/>
        </w:rPr>
        <w:t>在投标截止时间前修改投标函中的投标报价总额，应同时修改投标文件“分项报价表”中的相应报价。此修改须符合本章第 4.3 款的有关要求。</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3.2.4 招标人设有最高投标限价的，</w:t>
      </w:r>
      <w:r>
        <w:rPr>
          <w:rFonts w:hint="eastAsia" w:ascii="楷体" w:hAnsi="楷体" w:eastAsia="楷体" w:cs="楷体"/>
          <w:sz w:val="24"/>
          <w:lang w:eastAsia="zh-CN"/>
        </w:rPr>
        <w:t>供应商</w:t>
      </w:r>
      <w:r>
        <w:rPr>
          <w:rFonts w:hint="eastAsia" w:ascii="楷体" w:hAnsi="楷体" w:eastAsia="楷体" w:cs="楷体"/>
          <w:sz w:val="24"/>
        </w:rPr>
        <w:t>的投标报价不得超过最高投标限价，最高投标限价在</w:t>
      </w:r>
      <w:r>
        <w:rPr>
          <w:rFonts w:hint="eastAsia" w:ascii="楷体" w:hAnsi="楷体" w:eastAsia="楷体" w:cs="楷体"/>
          <w:sz w:val="24"/>
          <w:lang w:eastAsia="zh-CN"/>
        </w:rPr>
        <w:t>供应商</w:t>
      </w:r>
      <w:r>
        <w:rPr>
          <w:rFonts w:hint="eastAsia" w:ascii="楷体" w:hAnsi="楷体" w:eastAsia="楷体" w:cs="楷体"/>
          <w:sz w:val="24"/>
        </w:rPr>
        <w:t>须知前附表中载明。</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3.2.5 投标报价的其他要求:</w:t>
      </w:r>
      <w:r>
        <w:rPr>
          <w:rFonts w:hint="eastAsia" w:ascii="楷体" w:hAnsi="楷体" w:eastAsia="楷体" w:cs="楷体"/>
        </w:rPr>
        <w:t xml:space="preserve"> </w:t>
      </w:r>
      <w:r>
        <w:rPr>
          <w:rFonts w:hint="eastAsia" w:ascii="楷体" w:hAnsi="楷体" w:eastAsia="楷体" w:cs="楷体"/>
          <w:sz w:val="24"/>
        </w:rPr>
        <w:t>检测服务费（含联络费、培训费、调试费、保修费等相关费用）、税费、验收费、相关费用及不可预见费等完成本招标内容所需的一切费用。</w:t>
      </w:r>
    </w:p>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3.3投标有效期</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3.3.1投标有效期为提交投标文件</w:t>
      </w:r>
      <w:r>
        <w:rPr>
          <w:rFonts w:hint="eastAsia" w:ascii="楷体" w:hAnsi="楷体" w:eastAsia="楷体" w:cs="楷体"/>
          <w:color w:val="auto"/>
          <w:sz w:val="24"/>
        </w:rPr>
        <w:t>截止</w:t>
      </w:r>
      <w:r>
        <w:rPr>
          <w:rFonts w:hint="eastAsia" w:ascii="楷体" w:hAnsi="楷体" w:eastAsia="楷体" w:cs="楷体"/>
          <w:color w:val="auto"/>
          <w:sz w:val="24"/>
          <w:highlight w:val="none"/>
        </w:rPr>
        <w:t>之日起</w:t>
      </w:r>
      <w:r>
        <w:rPr>
          <w:rFonts w:hint="eastAsia" w:ascii="楷体" w:hAnsi="楷体" w:eastAsia="楷体" w:cs="楷体"/>
          <w:color w:val="auto"/>
          <w:sz w:val="24"/>
          <w:highlight w:val="none"/>
          <w:lang w:val="en-US" w:eastAsia="zh-CN"/>
        </w:rPr>
        <w:t>90</w:t>
      </w:r>
      <w:r>
        <w:rPr>
          <w:rFonts w:hint="eastAsia" w:ascii="楷体" w:hAnsi="楷体" w:eastAsia="楷体" w:cs="楷体"/>
          <w:color w:val="auto"/>
          <w:sz w:val="24"/>
          <w:highlight w:val="none"/>
        </w:rPr>
        <w:t>个日历日，</w:t>
      </w:r>
      <w:r>
        <w:rPr>
          <w:rFonts w:hint="eastAsia" w:ascii="楷体" w:hAnsi="楷体" w:eastAsia="楷体" w:cs="楷体"/>
          <w:sz w:val="24"/>
          <w:highlight w:val="none"/>
        </w:rPr>
        <w:t>投标应在投标有效期内保持有效。投标有效期不满足要求的投标，其投标将被</w:t>
      </w:r>
      <w:r>
        <w:rPr>
          <w:rFonts w:hint="eastAsia" w:ascii="楷体" w:hAnsi="楷体" w:eastAsia="楷体" w:cs="楷体"/>
          <w:sz w:val="24"/>
        </w:rPr>
        <w:t>认定为投标无效。</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3.3.2因特殊原因，采购人或采购代理机构可在原投标有效期截止之前，要求</w:t>
      </w:r>
      <w:r>
        <w:rPr>
          <w:rFonts w:hint="eastAsia" w:ascii="楷体" w:hAnsi="楷体" w:eastAsia="楷体" w:cs="楷体"/>
          <w:sz w:val="24"/>
          <w:lang w:eastAsia="zh-CN"/>
        </w:rPr>
        <w:t>供应商</w:t>
      </w:r>
      <w:r>
        <w:rPr>
          <w:rFonts w:hint="eastAsia" w:ascii="楷体" w:hAnsi="楷体" w:eastAsia="楷体" w:cs="楷体"/>
          <w:sz w:val="24"/>
        </w:rPr>
        <w:t>延长投标文件的有效期。接受该要求的</w:t>
      </w:r>
      <w:r>
        <w:rPr>
          <w:rFonts w:hint="eastAsia" w:ascii="楷体" w:hAnsi="楷体" w:eastAsia="楷体" w:cs="楷体"/>
          <w:sz w:val="24"/>
          <w:lang w:eastAsia="zh-CN"/>
        </w:rPr>
        <w:t>供应商</w:t>
      </w:r>
      <w:r>
        <w:rPr>
          <w:rFonts w:hint="eastAsia" w:ascii="楷体" w:hAnsi="楷体" w:eastAsia="楷体" w:cs="楷体"/>
          <w:sz w:val="24"/>
        </w:rPr>
        <w:t>将不会被要求和允许修正其投标。</w:t>
      </w:r>
      <w:r>
        <w:rPr>
          <w:rFonts w:hint="eastAsia" w:ascii="楷体" w:hAnsi="楷体" w:eastAsia="楷体" w:cs="楷体"/>
          <w:sz w:val="24"/>
          <w:lang w:eastAsia="zh-CN"/>
        </w:rPr>
        <w:t>供应商</w:t>
      </w:r>
      <w:r>
        <w:rPr>
          <w:rFonts w:hint="eastAsia" w:ascii="楷体" w:hAnsi="楷体" w:eastAsia="楷体" w:cs="楷体"/>
          <w:sz w:val="24"/>
        </w:rPr>
        <w:t>也可以拒绝延长投标有效期的要求，且不承担任何责任。上述要求和答复都应以书面形式提交。</w:t>
      </w:r>
    </w:p>
    <w:p>
      <w:pPr>
        <w:spacing w:line="360" w:lineRule="auto"/>
        <w:ind w:firstLine="482" w:firstLineChars="200"/>
        <w:rPr>
          <w:rFonts w:hint="eastAsia" w:ascii="楷体" w:hAnsi="楷体" w:eastAsia="楷体" w:cs="楷体"/>
          <w:sz w:val="24"/>
          <w:lang w:eastAsia="zh-CN"/>
        </w:rPr>
      </w:pPr>
      <w:r>
        <w:rPr>
          <w:rFonts w:hint="eastAsia" w:ascii="楷体" w:hAnsi="楷体" w:eastAsia="楷体" w:cs="楷体"/>
          <w:b/>
          <w:sz w:val="24"/>
        </w:rPr>
        <w:t>3</w:t>
      </w:r>
      <w:r>
        <w:rPr>
          <w:rFonts w:hint="eastAsia" w:ascii="楷体" w:hAnsi="楷体" w:eastAsia="楷体" w:cs="楷体"/>
          <w:b/>
          <w:sz w:val="24"/>
          <w:lang w:eastAsia="zh-CN"/>
        </w:rPr>
        <w:t>.</w:t>
      </w:r>
      <w:r>
        <w:rPr>
          <w:rFonts w:hint="eastAsia" w:ascii="楷体" w:hAnsi="楷体" w:eastAsia="楷体" w:cs="楷体"/>
          <w:b/>
          <w:color w:val="auto"/>
          <w:sz w:val="24"/>
          <w:highlight w:val="none"/>
        </w:rPr>
        <w:t>4投标保证金:本项目不缴纳.</w:t>
      </w:r>
    </w:p>
    <w:p>
      <w:pPr>
        <w:spacing w:line="360" w:lineRule="auto"/>
        <w:ind w:firstLine="482" w:firstLineChars="200"/>
        <w:rPr>
          <w:rFonts w:hint="eastAsia" w:ascii="楷体" w:hAnsi="楷体" w:eastAsia="楷体" w:cs="楷体"/>
          <w:b/>
          <w:color w:val="auto"/>
          <w:sz w:val="24"/>
          <w:highlight w:val="none"/>
        </w:rPr>
      </w:pPr>
      <w:r>
        <w:rPr>
          <w:rFonts w:hint="eastAsia" w:ascii="楷体" w:hAnsi="楷体" w:eastAsia="楷体" w:cs="楷体"/>
          <w:b/>
          <w:color w:val="auto"/>
          <w:sz w:val="24"/>
          <w:highlight w:val="none"/>
        </w:rPr>
        <w:t>3.5 投标文件的编制</w:t>
      </w:r>
    </w:p>
    <w:p>
      <w:pPr>
        <w:spacing w:line="360" w:lineRule="auto"/>
        <w:ind w:firstLine="480" w:firstLineChars="200"/>
        <w:rPr>
          <w:rFonts w:hint="eastAsia" w:ascii="楷体" w:hAnsi="楷体" w:eastAsia="楷体" w:cs="楷体"/>
          <w:bCs/>
          <w:color w:val="auto"/>
          <w:sz w:val="24"/>
          <w:highlight w:val="none"/>
        </w:rPr>
      </w:pPr>
      <w:r>
        <w:rPr>
          <w:rFonts w:hint="eastAsia" w:ascii="楷体" w:hAnsi="楷体" w:eastAsia="楷体" w:cs="楷体"/>
          <w:bCs/>
          <w:color w:val="auto"/>
          <w:sz w:val="24"/>
          <w:highlight w:val="none"/>
        </w:rPr>
        <w:t>3.5.1电子投标文件（*.SXSTF）需要使用专用制作软件——“新点投标文件制作软件（陕西公共资源）”进行编制。软件下载地址及操作手册：见</w:t>
      </w:r>
      <w:r>
        <w:rPr>
          <w:rFonts w:hint="eastAsia" w:ascii="楷体" w:hAnsi="楷体" w:eastAsia="楷体" w:cs="楷体"/>
          <w:bCs/>
          <w:color w:val="auto"/>
          <w:sz w:val="24"/>
          <w:highlight w:val="none"/>
          <w:lang w:eastAsia="zh-CN"/>
        </w:rPr>
        <w:t>安康</w:t>
      </w:r>
      <w:r>
        <w:rPr>
          <w:rFonts w:hint="eastAsia" w:ascii="楷体" w:hAnsi="楷体" w:eastAsia="楷体" w:cs="楷体"/>
          <w:bCs/>
          <w:color w:val="auto"/>
          <w:sz w:val="24"/>
          <w:highlight w:val="none"/>
        </w:rPr>
        <w:t>市公共资源交易平台〖首页〉服务指南〉下载专区〗中的《政府采购项目投标文件制作软件及操作手册》。</w:t>
      </w:r>
    </w:p>
    <w:p>
      <w:pPr>
        <w:spacing w:line="360" w:lineRule="auto"/>
        <w:ind w:firstLine="480" w:firstLineChars="200"/>
        <w:rPr>
          <w:rFonts w:hint="eastAsia" w:ascii="楷体" w:hAnsi="楷体" w:eastAsia="楷体" w:cs="楷体"/>
          <w:bCs/>
          <w:color w:val="auto"/>
          <w:sz w:val="24"/>
          <w:highlight w:val="none"/>
        </w:rPr>
      </w:pPr>
      <w:r>
        <w:rPr>
          <w:rFonts w:hint="eastAsia" w:ascii="楷体" w:hAnsi="楷体" w:eastAsia="楷体" w:cs="楷体"/>
          <w:bCs/>
          <w:color w:val="auto"/>
          <w:sz w:val="24"/>
          <w:highlight w:val="none"/>
        </w:rPr>
        <w:t>链接地址：</w:t>
      </w:r>
    </w:p>
    <w:p>
      <w:pPr>
        <w:spacing w:line="360" w:lineRule="auto"/>
        <w:ind w:firstLine="480" w:firstLineChars="200"/>
        <w:rPr>
          <w:rFonts w:hint="eastAsia" w:ascii="楷体" w:hAnsi="楷体" w:eastAsia="楷体" w:cs="楷体"/>
          <w:bCs/>
          <w:color w:val="auto"/>
          <w:sz w:val="24"/>
          <w:highlight w:val="none"/>
        </w:rPr>
      </w:pPr>
      <w:r>
        <w:rPr>
          <w:rFonts w:hint="eastAsia" w:ascii="楷体" w:hAnsi="楷体" w:eastAsia="楷体" w:cs="楷体"/>
          <w:bCs/>
          <w:color w:val="auto"/>
          <w:sz w:val="24"/>
          <w:highlight w:val="none"/>
        </w:rPr>
        <w:fldChar w:fldCharType="begin"/>
      </w:r>
      <w:r>
        <w:rPr>
          <w:rFonts w:hint="eastAsia" w:ascii="楷体" w:hAnsi="楷体" w:eastAsia="楷体" w:cs="楷体"/>
          <w:bCs/>
          <w:color w:val="auto"/>
          <w:sz w:val="24"/>
          <w:highlight w:val="none"/>
        </w:rPr>
        <w:instrText xml:space="preserve"> HYPERLINK "http://sxggzyjy.xa.gov.cn/fwzn/004003/20181115/4d59c184-e8f6-4d5a-a416-c2f6b0601e66.html" </w:instrText>
      </w:r>
      <w:r>
        <w:rPr>
          <w:rFonts w:hint="eastAsia" w:ascii="楷体" w:hAnsi="楷体" w:eastAsia="楷体" w:cs="楷体"/>
          <w:bCs/>
          <w:color w:val="auto"/>
          <w:sz w:val="24"/>
          <w:highlight w:val="none"/>
        </w:rPr>
        <w:fldChar w:fldCharType="separate"/>
      </w:r>
      <w:r>
        <w:rPr>
          <w:rFonts w:hint="eastAsia" w:ascii="楷体" w:hAnsi="楷体" w:eastAsia="楷体" w:cs="楷体"/>
          <w:bCs/>
          <w:color w:val="auto"/>
          <w:sz w:val="24"/>
          <w:highlight w:val="none"/>
        </w:rPr>
        <w:t>http://sxggzyjy.xa.gov.cn/fwzn/004003/20181115/4d59c184-e8f6-4d5a-a416-c2f6b0601e66.html</w:t>
      </w:r>
      <w:r>
        <w:rPr>
          <w:rFonts w:hint="eastAsia" w:ascii="楷体" w:hAnsi="楷体" w:eastAsia="楷体" w:cs="楷体"/>
          <w:bCs/>
          <w:color w:val="auto"/>
          <w:sz w:val="24"/>
          <w:highlight w:val="none"/>
        </w:rPr>
        <w:fldChar w:fldCharType="end"/>
      </w:r>
    </w:p>
    <w:p>
      <w:pPr>
        <w:spacing w:line="360" w:lineRule="auto"/>
        <w:ind w:firstLine="480" w:firstLineChars="200"/>
        <w:rPr>
          <w:rFonts w:hint="eastAsia" w:ascii="楷体" w:hAnsi="楷体" w:eastAsia="楷体" w:cs="楷体"/>
          <w:bCs/>
          <w:color w:val="auto"/>
          <w:sz w:val="24"/>
          <w:highlight w:val="none"/>
        </w:rPr>
      </w:pPr>
      <w:r>
        <w:rPr>
          <w:rFonts w:hint="eastAsia" w:ascii="楷体" w:hAnsi="楷体" w:eastAsia="楷体" w:cs="楷体"/>
          <w:bCs/>
          <w:color w:val="auto"/>
          <w:sz w:val="24"/>
          <w:highlight w:val="none"/>
        </w:rPr>
        <w:t>3.5.2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spacing w:line="360" w:lineRule="auto"/>
        <w:ind w:firstLine="480" w:firstLineChars="200"/>
        <w:rPr>
          <w:rFonts w:hint="eastAsia" w:ascii="楷体" w:hAnsi="楷体" w:eastAsia="楷体" w:cs="楷体"/>
          <w:bCs/>
          <w:color w:val="auto"/>
          <w:sz w:val="24"/>
          <w:highlight w:val="none"/>
        </w:rPr>
      </w:pPr>
      <w:r>
        <w:rPr>
          <w:rFonts w:hint="eastAsia" w:ascii="楷体" w:hAnsi="楷体" w:eastAsia="楷体" w:cs="楷体"/>
          <w:bCs/>
          <w:color w:val="auto"/>
          <w:sz w:val="24"/>
          <w:highlight w:val="none"/>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pPr>
        <w:spacing w:line="360" w:lineRule="auto"/>
        <w:ind w:firstLine="480" w:firstLineChars="200"/>
        <w:rPr>
          <w:rFonts w:hint="eastAsia" w:ascii="楷体" w:hAnsi="楷体" w:eastAsia="楷体" w:cs="楷体"/>
          <w:bCs/>
          <w:color w:val="auto"/>
          <w:sz w:val="24"/>
          <w:highlight w:val="none"/>
        </w:rPr>
      </w:pPr>
      <w:r>
        <w:rPr>
          <w:rFonts w:hint="eastAsia" w:ascii="楷体" w:hAnsi="楷体" w:eastAsia="楷体" w:cs="楷体"/>
          <w:bCs/>
          <w:color w:val="auto"/>
          <w:sz w:val="24"/>
          <w:highlight w:val="none"/>
        </w:rPr>
        <w:t>3.5.3电子投标文件制作过程中，需要法定代表人签字或盖章的地方，请使用“法人CA锁”进行签章；需要加盖供应商公章的地方，请使用“企业CA锁”进行签章。</w:t>
      </w:r>
    </w:p>
    <w:p>
      <w:pPr>
        <w:spacing w:line="360" w:lineRule="auto"/>
        <w:ind w:firstLine="480" w:firstLineChars="200"/>
        <w:rPr>
          <w:rFonts w:hint="eastAsia" w:ascii="楷体" w:hAnsi="楷体" w:eastAsia="楷体" w:cs="楷体"/>
          <w:bCs/>
          <w:color w:val="auto"/>
          <w:sz w:val="24"/>
          <w:highlight w:val="none"/>
        </w:rPr>
      </w:pPr>
      <w:r>
        <w:rPr>
          <w:rFonts w:hint="eastAsia" w:ascii="楷体" w:hAnsi="楷体" w:eastAsia="楷体" w:cs="楷体"/>
          <w:bCs/>
          <w:color w:val="auto"/>
          <w:sz w:val="24"/>
          <w:highlight w:val="none"/>
        </w:rPr>
        <w:t>若导出的PDF文件里看不到签章，请尝试使用专用制作软件中的“查看投标文件工具”打开未加密的电子投标文件重新导出。在制作过程中，如有其他技术性问题，请先翻阅操作手册，或致电软件开发商。</w:t>
      </w:r>
    </w:p>
    <w:p>
      <w:pPr>
        <w:spacing w:line="360" w:lineRule="auto"/>
        <w:ind w:firstLine="482" w:firstLineChars="200"/>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rPr>
        <w:t>3.6、</w:t>
      </w:r>
      <w:r>
        <w:rPr>
          <w:rFonts w:hint="eastAsia" w:ascii="楷体" w:hAnsi="楷体" w:eastAsia="楷体" w:cs="楷体"/>
          <w:b/>
          <w:color w:val="auto"/>
          <w:sz w:val="24"/>
          <w:highlight w:val="none"/>
        </w:rPr>
        <w:t>投标文件的加密和提交</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3.6.1在生成电子投标文件时，需要使用CA锁对投标文件进行加密。</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注意：加密投标文件和开标时解密投标文件应当使用同一CA，否则将会导致解密失败。</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3.6.2电子投标文件可于提交投标文件截止时间前任意时段，登录</w:t>
      </w:r>
      <w:r>
        <w:rPr>
          <w:rFonts w:hint="eastAsia" w:ascii="楷体" w:hAnsi="楷体" w:eastAsia="楷体" w:cs="楷体"/>
          <w:color w:val="auto"/>
          <w:sz w:val="24"/>
          <w:highlight w:val="none"/>
          <w:lang w:eastAsia="zh-CN"/>
        </w:rPr>
        <w:t>安康</w:t>
      </w:r>
      <w:r>
        <w:rPr>
          <w:rFonts w:hint="eastAsia" w:ascii="楷体" w:hAnsi="楷体" w:eastAsia="楷体" w:cs="楷体"/>
          <w:color w:val="auto"/>
          <w:sz w:val="24"/>
          <w:highlight w:val="none"/>
        </w:rPr>
        <w:t>市公共资源交易平台〖首页·〉电子交易平台·〉企业端〗，登录后切换到〖我的项目〗模块下，依次点选〖项目流程·〉项目管理·〉上传响应文件〗，上传加密后的电子投标文件（*.SXSTF）。上传成功后，</w:t>
      </w:r>
      <w:r>
        <w:rPr>
          <w:rFonts w:hint="eastAsia" w:ascii="楷体" w:hAnsi="楷体" w:eastAsia="楷体" w:cs="楷体"/>
          <w:color w:val="auto"/>
          <w:sz w:val="24"/>
          <w:highlight w:val="none"/>
          <w:lang w:eastAsia="zh-CN"/>
        </w:rPr>
        <w:t>安康</w:t>
      </w:r>
      <w:r>
        <w:rPr>
          <w:rFonts w:hint="eastAsia" w:ascii="楷体" w:hAnsi="楷体" w:eastAsia="楷体" w:cs="楷体"/>
          <w:color w:val="auto"/>
          <w:sz w:val="24"/>
          <w:highlight w:val="none"/>
        </w:rPr>
        <w:t>市公共资源交易平台政府采购系统将予以记录。</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3.6.3上传文件有误或需要重新提交的，可先撤销已经上传的文件，然后重新上传新文件。</w:t>
      </w:r>
    </w:p>
    <w:p>
      <w:pPr>
        <w:spacing w:line="360" w:lineRule="auto"/>
        <w:ind w:firstLine="482" w:firstLineChars="200"/>
        <w:rPr>
          <w:rFonts w:hint="eastAsia" w:ascii="楷体" w:hAnsi="楷体" w:eastAsia="楷体" w:cs="楷体"/>
          <w:b/>
          <w:color w:val="auto"/>
          <w:sz w:val="24"/>
          <w:highlight w:val="none"/>
        </w:rPr>
      </w:pPr>
      <w:r>
        <w:rPr>
          <w:rFonts w:hint="eastAsia" w:ascii="楷体" w:hAnsi="楷体" w:eastAsia="楷体" w:cs="楷体"/>
          <w:b/>
          <w:color w:val="auto"/>
          <w:sz w:val="24"/>
          <w:highlight w:val="none"/>
        </w:rPr>
        <w:t>3.7、投标文件的补充、修改和撤回</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3.7.1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3.7.2供应商在提交投标文件截止时间后，撤回投标文件的，投标保证金不予退还。</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3.7.3对已提交的电子投标文件进行补充、修改的，应先从电子交易平台上撤回旧文件，再重新提交新文件；中标后提交的纸质文件（备案用）应从专用制作软件中直接打印，与电子投标文件保持一致，不允许补充和修改。</w:t>
      </w:r>
    </w:p>
    <w:p>
      <w:pPr>
        <w:spacing w:line="360" w:lineRule="auto"/>
        <w:ind w:firstLine="482" w:firstLineChars="200"/>
        <w:rPr>
          <w:rFonts w:hint="eastAsia" w:ascii="楷体" w:hAnsi="楷体" w:eastAsia="楷体" w:cs="楷体"/>
          <w:b/>
          <w:color w:val="auto"/>
          <w:sz w:val="24"/>
          <w:highlight w:val="none"/>
        </w:rPr>
      </w:pPr>
      <w:r>
        <w:rPr>
          <w:rFonts w:hint="eastAsia" w:ascii="楷体" w:hAnsi="楷体" w:eastAsia="楷体" w:cs="楷体"/>
          <w:b/>
          <w:color w:val="auto"/>
          <w:sz w:val="24"/>
          <w:highlight w:val="none"/>
        </w:rPr>
        <w:t>3.8、关于投标文件的雷同性分析</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若“文件创建标识码”一致，则表示不同投标供应商使用投标文件制作软件时，使用同一源工程文件，该情形建议由评标委员会结合项目情况综合判定。</w:t>
      </w:r>
    </w:p>
    <w:p>
      <w:pPr>
        <w:spacing w:line="360" w:lineRule="auto"/>
        <w:ind w:firstLine="482" w:firstLineChars="200"/>
        <w:rPr>
          <w:rFonts w:hint="eastAsia" w:ascii="楷体" w:hAnsi="楷体" w:eastAsia="楷体" w:cs="楷体"/>
          <w:b/>
          <w:color w:val="auto"/>
          <w:sz w:val="24"/>
          <w:highlight w:val="none"/>
        </w:rPr>
      </w:pPr>
      <w:r>
        <w:rPr>
          <w:rFonts w:hint="eastAsia" w:ascii="楷体" w:hAnsi="楷体" w:eastAsia="楷体" w:cs="楷体"/>
          <w:b/>
          <w:color w:val="auto"/>
          <w:sz w:val="24"/>
          <w:highlight w:val="none"/>
        </w:rPr>
        <w:t>3.9、投标文件被拒绝接收的情形</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3.9.1误投的或采用旧版电子招标文件制作的；</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3.9.2逾期提交电子投标文件的。</w:t>
      </w:r>
    </w:p>
    <w:p>
      <w:pPr>
        <w:spacing w:line="360" w:lineRule="auto"/>
        <w:ind w:firstLine="482" w:firstLineChars="200"/>
        <w:rPr>
          <w:rFonts w:hint="eastAsia" w:ascii="楷体" w:hAnsi="楷体" w:eastAsia="楷体" w:cs="楷体"/>
          <w:b/>
          <w:color w:val="auto"/>
          <w:sz w:val="24"/>
          <w:highlight w:val="none"/>
        </w:rPr>
      </w:pPr>
      <w:r>
        <w:rPr>
          <w:rFonts w:hint="eastAsia" w:ascii="楷体" w:hAnsi="楷体" w:eastAsia="楷体" w:cs="楷体"/>
          <w:b/>
          <w:color w:val="auto"/>
          <w:sz w:val="24"/>
          <w:highlight w:val="none"/>
        </w:rPr>
        <w:t>3.10供应商投标流程</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使用电子交易系统的采购项目（即线上项目），将同时提供WORD\PDF格式（仅用于预览）和SXSZF格式（用于制作电子投标文件）两个版本，文件内容一致。</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1．预览采购文件：打开</w:t>
      </w:r>
      <w:r>
        <w:rPr>
          <w:rFonts w:hint="eastAsia" w:ascii="楷体" w:hAnsi="楷体" w:eastAsia="楷体" w:cs="楷体"/>
          <w:color w:val="auto"/>
          <w:sz w:val="24"/>
          <w:highlight w:val="none"/>
          <w:lang w:eastAsia="zh-CN"/>
        </w:rPr>
        <w:t>安康</w:t>
      </w:r>
      <w:r>
        <w:rPr>
          <w:rFonts w:hint="eastAsia" w:ascii="楷体" w:hAnsi="楷体" w:eastAsia="楷体" w:cs="楷体"/>
          <w:color w:val="auto"/>
          <w:sz w:val="24"/>
          <w:highlight w:val="none"/>
        </w:rPr>
        <w:t>市公共资源交易平台〖首页•〉交易大厅•〉政府采购〗栏目，下载和阅读本项目采购文件的预览版本（WORD\PDF格式）；</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2．办理注册登记（针对初次使用电子交易系统的用户）：</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（1）办理诚信入库注册：在决定参加本项目采购活动后，供应商应先在</w:t>
      </w:r>
      <w:r>
        <w:rPr>
          <w:rFonts w:hint="eastAsia" w:ascii="楷体" w:hAnsi="楷体" w:eastAsia="楷体" w:cs="楷体"/>
          <w:color w:val="auto"/>
          <w:sz w:val="24"/>
          <w:highlight w:val="none"/>
          <w:lang w:eastAsia="zh-CN"/>
        </w:rPr>
        <w:t>安康</w:t>
      </w:r>
      <w:r>
        <w:rPr>
          <w:rFonts w:hint="eastAsia" w:ascii="楷体" w:hAnsi="楷体" w:eastAsia="楷体" w:cs="楷体"/>
          <w:color w:val="auto"/>
          <w:sz w:val="24"/>
          <w:highlight w:val="none"/>
        </w:rPr>
        <w:t>市公共资源交易平台上完成“诚信入库登记”；</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pPr>
        <w:spacing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办理须知：</w:t>
      </w:r>
      <w:r>
        <w:rPr>
          <w:rFonts w:ascii="楷体" w:hAnsi="楷体" w:eastAsia="楷体" w:cs="楷体"/>
          <w:color w:val="auto"/>
          <w:sz w:val="24"/>
          <w:highlight w:val="none"/>
        </w:rPr>
        <w:t>http://www.snca.com.cn/channel/show/27.html</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（3）绑定和激活CA：将数字证书与诚信库中的供应商账户进行绑定。</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3．下载电子招标文件：供应商应登录</w:t>
      </w:r>
      <w:r>
        <w:rPr>
          <w:rFonts w:hint="eastAsia" w:ascii="楷体" w:hAnsi="楷体" w:eastAsia="楷体" w:cs="楷体"/>
          <w:color w:val="auto"/>
          <w:sz w:val="24"/>
          <w:highlight w:val="none"/>
          <w:lang w:eastAsia="zh-CN"/>
        </w:rPr>
        <w:t>安康</w:t>
      </w:r>
      <w:r>
        <w:rPr>
          <w:rFonts w:hint="eastAsia" w:ascii="楷体" w:hAnsi="楷体" w:eastAsia="楷体" w:cs="楷体"/>
          <w:color w:val="auto"/>
          <w:sz w:val="24"/>
          <w:highlight w:val="none"/>
        </w:rPr>
        <w:t>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4．制作电子投标文件：需要使用专用制作软件“新点投 标文件制作软件（陕西公共资源）”进行编制，编制完成后使用CA锁对电子投标文件进行签章、加密。详见本章中的“投标文件”相关内容。</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5．提交电子投标文件：在提交投标文件截止时间前及时提交加密后电子投标文件，逾期提交的，系统将会拒收；</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[适用于不见面开标项目]6．在线参加开标大会：开标当日，供应商法定代表人或其授权代表需提前登录“不见面开 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7．等待专家评审：评审期间，可能需要对评审专家提出的问题进行澄清或答复。在主持人宣布评审结束前，供应商请勿擅自离席，否则由此造成的不利后果，由供应商自行承担。</w:t>
      </w:r>
    </w:p>
    <w:p>
      <w:pPr>
        <w:spacing w:line="360" w:lineRule="auto"/>
        <w:ind w:firstLine="480" w:firstLineChars="200"/>
        <w:rPr>
          <w:rFonts w:hint="eastAsia" w:ascii="楷体" w:hAnsi="楷体" w:eastAsia="楷体" w:cs="楷体"/>
          <w:b/>
          <w:bCs/>
          <w:sz w:val="24"/>
        </w:rPr>
      </w:pPr>
      <w:r>
        <w:rPr>
          <w:rFonts w:hint="eastAsia" w:ascii="楷体" w:hAnsi="楷体" w:eastAsia="楷体" w:cs="楷体"/>
          <w:color w:val="auto"/>
          <w:sz w:val="24"/>
          <w:highlight w:val="none"/>
        </w:rPr>
        <w:t>8．中标供应商注册：按照陕西省政府采购监管部门的要求，采购代理机构在发布中标公告前，应由中标供应商在陕西省政府采购网上完成注册。</w:t>
      </w:r>
    </w:p>
    <w:p>
      <w:pPr>
        <w:spacing w:line="360" w:lineRule="auto"/>
        <w:ind w:firstLine="482" w:firstLineChars="200"/>
        <w:rPr>
          <w:rFonts w:hint="eastAsia" w:ascii="楷体" w:hAnsi="楷体" w:eastAsia="楷体" w:cs="楷体"/>
          <w:b/>
          <w:bCs/>
          <w:sz w:val="24"/>
        </w:rPr>
      </w:pPr>
      <w:r>
        <w:rPr>
          <w:rFonts w:hint="eastAsia" w:ascii="楷体" w:hAnsi="楷体" w:eastAsia="楷体" w:cs="楷体"/>
          <w:b/>
          <w:bCs/>
          <w:sz w:val="24"/>
        </w:rPr>
        <w:t>四、投标</w:t>
      </w:r>
    </w:p>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4.</w:t>
      </w:r>
      <w:r>
        <w:rPr>
          <w:rFonts w:hint="eastAsia" w:ascii="楷体" w:hAnsi="楷体" w:eastAsia="楷体" w:cs="楷体"/>
          <w:b/>
          <w:sz w:val="24"/>
          <w:lang w:val="en-US" w:eastAsia="zh-CN"/>
        </w:rPr>
        <w:t>1</w:t>
      </w:r>
      <w:r>
        <w:rPr>
          <w:rFonts w:hint="eastAsia" w:ascii="楷体" w:hAnsi="楷体" w:eastAsia="楷体" w:cs="楷体"/>
          <w:b/>
          <w:sz w:val="24"/>
        </w:rPr>
        <w:t>投标文件的递交</w:t>
      </w:r>
    </w:p>
    <w:p>
      <w:pPr>
        <w:spacing w:line="360" w:lineRule="auto"/>
        <w:ind w:firstLine="482" w:firstLineChars="200"/>
        <w:rPr>
          <w:rFonts w:hint="eastAsia" w:ascii="楷体" w:hAnsi="楷体" w:eastAsia="楷体" w:cs="楷体"/>
          <w:b/>
          <w:bCs/>
          <w:sz w:val="24"/>
        </w:rPr>
      </w:pPr>
      <w:r>
        <w:rPr>
          <w:rFonts w:hint="eastAsia" w:ascii="楷体" w:hAnsi="楷体" w:eastAsia="楷体" w:cs="楷体"/>
          <w:b/>
          <w:bCs/>
          <w:color w:val="auto"/>
          <w:sz w:val="24"/>
          <w:highlight w:val="none"/>
        </w:rPr>
        <w:t>4.1.1电子投标文件可于提交投标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五、开标</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开标工作由采购代理机构组织实施，整个过程受同级政府采购监管机构的监督、管理。</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“不见面开标”是依托政府采购云平台实现的供应商在线参与开标的一种组织形式。供应商无需抵达开标现场，即可在线实现开标、解密、澄清等操作。</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1．供应商签到：开标前，请各供应商至少提前半小时登录</w:t>
      </w:r>
      <w:r>
        <w:rPr>
          <w:rFonts w:hint="eastAsia" w:ascii="楷体" w:hAnsi="楷体" w:eastAsia="楷体" w:cs="楷体"/>
          <w:color w:val="auto"/>
          <w:sz w:val="24"/>
          <w:highlight w:val="none"/>
          <w:lang w:eastAsia="zh-CN"/>
        </w:rPr>
        <w:t>安康</w:t>
      </w:r>
      <w:r>
        <w:rPr>
          <w:rFonts w:hint="eastAsia" w:ascii="楷体" w:hAnsi="楷体" w:eastAsia="楷体" w:cs="楷体"/>
          <w:color w:val="auto"/>
          <w:sz w:val="24"/>
          <w:highlight w:val="none"/>
        </w:rPr>
        <w:t>市公共资源交易平台〖首页</w:t>
      </w:r>
      <w:r>
        <w:rPr>
          <w:rFonts w:hint="eastAsia" w:ascii="宋体" w:hAnsi="宋体" w:cs="宋体"/>
          <w:color w:val="auto"/>
          <w:sz w:val="24"/>
          <w:highlight w:val="none"/>
        </w:rPr>
        <w:t>•</w:t>
      </w:r>
      <w:r>
        <w:rPr>
          <w:rFonts w:hint="eastAsia" w:ascii="楷体" w:hAnsi="楷体" w:eastAsia="楷体" w:cs="楷体"/>
          <w:color w:val="auto"/>
          <w:sz w:val="24"/>
          <w:highlight w:val="none"/>
        </w:rPr>
        <w:t>〉不见面开标〗系统。</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2．主持人宣布开标：提交投标文件截止时间过后，系统将不再接收任何投标文件。</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3．解密投标文件：供应商在收到主持人“开始解密”指令后，应使用“加密该投标文件的CA锁（必须是同一把锁）”在线完成投标文件解密。除因【</w:t>
      </w:r>
      <w:r>
        <w:rPr>
          <w:rFonts w:hint="eastAsia" w:ascii="楷体" w:hAnsi="楷体" w:eastAsia="楷体" w:cs="楷体"/>
          <w:color w:val="auto"/>
          <w:sz w:val="24"/>
          <w:highlight w:val="none"/>
          <w:lang w:eastAsia="zh-CN"/>
        </w:rPr>
        <w:t>安康</w:t>
      </w:r>
      <w:r>
        <w:rPr>
          <w:rFonts w:hint="eastAsia" w:ascii="楷体" w:hAnsi="楷体" w:eastAsia="楷体" w:cs="楷体"/>
          <w:color w:val="auto"/>
          <w:sz w:val="24"/>
          <w:highlight w:val="none"/>
        </w:rPr>
        <w:t>市公共资源交易中心】断电、断网、系统故障及其他不可抗力等因素，导致“不见面开标”系统无法正常运行外，供应商应在规定的解密时间内完成解密。</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4．唱标：对于公开招标项目，“不见面开标”系统将自动展示供应商名单及其投标报价。</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5．开标结束：进入评审环节。供应商请保持在线，评审期间评标委员会可能会要求供应商做相应的澄清。因供应商擅自离席造成的不利后果，由供应商自行承担。</w:t>
      </w:r>
    </w:p>
    <w:p>
      <w:pPr>
        <w:pStyle w:val="17"/>
        <w:ind w:left="0" w:leftChars="0" w:firstLine="480" w:firstLineChars="200"/>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6、无效情形：</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lang w:val="en-US" w:eastAsia="zh-CN"/>
        </w:rPr>
        <w:t>6.</w:t>
      </w:r>
      <w:r>
        <w:rPr>
          <w:rFonts w:hint="eastAsia" w:ascii="楷体" w:hAnsi="楷体" w:eastAsia="楷体" w:cs="楷体"/>
          <w:color w:val="auto"/>
          <w:sz w:val="24"/>
          <w:highlight w:val="none"/>
        </w:rPr>
        <w:t>1．供应商放弃或拒绝对电子投标文件进行解密的；</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lang w:val="en-US" w:eastAsia="zh-CN"/>
        </w:rPr>
        <w:t>6.</w:t>
      </w:r>
      <w:r>
        <w:rPr>
          <w:rFonts w:hint="eastAsia" w:ascii="楷体" w:hAnsi="楷体" w:eastAsia="楷体" w:cs="楷体"/>
          <w:color w:val="auto"/>
          <w:sz w:val="24"/>
          <w:highlight w:val="none"/>
        </w:rPr>
        <w:t>2．因供应商自身原因，导致未在规定的解密时限内完整解密的，如忘带CA锁、或携带的CA锁与加密文件的CA锁不同、或使用旧版招标文件编制投标文件等情形；</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lang w:val="en-US" w:eastAsia="zh-CN"/>
        </w:rPr>
        <w:t>6.</w:t>
      </w:r>
      <w:r>
        <w:rPr>
          <w:rFonts w:hint="eastAsia" w:ascii="楷体" w:hAnsi="楷体" w:eastAsia="楷体" w:cs="楷体"/>
          <w:color w:val="auto"/>
          <w:sz w:val="24"/>
          <w:highlight w:val="none"/>
        </w:rPr>
        <w:t>3．上传的电子投标文件无法正常打开的；</w:t>
      </w:r>
    </w:p>
    <w:p>
      <w:pPr>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lang w:val="en-US" w:eastAsia="zh-CN"/>
        </w:rPr>
        <w:t>6.</w:t>
      </w:r>
      <w:r>
        <w:rPr>
          <w:rFonts w:hint="eastAsia" w:ascii="楷体" w:hAnsi="楷体" w:eastAsia="楷体" w:cs="楷体"/>
          <w:color w:val="auto"/>
          <w:sz w:val="24"/>
          <w:highlight w:val="none"/>
        </w:rPr>
        <w:t>4．政府采购法律法规规定的其他无效情形。</w:t>
      </w:r>
    </w:p>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六、评标</w:t>
      </w:r>
    </w:p>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6.1评标原则</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评标活动遵循公平、公正、科学和择优的原则。</w:t>
      </w:r>
    </w:p>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6.2评标</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评标委员会按照第六章“评标办法”规定的方法、评审因素、标准和程序对投标文件进行评审。第六章“评标办法”没有规定的方法、评审因素和标准，不作为评标依据。</w:t>
      </w:r>
    </w:p>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七、合同授予</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7.1定标</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7.1.1评标委员会依据评标办法，经过初审、澄清、比较与评价等程序后，在最大限度满足招标文件实质性要求前提下进行综合评审，以评标总得分最高到低的顺序推荐3名以上中标候选人，并编写评标报告。　</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7.1.2评标委员会成员应当在评标报告上签字，对自己的评审意见承担法律责任。评标委员会成员对评标报告有异议的，评标委员会按照少数服从多数的原则推荐中标候选人。对评标报告有异议的，应当在评标报告上签署不同意见并说明理由，否则视为同意评标报告。</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7.1.3采购代理机构应当自评审结束之日起2个工作日内将评审报告送交采购人。采购人在收到评审报告5个工作日内，从评审报告推荐的中标候选人中，确定中标人，向采购代理机构出具《定标复函》；逾期未确定中标单位且不提出异议的，视为确定评标报告推荐的评标得分最高的</w:t>
      </w:r>
      <w:r>
        <w:rPr>
          <w:rFonts w:hint="eastAsia" w:ascii="楷体" w:hAnsi="楷体" w:eastAsia="楷体" w:cs="楷体"/>
          <w:sz w:val="24"/>
          <w:lang w:eastAsia="zh-CN"/>
        </w:rPr>
        <w:t>供应商</w:t>
      </w:r>
      <w:r>
        <w:rPr>
          <w:rFonts w:hint="eastAsia" w:ascii="楷体" w:hAnsi="楷体" w:eastAsia="楷体" w:cs="楷体"/>
          <w:sz w:val="24"/>
        </w:rPr>
        <w:t>为中标人。</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7.1.4采购代理机构接到的《定标复函》后，在2个工作日内，将中标结果在陕西省政府采购网上进行公告。</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7.2发出中标通知书</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中标人确定后，采购人或者采购代理机构发布中标公告。在公告中标结果的同时，向中标人发出中标通知书，中标通知书是合同的组成部分。</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7.3告知招标结果</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在公告中标结果的同时，告知未通过资格审查</w:t>
      </w:r>
      <w:r>
        <w:rPr>
          <w:rFonts w:hint="eastAsia" w:ascii="楷体" w:hAnsi="楷体" w:eastAsia="楷体" w:cs="楷体"/>
          <w:sz w:val="24"/>
          <w:lang w:eastAsia="zh-CN"/>
        </w:rPr>
        <w:t>供应商</w:t>
      </w:r>
      <w:r>
        <w:rPr>
          <w:rFonts w:hint="eastAsia" w:ascii="楷体" w:hAnsi="楷体" w:eastAsia="楷体" w:cs="楷体"/>
          <w:sz w:val="24"/>
        </w:rPr>
        <w:t>未通过的原因；采用综合评分法评审的，还将告知未中标人本人的评审得分和排序。</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7.4签订合同</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7.4.1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7.4.2 发出中标通知书后，招标人无正当理由拒签合同，或者在签订合同时向中标人提出附加条件的，招标人向中标人退还投标保证金；给中标人造成损失的，还应当赔偿损失。</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7.4.3 联合体中标的，联合体各方应当共同与招标人签订合同，就中标项目向招标人承担连带责任。</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7.4.4当出现法规规定的中标无效或中标结果无效情形时，采购人可与排名下一位的中标候选人另行签订合同，或依法重新开展采购活动。</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7.4.5采购人需追加与合同标的相同的货物、工程或服务的，在不改变合同其他条款的前提下，可以与中标人协商签订补充合同，但所有补充合同的采购金额不得超过原合同采购金额的百分之十。</w:t>
      </w:r>
    </w:p>
    <w:p>
      <w:pPr>
        <w:spacing w:line="360" w:lineRule="auto"/>
        <w:ind w:firstLine="480" w:firstLineChars="200"/>
        <w:rPr>
          <w:rFonts w:hint="default" w:ascii="楷体" w:hAnsi="楷体" w:eastAsia="楷体" w:cs="楷体"/>
          <w:sz w:val="24"/>
          <w:lang w:val="en-US" w:eastAsia="zh-CN"/>
        </w:rPr>
      </w:pPr>
      <w:r>
        <w:rPr>
          <w:rFonts w:hint="eastAsia" w:ascii="楷体" w:hAnsi="楷体" w:eastAsia="楷体" w:cs="楷体"/>
          <w:sz w:val="24"/>
        </w:rPr>
        <w:t>7.5履约保证金</w:t>
      </w:r>
      <w:r>
        <w:rPr>
          <w:rFonts w:hint="eastAsia" w:ascii="楷体" w:hAnsi="楷体" w:eastAsia="楷体" w:cs="楷体"/>
          <w:sz w:val="24"/>
          <w:lang w:eastAsia="zh-CN"/>
        </w:rPr>
        <w:t>：</w:t>
      </w:r>
      <w:r>
        <w:rPr>
          <w:rFonts w:hint="eastAsia" w:ascii="楷体" w:hAnsi="楷体" w:eastAsia="楷体" w:cs="楷体"/>
          <w:sz w:val="24"/>
          <w:lang w:val="en-US" w:eastAsia="zh-CN"/>
        </w:rPr>
        <w:t>/</w:t>
      </w:r>
    </w:p>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八、纪律与监督</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8.1 对招标人的纪律要求</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招标人不得泄露招标投标活动中应当保密的情况和资料，不得与</w:t>
      </w:r>
      <w:r>
        <w:rPr>
          <w:rFonts w:hint="eastAsia" w:ascii="楷体" w:hAnsi="楷体" w:eastAsia="楷体" w:cs="楷体"/>
          <w:sz w:val="24"/>
          <w:lang w:eastAsia="zh-CN"/>
        </w:rPr>
        <w:t>供应商</w:t>
      </w:r>
      <w:r>
        <w:rPr>
          <w:rFonts w:hint="eastAsia" w:ascii="楷体" w:hAnsi="楷体" w:eastAsia="楷体" w:cs="楷体"/>
          <w:sz w:val="24"/>
        </w:rPr>
        <w:t>串通损害国家利益、社会公共利益或者他人合法权益。</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8.2 对</w:t>
      </w:r>
      <w:r>
        <w:rPr>
          <w:rFonts w:hint="eastAsia" w:ascii="楷体" w:hAnsi="楷体" w:eastAsia="楷体" w:cs="楷体"/>
          <w:sz w:val="24"/>
          <w:lang w:eastAsia="zh-CN"/>
        </w:rPr>
        <w:t>供应商</w:t>
      </w:r>
      <w:r>
        <w:rPr>
          <w:rFonts w:hint="eastAsia" w:ascii="楷体" w:hAnsi="楷体" w:eastAsia="楷体" w:cs="楷体"/>
          <w:sz w:val="24"/>
        </w:rPr>
        <w:t>的纪律要求</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lang w:eastAsia="zh-CN"/>
        </w:rPr>
        <w:t>供应商</w:t>
      </w:r>
      <w:r>
        <w:rPr>
          <w:rFonts w:hint="eastAsia" w:ascii="楷体" w:hAnsi="楷体" w:eastAsia="楷体" w:cs="楷体"/>
          <w:sz w:val="24"/>
        </w:rPr>
        <w:t>不得相互串通投标或者与招标人串通投标，不得向招标人或者评标委员会成员行贿谋取中标，不得以他人名义投标或者以其他方式弄虚作假骗取中标；</w:t>
      </w:r>
      <w:r>
        <w:rPr>
          <w:rFonts w:hint="eastAsia" w:ascii="楷体" w:hAnsi="楷体" w:eastAsia="楷体" w:cs="楷体"/>
          <w:sz w:val="24"/>
          <w:lang w:eastAsia="zh-CN"/>
        </w:rPr>
        <w:t>供应商</w:t>
      </w:r>
      <w:r>
        <w:rPr>
          <w:rFonts w:hint="eastAsia" w:ascii="楷体" w:hAnsi="楷体" w:eastAsia="楷体" w:cs="楷体"/>
          <w:sz w:val="24"/>
        </w:rPr>
        <w:t>不得以任何方式干扰、影响评标工作。</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8.3 对评标委员会成员的纪律要求</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8.4 对与评标活动有关的工作人员的纪律要求</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九、招标代理服务费</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经协商中标人在领取中标通知书时，依据《国家计委关于印发&lt;招标代理服务收费管理暂行办法&gt;的通知》(计价格〔2002〕1980号)、《国家发展改革委员会办公厅关于招标代理服务收费有关问题的通知》（发改办价格〔2003〕857号）以及《国家发展改革委关于降低部分建设项目收费标准规范收费行为等有关问题的通知》(发改价格〔2011〕534号)，代理服务费由中标单位在领取中标通知书前，向中海建国际建设咨询集团有限责任公司支付。</w:t>
      </w:r>
    </w:p>
    <w:p>
      <w:pPr>
        <w:spacing w:line="360" w:lineRule="auto"/>
        <w:ind w:firstLine="480" w:firstLineChars="200"/>
        <w:rPr>
          <w:rFonts w:hint="eastAsia" w:ascii="楷体" w:hAnsi="楷体" w:eastAsia="楷体" w:cs="楷体"/>
          <w:b/>
          <w:bCs/>
          <w:sz w:val="24"/>
        </w:rPr>
      </w:pPr>
      <w:r>
        <w:rPr>
          <w:rFonts w:hint="eastAsia" w:ascii="楷体" w:hAnsi="楷体" w:eastAsia="楷体" w:cs="楷体"/>
          <w:sz w:val="24"/>
        </w:rPr>
        <w:t>2、招标服务费应采用转账、刷卡、现金形式缴纳，不得用投标保证金冲抵。</w:t>
      </w: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rPr>
          <w:rFonts w:hint="eastAsia" w:ascii="楷体" w:hAnsi="楷体" w:eastAsia="楷体" w:cs="楷体"/>
          <w:sz w:val="36"/>
        </w:rPr>
      </w:pPr>
      <w:bookmarkStart w:id="3" w:name="_Toc85463479"/>
      <w:r>
        <w:rPr>
          <w:rFonts w:hint="eastAsia" w:ascii="楷体" w:hAnsi="楷体" w:eastAsia="楷体" w:cs="楷体"/>
          <w:sz w:val="36"/>
        </w:rPr>
        <w:br w:type="page"/>
      </w:r>
    </w:p>
    <w:p>
      <w:pPr>
        <w:pStyle w:val="3"/>
        <w:spacing w:line="360" w:lineRule="auto"/>
        <w:jc w:val="center"/>
        <w:rPr>
          <w:rFonts w:hint="eastAsia" w:ascii="楷体" w:hAnsi="楷体" w:eastAsia="楷体" w:cs="楷体"/>
          <w:sz w:val="36"/>
        </w:rPr>
      </w:pPr>
      <w:r>
        <w:rPr>
          <w:rFonts w:hint="eastAsia" w:ascii="楷体" w:hAnsi="楷体" w:eastAsia="楷体" w:cs="楷体"/>
          <w:sz w:val="36"/>
        </w:rPr>
        <w:t>第三章  商务部分（合同条款及合同格式）</w:t>
      </w:r>
      <w:bookmarkEnd w:id="3"/>
    </w:p>
    <w:p>
      <w:pPr>
        <w:spacing w:line="360" w:lineRule="auto"/>
        <w:ind w:firstLine="420" w:firstLineChars="200"/>
        <w:rPr>
          <w:rFonts w:hint="eastAsia" w:ascii="楷体" w:hAnsi="楷体" w:eastAsia="楷体" w:cs="楷体"/>
          <w:bCs/>
        </w:rPr>
      </w:pPr>
      <w:r>
        <w:rPr>
          <w:rFonts w:hint="eastAsia" w:ascii="楷体" w:hAnsi="楷体" w:eastAsia="楷体" w:cs="楷体"/>
          <w:bCs/>
        </w:rPr>
        <w:t>（说明：本合同作为合同的基本格式，不作为最终合同，甲方有权在签订合同时对合同的相关条款及内容作进一步的细化和修改。）</w:t>
      </w:r>
    </w:p>
    <w:p>
      <w:pPr>
        <w:widowControl/>
        <w:spacing w:before="156" w:beforeLines="50" w:after="156" w:afterLines="50" w:line="360" w:lineRule="auto"/>
        <w:ind w:firstLine="482" w:firstLineChars="200"/>
        <w:jc w:val="left"/>
        <w:rPr>
          <w:rFonts w:hint="eastAsia" w:ascii="楷体" w:hAnsi="楷体" w:eastAsia="楷体" w:cs="楷体"/>
          <w:b/>
          <w:bCs/>
          <w:sz w:val="24"/>
          <w:lang w:eastAsia="zh-CN"/>
        </w:rPr>
      </w:pPr>
      <w:r>
        <w:rPr>
          <w:rFonts w:hint="eastAsia" w:ascii="楷体" w:hAnsi="楷体" w:eastAsia="楷体" w:cs="楷体"/>
          <w:b/>
          <w:bCs/>
          <w:sz w:val="24"/>
        </w:rPr>
        <w:t>一、</w:t>
      </w:r>
      <w:bookmarkStart w:id="4" w:name="_Toc427681333"/>
      <w:bookmarkEnd w:id="4"/>
      <w:r>
        <w:rPr>
          <w:rFonts w:hint="eastAsia" w:ascii="楷体" w:hAnsi="楷体" w:eastAsia="楷体" w:cs="楷体"/>
          <w:b/>
          <w:bCs/>
          <w:sz w:val="24"/>
          <w:lang w:eastAsia="zh-CN"/>
        </w:rPr>
        <w:t>商务要求</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1、投标报价应包括：检测服务费（含联络费、培训费、调试费、保修费等相关费用）、税费、验收费、相关费用及不可预见费等完成本招标内容所需的一切费用。</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2、付款方式：服务完成后，乙方向甲方提供检测报告后，根据实际检测数量核算检测费用，并按年开具发票。甲方收到发票后三个月内支付发票款项的80％，完成年度质控服务后支付剩余20％。</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支付方式：银行转账</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3、服务期：</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3.1计量服务期限：甲方委托乙方对其计量器具统计表（详见后附统计表）中所有设备进行三个年度（2023年度-2025年度）的计量检测服务。</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3.2质控服务期限：甲方委托乙方对其质控开展项目明细表（详见后附明细表）中所有设备进行三个年度（2024年度-2026年度）的质控服务（质控要求、质控时间安排、质控开展项目明细、质控参数、投入质控设备明细详见附件）</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服务地点：安康市中心医院指定地点</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4、检测工期：计量器具检测须在合同签订后 30 天内完成，强检申报检测应在45天内完成，质控服务内容按质控服务要求的质控周期完成。</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5、质保期</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5.1质量保证期：计量器具统计表中所有品类设备，无论数量新增或进行维修，一个服务周期内乙方无偿提供相关检测、质控和技术支持。</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6、检测设备及送检设备包装、运输：</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供应商采用包装方式必须符合包装和运输的有关标准。供应商应确保在装、卸、运输和储存过程中有足够的包装保护，防止受潮、被腐蚀、受到冲撞以及其他不可预见的损坏，若送检设备在运输过程中发生损毁、损坏，所有损失都由供应商承担。</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7、验收</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7.1验收：所有现场检测工作完成后，供应商提供相关对应检测报告，并完成具体台账编制。如检测报告不符合国家相关要求，供应商退还采购单位全部检测服务费用，并赔偿由此对采购单位造成的损失。</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7.2供应商交付时应向采购单位提交以下证明材料和文件：所有被检设备的检测报告、结算清单、台账。</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7.3争议解决：双方对检测报告及检测标准是否符合约定标准产生争议时，送仲裁部门进行仲裁。裁决费用由供应商预付，裁决符合约定标准的，由采购单位承担；不符合标准的，由供应商承担。</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7.4强检设备的报检录入及协助工作：全部检测工作完毕后，供应商进行各项信息汇总，协助采购单位完成强检医用计量器具在质检平台（e-CQS）信息录入和申报检测；协助采购单位完成强检医用设备计量检定工作。</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default"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7.5计量器具统计表中被检计量器具在合同履行期限内，如需进行零星检测，响应时间2小时，到达现场时间24小时。</w:t>
      </w:r>
    </w:p>
    <w:p>
      <w:pPr>
        <w:spacing w:line="360" w:lineRule="auto"/>
        <w:ind w:firstLine="482" w:firstLineChars="200"/>
        <w:rPr>
          <w:rFonts w:hint="eastAsia" w:ascii="楷体" w:hAnsi="楷体" w:eastAsia="楷体" w:cs="楷体"/>
          <w:b/>
          <w:sz w:val="24"/>
        </w:rPr>
      </w:pPr>
    </w:p>
    <w:p>
      <w:pPr>
        <w:widowControl/>
        <w:spacing w:before="156" w:beforeLines="50" w:after="156" w:afterLines="50" w:line="360" w:lineRule="auto"/>
        <w:ind w:firstLine="482" w:firstLineChars="200"/>
        <w:jc w:val="left"/>
        <w:rPr>
          <w:rFonts w:hint="eastAsia" w:ascii="楷体" w:hAnsi="楷体" w:eastAsia="楷体" w:cs="楷体"/>
          <w:b/>
          <w:bCs/>
          <w:sz w:val="24"/>
          <w:lang w:eastAsia="zh-CN"/>
        </w:rPr>
      </w:pPr>
      <w:r>
        <w:rPr>
          <w:rFonts w:hint="eastAsia" w:ascii="楷体" w:hAnsi="楷体" w:eastAsia="楷体" w:cs="楷体"/>
          <w:b/>
          <w:bCs/>
          <w:sz w:val="24"/>
          <w:lang w:eastAsia="zh-CN"/>
        </w:rPr>
        <w:t>二</w:t>
      </w:r>
      <w:r>
        <w:rPr>
          <w:rFonts w:hint="eastAsia" w:ascii="楷体" w:hAnsi="楷体" w:eastAsia="楷体" w:cs="楷体"/>
          <w:b/>
          <w:bCs/>
          <w:sz w:val="24"/>
        </w:rPr>
        <w:t>、</w:t>
      </w:r>
      <w:r>
        <w:rPr>
          <w:rFonts w:hint="eastAsia" w:ascii="楷体" w:hAnsi="楷体" w:eastAsia="楷体" w:cs="楷体"/>
          <w:b/>
          <w:bCs/>
          <w:sz w:val="24"/>
          <w:lang w:eastAsia="zh-CN"/>
        </w:rPr>
        <w:t>合同</w:t>
      </w:r>
    </w:p>
    <w:p>
      <w:pPr>
        <w:spacing w:line="520" w:lineRule="exact"/>
        <w:ind w:right="-1"/>
        <w:jc w:val="center"/>
        <w:outlineLvl w:val="0"/>
        <w:rPr>
          <w:rFonts w:hint="eastAsia" w:ascii="楷体" w:hAnsi="楷体" w:eastAsia="楷体" w:cs="楷体"/>
          <w:sz w:val="28"/>
          <w:highlight w:val="none"/>
        </w:rPr>
      </w:pPr>
      <w:r>
        <w:rPr>
          <w:rFonts w:hint="eastAsia" w:ascii="楷体" w:hAnsi="楷体" w:eastAsia="楷体" w:cs="楷体"/>
          <w:sz w:val="28"/>
          <w:highlight w:val="none"/>
        </w:rPr>
        <w:t>计量器具检测项目服务合同</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甲方：安康市中心医院</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乙方：</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依据《中华人民共和国政府采购法》、《中华人民共和国合同法》及其他有关法律、法规之规定，在政府组织的公开招标基础上，根据中标结果，甲、乙双方签订安康市中心医院计量器具检测服务采购合同。</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lang w:eastAsia="zh-CN"/>
        </w:rPr>
      </w:pPr>
      <w:r>
        <w:rPr>
          <w:rFonts w:hint="eastAsia" w:ascii="仿宋" w:hAnsi="仿宋" w:eastAsia="仿宋" w:cs="仿宋"/>
          <w:sz w:val="22"/>
          <w:szCs w:val="22"/>
        </w:rPr>
        <w:t>第一条服务内容：计量器具检测及质控服务</w:t>
      </w:r>
      <w:r>
        <w:rPr>
          <w:rFonts w:hint="eastAsia" w:ascii="仿宋" w:hAnsi="仿宋" w:eastAsia="仿宋" w:cs="仿宋"/>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lang w:val="en-US" w:eastAsia="zh-CN"/>
        </w:rPr>
        <w:t>1.1</w:t>
      </w:r>
      <w:r>
        <w:rPr>
          <w:rFonts w:hint="eastAsia" w:ascii="仿宋" w:hAnsi="仿宋" w:eastAsia="仿宋" w:cs="仿宋"/>
          <w:sz w:val="22"/>
          <w:szCs w:val="22"/>
        </w:rPr>
        <w:t>计量服务期限：甲方委托乙方对其计量器具统计表（详见后附统计表）中所有设备进行三个年度（2023年度-2025年度）的计量检测服务。</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lang w:val="en-US" w:eastAsia="zh-CN"/>
        </w:rPr>
        <w:t>1.2</w:t>
      </w:r>
      <w:r>
        <w:rPr>
          <w:rFonts w:hint="eastAsia" w:ascii="仿宋" w:hAnsi="仿宋" w:eastAsia="仿宋" w:cs="仿宋"/>
          <w:sz w:val="22"/>
          <w:szCs w:val="22"/>
        </w:rPr>
        <w:t>质控服务期限：甲方委托乙方对其质控开展项目明细表（详见后附明细表）中所有设备进行三个年度（2024年度-2026年度）的质控服务（质控要求、质控时间安排、质控开展项目明细、质控参数、投入质控设备明细详见附件）。</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lang w:val="en-US" w:eastAsia="zh-CN"/>
        </w:rPr>
        <w:t>1.3</w:t>
      </w:r>
      <w:r>
        <w:rPr>
          <w:rFonts w:hint="eastAsia" w:ascii="仿宋" w:hAnsi="仿宋" w:eastAsia="仿宋" w:cs="仿宋"/>
          <w:sz w:val="22"/>
          <w:szCs w:val="22"/>
        </w:rPr>
        <w:t>服务要求：乙方若不能按照本合同“第二条技术规格及质量要求”的要求进行检测服务或提供相关合法有效检测报告，无法通过甲方验收，甲方有权终止合同。</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第二条技术规格及质量要求</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2.1 计量检测工作的质量要求：乙方应保证其提供的计量检测工作及报告必须符合国家现行的相关计量检定规程、校准方法、方法规定；同时满足相关计量行政管理部门要求及招标文件的要求。对医院科室需检测项目设备，提供下到科室检测，在不影响医疗工作的情况下，全面覆盖标书内检测项目及数量。</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2.2乙方应负责并保证在检测服务过程中，为甲方在用计量器具进行高效、可靠、合理的检测工作。</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2.3 检测质量要求：检测质量应按照最新国家现行的相关计量检定规程、校准方法；同时符合相关计量行政管理部门的要求及合同文件的要求。</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第三条系统交付期限</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3.1乙方于合同签订的 15 个工作日内完成本年度所有设备计量检测工作；在完成相关强检计量器具申报之后，于 45 个工作日内协助甲方完成本年度所有强检计量器具的申报检定工作。后续两个年度需在所有设备检测效期到期前一个月内完成相关的检测服务和强检申报检定工作。</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3.2乙方按照质控要求、质控内容和周期对相关设备开展质控检测（见附件六、附件七）。</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3.3检测期间，乙方应遵守安全、文明规定，服从院方的管理，承担安全文明检测责任和被检设备保护责任。若发生任何不安全事件(人员、设备、设施)，由乙方自行承担责任，甲方不承担任何责任。</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3.4检测完成后，乙方应依据法律法规，按照相关要求，向院方报送检测报告及台账资料。</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第四条合同价款及支付</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4.1本合同服务期限三年，合同价格为（人民币）： 元整（￥ ）/年，合同总价为（人民币）：元整（￥ ）。价格构成详见 设备价格清单(附件四)  。以上合同总价包含设备清单中所有检测及质控计量器具种类、数量及甲方提供的强检计量器具的网上录入、申报、检测等所有费用。</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4.2合同履行过程中，如根据甲方需求出现方案调整、变化，导致计量设备数量及项目增减的，变更、增减部分价款将根据</w:t>
      </w:r>
      <w:r>
        <w:rPr>
          <w:rFonts w:hint="eastAsia" w:ascii="仿宋" w:hAnsi="仿宋" w:eastAsia="仿宋" w:cs="仿宋"/>
          <w:sz w:val="22"/>
          <w:szCs w:val="22"/>
          <w:lang w:eastAsia="zh-CN"/>
        </w:rPr>
        <w:t>供应商</w:t>
      </w:r>
      <w:r>
        <w:rPr>
          <w:rFonts w:hint="eastAsia" w:ascii="仿宋" w:hAnsi="仿宋" w:eastAsia="仿宋" w:cs="仿宋"/>
          <w:sz w:val="22"/>
          <w:szCs w:val="22"/>
        </w:rPr>
        <w:t>报价表中相关单价结算。</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4.3支付方式</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设备清单中被检计量器具全部检测完成并验收合格后，甲方按年支付费用。检测费用结算超过中标价格的按中标价格结算，不在额外支付费用；不超过中标价格的按实际台件数乘以中标单价结算。检测完成后，乙方开具全额正式发票，甲方在三个月内支付发票款项的80％，完成年度质控服务后支付剩余20％。</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结算方式：银行承兑汇票或电汇，由安康市中心医院负责结算，发票开安康市中心医院。</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第五条指定履约人员</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甲方指定     为甲方代表，组织甲方相关人员检验、接受货物，签收（或送达）合同履行资料。</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乙方指定     为乙方代表，交付货物，签收（或送达）合同履行资料。</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上述指定人员如需变更，应以书面形式于变更之日通知对方。非指定人员签署的履行资料，在结算时甲方不予认可。</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第六条检验与验收</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6.1验收：所有现场检测工作完成后，甲方提供相关对应检测报告，并完成具体台账编制。如检测报告不符合国家相关要求，乙方退还甲方全部检测服务费用，并赔偿由此对甲方造成的损失，一切责任由乙方自行承担。</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6.2乙方交付时应向甲方提交以下证明材料和文件：所有被检设备的检测报告、结算清单、台账系统。</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6.3争议解决：双方对检测报告及检测标准是否符合约定标准产生争议时，送仲裁部门进行仲裁。裁决费用由乙方预付，裁决符合约定标准的，由甲方承担；不符合标准的，由乙方承担。</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6.4强检设备的报检录入及协助工作：全部检测工作完毕后，乙方进行各项信息汇总，协助甲方完成强检医用计量器具在质检平台（e-CQS）信息录入和申报检测；协助甲方完成强检医用设备计量检定工作。</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6.5设备清单中被检计量器具在合同履行期限内，如需进行零星检测，响应时间2小时，到达现场时间24小时。</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lang w:val="en-US" w:eastAsia="zh-CN"/>
        </w:rPr>
        <w:t>7.</w:t>
      </w:r>
      <w:r>
        <w:rPr>
          <w:rFonts w:hint="eastAsia" w:ascii="仿宋" w:hAnsi="仿宋" w:eastAsia="仿宋" w:cs="仿宋"/>
          <w:sz w:val="22"/>
          <w:szCs w:val="22"/>
        </w:rPr>
        <w:t>质保期</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设备清单中所有品类设备，无论数量新增或进行维修，一个服务周期内乙方无偿提供相关检测、质控和技术支持。</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第八条检测设备及送检设备包装、运输</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检测设备及送检设备包装、运输：乙方采用包装方式必须符合包装和运输的有关标准。乙方应确保在装、卸、运输和储存过程中有足够的包装保护，防止受潮、被腐蚀、受到冲撞以及其他不可预见的损坏，若送回设备在运输过程中发生损毁、损坏，所有损失都由乙方承担。</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第九条风险承担</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乙方承担计量设备检测过程中被检设备的灭失、毁损等一切风险。</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第十条违约条款</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10.1质量违约责任</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10.1.1乙方交付的检测报告、校准证书等不符合国家相关法律法规要求及合同约定，乙方均应承担下列违约责任：</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（1）更换至符合约定要求；</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（2）承担更换的所有费用；</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（3）更换后，仍不符合约定要求的，甲方可解除合同，合同解除的，乙方应返还甲方已支付的价款，并向甲方支付合同价款 1% 的违约金。因更换导致检测时间迟延，按以下10.2条款承担迟延违约责任。</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10.1.2乙方检测质量不符合约定，应负责整改至符合约定标准，并承担整改发生的全部费用，导致检测工期迟延的，按10.2.1款承担违约责任。</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10.2期限违约责任</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10.2.1非甲方原因导致计量设备检测通过验收的日期迟于合同约定工期届满之日，每迟延1日，乙方按合同价款总额 1‰标准向甲方支付违约金。乙方自合同签订之日起30个工作日仍未按工期要求提供相关检测服务，则甲方有权解除合同，由此造成的一切损失由乙方承担。</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10.2.2甲方没有按本合同约定的时间和数额支付合同约定款项的，收到书面催付15日后按迟延支付金额的1‰（日）的标准向乙方支付违约金。该违约金最高不超过合同价款总额的2% 。</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10.3其他违约责任</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10.3.1任何第三人向甲方主张乙方提供的系统设备侵犯了其知识产权、专利权、商标权、工业设计权及其它所有权，并导致甲方承担责任的，乙方向甲方支付合同价款总额5‰违约金，同时赔偿甲方因此遭受的全部损失。乙方因注册证件等文件违反国家相关法律法规的，乙方负责承担全部的法律和经济责任。</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10.3.2乙方在服务保证期限内，不提供本合同约定的相关服务的，按每逾期1天甲方将扣除质保金总额5‰的违约金，并还需立即提供服务。</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10.3.3乙方依据上述条款应向甲方支付的违约金、赔偿金，甲方有权从合同价款、质量保证金中等额扣除。</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第十一条本合同及附件一式肆份，自合同签订之日起生效，并与投标文件具有同等法律效力。</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第十二条本合同未尽事宜，由双方友好协商解决或签订补充协议，补充协议与本合同具有同等法律效力。若协商未果，任何一方均可向甲方所在地法院提起诉讼。</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第十三条  乙方在本合同提供的公司名称、开户行和账号必须与乙方开具发票的公司名称、开户行和账号一致，否则不予付款。</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附件：1.营业执照              2.法人授权(含身份证正面复印件)</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 xml:space="preserve">3.计量器具统计表              4.设备价格清单     </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5.检测设备配置清单            6.质控要求</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7.质控时间安排                8.质控开展项目明细</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9.质控参数                    10.投入质控设备明细</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2"/>
          <w:szCs w:val="22"/>
        </w:rPr>
      </w:pPr>
      <w:r>
        <w:rPr>
          <w:rFonts w:hint="eastAsia" w:ascii="仿宋" w:hAnsi="仿宋" w:eastAsia="仿宋" w:cs="仿宋"/>
          <w:sz w:val="22"/>
          <w:szCs w:val="22"/>
        </w:rPr>
        <w:t xml:space="preserve">11.仪器设备技术参数响应偏离   </w:t>
      </w:r>
    </w:p>
    <w:p>
      <w:pPr>
        <w:keepNext w:val="0"/>
        <w:keepLines w:val="0"/>
        <w:pageBreakBefore w:val="0"/>
        <w:widowControl w:val="0"/>
        <w:kinsoku/>
        <w:wordWrap/>
        <w:overflowPunct/>
        <w:topLinePunct w:val="0"/>
        <w:autoSpaceDE/>
        <w:autoSpaceDN/>
        <w:bidi w:val="0"/>
        <w:adjustRightInd/>
        <w:snapToGrid/>
        <w:spacing w:line="360" w:lineRule="auto"/>
        <w:ind w:right="0" w:firstLine="440" w:firstLineChars="200"/>
        <w:textAlignment w:val="auto"/>
        <w:outlineLvl w:val="9"/>
        <w:rPr>
          <w:rFonts w:hint="eastAsia" w:ascii="仿宋" w:hAnsi="仿宋" w:eastAsia="仿宋" w:cs="仿宋"/>
          <w:sz w:val="24"/>
          <w:szCs w:val="22"/>
        </w:rPr>
      </w:pPr>
      <w:r>
        <w:rPr>
          <w:rFonts w:hint="eastAsia" w:ascii="仿宋" w:hAnsi="仿宋" w:eastAsia="仿宋" w:cs="仿宋"/>
          <w:sz w:val="22"/>
          <w:szCs w:val="22"/>
        </w:rPr>
        <w:t>12.售后服务承诺               13.中标通知</w:t>
      </w:r>
    </w:p>
    <w:tbl>
      <w:tblPr>
        <w:tblStyle w:val="18"/>
        <w:tblW w:w="891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7"/>
        <w:gridCol w:w="4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1" w:hRule="atLeast"/>
        </w:trPr>
        <w:tc>
          <w:tcPr>
            <w:tcW w:w="4457" w:type="dxa"/>
            <w:noWrap w:val="0"/>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甲方（章）</w:t>
            </w:r>
          </w:p>
          <w:p>
            <w:pPr>
              <w:snapToGrid w:val="0"/>
              <w:jc w:val="both"/>
              <w:rPr>
                <w:rFonts w:hint="eastAsia" w:ascii="仿宋" w:hAnsi="仿宋" w:eastAsia="仿宋" w:cs="仿宋"/>
                <w:sz w:val="24"/>
                <w:szCs w:val="24"/>
              </w:rPr>
            </w:pPr>
          </w:p>
          <w:p>
            <w:pPr>
              <w:snapToGrid w:val="0"/>
              <w:jc w:val="both"/>
              <w:rPr>
                <w:rFonts w:hint="eastAsia" w:ascii="仿宋" w:hAnsi="仿宋" w:eastAsia="仿宋" w:cs="仿宋"/>
                <w:sz w:val="24"/>
                <w:szCs w:val="24"/>
              </w:rPr>
            </w:pPr>
          </w:p>
          <w:p>
            <w:pPr>
              <w:snapToGrid w:val="0"/>
              <w:jc w:val="both"/>
              <w:rPr>
                <w:rFonts w:hint="eastAsia" w:ascii="仿宋" w:hAnsi="仿宋" w:eastAsia="仿宋" w:cs="仿宋"/>
                <w:sz w:val="24"/>
                <w:szCs w:val="24"/>
              </w:rPr>
            </w:pPr>
          </w:p>
          <w:p>
            <w:pPr>
              <w:snapToGrid w:val="0"/>
              <w:jc w:val="both"/>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jc w:val="both"/>
              <w:rPr>
                <w:rFonts w:hint="eastAsia" w:ascii="仿宋" w:hAnsi="仿宋" w:eastAsia="仿宋" w:cs="仿宋"/>
                <w:sz w:val="24"/>
                <w:szCs w:val="24"/>
              </w:rPr>
            </w:pPr>
          </w:p>
          <w:p>
            <w:pPr>
              <w:snapToGrid w:val="0"/>
              <w:ind w:firstLine="1080" w:firstLineChars="450"/>
              <w:jc w:val="both"/>
              <w:rPr>
                <w:rFonts w:hint="eastAsia" w:ascii="仿宋" w:hAnsi="仿宋" w:eastAsia="仿宋" w:cs="仿宋"/>
                <w:sz w:val="24"/>
                <w:szCs w:val="24"/>
              </w:rPr>
            </w:pPr>
            <w:r>
              <w:rPr>
                <w:rFonts w:hint="eastAsia" w:ascii="仿宋" w:hAnsi="仿宋" w:eastAsia="仿宋" w:cs="仿宋"/>
                <w:sz w:val="24"/>
                <w:szCs w:val="24"/>
              </w:rPr>
              <w:t xml:space="preserve">   </w:t>
            </w:r>
          </w:p>
        </w:tc>
        <w:tc>
          <w:tcPr>
            <w:tcW w:w="4457" w:type="dxa"/>
            <w:noWrap w:val="0"/>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乙方（章）</w:t>
            </w:r>
          </w:p>
          <w:p>
            <w:pPr>
              <w:snapToGrid w:val="0"/>
              <w:jc w:val="both"/>
              <w:rPr>
                <w:rFonts w:hint="eastAsia" w:ascii="仿宋" w:hAnsi="仿宋" w:eastAsia="仿宋" w:cs="仿宋"/>
                <w:sz w:val="24"/>
                <w:szCs w:val="24"/>
              </w:rPr>
            </w:pPr>
          </w:p>
          <w:p>
            <w:pPr>
              <w:snapToGrid w:val="0"/>
              <w:jc w:val="both"/>
              <w:rPr>
                <w:rFonts w:hint="eastAsia" w:ascii="仿宋" w:hAnsi="仿宋" w:eastAsia="仿宋" w:cs="仿宋"/>
                <w:sz w:val="24"/>
                <w:szCs w:val="24"/>
              </w:rPr>
            </w:pPr>
          </w:p>
          <w:p>
            <w:pPr>
              <w:snapToGrid w:val="0"/>
              <w:jc w:val="both"/>
              <w:rPr>
                <w:rFonts w:hint="eastAsia" w:ascii="仿宋" w:hAnsi="仿宋" w:eastAsia="仿宋" w:cs="仿宋"/>
                <w:sz w:val="24"/>
                <w:szCs w:val="24"/>
              </w:rPr>
            </w:pPr>
          </w:p>
          <w:p>
            <w:pPr>
              <w:snapToGrid w:val="0"/>
              <w:jc w:val="both"/>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jc w:val="both"/>
              <w:rPr>
                <w:rFonts w:hint="eastAsia" w:ascii="仿宋" w:hAnsi="仿宋" w:eastAsia="仿宋" w:cs="仿宋"/>
                <w:sz w:val="24"/>
                <w:szCs w:val="24"/>
              </w:rPr>
            </w:pPr>
          </w:p>
          <w:p>
            <w:pPr>
              <w:snapToGrid w:val="0"/>
              <w:jc w:val="both"/>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0" w:hRule="atLeast"/>
        </w:trPr>
        <w:tc>
          <w:tcPr>
            <w:tcW w:w="4457" w:type="dxa"/>
            <w:noWrap w:val="0"/>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法定代表人（签字）：</w:t>
            </w:r>
          </w:p>
          <w:p>
            <w:pPr>
              <w:snapToGrid w:val="0"/>
              <w:jc w:val="both"/>
              <w:rPr>
                <w:rFonts w:hint="eastAsia" w:ascii="仿宋" w:hAnsi="仿宋" w:eastAsia="仿宋" w:cs="仿宋"/>
                <w:sz w:val="24"/>
                <w:szCs w:val="24"/>
              </w:rPr>
            </w:pPr>
          </w:p>
          <w:p>
            <w:pPr>
              <w:snapToGrid w:val="0"/>
              <w:jc w:val="both"/>
              <w:rPr>
                <w:rFonts w:hint="eastAsia" w:ascii="仿宋" w:hAnsi="仿宋" w:eastAsia="仿宋" w:cs="仿宋"/>
                <w:sz w:val="24"/>
                <w:szCs w:val="24"/>
              </w:rPr>
            </w:pPr>
          </w:p>
          <w:p>
            <w:pPr>
              <w:snapToGrid w:val="0"/>
              <w:jc w:val="both"/>
              <w:rPr>
                <w:rFonts w:hint="eastAsia" w:ascii="仿宋" w:hAnsi="仿宋" w:eastAsia="仿宋" w:cs="仿宋"/>
                <w:sz w:val="24"/>
                <w:szCs w:val="24"/>
              </w:rPr>
            </w:pPr>
          </w:p>
          <w:p>
            <w:pPr>
              <w:snapToGrid w:val="0"/>
              <w:jc w:val="both"/>
              <w:rPr>
                <w:rFonts w:hint="eastAsia" w:ascii="仿宋" w:hAnsi="仿宋" w:eastAsia="仿宋" w:cs="仿宋"/>
                <w:sz w:val="24"/>
                <w:szCs w:val="24"/>
                <w:lang w:val="en-US" w:eastAsia="zh-CN"/>
              </w:rPr>
            </w:pPr>
          </w:p>
          <w:p>
            <w:pPr>
              <w:snapToGrid w:val="0"/>
              <w:jc w:val="both"/>
              <w:rPr>
                <w:rFonts w:hint="eastAsia" w:ascii="仿宋" w:hAnsi="仿宋" w:eastAsia="仿宋" w:cs="仿宋"/>
                <w:sz w:val="24"/>
                <w:szCs w:val="24"/>
              </w:rPr>
            </w:pPr>
          </w:p>
        </w:tc>
        <w:tc>
          <w:tcPr>
            <w:tcW w:w="4457" w:type="dxa"/>
            <w:noWrap w:val="0"/>
            <w:vAlign w:val="top"/>
          </w:tcPr>
          <w:p>
            <w:pPr>
              <w:snapToGrid w:val="0"/>
              <w:jc w:val="both"/>
              <w:rPr>
                <w:rFonts w:hint="eastAsia" w:ascii="仿宋" w:hAnsi="仿宋" w:eastAsia="仿宋" w:cs="仿宋"/>
                <w:sz w:val="24"/>
                <w:szCs w:val="24"/>
              </w:rPr>
            </w:pPr>
            <w:r>
              <w:rPr>
                <w:rFonts w:hint="eastAsia" w:ascii="仿宋" w:hAnsi="仿宋" w:eastAsia="仿宋" w:cs="仿宋"/>
                <w:sz w:val="24"/>
                <w:szCs w:val="24"/>
              </w:rPr>
              <w:t>法定代表人（签字）：</w:t>
            </w:r>
          </w:p>
          <w:p>
            <w:pPr>
              <w:snapToGrid w:val="0"/>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4" w:hRule="atLeast"/>
        </w:trPr>
        <w:tc>
          <w:tcPr>
            <w:tcW w:w="4457" w:type="dxa"/>
            <w:noWrap w:val="0"/>
            <w:vAlign w:val="center"/>
          </w:tcPr>
          <w:p>
            <w:pPr>
              <w:snapToGrid w:val="0"/>
              <w:jc w:val="both"/>
              <w:rPr>
                <w:rFonts w:hint="eastAsia" w:ascii="仿宋" w:hAnsi="仿宋" w:eastAsia="仿宋" w:cs="仿宋"/>
                <w:sz w:val="24"/>
                <w:szCs w:val="24"/>
              </w:rPr>
            </w:pPr>
            <w:r>
              <w:rPr>
                <w:rFonts w:hint="eastAsia" w:ascii="仿宋" w:hAnsi="仿宋" w:eastAsia="仿宋" w:cs="仿宋"/>
                <w:sz w:val="24"/>
                <w:szCs w:val="24"/>
              </w:rPr>
              <w:t>授权代表（签字）：</w:t>
            </w:r>
          </w:p>
          <w:p>
            <w:pPr>
              <w:snapToGrid w:val="0"/>
              <w:jc w:val="both"/>
              <w:rPr>
                <w:rFonts w:hint="eastAsia" w:ascii="仿宋" w:hAnsi="仿宋" w:eastAsia="仿宋" w:cs="仿宋"/>
                <w:sz w:val="24"/>
                <w:szCs w:val="24"/>
              </w:rPr>
            </w:pPr>
          </w:p>
          <w:p>
            <w:pPr>
              <w:snapToGrid w:val="0"/>
              <w:jc w:val="both"/>
              <w:rPr>
                <w:rFonts w:hint="eastAsia" w:ascii="仿宋" w:hAnsi="仿宋" w:eastAsia="仿宋" w:cs="仿宋"/>
                <w:sz w:val="24"/>
                <w:szCs w:val="24"/>
              </w:rPr>
            </w:pPr>
          </w:p>
          <w:p>
            <w:pPr>
              <w:snapToGrid w:val="0"/>
              <w:jc w:val="both"/>
              <w:rPr>
                <w:rFonts w:hint="eastAsia" w:ascii="仿宋" w:hAnsi="仿宋" w:eastAsia="仿宋" w:cs="仿宋"/>
                <w:sz w:val="24"/>
                <w:szCs w:val="24"/>
              </w:rPr>
            </w:pPr>
          </w:p>
          <w:p>
            <w:pPr>
              <w:snapToGrid w:val="0"/>
              <w:jc w:val="both"/>
              <w:rPr>
                <w:rFonts w:hint="eastAsia" w:ascii="仿宋" w:hAnsi="仿宋" w:eastAsia="仿宋" w:cs="仿宋"/>
                <w:sz w:val="24"/>
                <w:szCs w:val="24"/>
              </w:rPr>
            </w:pPr>
          </w:p>
        </w:tc>
        <w:tc>
          <w:tcPr>
            <w:tcW w:w="4457" w:type="dxa"/>
            <w:noWrap w:val="0"/>
            <w:vAlign w:val="top"/>
          </w:tcPr>
          <w:p>
            <w:pPr>
              <w:snapToGrid w:val="0"/>
              <w:jc w:val="both"/>
              <w:rPr>
                <w:rFonts w:hint="eastAsia" w:ascii="仿宋" w:hAnsi="仿宋" w:eastAsia="仿宋" w:cs="仿宋"/>
                <w:sz w:val="24"/>
                <w:szCs w:val="24"/>
              </w:rPr>
            </w:pPr>
            <w:r>
              <w:rPr>
                <w:rFonts w:hint="eastAsia" w:ascii="仿宋" w:hAnsi="仿宋" w:eastAsia="仿宋" w:cs="仿宋"/>
                <w:sz w:val="24"/>
                <w:szCs w:val="24"/>
              </w:rPr>
              <w:t>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4457" w:type="dxa"/>
            <w:noWrap w:val="0"/>
            <w:vAlign w:val="center"/>
          </w:tcPr>
          <w:p>
            <w:pPr>
              <w:snapToGrid w:val="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地址：陕西省安康市金州南路85号</w:t>
            </w:r>
          </w:p>
        </w:tc>
        <w:tc>
          <w:tcPr>
            <w:tcW w:w="4457" w:type="dxa"/>
            <w:noWrap w:val="0"/>
            <w:vAlign w:val="center"/>
          </w:tcPr>
          <w:p>
            <w:pPr>
              <w:snapToGrid w:val="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4457" w:type="dxa"/>
            <w:noWrap w:val="0"/>
            <w:vAlign w:val="center"/>
          </w:tcPr>
          <w:p>
            <w:pPr>
              <w:snapToGrid w:val="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电话：0915-3284099/4280</w:t>
            </w:r>
          </w:p>
        </w:tc>
        <w:tc>
          <w:tcPr>
            <w:tcW w:w="4457" w:type="dxa"/>
            <w:noWrap w:val="0"/>
            <w:vAlign w:val="center"/>
          </w:tcPr>
          <w:p>
            <w:pPr>
              <w:snapToGrid w:val="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4457" w:type="dxa"/>
            <w:noWrap w:val="0"/>
            <w:vAlign w:val="center"/>
          </w:tcPr>
          <w:p>
            <w:pPr>
              <w:snapToGrid w:val="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开户银行：农行安康江北支行营业部</w:t>
            </w:r>
          </w:p>
        </w:tc>
        <w:tc>
          <w:tcPr>
            <w:tcW w:w="4457" w:type="dxa"/>
            <w:noWrap w:val="0"/>
            <w:vAlign w:val="center"/>
          </w:tcPr>
          <w:p>
            <w:pPr>
              <w:snapToGrid w:val="0"/>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4457" w:type="dxa"/>
            <w:noWrap w:val="0"/>
            <w:vAlign w:val="center"/>
          </w:tcPr>
          <w:p>
            <w:pPr>
              <w:snapToGrid w:val="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账号：26730101040002100</w:t>
            </w:r>
          </w:p>
        </w:tc>
        <w:tc>
          <w:tcPr>
            <w:tcW w:w="4457" w:type="dxa"/>
            <w:noWrap w:val="0"/>
            <w:vAlign w:val="center"/>
          </w:tcPr>
          <w:p>
            <w:pPr>
              <w:snapToGrid w:val="0"/>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457" w:type="dxa"/>
            <w:noWrap w:val="0"/>
            <w:vAlign w:val="center"/>
          </w:tcPr>
          <w:p>
            <w:pPr>
              <w:snapToGrid w:val="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合同签订时间：</w:t>
            </w:r>
          </w:p>
        </w:tc>
        <w:tc>
          <w:tcPr>
            <w:tcW w:w="4457" w:type="dxa"/>
            <w:noWrap w:val="0"/>
            <w:vAlign w:val="center"/>
          </w:tcPr>
          <w:p>
            <w:pPr>
              <w:snapToGrid w:val="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合同签订时间：</w:t>
            </w:r>
          </w:p>
        </w:tc>
      </w:tr>
    </w:tbl>
    <w:p>
      <w:pPr>
        <w:pStyle w:val="17"/>
        <w:ind w:left="0" w:leftChars="0" w:firstLine="0" w:firstLineChars="0"/>
        <w:rPr>
          <w:rFonts w:hint="eastAsia" w:ascii="楷体" w:hAnsi="楷体" w:eastAsia="楷体" w:cs="Times New Roman"/>
          <w:color w:val="000000"/>
          <w:kern w:val="2"/>
          <w:sz w:val="32"/>
          <w:szCs w:val="32"/>
          <w:highlight w:val="none"/>
          <w:lang w:val="en-US" w:eastAsia="zh-CN" w:bidi="ar-SA"/>
        </w:rPr>
      </w:pPr>
    </w:p>
    <w:p>
      <w:pPr>
        <w:pStyle w:val="17"/>
        <w:ind w:left="0" w:leftChars="0" w:firstLine="0" w:firstLineChars="0"/>
        <w:rPr>
          <w:rFonts w:hint="eastAsia" w:ascii="楷体" w:hAnsi="楷体" w:eastAsia="楷体" w:cs="Times New Roman"/>
          <w:color w:val="000000"/>
          <w:kern w:val="2"/>
          <w:sz w:val="32"/>
          <w:szCs w:val="32"/>
          <w:highlight w:val="none"/>
          <w:lang w:val="en-US" w:eastAsia="zh-CN" w:bidi="ar-SA"/>
        </w:rPr>
      </w:pPr>
    </w:p>
    <w:p>
      <w:pPr>
        <w:pStyle w:val="2"/>
        <w:rPr>
          <w:rFonts w:hint="eastAsia" w:ascii="仿宋" w:hAnsi="仿宋" w:eastAsia="仿宋" w:cs="仿宋"/>
          <w:sz w:val="24"/>
          <w:szCs w:val="24"/>
        </w:rPr>
      </w:pPr>
      <w:r>
        <w:rPr>
          <w:rFonts w:hint="eastAsia" w:ascii="仿宋" w:hAnsi="仿宋" w:eastAsia="仿宋" w:cs="仿宋"/>
          <w:b/>
          <w:bCs/>
          <w:sz w:val="24"/>
          <w:szCs w:val="24"/>
        </w:rPr>
        <w:t>附件：</w:t>
      </w:r>
    </w:p>
    <w:p>
      <w:pPr>
        <w:pStyle w:val="2"/>
        <w:jc w:val="center"/>
        <w:rPr>
          <w:rFonts w:hint="eastAsia" w:ascii="仿宋" w:hAnsi="仿宋" w:eastAsia="仿宋" w:cs="仿宋"/>
          <w:b/>
          <w:sz w:val="24"/>
          <w:szCs w:val="24"/>
        </w:rPr>
      </w:pPr>
      <w:r>
        <w:rPr>
          <w:rFonts w:hint="eastAsia" w:ascii="仿宋" w:hAnsi="仿宋" w:eastAsia="仿宋" w:cs="仿宋"/>
          <w:b/>
          <w:sz w:val="24"/>
          <w:szCs w:val="24"/>
        </w:rPr>
        <w:t>1.营业执照</w:t>
      </w:r>
    </w:p>
    <w:p>
      <w:pPr>
        <w:pStyle w:val="2"/>
        <w:jc w:val="center"/>
        <w:rPr>
          <w:rFonts w:hint="eastAsia" w:ascii="楷体" w:hAnsi="楷体" w:eastAsia="楷体" w:cs="楷体"/>
          <w:sz w:val="24"/>
          <w:szCs w:val="24"/>
        </w:rPr>
        <w:sectPr>
          <w:pgSz w:w="11906" w:h="16838"/>
          <w:pgMar w:top="1440" w:right="1485" w:bottom="1440" w:left="1485" w:header="851" w:footer="992" w:gutter="0"/>
          <w:pgNumType w:fmt="decimal"/>
          <w:cols w:space="720" w:num="1"/>
          <w:docGrid w:type="lines" w:linePitch="312" w:charSpace="0"/>
        </w:sectPr>
      </w:pPr>
    </w:p>
    <w:p>
      <w:pPr>
        <w:pStyle w:val="2"/>
        <w:spacing w:line="480" w:lineRule="auto"/>
        <w:jc w:val="center"/>
        <w:rPr>
          <w:rFonts w:hint="eastAsia" w:ascii="仿宋" w:hAnsi="仿宋" w:eastAsia="仿宋" w:cs="仿宋"/>
          <w:b/>
          <w:sz w:val="24"/>
          <w:szCs w:val="24"/>
        </w:rPr>
      </w:pPr>
      <w:r>
        <w:rPr>
          <w:rFonts w:hint="eastAsia" w:ascii="仿宋" w:hAnsi="仿宋" w:eastAsia="仿宋" w:cs="仿宋"/>
          <w:b/>
          <w:sz w:val="24"/>
          <w:szCs w:val="24"/>
        </w:rPr>
        <w:t>2. 法人授权(含身份证正面复印件)</w:t>
      </w:r>
    </w:p>
    <w:p>
      <w:pPr>
        <w:snapToGrid w:val="0"/>
        <w:spacing w:line="48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本授权书声明：注册于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rPr>
        <w:t>（</w:t>
      </w:r>
      <w:r>
        <w:rPr>
          <w:rFonts w:hint="eastAsia" w:ascii="仿宋" w:hAnsi="仿宋" w:eastAsia="仿宋" w:cs="仿宋"/>
          <w:color w:val="000000"/>
          <w:sz w:val="24"/>
          <w:szCs w:val="24"/>
        </w:rPr>
        <w:t>国家或地区）的</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的在下面签字的</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 xml:space="preserve"> 代表本公司授权在下面签字的</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为本公司的合法代表人，就</w:t>
      </w:r>
      <w:r>
        <w:rPr>
          <w:rFonts w:hint="eastAsia" w:ascii="仿宋" w:hAnsi="仿宋" w:eastAsia="仿宋" w:cs="仿宋"/>
          <w:color w:val="000000"/>
          <w:sz w:val="24"/>
          <w:szCs w:val="24"/>
          <w:u w:val="single"/>
        </w:rPr>
        <w:t>中海建国际招标有限责任公司</w:t>
      </w:r>
      <w:r>
        <w:rPr>
          <w:rFonts w:hint="eastAsia" w:ascii="仿宋" w:hAnsi="仿宋" w:eastAsia="仿宋" w:cs="仿宋"/>
          <w:bCs/>
          <w:color w:val="000000"/>
          <w:sz w:val="24"/>
          <w:szCs w:val="24"/>
        </w:rPr>
        <w:t>〔</w:t>
      </w:r>
      <w:r>
        <w:rPr>
          <w:rFonts w:hint="eastAsia" w:ascii="仿宋" w:hAnsi="仿宋" w:eastAsia="仿宋" w:cs="仿宋"/>
          <w:color w:val="000000"/>
          <w:sz w:val="24"/>
          <w:szCs w:val="24"/>
        </w:rPr>
        <w:t>招标编号为</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rPr>
        <w:t>〕</w:t>
      </w:r>
      <w:r>
        <w:rPr>
          <w:rFonts w:hint="eastAsia" w:ascii="仿宋" w:hAnsi="仿宋" w:eastAsia="仿宋" w:cs="仿宋"/>
          <w:color w:val="000000"/>
          <w:sz w:val="24"/>
          <w:szCs w:val="24"/>
        </w:rPr>
        <w:t>的招标文件中的</w:t>
      </w:r>
      <w:r>
        <w:rPr>
          <w:rFonts w:hint="eastAsia" w:ascii="仿宋" w:hAnsi="仿宋" w:eastAsia="仿宋" w:cs="仿宋"/>
          <w:color w:val="000000"/>
          <w:sz w:val="24"/>
          <w:szCs w:val="24"/>
          <w:u w:val="single"/>
        </w:rPr>
        <w:t>安康市中心医院202</w:t>
      </w:r>
      <w:r>
        <w:rPr>
          <w:rFonts w:hint="eastAsia" w:ascii="仿宋" w:hAnsi="仿宋" w:eastAsia="仿宋" w:cs="仿宋"/>
          <w:color w:val="000000"/>
          <w:sz w:val="24"/>
          <w:szCs w:val="24"/>
          <w:u w:val="single"/>
          <w:lang w:val="en-US" w:eastAsia="zh-CN"/>
        </w:rPr>
        <w:t>3</w:t>
      </w:r>
      <w:r>
        <w:rPr>
          <w:rFonts w:hint="eastAsia" w:ascii="仿宋" w:hAnsi="仿宋" w:eastAsia="仿宋" w:cs="仿宋"/>
          <w:color w:val="000000"/>
          <w:sz w:val="24"/>
          <w:szCs w:val="24"/>
          <w:u w:val="single"/>
        </w:rPr>
        <w:t>计量检测服务采购项</w:t>
      </w:r>
      <w:r>
        <w:rPr>
          <w:rFonts w:hint="eastAsia" w:ascii="仿宋" w:hAnsi="仿宋" w:eastAsia="仿宋" w:cs="仿宋"/>
          <w:color w:val="000000"/>
          <w:sz w:val="24"/>
          <w:szCs w:val="24"/>
        </w:rPr>
        <w:t>目的投标和合同执行，以我方的名义处理一切与之有关的事宜。</w:t>
      </w:r>
    </w:p>
    <w:p>
      <w:pPr>
        <w:snapToGrid w:val="0"/>
        <w:spacing w:line="48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本授权书于</w:t>
      </w:r>
      <w:r>
        <w:rPr>
          <w:rFonts w:hint="eastAsia" w:ascii="仿宋" w:hAnsi="仿宋" w:eastAsia="仿宋" w:cs="仿宋"/>
          <w:color w:val="000000"/>
          <w:sz w:val="24"/>
          <w:szCs w:val="24"/>
          <w:u w:val="single"/>
        </w:rPr>
        <w:t xml:space="preserve"> 202</w:t>
      </w:r>
      <w:r>
        <w:rPr>
          <w:rFonts w:hint="eastAsia" w:ascii="仿宋" w:hAnsi="仿宋" w:eastAsia="仿宋" w:cs="仿宋"/>
          <w:color w:val="000000"/>
          <w:sz w:val="24"/>
          <w:szCs w:val="24"/>
          <w:u w:val="single"/>
          <w:lang w:val="en-US" w:eastAsia="zh-CN"/>
        </w:rPr>
        <w:t>3</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日签字生效。</w:t>
      </w:r>
    </w:p>
    <w:p>
      <w:pPr>
        <w:snapToGrid w:val="0"/>
        <w:spacing w:line="48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特此声明。</w:t>
      </w:r>
    </w:p>
    <w:p>
      <w:pPr>
        <w:snapToGrid w:val="0"/>
        <w:spacing w:line="480" w:lineRule="auto"/>
        <w:rPr>
          <w:rFonts w:hint="eastAsia" w:ascii="仿宋" w:hAnsi="仿宋" w:eastAsia="仿宋" w:cs="仿宋"/>
          <w:color w:val="000000"/>
          <w:sz w:val="24"/>
          <w:szCs w:val="24"/>
        </w:rPr>
      </w:pPr>
    </w:p>
    <w:p>
      <w:pPr>
        <w:snapToGrid w:val="0"/>
        <w:spacing w:line="48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（法人公章）：</w:t>
      </w:r>
    </w:p>
    <w:p>
      <w:pPr>
        <w:snapToGrid w:val="0"/>
        <w:spacing w:line="480" w:lineRule="auto"/>
        <w:rPr>
          <w:rFonts w:hint="eastAsia" w:ascii="仿宋" w:hAnsi="仿宋" w:eastAsia="仿宋" w:cs="仿宋"/>
          <w:color w:val="000000"/>
          <w:sz w:val="24"/>
          <w:szCs w:val="24"/>
        </w:rPr>
      </w:pPr>
      <w:r>
        <w:rPr>
          <w:rFonts w:hint="eastAsia" w:ascii="仿宋" w:hAnsi="仿宋" w:eastAsia="仿宋" w:cs="仿宋"/>
          <w:color w:val="000000"/>
          <w:sz w:val="24"/>
          <w:szCs w:val="24"/>
        </w:rPr>
        <w:t>地址：</w:t>
      </w:r>
    </w:p>
    <w:p>
      <w:pPr>
        <w:snapToGrid w:val="0"/>
        <w:spacing w:line="480" w:lineRule="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法定代表人（签名或盖章）：</w:t>
      </w:r>
    </w:p>
    <w:p>
      <w:pPr>
        <w:snapToGrid w:val="0"/>
        <w:spacing w:line="480" w:lineRule="auto"/>
        <w:rPr>
          <w:rFonts w:hint="eastAsia" w:ascii="仿宋" w:hAnsi="仿宋" w:eastAsia="仿宋" w:cs="仿宋"/>
          <w:color w:val="000000"/>
          <w:sz w:val="24"/>
          <w:szCs w:val="24"/>
        </w:rPr>
      </w:pPr>
      <w:r>
        <w:rPr>
          <w:rFonts w:hint="eastAsia" w:ascii="仿宋" w:hAnsi="仿宋" w:eastAsia="仿宋" w:cs="仿宋"/>
          <w:color w:val="000000"/>
          <w:sz w:val="24"/>
          <w:szCs w:val="24"/>
        </w:rPr>
        <w:t>职务：董事长</w:t>
      </w:r>
    </w:p>
    <w:p>
      <w:pPr>
        <w:snapToGrid w:val="0"/>
        <w:spacing w:line="480" w:lineRule="auto"/>
        <w:rPr>
          <w:rFonts w:hint="eastAsia" w:ascii="仿宋" w:hAnsi="仿宋" w:eastAsia="仿宋" w:cs="仿宋"/>
          <w:color w:val="000000"/>
          <w:sz w:val="24"/>
          <w:szCs w:val="24"/>
        </w:rPr>
      </w:pPr>
      <w:r>
        <w:rPr>
          <w:rFonts w:hint="eastAsia" w:ascii="仿宋" w:hAnsi="仿宋" w:eastAsia="仿宋" w:cs="仿宋"/>
          <w:color w:val="000000"/>
          <w:sz w:val="24"/>
          <w:szCs w:val="24"/>
        </w:rPr>
        <w:t>被授权人（签名或盖章）：</w:t>
      </w:r>
    </w:p>
    <w:p>
      <w:pPr>
        <w:snapToGrid w:val="0"/>
        <w:spacing w:line="480" w:lineRule="auto"/>
        <w:rPr>
          <w:rFonts w:hint="eastAsia" w:ascii="仿宋" w:hAnsi="仿宋" w:eastAsia="仿宋" w:cs="仿宋"/>
          <w:b/>
          <w:color w:val="000000"/>
          <w:kern w:val="0"/>
          <w:sz w:val="24"/>
          <w:szCs w:val="24"/>
        </w:rPr>
      </w:pPr>
      <w:r>
        <w:rPr>
          <w:rFonts w:hint="eastAsia" w:ascii="仿宋" w:hAnsi="仿宋" w:eastAsia="仿宋" w:cs="仿宋"/>
          <w:color w:val="000000"/>
          <w:sz w:val="24"/>
          <w:szCs w:val="24"/>
        </w:rPr>
        <w:t>职务：</w:t>
      </w:r>
    </w:p>
    <w:p>
      <w:pPr>
        <w:spacing w:line="360" w:lineRule="auto"/>
        <w:rPr>
          <w:rFonts w:hint="eastAsia" w:ascii="楷体" w:hAnsi="楷体" w:eastAsia="楷体" w:cs="楷体"/>
          <w:color w:val="000000"/>
          <w:sz w:val="24"/>
          <w:szCs w:val="24"/>
          <w:u w:val="single"/>
        </w:rPr>
        <w:sectPr>
          <w:pgSz w:w="11906" w:h="16838"/>
          <w:pgMar w:top="1440" w:right="1485" w:bottom="1440" w:left="1485" w:header="851" w:footer="992" w:gutter="0"/>
          <w:pgNumType w:fmt="decimal"/>
          <w:cols w:space="720" w:num="1"/>
          <w:docGrid w:type="lines" w:linePitch="312" w:charSpace="0"/>
        </w:sectPr>
      </w:pPr>
    </w:p>
    <w:p>
      <w:pPr>
        <w:pStyle w:val="2"/>
        <w:rPr>
          <w:rFonts w:hint="eastAsia" w:ascii="楷体" w:hAnsi="楷体" w:eastAsia="楷体" w:cs="楷体"/>
          <w:sz w:val="24"/>
          <w:szCs w:val="24"/>
        </w:rPr>
        <w:sectPr>
          <w:type w:val="continuous"/>
          <w:pgSz w:w="11906" w:h="16838"/>
          <w:pgMar w:top="1440" w:right="1800" w:bottom="1440" w:left="1800" w:header="851" w:footer="992" w:gutter="0"/>
          <w:pgNumType w:fmt="decimal"/>
          <w:cols w:space="720" w:num="1"/>
          <w:docGrid w:type="lines" w:linePitch="312" w:charSpace="0"/>
        </w:sectPr>
      </w:pPr>
    </w:p>
    <w:p>
      <w:pPr>
        <w:pStyle w:val="2"/>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3.计量器具统计表</w:t>
      </w:r>
    </w:p>
    <w:tbl>
      <w:tblPr>
        <w:tblStyle w:val="18"/>
        <w:tblW w:w="8297"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72"/>
        <w:gridCol w:w="1755"/>
        <w:gridCol w:w="1725"/>
        <w:gridCol w:w="2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trPr>
        <w:tc>
          <w:tcPr>
            <w:tcW w:w="2072" w:type="dxa"/>
            <w:noWrap w:val="0"/>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器具名称</w:t>
            </w:r>
          </w:p>
        </w:tc>
        <w:tc>
          <w:tcPr>
            <w:tcW w:w="1755" w:type="dxa"/>
            <w:noWrap w:val="0"/>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数量(台)</w:t>
            </w:r>
          </w:p>
        </w:tc>
        <w:tc>
          <w:tcPr>
            <w:tcW w:w="1725" w:type="dxa"/>
            <w:noWrap w:val="0"/>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器具名称</w:t>
            </w:r>
          </w:p>
        </w:tc>
        <w:tc>
          <w:tcPr>
            <w:tcW w:w="2745" w:type="dxa"/>
            <w:noWrap w:val="0"/>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数量(台)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trPr>
        <w:tc>
          <w:tcPr>
            <w:tcW w:w="2072" w:type="dxa"/>
            <w:noWrap w:val="0"/>
            <w:vAlign w:val="center"/>
          </w:tcPr>
          <w:p>
            <w:pPr>
              <w:spacing w:line="360" w:lineRule="auto"/>
              <w:jc w:val="center"/>
              <w:rPr>
                <w:rFonts w:hint="eastAsia" w:ascii="仿宋" w:hAnsi="仿宋" w:eastAsia="仿宋" w:cs="仿宋"/>
                <w:sz w:val="24"/>
                <w:szCs w:val="24"/>
              </w:rPr>
            </w:pPr>
          </w:p>
        </w:tc>
        <w:tc>
          <w:tcPr>
            <w:tcW w:w="1755" w:type="dxa"/>
            <w:noWrap w:val="0"/>
            <w:vAlign w:val="center"/>
          </w:tcPr>
          <w:p>
            <w:pPr>
              <w:spacing w:line="360" w:lineRule="auto"/>
              <w:jc w:val="center"/>
              <w:rPr>
                <w:rFonts w:hint="eastAsia" w:ascii="仿宋" w:hAnsi="仿宋" w:eastAsia="仿宋" w:cs="仿宋"/>
                <w:sz w:val="24"/>
                <w:szCs w:val="24"/>
              </w:rPr>
            </w:pPr>
          </w:p>
        </w:tc>
        <w:tc>
          <w:tcPr>
            <w:tcW w:w="1725" w:type="dxa"/>
            <w:noWrap w:val="0"/>
            <w:vAlign w:val="center"/>
          </w:tcPr>
          <w:p>
            <w:pPr>
              <w:spacing w:line="360" w:lineRule="auto"/>
              <w:jc w:val="center"/>
              <w:rPr>
                <w:rFonts w:hint="eastAsia" w:ascii="仿宋" w:hAnsi="仿宋" w:eastAsia="仿宋" w:cs="仿宋"/>
                <w:sz w:val="24"/>
                <w:szCs w:val="24"/>
              </w:rPr>
            </w:pPr>
          </w:p>
        </w:tc>
        <w:tc>
          <w:tcPr>
            <w:tcW w:w="2745" w:type="dxa"/>
            <w:noWrap w:val="0"/>
            <w:vAlign w:val="center"/>
          </w:tcPr>
          <w:p>
            <w:pPr>
              <w:spacing w:line="360" w:lineRule="auto"/>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trPr>
        <w:tc>
          <w:tcPr>
            <w:tcW w:w="2072" w:type="dxa"/>
            <w:noWrap w:val="0"/>
            <w:vAlign w:val="center"/>
          </w:tcPr>
          <w:p>
            <w:pPr>
              <w:spacing w:line="360" w:lineRule="auto"/>
              <w:jc w:val="center"/>
              <w:rPr>
                <w:rFonts w:hint="eastAsia" w:ascii="仿宋" w:hAnsi="仿宋" w:eastAsia="仿宋" w:cs="仿宋"/>
                <w:sz w:val="24"/>
                <w:szCs w:val="24"/>
              </w:rPr>
            </w:pPr>
          </w:p>
        </w:tc>
        <w:tc>
          <w:tcPr>
            <w:tcW w:w="1755" w:type="dxa"/>
            <w:noWrap w:val="0"/>
            <w:vAlign w:val="center"/>
          </w:tcPr>
          <w:p>
            <w:pPr>
              <w:spacing w:line="360" w:lineRule="auto"/>
              <w:jc w:val="center"/>
              <w:rPr>
                <w:rFonts w:hint="eastAsia" w:ascii="仿宋" w:hAnsi="仿宋" w:eastAsia="仿宋" w:cs="仿宋"/>
                <w:sz w:val="24"/>
                <w:szCs w:val="24"/>
              </w:rPr>
            </w:pPr>
          </w:p>
        </w:tc>
        <w:tc>
          <w:tcPr>
            <w:tcW w:w="1725" w:type="dxa"/>
            <w:noWrap w:val="0"/>
            <w:vAlign w:val="center"/>
          </w:tcPr>
          <w:p>
            <w:pPr>
              <w:spacing w:line="360" w:lineRule="auto"/>
              <w:jc w:val="center"/>
              <w:rPr>
                <w:rFonts w:hint="eastAsia" w:ascii="仿宋" w:hAnsi="仿宋" w:eastAsia="仿宋" w:cs="仿宋"/>
                <w:sz w:val="24"/>
                <w:szCs w:val="24"/>
              </w:rPr>
            </w:pPr>
          </w:p>
        </w:tc>
        <w:tc>
          <w:tcPr>
            <w:tcW w:w="2745" w:type="dxa"/>
            <w:noWrap w:val="0"/>
            <w:vAlign w:val="center"/>
          </w:tcPr>
          <w:p>
            <w:pPr>
              <w:spacing w:line="360" w:lineRule="auto"/>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trPr>
        <w:tc>
          <w:tcPr>
            <w:tcW w:w="2072" w:type="dxa"/>
            <w:noWrap w:val="0"/>
            <w:vAlign w:val="center"/>
          </w:tcPr>
          <w:p>
            <w:pPr>
              <w:spacing w:line="360" w:lineRule="auto"/>
              <w:jc w:val="center"/>
              <w:rPr>
                <w:rFonts w:hint="eastAsia" w:ascii="仿宋" w:hAnsi="仿宋" w:eastAsia="仿宋" w:cs="仿宋"/>
                <w:sz w:val="24"/>
                <w:szCs w:val="24"/>
              </w:rPr>
            </w:pPr>
          </w:p>
        </w:tc>
        <w:tc>
          <w:tcPr>
            <w:tcW w:w="1755" w:type="dxa"/>
            <w:noWrap w:val="0"/>
            <w:vAlign w:val="center"/>
          </w:tcPr>
          <w:p>
            <w:pPr>
              <w:spacing w:line="360" w:lineRule="auto"/>
              <w:jc w:val="center"/>
              <w:rPr>
                <w:rFonts w:hint="eastAsia" w:ascii="仿宋" w:hAnsi="仿宋" w:eastAsia="仿宋" w:cs="仿宋"/>
                <w:sz w:val="24"/>
                <w:szCs w:val="24"/>
              </w:rPr>
            </w:pPr>
          </w:p>
        </w:tc>
        <w:tc>
          <w:tcPr>
            <w:tcW w:w="1725" w:type="dxa"/>
            <w:noWrap w:val="0"/>
            <w:vAlign w:val="center"/>
          </w:tcPr>
          <w:p>
            <w:pPr>
              <w:spacing w:line="360" w:lineRule="auto"/>
              <w:jc w:val="center"/>
              <w:rPr>
                <w:rFonts w:hint="eastAsia" w:ascii="仿宋" w:hAnsi="仿宋" w:eastAsia="仿宋" w:cs="仿宋"/>
                <w:sz w:val="24"/>
                <w:szCs w:val="24"/>
              </w:rPr>
            </w:pPr>
          </w:p>
        </w:tc>
        <w:tc>
          <w:tcPr>
            <w:tcW w:w="2745" w:type="dxa"/>
            <w:noWrap w:val="0"/>
            <w:vAlign w:val="center"/>
          </w:tcPr>
          <w:p>
            <w:pPr>
              <w:spacing w:line="360" w:lineRule="auto"/>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trPr>
        <w:tc>
          <w:tcPr>
            <w:tcW w:w="2072" w:type="dxa"/>
            <w:noWrap w:val="0"/>
            <w:vAlign w:val="center"/>
          </w:tcPr>
          <w:p>
            <w:pPr>
              <w:spacing w:line="360" w:lineRule="auto"/>
              <w:jc w:val="center"/>
              <w:rPr>
                <w:rFonts w:hint="eastAsia" w:ascii="仿宋" w:hAnsi="仿宋" w:eastAsia="仿宋" w:cs="仿宋"/>
                <w:sz w:val="24"/>
                <w:szCs w:val="24"/>
              </w:rPr>
            </w:pPr>
          </w:p>
        </w:tc>
        <w:tc>
          <w:tcPr>
            <w:tcW w:w="1755" w:type="dxa"/>
            <w:noWrap w:val="0"/>
            <w:vAlign w:val="center"/>
          </w:tcPr>
          <w:p>
            <w:pPr>
              <w:spacing w:line="360" w:lineRule="auto"/>
              <w:jc w:val="center"/>
              <w:rPr>
                <w:rFonts w:hint="eastAsia" w:ascii="仿宋" w:hAnsi="仿宋" w:eastAsia="仿宋" w:cs="仿宋"/>
                <w:sz w:val="24"/>
                <w:szCs w:val="24"/>
              </w:rPr>
            </w:pPr>
          </w:p>
        </w:tc>
        <w:tc>
          <w:tcPr>
            <w:tcW w:w="1725" w:type="dxa"/>
            <w:noWrap w:val="0"/>
            <w:vAlign w:val="center"/>
          </w:tcPr>
          <w:p>
            <w:pPr>
              <w:spacing w:line="360" w:lineRule="auto"/>
              <w:jc w:val="center"/>
              <w:rPr>
                <w:rFonts w:hint="eastAsia" w:ascii="仿宋" w:hAnsi="仿宋" w:eastAsia="仿宋" w:cs="仿宋"/>
                <w:sz w:val="24"/>
                <w:szCs w:val="24"/>
              </w:rPr>
            </w:pPr>
          </w:p>
        </w:tc>
        <w:tc>
          <w:tcPr>
            <w:tcW w:w="2745" w:type="dxa"/>
            <w:noWrap w:val="0"/>
            <w:vAlign w:val="center"/>
          </w:tcPr>
          <w:p>
            <w:pPr>
              <w:spacing w:line="360" w:lineRule="auto"/>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trPr>
        <w:tc>
          <w:tcPr>
            <w:tcW w:w="2072" w:type="dxa"/>
            <w:noWrap w:val="0"/>
            <w:vAlign w:val="center"/>
          </w:tcPr>
          <w:p>
            <w:pPr>
              <w:spacing w:line="360" w:lineRule="auto"/>
              <w:jc w:val="center"/>
              <w:rPr>
                <w:rFonts w:hint="eastAsia" w:ascii="仿宋" w:hAnsi="仿宋" w:eastAsia="仿宋" w:cs="仿宋"/>
                <w:sz w:val="24"/>
                <w:szCs w:val="24"/>
              </w:rPr>
            </w:pPr>
          </w:p>
        </w:tc>
        <w:tc>
          <w:tcPr>
            <w:tcW w:w="1755" w:type="dxa"/>
            <w:noWrap w:val="0"/>
            <w:vAlign w:val="center"/>
          </w:tcPr>
          <w:p>
            <w:pPr>
              <w:spacing w:line="360" w:lineRule="auto"/>
              <w:jc w:val="center"/>
              <w:rPr>
                <w:rFonts w:hint="eastAsia" w:ascii="仿宋" w:hAnsi="仿宋" w:eastAsia="仿宋" w:cs="仿宋"/>
                <w:sz w:val="24"/>
                <w:szCs w:val="24"/>
              </w:rPr>
            </w:pPr>
          </w:p>
        </w:tc>
        <w:tc>
          <w:tcPr>
            <w:tcW w:w="1725" w:type="dxa"/>
            <w:noWrap w:val="0"/>
            <w:vAlign w:val="center"/>
          </w:tcPr>
          <w:p>
            <w:pPr>
              <w:spacing w:line="360" w:lineRule="auto"/>
              <w:jc w:val="center"/>
              <w:rPr>
                <w:rFonts w:hint="eastAsia" w:ascii="仿宋" w:hAnsi="仿宋" w:eastAsia="仿宋" w:cs="仿宋"/>
                <w:sz w:val="24"/>
                <w:szCs w:val="24"/>
              </w:rPr>
            </w:pPr>
          </w:p>
        </w:tc>
        <w:tc>
          <w:tcPr>
            <w:tcW w:w="2745" w:type="dxa"/>
            <w:noWrap w:val="0"/>
            <w:vAlign w:val="center"/>
          </w:tcPr>
          <w:p>
            <w:pPr>
              <w:spacing w:line="360" w:lineRule="auto"/>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trPr>
        <w:tc>
          <w:tcPr>
            <w:tcW w:w="2072" w:type="dxa"/>
            <w:noWrap w:val="0"/>
            <w:vAlign w:val="center"/>
          </w:tcPr>
          <w:p>
            <w:pPr>
              <w:spacing w:line="360" w:lineRule="auto"/>
              <w:jc w:val="center"/>
              <w:rPr>
                <w:rFonts w:hint="eastAsia" w:ascii="仿宋" w:hAnsi="仿宋" w:eastAsia="仿宋" w:cs="仿宋"/>
                <w:sz w:val="24"/>
                <w:szCs w:val="24"/>
              </w:rPr>
            </w:pPr>
          </w:p>
        </w:tc>
        <w:tc>
          <w:tcPr>
            <w:tcW w:w="1755" w:type="dxa"/>
            <w:noWrap w:val="0"/>
            <w:vAlign w:val="center"/>
          </w:tcPr>
          <w:p>
            <w:pPr>
              <w:spacing w:line="360" w:lineRule="auto"/>
              <w:jc w:val="center"/>
              <w:rPr>
                <w:rFonts w:hint="eastAsia" w:ascii="仿宋" w:hAnsi="仿宋" w:eastAsia="仿宋" w:cs="仿宋"/>
                <w:sz w:val="24"/>
                <w:szCs w:val="24"/>
              </w:rPr>
            </w:pPr>
          </w:p>
        </w:tc>
        <w:tc>
          <w:tcPr>
            <w:tcW w:w="1725" w:type="dxa"/>
            <w:noWrap w:val="0"/>
            <w:vAlign w:val="center"/>
          </w:tcPr>
          <w:p>
            <w:pPr>
              <w:spacing w:line="360" w:lineRule="auto"/>
              <w:jc w:val="center"/>
              <w:rPr>
                <w:rFonts w:hint="eastAsia" w:ascii="仿宋" w:hAnsi="仿宋" w:eastAsia="仿宋" w:cs="仿宋"/>
                <w:sz w:val="24"/>
                <w:szCs w:val="24"/>
              </w:rPr>
            </w:pPr>
          </w:p>
        </w:tc>
        <w:tc>
          <w:tcPr>
            <w:tcW w:w="2745" w:type="dxa"/>
            <w:noWrap w:val="0"/>
            <w:vAlign w:val="center"/>
          </w:tcPr>
          <w:p>
            <w:pPr>
              <w:spacing w:line="360" w:lineRule="auto"/>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trPr>
        <w:tc>
          <w:tcPr>
            <w:tcW w:w="2072" w:type="dxa"/>
            <w:noWrap w:val="0"/>
            <w:vAlign w:val="center"/>
          </w:tcPr>
          <w:p>
            <w:pPr>
              <w:spacing w:line="360" w:lineRule="auto"/>
              <w:jc w:val="center"/>
              <w:rPr>
                <w:rFonts w:hint="eastAsia" w:ascii="仿宋" w:hAnsi="仿宋" w:eastAsia="仿宋" w:cs="仿宋"/>
                <w:sz w:val="24"/>
                <w:szCs w:val="24"/>
              </w:rPr>
            </w:pPr>
          </w:p>
        </w:tc>
        <w:tc>
          <w:tcPr>
            <w:tcW w:w="1755" w:type="dxa"/>
            <w:noWrap w:val="0"/>
            <w:vAlign w:val="center"/>
          </w:tcPr>
          <w:p>
            <w:pPr>
              <w:spacing w:line="360" w:lineRule="auto"/>
              <w:jc w:val="center"/>
              <w:rPr>
                <w:rFonts w:hint="eastAsia" w:ascii="仿宋" w:hAnsi="仿宋" w:eastAsia="仿宋" w:cs="仿宋"/>
                <w:sz w:val="24"/>
                <w:szCs w:val="24"/>
              </w:rPr>
            </w:pPr>
          </w:p>
        </w:tc>
        <w:tc>
          <w:tcPr>
            <w:tcW w:w="1725" w:type="dxa"/>
            <w:noWrap w:val="0"/>
            <w:vAlign w:val="center"/>
          </w:tcPr>
          <w:p>
            <w:pPr>
              <w:spacing w:line="360" w:lineRule="auto"/>
              <w:jc w:val="center"/>
              <w:rPr>
                <w:rFonts w:hint="eastAsia" w:ascii="仿宋" w:hAnsi="仿宋" w:eastAsia="仿宋" w:cs="仿宋"/>
                <w:sz w:val="24"/>
                <w:szCs w:val="24"/>
              </w:rPr>
            </w:pPr>
          </w:p>
        </w:tc>
        <w:tc>
          <w:tcPr>
            <w:tcW w:w="2745" w:type="dxa"/>
            <w:noWrap w:val="0"/>
            <w:vAlign w:val="center"/>
          </w:tcPr>
          <w:p>
            <w:pPr>
              <w:spacing w:line="360" w:lineRule="auto"/>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trPr>
        <w:tc>
          <w:tcPr>
            <w:tcW w:w="2072" w:type="dxa"/>
            <w:noWrap w:val="0"/>
            <w:vAlign w:val="center"/>
          </w:tcPr>
          <w:p>
            <w:pPr>
              <w:spacing w:line="360" w:lineRule="auto"/>
              <w:jc w:val="center"/>
              <w:rPr>
                <w:rFonts w:hint="eastAsia" w:ascii="仿宋" w:hAnsi="仿宋" w:eastAsia="仿宋" w:cs="仿宋"/>
                <w:sz w:val="24"/>
                <w:szCs w:val="24"/>
              </w:rPr>
            </w:pPr>
          </w:p>
        </w:tc>
        <w:tc>
          <w:tcPr>
            <w:tcW w:w="1755" w:type="dxa"/>
            <w:noWrap w:val="0"/>
            <w:vAlign w:val="center"/>
          </w:tcPr>
          <w:p>
            <w:pPr>
              <w:spacing w:line="360" w:lineRule="auto"/>
              <w:jc w:val="center"/>
              <w:rPr>
                <w:rFonts w:hint="eastAsia" w:ascii="仿宋" w:hAnsi="仿宋" w:eastAsia="仿宋" w:cs="仿宋"/>
                <w:sz w:val="24"/>
                <w:szCs w:val="24"/>
              </w:rPr>
            </w:pPr>
          </w:p>
        </w:tc>
        <w:tc>
          <w:tcPr>
            <w:tcW w:w="1725" w:type="dxa"/>
            <w:noWrap w:val="0"/>
            <w:vAlign w:val="center"/>
          </w:tcPr>
          <w:p>
            <w:pPr>
              <w:spacing w:line="360" w:lineRule="auto"/>
              <w:jc w:val="center"/>
              <w:rPr>
                <w:rFonts w:hint="eastAsia" w:ascii="仿宋" w:hAnsi="仿宋" w:eastAsia="仿宋" w:cs="仿宋"/>
                <w:sz w:val="24"/>
                <w:szCs w:val="24"/>
              </w:rPr>
            </w:pPr>
          </w:p>
        </w:tc>
        <w:tc>
          <w:tcPr>
            <w:tcW w:w="2745" w:type="dxa"/>
            <w:noWrap w:val="0"/>
            <w:vAlign w:val="center"/>
          </w:tcPr>
          <w:p>
            <w:pPr>
              <w:spacing w:line="360" w:lineRule="auto"/>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trPr>
        <w:tc>
          <w:tcPr>
            <w:tcW w:w="2072" w:type="dxa"/>
            <w:noWrap w:val="0"/>
            <w:vAlign w:val="center"/>
          </w:tcPr>
          <w:p>
            <w:pPr>
              <w:spacing w:line="360" w:lineRule="auto"/>
              <w:jc w:val="center"/>
              <w:rPr>
                <w:rFonts w:hint="eastAsia" w:ascii="仿宋" w:hAnsi="仿宋" w:eastAsia="仿宋" w:cs="仿宋"/>
                <w:sz w:val="24"/>
                <w:szCs w:val="24"/>
              </w:rPr>
            </w:pPr>
          </w:p>
        </w:tc>
        <w:tc>
          <w:tcPr>
            <w:tcW w:w="1755" w:type="dxa"/>
            <w:noWrap w:val="0"/>
            <w:vAlign w:val="center"/>
          </w:tcPr>
          <w:p>
            <w:pPr>
              <w:spacing w:line="360" w:lineRule="auto"/>
              <w:jc w:val="center"/>
              <w:rPr>
                <w:rFonts w:hint="eastAsia" w:ascii="仿宋" w:hAnsi="仿宋" w:eastAsia="仿宋" w:cs="仿宋"/>
                <w:sz w:val="24"/>
                <w:szCs w:val="24"/>
              </w:rPr>
            </w:pPr>
          </w:p>
        </w:tc>
        <w:tc>
          <w:tcPr>
            <w:tcW w:w="1725" w:type="dxa"/>
            <w:noWrap w:val="0"/>
            <w:vAlign w:val="center"/>
          </w:tcPr>
          <w:p>
            <w:pPr>
              <w:spacing w:line="360" w:lineRule="auto"/>
              <w:jc w:val="center"/>
              <w:rPr>
                <w:rFonts w:hint="eastAsia" w:ascii="仿宋" w:hAnsi="仿宋" w:eastAsia="仿宋" w:cs="仿宋"/>
                <w:sz w:val="24"/>
                <w:szCs w:val="24"/>
              </w:rPr>
            </w:pPr>
          </w:p>
        </w:tc>
        <w:tc>
          <w:tcPr>
            <w:tcW w:w="2745" w:type="dxa"/>
            <w:noWrap w:val="0"/>
            <w:vAlign w:val="center"/>
          </w:tcPr>
          <w:p>
            <w:pPr>
              <w:spacing w:line="360" w:lineRule="auto"/>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trPr>
        <w:tc>
          <w:tcPr>
            <w:tcW w:w="2072" w:type="dxa"/>
            <w:noWrap w:val="0"/>
            <w:vAlign w:val="center"/>
          </w:tcPr>
          <w:p>
            <w:pPr>
              <w:spacing w:line="360" w:lineRule="auto"/>
              <w:jc w:val="center"/>
              <w:rPr>
                <w:rFonts w:hint="eastAsia" w:ascii="仿宋" w:hAnsi="仿宋" w:eastAsia="仿宋" w:cs="仿宋"/>
                <w:sz w:val="24"/>
                <w:szCs w:val="24"/>
              </w:rPr>
            </w:pPr>
          </w:p>
        </w:tc>
        <w:tc>
          <w:tcPr>
            <w:tcW w:w="1755" w:type="dxa"/>
            <w:noWrap w:val="0"/>
            <w:vAlign w:val="center"/>
          </w:tcPr>
          <w:p>
            <w:pPr>
              <w:spacing w:line="360" w:lineRule="auto"/>
              <w:jc w:val="center"/>
              <w:rPr>
                <w:rFonts w:hint="eastAsia" w:ascii="仿宋" w:hAnsi="仿宋" w:eastAsia="仿宋" w:cs="仿宋"/>
                <w:sz w:val="24"/>
                <w:szCs w:val="24"/>
              </w:rPr>
            </w:pPr>
          </w:p>
        </w:tc>
        <w:tc>
          <w:tcPr>
            <w:tcW w:w="1725" w:type="dxa"/>
            <w:noWrap w:val="0"/>
            <w:vAlign w:val="center"/>
          </w:tcPr>
          <w:p>
            <w:pPr>
              <w:spacing w:line="360" w:lineRule="auto"/>
              <w:jc w:val="center"/>
              <w:rPr>
                <w:rFonts w:hint="eastAsia" w:ascii="仿宋" w:hAnsi="仿宋" w:eastAsia="仿宋" w:cs="仿宋"/>
                <w:sz w:val="24"/>
                <w:szCs w:val="24"/>
              </w:rPr>
            </w:pPr>
          </w:p>
        </w:tc>
        <w:tc>
          <w:tcPr>
            <w:tcW w:w="2745" w:type="dxa"/>
            <w:noWrap w:val="0"/>
            <w:vAlign w:val="center"/>
          </w:tcPr>
          <w:p>
            <w:pPr>
              <w:spacing w:line="360" w:lineRule="auto"/>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2072" w:type="dxa"/>
            <w:noWrap w:val="0"/>
            <w:vAlign w:val="center"/>
          </w:tcPr>
          <w:p>
            <w:pPr>
              <w:spacing w:line="360" w:lineRule="auto"/>
              <w:jc w:val="center"/>
              <w:rPr>
                <w:rFonts w:hint="eastAsia" w:ascii="仿宋" w:hAnsi="仿宋" w:eastAsia="仿宋" w:cs="仿宋"/>
                <w:sz w:val="24"/>
                <w:szCs w:val="24"/>
              </w:rPr>
            </w:pPr>
          </w:p>
        </w:tc>
        <w:tc>
          <w:tcPr>
            <w:tcW w:w="1755" w:type="dxa"/>
            <w:noWrap w:val="0"/>
            <w:vAlign w:val="center"/>
          </w:tcPr>
          <w:p>
            <w:pPr>
              <w:spacing w:line="360" w:lineRule="auto"/>
              <w:jc w:val="center"/>
              <w:rPr>
                <w:rFonts w:hint="eastAsia" w:ascii="仿宋" w:hAnsi="仿宋" w:eastAsia="仿宋" w:cs="仿宋"/>
                <w:sz w:val="24"/>
                <w:szCs w:val="24"/>
              </w:rPr>
            </w:pPr>
          </w:p>
        </w:tc>
        <w:tc>
          <w:tcPr>
            <w:tcW w:w="1725" w:type="dxa"/>
            <w:noWrap w:val="0"/>
            <w:vAlign w:val="center"/>
          </w:tcPr>
          <w:p>
            <w:pPr>
              <w:spacing w:line="360" w:lineRule="auto"/>
              <w:jc w:val="center"/>
              <w:rPr>
                <w:rFonts w:hint="eastAsia" w:ascii="仿宋" w:hAnsi="仿宋" w:eastAsia="仿宋" w:cs="仿宋"/>
                <w:sz w:val="24"/>
                <w:szCs w:val="24"/>
              </w:rPr>
            </w:pPr>
          </w:p>
        </w:tc>
        <w:tc>
          <w:tcPr>
            <w:tcW w:w="2745" w:type="dxa"/>
            <w:noWrap w:val="0"/>
            <w:vAlign w:val="center"/>
          </w:tcPr>
          <w:p>
            <w:pPr>
              <w:spacing w:line="360" w:lineRule="auto"/>
              <w:jc w:val="center"/>
              <w:rPr>
                <w:rFonts w:hint="eastAsia" w:ascii="仿宋" w:hAnsi="仿宋" w:eastAsia="仿宋" w:cs="仿宋"/>
                <w:sz w:val="24"/>
                <w:szCs w:val="24"/>
              </w:rPr>
            </w:pPr>
          </w:p>
        </w:tc>
      </w:tr>
    </w:tbl>
    <w:p>
      <w:pPr>
        <w:pStyle w:val="2"/>
        <w:spacing w:line="360" w:lineRule="auto"/>
        <w:jc w:val="center"/>
        <w:rPr>
          <w:rFonts w:hint="eastAsia" w:ascii="仿宋" w:hAnsi="仿宋" w:eastAsia="仿宋" w:cs="仿宋"/>
          <w:b/>
          <w:sz w:val="24"/>
          <w:szCs w:val="24"/>
        </w:rPr>
      </w:pPr>
    </w:p>
    <w:p>
      <w:pPr>
        <w:pStyle w:val="2"/>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 xml:space="preserve">4.设备价格清单     </w:t>
      </w:r>
    </w:p>
    <w:tbl>
      <w:tblPr>
        <w:tblStyle w:val="18"/>
        <w:tblW w:w="4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1937"/>
        <w:gridCol w:w="1326"/>
        <w:gridCol w:w="1283"/>
        <w:gridCol w:w="1416"/>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6" w:type="pct"/>
            <w:noWrap w:val="0"/>
            <w:vAlign w:val="center"/>
          </w:tcPr>
          <w:p>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1167" w:type="pct"/>
            <w:noWrap w:val="0"/>
            <w:vAlign w:val="center"/>
          </w:tcPr>
          <w:p>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器具名称</w:t>
            </w:r>
          </w:p>
        </w:tc>
        <w:tc>
          <w:tcPr>
            <w:tcW w:w="800" w:type="pct"/>
            <w:noWrap w:val="0"/>
            <w:vAlign w:val="center"/>
          </w:tcPr>
          <w:p>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数量(台)</w:t>
            </w:r>
          </w:p>
        </w:tc>
        <w:tc>
          <w:tcPr>
            <w:tcW w:w="774" w:type="pct"/>
            <w:noWrap w:val="0"/>
            <w:vAlign w:val="center"/>
          </w:tcPr>
          <w:p>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单价（元）</w:t>
            </w:r>
          </w:p>
        </w:tc>
        <w:tc>
          <w:tcPr>
            <w:tcW w:w="854" w:type="pct"/>
            <w:noWrap w:val="0"/>
            <w:vAlign w:val="center"/>
          </w:tcPr>
          <w:p>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总价（元）</w:t>
            </w:r>
          </w:p>
        </w:tc>
        <w:tc>
          <w:tcPr>
            <w:tcW w:w="726" w:type="pct"/>
            <w:noWrap w:val="0"/>
            <w:vAlign w:val="center"/>
          </w:tcPr>
          <w:p>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6" w:type="pct"/>
            <w:noWrap w:val="0"/>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167"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00"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7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5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26" w:type="pct"/>
            <w:noWrap w:val="0"/>
            <w:vAlign w:val="center"/>
          </w:tcPr>
          <w:p>
            <w:pPr>
              <w:widowControl/>
              <w:spacing w:line="360" w:lineRule="auto"/>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6" w:type="pct"/>
            <w:noWrap w:val="0"/>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167"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00"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7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5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26" w:type="pct"/>
            <w:noWrap w:val="0"/>
            <w:vAlign w:val="center"/>
          </w:tcPr>
          <w:p>
            <w:pPr>
              <w:widowControl/>
              <w:spacing w:line="360" w:lineRule="auto"/>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6" w:type="pct"/>
            <w:noWrap w:val="0"/>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167"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00"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7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5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26" w:type="pct"/>
            <w:noWrap w:val="0"/>
            <w:vAlign w:val="center"/>
          </w:tcPr>
          <w:p>
            <w:pPr>
              <w:widowControl/>
              <w:spacing w:line="360" w:lineRule="auto"/>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6" w:type="pct"/>
            <w:noWrap w:val="0"/>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167"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00"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7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5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26" w:type="pct"/>
            <w:noWrap w:val="0"/>
            <w:vAlign w:val="center"/>
          </w:tcPr>
          <w:p>
            <w:pPr>
              <w:widowControl/>
              <w:spacing w:line="360" w:lineRule="auto"/>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6" w:type="pct"/>
            <w:noWrap w:val="0"/>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1167"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00"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7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5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26" w:type="pct"/>
            <w:noWrap w:val="0"/>
            <w:vAlign w:val="center"/>
          </w:tcPr>
          <w:p>
            <w:pPr>
              <w:widowControl/>
              <w:spacing w:line="360" w:lineRule="auto"/>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6" w:type="pct"/>
            <w:noWrap w:val="0"/>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1167"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00"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7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5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26" w:type="pct"/>
            <w:noWrap w:val="0"/>
            <w:vAlign w:val="center"/>
          </w:tcPr>
          <w:p>
            <w:pPr>
              <w:widowControl/>
              <w:spacing w:line="360" w:lineRule="auto"/>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6" w:type="pct"/>
            <w:noWrap w:val="0"/>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1167"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00"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7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5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26" w:type="pct"/>
            <w:noWrap w:val="0"/>
            <w:vAlign w:val="center"/>
          </w:tcPr>
          <w:p>
            <w:pPr>
              <w:widowControl/>
              <w:spacing w:line="360" w:lineRule="auto"/>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6" w:type="pct"/>
            <w:noWrap w:val="0"/>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1167"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00"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7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5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26" w:type="pct"/>
            <w:noWrap w:val="0"/>
            <w:vAlign w:val="center"/>
          </w:tcPr>
          <w:p>
            <w:pPr>
              <w:widowControl/>
              <w:spacing w:line="360" w:lineRule="auto"/>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6" w:type="pct"/>
            <w:noWrap w:val="0"/>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1167"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00"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7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5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26" w:type="pct"/>
            <w:noWrap w:val="0"/>
            <w:vAlign w:val="center"/>
          </w:tcPr>
          <w:p>
            <w:pPr>
              <w:widowControl/>
              <w:spacing w:line="360" w:lineRule="auto"/>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6" w:type="pct"/>
            <w:noWrap w:val="0"/>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1167"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00"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7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5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26" w:type="pct"/>
            <w:noWrap w:val="0"/>
            <w:vAlign w:val="center"/>
          </w:tcPr>
          <w:p>
            <w:pPr>
              <w:widowControl/>
              <w:spacing w:line="360" w:lineRule="auto"/>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6" w:type="pct"/>
            <w:noWrap w:val="0"/>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1167"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00"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7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5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26" w:type="pct"/>
            <w:noWrap w:val="0"/>
            <w:vAlign w:val="center"/>
          </w:tcPr>
          <w:p>
            <w:pPr>
              <w:widowControl/>
              <w:spacing w:line="360" w:lineRule="auto"/>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6" w:type="pct"/>
            <w:noWrap w:val="0"/>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1167"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00"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7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5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26" w:type="pct"/>
            <w:noWrap w:val="0"/>
            <w:vAlign w:val="center"/>
          </w:tcPr>
          <w:p>
            <w:pPr>
              <w:widowControl/>
              <w:spacing w:line="360" w:lineRule="auto"/>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6" w:type="pct"/>
            <w:noWrap w:val="0"/>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1167"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00"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7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5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26" w:type="pct"/>
            <w:noWrap w:val="0"/>
            <w:vAlign w:val="center"/>
          </w:tcPr>
          <w:p>
            <w:pPr>
              <w:widowControl/>
              <w:spacing w:line="360" w:lineRule="auto"/>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6" w:type="pct"/>
            <w:noWrap w:val="0"/>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1167"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00"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7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5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26" w:type="pct"/>
            <w:noWrap w:val="0"/>
            <w:vAlign w:val="center"/>
          </w:tcPr>
          <w:p>
            <w:pPr>
              <w:widowControl/>
              <w:spacing w:line="360" w:lineRule="auto"/>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6" w:type="pct"/>
            <w:noWrap w:val="0"/>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1167"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00"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7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5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26" w:type="pct"/>
            <w:noWrap w:val="0"/>
            <w:vAlign w:val="center"/>
          </w:tcPr>
          <w:p>
            <w:pPr>
              <w:widowControl/>
              <w:spacing w:line="360" w:lineRule="auto"/>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6" w:type="pct"/>
            <w:noWrap w:val="0"/>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1167"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00"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7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5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26" w:type="pct"/>
            <w:noWrap w:val="0"/>
            <w:vAlign w:val="center"/>
          </w:tcPr>
          <w:p>
            <w:pPr>
              <w:widowControl/>
              <w:spacing w:line="360" w:lineRule="auto"/>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6" w:type="pct"/>
            <w:noWrap w:val="0"/>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w:t>
            </w:r>
          </w:p>
        </w:tc>
        <w:tc>
          <w:tcPr>
            <w:tcW w:w="1167"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00"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7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5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26" w:type="pct"/>
            <w:noWrap w:val="0"/>
            <w:vAlign w:val="center"/>
          </w:tcPr>
          <w:p>
            <w:pPr>
              <w:widowControl/>
              <w:spacing w:line="360" w:lineRule="auto"/>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6" w:type="pct"/>
            <w:noWrap w:val="0"/>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w:t>
            </w:r>
          </w:p>
        </w:tc>
        <w:tc>
          <w:tcPr>
            <w:tcW w:w="1167"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00"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7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5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26" w:type="pct"/>
            <w:noWrap w:val="0"/>
            <w:vAlign w:val="center"/>
          </w:tcPr>
          <w:p>
            <w:pPr>
              <w:widowControl/>
              <w:spacing w:line="360" w:lineRule="auto"/>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76" w:type="pct"/>
            <w:noWrap w:val="0"/>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19</w:t>
            </w:r>
          </w:p>
        </w:tc>
        <w:tc>
          <w:tcPr>
            <w:tcW w:w="1167"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00"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7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854" w:type="pct"/>
            <w:noWrap w:val="0"/>
            <w:vAlign w:val="center"/>
          </w:tcPr>
          <w:p>
            <w:pPr>
              <w:widowControl/>
              <w:spacing w:line="360" w:lineRule="auto"/>
              <w:jc w:val="center"/>
              <w:rPr>
                <w:rFonts w:hint="eastAsia" w:ascii="仿宋" w:hAnsi="仿宋" w:eastAsia="仿宋" w:cs="仿宋"/>
                <w:color w:val="000000"/>
                <w:kern w:val="0"/>
                <w:sz w:val="24"/>
                <w:szCs w:val="24"/>
              </w:rPr>
            </w:pPr>
          </w:p>
        </w:tc>
        <w:tc>
          <w:tcPr>
            <w:tcW w:w="726" w:type="pct"/>
            <w:noWrap w:val="0"/>
            <w:vAlign w:val="center"/>
          </w:tcPr>
          <w:p>
            <w:pPr>
              <w:widowControl/>
              <w:spacing w:line="360" w:lineRule="auto"/>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844" w:type="pct"/>
            <w:gridSpan w:val="2"/>
            <w:noWrap w:val="0"/>
            <w:vAlign w:val="center"/>
          </w:tcPr>
          <w:p>
            <w:pPr>
              <w:widowControl/>
              <w:spacing w:line="360" w:lineRule="auto"/>
              <w:jc w:val="center"/>
              <w:rPr>
                <w:rFonts w:hint="eastAsia" w:ascii="仿宋" w:hAnsi="仿宋" w:eastAsia="仿宋" w:cs="仿宋"/>
                <w:b/>
                <w:bCs/>
                <w:color w:val="000000"/>
                <w:kern w:val="0"/>
                <w:sz w:val="24"/>
                <w:szCs w:val="24"/>
              </w:rPr>
            </w:pPr>
          </w:p>
        </w:tc>
        <w:tc>
          <w:tcPr>
            <w:tcW w:w="800" w:type="pct"/>
            <w:noWrap w:val="0"/>
            <w:vAlign w:val="center"/>
          </w:tcPr>
          <w:p>
            <w:pPr>
              <w:widowControl/>
              <w:spacing w:line="360" w:lineRule="auto"/>
              <w:jc w:val="center"/>
              <w:rPr>
                <w:rFonts w:hint="eastAsia" w:ascii="仿宋" w:hAnsi="仿宋" w:eastAsia="仿宋" w:cs="仿宋"/>
                <w:b/>
                <w:bCs/>
                <w:color w:val="000000"/>
                <w:kern w:val="0"/>
                <w:sz w:val="24"/>
                <w:szCs w:val="24"/>
              </w:rPr>
            </w:pPr>
          </w:p>
        </w:tc>
        <w:tc>
          <w:tcPr>
            <w:tcW w:w="774" w:type="pct"/>
            <w:noWrap w:val="0"/>
            <w:vAlign w:val="center"/>
          </w:tcPr>
          <w:p>
            <w:pPr>
              <w:widowControl/>
              <w:spacing w:line="360" w:lineRule="auto"/>
              <w:jc w:val="center"/>
              <w:rPr>
                <w:rFonts w:hint="eastAsia" w:ascii="仿宋" w:hAnsi="仿宋" w:eastAsia="仿宋" w:cs="仿宋"/>
                <w:b/>
                <w:bCs/>
                <w:color w:val="000000"/>
                <w:kern w:val="0"/>
                <w:sz w:val="24"/>
                <w:szCs w:val="24"/>
              </w:rPr>
            </w:pPr>
          </w:p>
        </w:tc>
        <w:tc>
          <w:tcPr>
            <w:tcW w:w="854" w:type="pct"/>
            <w:noWrap w:val="0"/>
            <w:vAlign w:val="center"/>
          </w:tcPr>
          <w:p>
            <w:pPr>
              <w:widowControl/>
              <w:spacing w:line="360" w:lineRule="auto"/>
              <w:jc w:val="center"/>
              <w:rPr>
                <w:rFonts w:hint="eastAsia" w:ascii="仿宋" w:hAnsi="仿宋" w:eastAsia="仿宋" w:cs="仿宋"/>
                <w:b/>
                <w:bCs/>
                <w:color w:val="000000"/>
                <w:kern w:val="0"/>
                <w:sz w:val="24"/>
                <w:szCs w:val="24"/>
              </w:rPr>
            </w:pPr>
          </w:p>
        </w:tc>
        <w:tc>
          <w:tcPr>
            <w:tcW w:w="726" w:type="pct"/>
            <w:noWrap w:val="0"/>
            <w:vAlign w:val="center"/>
          </w:tcPr>
          <w:p>
            <w:pPr>
              <w:widowControl/>
              <w:spacing w:line="360" w:lineRule="auto"/>
              <w:jc w:val="center"/>
              <w:rPr>
                <w:rFonts w:hint="eastAsia" w:ascii="仿宋" w:hAnsi="仿宋" w:eastAsia="仿宋" w:cs="仿宋"/>
                <w:b/>
                <w:bCs/>
                <w:color w:val="000000"/>
                <w:kern w:val="0"/>
                <w:sz w:val="24"/>
                <w:szCs w:val="24"/>
              </w:rPr>
            </w:pPr>
          </w:p>
        </w:tc>
      </w:tr>
    </w:tbl>
    <w:p>
      <w:pPr>
        <w:pStyle w:val="2"/>
        <w:spacing w:line="360" w:lineRule="auto"/>
        <w:jc w:val="center"/>
        <w:rPr>
          <w:rFonts w:hint="eastAsia" w:ascii="仿宋" w:hAnsi="仿宋" w:eastAsia="仿宋" w:cs="仿宋"/>
          <w:b/>
          <w:sz w:val="24"/>
          <w:szCs w:val="24"/>
        </w:rPr>
      </w:pPr>
    </w:p>
    <w:p>
      <w:pPr>
        <w:pStyle w:val="2"/>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5.检测设备配置清单</w:t>
      </w:r>
    </w:p>
    <w:tbl>
      <w:tblPr>
        <w:tblStyle w:val="18"/>
        <w:tblW w:w="4879" w:type="pct"/>
        <w:jc w:val="center"/>
        <w:tblLayout w:type="autofit"/>
        <w:tblCellMar>
          <w:top w:w="0" w:type="dxa"/>
          <w:left w:w="108" w:type="dxa"/>
          <w:bottom w:w="0" w:type="dxa"/>
          <w:right w:w="108" w:type="dxa"/>
        </w:tblCellMar>
      </w:tblPr>
      <w:tblGrid>
        <w:gridCol w:w="884"/>
        <w:gridCol w:w="1135"/>
        <w:gridCol w:w="1240"/>
        <w:gridCol w:w="2082"/>
        <w:gridCol w:w="1436"/>
        <w:gridCol w:w="1539"/>
      </w:tblGrid>
      <w:tr>
        <w:tblPrEx>
          <w:tblCellMar>
            <w:top w:w="0" w:type="dxa"/>
            <w:left w:w="108" w:type="dxa"/>
            <w:bottom w:w="0" w:type="dxa"/>
            <w:right w:w="108" w:type="dxa"/>
          </w:tblCellMar>
        </w:tblPrEx>
        <w:trPr>
          <w:trHeight w:val="540" w:hRule="atLeast"/>
          <w:jc w:val="center"/>
        </w:trPr>
        <w:tc>
          <w:tcPr>
            <w:tcW w:w="53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682"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项目名称</w:t>
            </w:r>
          </w:p>
        </w:tc>
        <w:tc>
          <w:tcPr>
            <w:tcW w:w="745"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分项</w:t>
            </w:r>
          </w:p>
        </w:tc>
        <w:tc>
          <w:tcPr>
            <w:tcW w:w="1251"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设备名称</w:t>
            </w:r>
          </w:p>
        </w:tc>
        <w:tc>
          <w:tcPr>
            <w:tcW w:w="863"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型号/规格</w:t>
            </w:r>
          </w:p>
        </w:tc>
        <w:tc>
          <w:tcPr>
            <w:tcW w:w="925" w:type="pct"/>
            <w:tcBorders>
              <w:top w:val="single" w:color="auto" w:sz="4" w:space="0"/>
              <w:left w:val="nil"/>
              <w:bottom w:val="single" w:color="auto" w:sz="4" w:space="0"/>
              <w:right w:val="single" w:color="auto" w:sz="4" w:space="0"/>
            </w:tcBorders>
            <w:noWrap w:val="0"/>
            <w:vAlign w:val="top"/>
          </w:tcPr>
          <w:p>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设备数量</w:t>
            </w:r>
          </w:p>
        </w:tc>
      </w:tr>
      <w:tr>
        <w:tblPrEx>
          <w:tblCellMar>
            <w:top w:w="0" w:type="dxa"/>
            <w:left w:w="108" w:type="dxa"/>
            <w:bottom w:w="0" w:type="dxa"/>
            <w:right w:w="108" w:type="dxa"/>
          </w:tblCellMar>
        </w:tblPrEx>
        <w:trPr>
          <w:trHeight w:val="477" w:hRule="atLeast"/>
          <w:jc w:val="center"/>
        </w:trPr>
        <w:tc>
          <w:tcPr>
            <w:tcW w:w="53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682"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szCs w:val="24"/>
              </w:rPr>
            </w:pPr>
          </w:p>
        </w:tc>
        <w:tc>
          <w:tcPr>
            <w:tcW w:w="745"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主标准器</w:t>
            </w:r>
          </w:p>
        </w:tc>
        <w:tc>
          <w:tcPr>
            <w:tcW w:w="1251"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szCs w:val="24"/>
              </w:rPr>
            </w:pPr>
          </w:p>
        </w:tc>
        <w:tc>
          <w:tcPr>
            <w:tcW w:w="863"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szCs w:val="24"/>
              </w:rPr>
            </w:pPr>
          </w:p>
        </w:tc>
        <w:tc>
          <w:tcPr>
            <w:tcW w:w="925" w:type="pct"/>
            <w:tcBorders>
              <w:top w:val="nil"/>
              <w:left w:val="nil"/>
              <w:bottom w:val="single" w:color="auto" w:sz="4" w:space="0"/>
              <w:right w:val="single" w:color="auto" w:sz="4" w:space="0"/>
            </w:tcBorders>
            <w:noWrap w:val="0"/>
            <w:vAlign w:val="top"/>
          </w:tcPr>
          <w:p>
            <w:pPr>
              <w:widowControl/>
              <w:spacing w:line="360" w:lineRule="auto"/>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40" w:hRule="atLeast"/>
          <w:jc w:val="center"/>
        </w:trPr>
        <w:tc>
          <w:tcPr>
            <w:tcW w:w="531"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682"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szCs w:val="24"/>
              </w:rPr>
            </w:pPr>
          </w:p>
        </w:tc>
        <w:tc>
          <w:tcPr>
            <w:tcW w:w="745"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配套设备</w:t>
            </w:r>
          </w:p>
        </w:tc>
        <w:tc>
          <w:tcPr>
            <w:tcW w:w="1251"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szCs w:val="24"/>
              </w:rPr>
            </w:pPr>
          </w:p>
        </w:tc>
        <w:tc>
          <w:tcPr>
            <w:tcW w:w="863"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szCs w:val="24"/>
              </w:rPr>
            </w:pPr>
          </w:p>
        </w:tc>
        <w:tc>
          <w:tcPr>
            <w:tcW w:w="925" w:type="pct"/>
            <w:tcBorders>
              <w:top w:val="nil"/>
              <w:left w:val="nil"/>
              <w:bottom w:val="single" w:color="auto" w:sz="4" w:space="0"/>
              <w:right w:val="single" w:color="auto" w:sz="4" w:space="0"/>
            </w:tcBorders>
            <w:noWrap w:val="0"/>
            <w:vAlign w:val="top"/>
          </w:tcPr>
          <w:p>
            <w:pPr>
              <w:widowControl/>
              <w:spacing w:line="360" w:lineRule="auto"/>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385" w:hRule="atLeast"/>
          <w:jc w:val="center"/>
        </w:trPr>
        <w:tc>
          <w:tcPr>
            <w:tcW w:w="531" w:type="pct"/>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682" w:type="pct"/>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szCs w:val="24"/>
              </w:rPr>
            </w:pPr>
          </w:p>
        </w:tc>
        <w:tc>
          <w:tcPr>
            <w:tcW w:w="745"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主标准器</w:t>
            </w:r>
          </w:p>
        </w:tc>
        <w:tc>
          <w:tcPr>
            <w:tcW w:w="1251"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szCs w:val="24"/>
              </w:rPr>
            </w:pPr>
          </w:p>
        </w:tc>
        <w:tc>
          <w:tcPr>
            <w:tcW w:w="863"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szCs w:val="24"/>
              </w:rPr>
            </w:pPr>
          </w:p>
        </w:tc>
        <w:tc>
          <w:tcPr>
            <w:tcW w:w="925" w:type="pct"/>
            <w:tcBorders>
              <w:top w:val="nil"/>
              <w:left w:val="nil"/>
              <w:bottom w:val="single" w:color="auto" w:sz="4" w:space="0"/>
              <w:right w:val="single" w:color="auto" w:sz="4" w:space="0"/>
            </w:tcBorders>
            <w:noWrap w:val="0"/>
            <w:vAlign w:val="top"/>
          </w:tcPr>
          <w:p>
            <w:pPr>
              <w:widowControl/>
              <w:spacing w:line="360" w:lineRule="auto"/>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389" w:hRule="atLeast"/>
          <w:jc w:val="center"/>
        </w:trPr>
        <w:tc>
          <w:tcPr>
            <w:tcW w:w="531" w:type="pct"/>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4"/>
                <w:szCs w:val="24"/>
              </w:rPr>
            </w:pPr>
          </w:p>
        </w:tc>
        <w:tc>
          <w:tcPr>
            <w:tcW w:w="682" w:type="pct"/>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4"/>
                <w:szCs w:val="24"/>
              </w:rPr>
            </w:pPr>
          </w:p>
        </w:tc>
        <w:tc>
          <w:tcPr>
            <w:tcW w:w="745"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配套设备</w:t>
            </w:r>
          </w:p>
        </w:tc>
        <w:tc>
          <w:tcPr>
            <w:tcW w:w="1251"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szCs w:val="24"/>
              </w:rPr>
            </w:pPr>
          </w:p>
        </w:tc>
        <w:tc>
          <w:tcPr>
            <w:tcW w:w="863"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szCs w:val="24"/>
              </w:rPr>
            </w:pPr>
          </w:p>
        </w:tc>
        <w:tc>
          <w:tcPr>
            <w:tcW w:w="925"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22" w:hRule="atLeast"/>
          <w:jc w:val="center"/>
        </w:trPr>
        <w:tc>
          <w:tcPr>
            <w:tcW w:w="531" w:type="pct"/>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682" w:type="pct"/>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szCs w:val="24"/>
              </w:rPr>
            </w:pPr>
          </w:p>
        </w:tc>
        <w:tc>
          <w:tcPr>
            <w:tcW w:w="745"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主标准器</w:t>
            </w:r>
          </w:p>
        </w:tc>
        <w:tc>
          <w:tcPr>
            <w:tcW w:w="1251"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szCs w:val="24"/>
              </w:rPr>
            </w:pPr>
          </w:p>
        </w:tc>
        <w:tc>
          <w:tcPr>
            <w:tcW w:w="863"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szCs w:val="24"/>
              </w:rPr>
            </w:pPr>
          </w:p>
        </w:tc>
        <w:tc>
          <w:tcPr>
            <w:tcW w:w="925" w:type="pct"/>
            <w:tcBorders>
              <w:top w:val="nil"/>
              <w:left w:val="nil"/>
              <w:bottom w:val="single" w:color="auto" w:sz="4" w:space="0"/>
              <w:right w:val="single" w:color="auto" w:sz="4" w:space="0"/>
            </w:tcBorders>
            <w:noWrap w:val="0"/>
            <w:vAlign w:val="top"/>
          </w:tcPr>
          <w:p>
            <w:pPr>
              <w:widowControl/>
              <w:spacing w:line="360" w:lineRule="auto"/>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23" w:hRule="atLeast"/>
          <w:jc w:val="center"/>
        </w:trPr>
        <w:tc>
          <w:tcPr>
            <w:tcW w:w="531" w:type="pct"/>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4"/>
                <w:szCs w:val="24"/>
              </w:rPr>
            </w:pPr>
          </w:p>
        </w:tc>
        <w:tc>
          <w:tcPr>
            <w:tcW w:w="682" w:type="pct"/>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4"/>
                <w:szCs w:val="24"/>
              </w:rPr>
            </w:pPr>
          </w:p>
        </w:tc>
        <w:tc>
          <w:tcPr>
            <w:tcW w:w="745"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配套设备</w:t>
            </w:r>
          </w:p>
        </w:tc>
        <w:tc>
          <w:tcPr>
            <w:tcW w:w="1251"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szCs w:val="24"/>
              </w:rPr>
            </w:pPr>
          </w:p>
        </w:tc>
        <w:tc>
          <w:tcPr>
            <w:tcW w:w="863"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szCs w:val="24"/>
              </w:rPr>
            </w:pPr>
          </w:p>
        </w:tc>
        <w:tc>
          <w:tcPr>
            <w:tcW w:w="925" w:type="pct"/>
            <w:tcBorders>
              <w:top w:val="nil"/>
              <w:left w:val="nil"/>
              <w:bottom w:val="single" w:color="auto" w:sz="4" w:space="0"/>
              <w:right w:val="single" w:color="auto" w:sz="4" w:space="0"/>
            </w:tcBorders>
            <w:noWrap w:val="0"/>
            <w:vAlign w:val="top"/>
          </w:tcPr>
          <w:p>
            <w:pPr>
              <w:widowControl/>
              <w:spacing w:line="360" w:lineRule="auto"/>
              <w:jc w:val="center"/>
              <w:rPr>
                <w:rFonts w:hint="eastAsia" w:ascii="仿宋" w:hAnsi="仿宋" w:eastAsia="仿宋" w:cs="仿宋"/>
                <w:color w:val="000000"/>
                <w:kern w:val="0"/>
                <w:sz w:val="24"/>
                <w:szCs w:val="24"/>
              </w:rPr>
            </w:pPr>
          </w:p>
        </w:tc>
      </w:tr>
    </w:tbl>
    <w:p>
      <w:pPr>
        <w:pStyle w:val="2"/>
        <w:spacing w:line="360" w:lineRule="auto"/>
        <w:jc w:val="center"/>
        <w:rPr>
          <w:rFonts w:hint="eastAsia" w:ascii="仿宋" w:hAnsi="仿宋" w:eastAsia="仿宋" w:cs="仿宋"/>
          <w:b/>
          <w:sz w:val="24"/>
          <w:szCs w:val="24"/>
        </w:rPr>
      </w:pPr>
    </w:p>
    <w:p>
      <w:pPr>
        <w:pStyle w:val="2"/>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6.质控要求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质控检测（包括大型放射设备、生命支持类、高压类等医疗设备）。</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1、根据PE指数确认检测次数：生命支持类中超高风险高频电刀、呼吸机、麻醉机、除颤仪4次/年；高风险和中风险血透机、DR、CT、MRI 、婴儿培养箱、高压灭菌锅、监护仪、输液泵、注射泵2次/年。</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2、根据不同设备在医院质控管理的要求设定巡检计划，合理分配时间、人员设备，提前协调设备使用科室的检测时间。</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3、编制电子版巡检记录表，质控完成后提供给甲方。</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4、按照相关要求和标准进行医疗设备的质控检测。</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5、根据实际检测情况，及时跟设备管理科室及使用科室沟通检测结果，如出现设备检测数据超出相关标准要求，及时跟设备管理科室进行协调，协助调修工作；调修完成再次进行检测工作。</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6、维修后质量检测工作，在原有维修流程中加入质量控制检测步骤，确保维修后设备的安全有效；安装验收环节，增加质量检测步骤，在质量检测结果符合出厂标准后验收；</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7、填写电子版巡检记录，质控完成后提供给甲方。</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8、出具各项质控报告提供给甲方。</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9、提供检测结果分析报告，对厂家、型号、使用年限、保养维护情况、使用频率等参数进行分析，提供相关技术统计数据给医院参考使用。</w:t>
      </w:r>
    </w:p>
    <w:p>
      <w:pPr>
        <w:rPr>
          <w:rFonts w:hint="eastAsia"/>
        </w:rPr>
      </w:pPr>
    </w:p>
    <w:p>
      <w:pPr>
        <w:pStyle w:val="2"/>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7.质控时间安排</w:t>
      </w:r>
    </w:p>
    <w:p>
      <w:pPr>
        <w:pStyle w:val="2"/>
        <w:spacing w:line="360" w:lineRule="auto"/>
        <w:jc w:val="left"/>
        <w:rPr>
          <w:rFonts w:hint="eastAsia" w:ascii="仿宋" w:hAnsi="仿宋" w:eastAsia="仿宋" w:cs="仿宋"/>
          <w:sz w:val="24"/>
          <w:szCs w:val="24"/>
        </w:rPr>
      </w:pPr>
      <w:r>
        <w:rPr>
          <w:rFonts w:hint="eastAsia" w:ascii="仿宋" w:hAnsi="仿宋" w:eastAsia="仿宋" w:cs="仿宋"/>
          <w:sz w:val="24"/>
          <w:szCs w:val="24"/>
        </w:rPr>
        <w:t>拟从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月份开始计算，需进行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次/年：</w:t>
      </w:r>
    </w:p>
    <w:p>
      <w:pPr>
        <w:pStyle w:val="2"/>
        <w:spacing w:line="360" w:lineRule="auto"/>
        <w:jc w:val="left"/>
        <w:rPr>
          <w:rFonts w:hint="eastAsia" w:ascii="仿宋" w:hAnsi="仿宋" w:eastAsia="仿宋" w:cs="仿宋"/>
          <w:sz w:val="24"/>
          <w:szCs w:val="24"/>
        </w:rPr>
      </w:pPr>
      <w:r>
        <w:rPr>
          <w:rFonts w:hint="eastAsia" w:ascii="仿宋" w:hAnsi="仿宋" w:eastAsia="仿宋" w:cs="仿宋"/>
          <w:sz w:val="24"/>
          <w:szCs w:val="24"/>
        </w:rPr>
        <w:t>第一次时间：</w:t>
      </w:r>
    </w:p>
    <w:p>
      <w:pPr>
        <w:pStyle w:val="2"/>
        <w:spacing w:line="360" w:lineRule="auto"/>
        <w:jc w:val="left"/>
        <w:rPr>
          <w:rFonts w:hint="eastAsia" w:ascii="仿宋" w:hAnsi="仿宋" w:eastAsia="仿宋" w:cs="仿宋"/>
          <w:sz w:val="24"/>
          <w:szCs w:val="24"/>
        </w:rPr>
      </w:pPr>
      <w:r>
        <w:rPr>
          <w:rFonts w:hint="eastAsia" w:ascii="仿宋" w:hAnsi="仿宋" w:eastAsia="仿宋" w:cs="仿宋"/>
          <w:sz w:val="24"/>
          <w:szCs w:val="24"/>
        </w:rPr>
        <w:t>第二次时间：</w:t>
      </w:r>
    </w:p>
    <w:p>
      <w:pPr>
        <w:pStyle w:val="2"/>
        <w:spacing w:line="360" w:lineRule="auto"/>
        <w:jc w:val="left"/>
        <w:rPr>
          <w:rFonts w:hint="eastAsia" w:ascii="仿宋" w:hAnsi="仿宋" w:eastAsia="仿宋" w:cs="仿宋"/>
          <w:sz w:val="24"/>
          <w:szCs w:val="24"/>
        </w:rPr>
      </w:pPr>
      <w:r>
        <w:rPr>
          <w:rFonts w:hint="eastAsia" w:ascii="仿宋" w:hAnsi="仿宋" w:eastAsia="仿宋" w:cs="仿宋"/>
          <w:sz w:val="24"/>
          <w:szCs w:val="24"/>
        </w:rPr>
        <w:t>第三次时间：</w:t>
      </w:r>
    </w:p>
    <w:p>
      <w:pPr>
        <w:pStyle w:val="2"/>
        <w:spacing w:line="360" w:lineRule="auto"/>
        <w:jc w:val="left"/>
        <w:rPr>
          <w:rFonts w:hint="eastAsia" w:ascii="仿宋" w:hAnsi="仿宋" w:eastAsia="仿宋" w:cs="仿宋"/>
          <w:sz w:val="24"/>
          <w:szCs w:val="24"/>
        </w:rPr>
      </w:pPr>
      <w:r>
        <w:rPr>
          <w:rFonts w:hint="eastAsia" w:ascii="仿宋" w:hAnsi="仿宋" w:eastAsia="仿宋" w:cs="仿宋"/>
          <w:sz w:val="24"/>
          <w:szCs w:val="24"/>
        </w:rPr>
        <w:t>第四次时间：</w:t>
      </w:r>
    </w:p>
    <w:p>
      <w:pPr>
        <w:pStyle w:val="2"/>
        <w:spacing w:line="360" w:lineRule="auto"/>
        <w:jc w:val="center"/>
        <w:rPr>
          <w:rFonts w:hint="eastAsia" w:ascii="仿宋" w:hAnsi="仿宋" w:eastAsia="仿宋" w:cs="仿宋"/>
          <w:b/>
          <w:sz w:val="24"/>
          <w:szCs w:val="24"/>
        </w:rPr>
      </w:pPr>
    </w:p>
    <w:p>
      <w:pPr>
        <w:pStyle w:val="2"/>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8.质控开展项目明细（质控完成后填写）</w:t>
      </w:r>
    </w:p>
    <w:tbl>
      <w:tblPr>
        <w:tblStyle w:val="19"/>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619"/>
        <w:gridCol w:w="619"/>
        <w:gridCol w:w="731"/>
        <w:gridCol w:w="656"/>
        <w:gridCol w:w="619"/>
        <w:gridCol w:w="525"/>
        <w:gridCol w:w="675"/>
        <w:gridCol w:w="593"/>
        <w:gridCol w:w="382"/>
        <w:gridCol w:w="814"/>
        <w:gridCol w:w="44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590" w:type="dxa"/>
            <w:noWrap w:val="0"/>
            <w:vAlign w:val="center"/>
          </w:tcPr>
          <w:p>
            <w:pPr>
              <w:spacing w:line="240" w:lineRule="auto"/>
              <w:jc w:val="center"/>
              <w:rPr>
                <w:rFonts w:hint="eastAsia" w:ascii="仿宋" w:hAnsi="仿宋" w:eastAsia="仿宋" w:cs="仿宋"/>
                <w:color w:val="000000"/>
                <w:spacing w:val="-17"/>
                <w:sz w:val="22"/>
                <w:szCs w:val="22"/>
              </w:rPr>
            </w:pPr>
            <w:r>
              <w:rPr>
                <w:rFonts w:hint="eastAsia" w:ascii="仿宋" w:hAnsi="仿宋" w:eastAsia="仿宋" w:cs="仿宋"/>
                <w:color w:val="000000"/>
                <w:spacing w:val="-17"/>
                <w:sz w:val="22"/>
                <w:szCs w:val="22"/>
              </w:rPr>
              <w:t>设备名称</w:t>
            </w:r>
          </w:p>
        </w:tc>
        <w:tc>
          <w:tcPr>
            <w:tcW w:w="619" w:type="dxa"/>
            <w:noWrap w:val="0"/>
            <w:vAlign w:val="center"/>
          </w:tcPr>
          <w:p>
            <w:pPr>
              <w:spacing w:line="240" w:lineRule="auto"/>
              <w:jc w:val="center"/>
              <w:rPr>
                <w:rFonts w:hint="eastAsia" w:ascii="仿宋" w:hAnsi="仿宋" w:eastAsia="仿宋" w:cs="仿宋"/>
                <w:color w:val="000000"/>
                <w:spacing w:val="-17"/>
                <w:sz w:val="22"/>
                <w:szCs w:val="22"/>
              </w:rPr>
            </w:pPr>
            <w:r>
              <w:rPr>
                <w:rFonts w:hint="eastAsia" w:ascii="仿宋" w:hAnsi="仿宋" w:eastAsia="仿宋" w:cs="仿宋"/>
                <w:color w:val="000000"/>
                <w:spacing w:val="-17"/>
                <w:sz w:val="22"/>
                <w:szCs w:val="22"/>
              </w:rPr>
              <w:t>监护仪</w:t>
            </w:r>
          </w:p>
        </w:tc>
        <w:tc>
          <w:tcPr>
            <w:tcW w:w="619" w:type="dxa"/>
            <w:noWrap w:val="0"/>
            <w:vAlign w:val="center"/>
          </w:tcPr>
          <w:p>
            <w:pPr>
              <w:spacing w:line="240" w:lineRule="auto"/>
              <w:jc w:val="center"/>
              <w:rPr>
                <w:rFonts w:hint="eastAsia" w:ascii="仿宋" w:hAnsi="仿宋" w:eastAsia="仿宋" w:cs="仿宋"/>
                <w:color w:val="000000"/>
                <w:spacing w:val="-17"/>
                <w:sz w:val="22"/>
                <w:szCs w:val="22"/>
              </w:rPr>
            </w:pPr>
            <w:r>
              <w:rPr>
                <w:rFonts w:hint="eastAsia" w:ascii="仿宋" w:hAnsi="仿宋" w:eastAsia="仿宋" w:cs="仿宋"/>
                <w:color w:val="000000"/>
                <w:spacing w:val="-17"/>
                <w:sz w:val="22"/>
                <w:szCs w:val="22"/>
              </w:rPr>
              <w:t>注射泵</w:t>
            </w:r>
          </w:p>
        </w:tc>
        <w:tc>
          <w:tcPr>
            <w:tcW w:w="731" w:type="dxa"/>
            <w:noWrap w:val="0"/>
            <w:vAlign w:val="center"/>
          </w:tcPr>
          <w:p>
            <w:pPr>
              <w:spacing w:line="240" w:lineRule="auto"/>
              <w:jc w:val="center"/>
              <w:rPr>
                <w:rFonts w:hint="eastAsia" w:ascii="仿宋" w:hAnsi="仿宋" w:eastAsia="仿宋" w:cs="仿宋"/>
                <w:color w:val="000000"/>
                <w:spacing w:val="-17"/>
                <w:sz w:val="22"/>
                <w:szCs w:val="22"/>
              </w:rPr>
            </w:pPr>
            <w:r>
              <w:rPr>
                <w:rFonts w:hint="eastAsia" w:ascii="仿宋" w:hAnsi="仿宋" w:eastAsia="仿宋" w:cs="仿宋"/>
                <w:color w:val="000000"/>
                <w:spacing w:val="-17"/>
                <w:sz w:val="22"/>
                <w:szCs w:val="22"/>
              </w:rPr>
              <w:t>输液泵</w:t>
            </w:r>
          </w:p>
        </w:tc>
        <w:tc>
          <w:tcPr>
            <w:tcW w:w="656" w:type="dxa"/>
            <w:noWrap w:val="0"/>
            <w:vAlign w:val="center"/>
          </w:tcPr>
          <w:p>
            <w:pPr>
              <w:spacing w:line="240" w:lineRule="auto"/>
              <w:jc w:val="center"/>
              <w:rPr>
                <w:rFonts w:hint="eastAsia" w:ascii="仿宋" w:hAnsi="仿宋" w:eastAsia="仿宋" w:cs="仿宋"/>
                <w:color w:val="000000"/>
                <w:spacing w:val="-17"/>
                <w:sz w:val="22"/>
                <w:szCs w:val="22"/>
              </w:rPr>
            </w:pPr>
            <w:r>
              <w:rPr>
                <w:rFonts w:hint="eastAsia" w:ascii="仿宋" w:hAnsi="仿宋" w:eastAsia="仿宋" w:cs="仿宋"/>
                <w:color w:val="000000"/>
                <w:spacing w:val="-17"/>
                <w:sz w:val="22"/>
                <w:szCs w:val="22"/>
              </w:rPr>
              <w:t>血液透析机</w:t>
            </w:r>
          </w:p>
        </w:tc>
        <w:tc>
          <w:tcPr>
            <w:tcW w:w="619" w:type="dxa"/>
            <w:noWrap w:val="0"/>
            <w:vAlign w:val="center"/>
          </w:tcPr>
          <w:p>
            <w:pPr>
              <w:spacing w:line="240" w:lineRule="auto"/>
              <w:jc w:val="center"/>
              <w:rPr>
                <w:rFonts w:hint="eastAsia" w:ascii="仿宋" w:hAnsi="仿宋" w:eastAsia="仿宋" w:cs="仿宋"/>
                <w:color w:val="000000"/>
                <w:spacing w:val="-17"/>
                <w:sz w:val="22"/>
                <w:szCs w:val="22"/>
              </w:rPr>
            </w:pPr>
            <w:r>
              <w:rPr>
                <w:rFonts w:hint="eastAsia" w:ascii="仿宋" w:hAnsi="仿宋" w:eastAsia="仿宋" w:cs="仿宋"/>
                <w:color w:val="000000"/>
                <w:spacing w:val="-17"/>
                <w:sz w:val="22"/>
                <w:szCs w:val="22"/>
              </w:rPr>
              <w:t>呼吸机</w:t>
            </w:r>
          </w:p>
        </w:tc>
        <w:tc>
          <w:tcPr>
            <w:tcW w:w="525" w:type="dxa"/>
            <w:noWrap w:val="0"/>
            <w:vAlign w:val="center"/>
          </w:tcPr>
          <w:p>
            <w:pPr>
              <w:spacing w:line="240" w:lineRule="auto"/>
              <w:jc w:val="center"/>
              <w:rPr>
                <w:rFonts w:hint="eastAsia" w:ascii="仿宋" w:hAnsi="仿宋" w:eastAsia="仿宋" w:cs="仿宋"/>
                <w:color w:val="000000"/>
                <w:spacing w:val="-17"/>
                <w:sz w:val="22"/>
                <w:szCs w:val="22"/>
              </w:rPr>
            </w:pPr>
            <w:r>
              <w:rPr>
                <w:rFonts w:hint="eastAsia" w:ascii="仿宋" w:hAnsi="仿宋" w:eastAsia="仿宋" w:cs="仿宋"/>
                <w:color w:val="000000"/>
                <w:spacing w:val="-17"/>
                <w:sz w:val="22"/>
                <w:szCs w:val="22"/>
              </w:rPr>
              <w:t>除颤仪</w:t>
            </w:r>
          </w:p>
        </w:tc>
        <w:tc>
          <w:tcPr>
            <w:tcW w:w="675" w:type="dxa"/>
            <w:noWrap w:val="0"/>
            <w:vAlign w:val="center"/>
          </w:tcPr>
          <w:p>
            <w:pPr>
              <w:spacing w:line="240" w:lineRule="auto"/>
              <w:jc w:val="center"/>
              <w:rPr>
                <w:rFonts w:hint="eastAsia" w:ascii="仿宋" w:hAnsi="仿宋" w:eastAsia="仿宋" w:cs="仿宋"/>
                <w:color w:val="000000"/>
                <w:spacing w:val="-17"/>
                <w:sz w:val="22"/>
                <w:szCs w:val="22"/>
              </w:rPr>
            </w:pPr>
            <w:r>
              <w:rPr>
                <w:rFonts w:hint="eastAsia" w:ascii="仿宋" w:hAnsi="仿宋" w:eastAsia="仿宋" w:cs="仿宋"/>
                <w:color w:val="000000"/>
                <w:spacing w:val="-17"/>
                <w:sz w:val="22"/>
                <w:szCs w:val="22"/>
              </w:rPr>
              <w:t>婴儿培养箱</w:t>
            </w:r>
          </w:p>
        </w:tc>
        <w:tc>
          <w:tcPr>
            <w:tcW w:w="593" w:type="dxa"/>
            <w:noWrap w:val="0"/>
            <w:vAlign w:val="center"/>
          </w:tcPr>
          <w:p>
            <w:pPr>
              <w:spacing w:line="240" w:lineRule="auto"/>
              <w:jc w:val="center"/>
              <w:rPr>
                <w:rFonts w:hint="eastAsia" w:ascii="仿宋" w:hAnsi="仿宋" w:eastAsia="仿宋" w:cs="仿宋"/>
                <w:color w:val="000000"/>
                <w:spacing w:val="-17"/>
                <w:sz w:val="22"/>
                <w:szCs w:val="22"/>
              </w:rPr>
            </w:pPr>
            <w:r>
              <w:rPr>
                <w:rFonts w:hint="eastAsia" w:ascii="仿宋" w:hAnsi="仿宋" w:eastAsia="仿宋" w:cs="仿宋"/>
                <w:color w:val="000000"/>
                <w:spacing w:val="-17"/>
                <w:sz w:val="22"/>
                <w:szCs w:val="22"/>
              </w:rPr>
              <w:t>高频电刀</w:t>
            </w:r>
          </w:p>
        </w:tc>
        <w:tc>
          <w:tcPr>
            <w:tcW w:w="382" w:type="dxa"/>
            <w:noWrap w:val="0"/>
            <w:vAlign w:val="center"/>
          </w:tcPr>
          <w:p>
            <w:pPr>
              <w:spacing w:line="240" w:lineRule="auto"/>
              <w:jc w:val="center"/>
              <w:rPr>
                <w:rFonts w:hint="eastAsia" w:ascii="仿宋" w:hAnsi="仿宋" w:eastAsia="仿宋" w:cs="仿宋"/>
                <w:color w:val="000000"/>
                <w:spacing w:val="-17"/>
                <w:sz w:val="22"/>
                <w:szCs w:val="22"/>
              </w:rPr>
            </w:pPr>
            <w:r>
              <w:rPr>
                <w:rFonts w:hint="eastAsia" w:ascii="仿宋" w:hAnsi="仿宋" w:eastAsia="仿宋" w:cs="仿宋"/>
                <w:color w:val="000000"/>
                <w:spacing w:val="-17"/>
                <w:sz w:val="22"/>
                <w:szCs w:val="22"/>
              </w:rPr>
              <w:t>麻醉机</w:t>
            </w:r>
          </w:p>
        </w:tc>
        <w:tc>
          <w:tcPr>
            <w:tcW w:w="814" w:type="dxa"/>
            <w:noWrap w:val="0"/>
            <w:vAlign w:val="center"/>
          </w:tcPr>
          <w:p>
            <w:pPr>
              <w:spacing w:line="240" w:lineRule="auto"/>
              <w:jc w:val="center"/>
              <w:rPr>
                <w:rFonts w:hint="eastAsia" w:ascii="仿宋" w:hAnsi="仿宋" w:eastAsia="仿宋" w:cs="仿宋"/>
                <w:color w:val="000000"/>
                <w:spacing w:val="-17"/>
                <w:sz w:val="22"/>
                <w:szCs w:val="22"/>
              </w:rPr>
            </w:pPr>
            <w:r>
              <w:rPr>
                <w:rFonts w:hint="eastAsia" w:ascii="仿宋" w:hAnsi="仿宋" w:eastAsia="仿宋" w:cs="仿宋"/>
                <w:color w:val="000000"/>
                <w:spacing w:val="-17"/>
                <w:sz w:val="22"/>
                <w:szCs w:val="22"/>
              </w:rPr>
              <w:t>遥测心电监护仪</w:t>
            </w:r>
          </w:p>
        </w:tc>
        <w:tc>
          <w:tcPr>
            <w:tcW w:w="442" w:type="dxa"/>
            <w:noWrap w:val="0"/>
            <w:vAlign w:val="center"/>
          </w:tcPr>
          <w:p>
            <w:pPr>
              <w:spacing w:line="240" w:lineRule="auto"/>
              <w:jc w:val="center"/>
              <w:rPr>
                <w:rFonts w:hint="eastAsia" w:ascii="仿宋" w:hAnsi="仿宋" w:eastAsia="仿宋" w:cs="仿宋"/>
                <w:color w:val="000000"/>
                <w:spacing w:val="-17"/>
                <w:sz w:val="22"/>
                <w:szCs w:val="22"/>
              </w:rPr>
            </w:pPr>
            <w:r>
              <w:rPr>
                <w:rFonts w:hint="eastAsia" w:ascii="仿宋" w:hAnsi="仿宋" w:eastAsia="仿宋" w:cs="仿宋"/>
                <w:color w:val="000000"/>
                <w:spacing w:val="-17"/>
                <w:sz w:val="22"/>
                <w:szCs w:val="22"/>
              </w:rPr>
              <w:t>高压灭菌锅</w:t>
            </w:r>
          </w:p>
        </w:tc>
        <w:tc>
          <w:tcPr>
            <w:tcW w:w="709" w:type="dxa"/>
            <w:noWrap w:val="0"/>
            <w:vAlign w:val="center"/>
          </w:tcPr>
          <w:p>
            <w:pPr>
              <w:spacing w:line="240" w:lineRule="auto"/>
              <w:jc w:val="center"/>
              <w:rPr>
                <w:rFonts w:hint="eastAsia" w:ascii="仿宋" w:hAnsi="仿宋" w:eastAsia="仿宋" w:cs="仿宋"/>
                <w:color w:val="000000"/>
                <w:spacing w:val="-17"/>
                <w:sz w:val="22"/>
                <w:szCs w:val="22"/>
              </w:rPr>
            </w:pPr>
            <w:r>
              <w:rPr>
                <w:rFonts w:hint="eastAsia" w:ascii="仿宋" w:hAnsi="仿宋" w:eastAsia="仿宋" w:cs="仿宋"/>
                <w:color w:val="000000"/>
                <w:spacing w:val="-17"/>
                <w:sz w:val="22"/>
                <w:szCs w:val="22"/>
              </w:rPr>
              <w:t>影像类放射设备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90" w:type="dxa"/>
            <w:noWrap w:val="0"/>
            <w:vAlign w:val="center"/>
          </w:tcPr>
          <w:p>
            <w:pPr>
              <w:spacing w:line="24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总台数</w:t>
            </w:r>
          </w:p>
        </w:tc>
        <w:tc>
          <w:tcPr>
            <w:tcW w:w="619" w:type="dxa"/>
            <w:noWrap w:val="0"/>
            <w:vAlign w:val="center"/>
          </w:tcPr>
          <w:p>
            <w:pPr>
              <w:spacing w:line="240" w:lineRule="auto"/>
              <w:jc w:val="center"/>
              <w:rPr>
                <w:rFonts w:hint="eastAsia" w:ascii="仿宋" w:hAnsi="仿宋" w:eastAsia="仿宋" w:cs="仿宋"/>
                <w:color w:val="000000"/>
                <w:sz w:val="22"/>
                <w:szCs w:val="22"/>
              </w:rPr>
            </w:pPr>
          </w:p>
        </w:tc>
        <w:tc>
          <w:tcPr>
            <w:tcW w:w="619" w:type="dxa"/>
            <w:noWrap w:val="0"/>
            <w:vAlign w:val="center"/>
          </w:tcPr>
          <w:p>
            <w:pPr>
              <w:spacing w:line="240" w:lineRule="auto"/>
              <w:jc w:val="center"/>
              <w:rPr>
                <w:rFonts w:hint="eastAsia" w:ascii="仿宋" w:hAnsi="仿宋" w:eastAsia="仿宋" w:cs="仿宋"/>
                <w:color w:val="000000"/>
                <w:sz w:val="22"/>
                <w:szCs w:val="22"/>
              </w:rPr>
            </w:pPr>
          </w:p>
        </w:tc>
        <w:tc>
          <w:tcPr>
            <w:tcW w:w="731" w:type="dxa"/>
            <w:noWrap w:val="0"/>
            <w:vAlign w:val="center"/>
          </w:tcPr>
          <w:p>
            <w:pPr>
              <w:spacing w:line="240" w:lineRule="auto"/>
              <w:jc w:val="center"/>
              <w:rPr>
                <w:rFonts w:hint="eastAsia" w:ascii="仿宋" w:hAnsi="仿宋" w:eastAsia="仿宋" w:cs="仿宋"/>
                <w:color w:val="000000"/>
                <w:sz w:val="22"/>
                <w:szCs w:val="22"/>
              </w:rPr>
            </w:pPr>
          </w:p>
        </w:tc>
        <w:tc>
          <w:tcPr>
            <w:tcW w:w="656" w:type="dxa"/>
            <w:noWrap w:val="0"/>
            <w:vAlign w:val="center"/>
          </w:tcPr>
          <w:p>
            <w:pPr>
              <w:spacing w:line="240" w:lineRule="auto"/>
              <w:jc w:val="center"/>
              <w:rPr>
                <w:rFonts w:hint="eastAsia" w:ascii="仿宋" w:hAnsi="仿宋" w:eastAsia="仿宋" w:cs="仿宋"/>
                <w:color w:val="000000"/>
                <w:sz w:val="22"/>
                <w:szCs w:val="22"/>
              </w:rPr>
            </w:pPr>
          </w:p>
        </w:tc>
        <w:tc>
          <w:tcPr>
            <w:tcW w:w="619" w:type="dxa"/>
            <w:noWrap w:val="0"/>
            <w:vAlign w:val="center"/>
          </w:tcPr>
          <w:p>
            <w:pPr>
              <w:spacing w:line="240" w:lineRule="auto"/>
              <w:jc w:val="center"/>
              <w:rPr>
                <w:rFonts w:hint="eastAsia" w:ascii="仿宋" w:hAnsi="仿宋" w:eastAsia="仿宋" w:cs="仿宋"/>
                <w:color w:val="000000"/>
                <w:sz w:val="22"/>
                <w:szCs w:val="22"/>
              </w:rPr>
            </w:pPr>
          </w:p>
        </w:tc>
        <w:tc>
          <w:tcPr>
            <w:tcW w:w="525" w:type="dxa"/>
            <w:noWrap w:val="0"/>
            <w:vAlign w:val="center"/>
          </w:tcPr>
          <w:p>
            <w:pPr>
              <w:spacing w:line="240" w:lineRule="auto"/>
              <w:jc w:val="center"/>
              <w:rPr>
                <w:rFonts w:hint="eastAsia" w:ascii="仿宋" w:hAnsi="仿宋" w:eastAsia="仿宋" w:cs="仿宋"/>
                <w:color w:val="000000"/>
                <w:sz w:val="22"/>
                <w:szCs w:val="22"/>
              </w:rPr>
            </w:pPr>
          </w:p>
        </w:tc>
        <w:tc>
          <w:tcPr>
            <w:tcW w:w="675" w:type="dxa"/>
            <w:noWrap w:val="0"/>
            <w:vAlign w:val="center"/>
          </w:tcPr>
          <w:p>
            <w:pPr>
              <w:spacing w:line="240" w:lineRule="auto"/>
              <w:jc w:val="center"/>
              <w:rPr>
                <w:rFonts w:hint="eastAsia" w:ascii="仿宋" w:hAnsi="仿宋" w:eastAsia="仿宋" w:cs="仿宋"/>
                <w:color w:val="000000"/>
                <w:sz w:val="22"/>
                <w:szCs w:val="22"/>
              </w:rPr>
            </w:pPr>
          </w:p>
        </w:tc>
        <w:tc>
          <w:tcPr>
            <w:tcW w:w="593" w:type="dxa"/>
            <w:noWrap w:val="0"/>
            <w:vAlign w:val="center"/>
          </w:tcPr>
          <w:p>
            <w:pPr>
              <w:spacing w:line="240" w:lineRule="auto"/>
              <w:jc w:val="center"/>
              <w:rPr>
                <w:rFonts w:hint="eastAsia" w:ascii="仿宋" w:hAnsi="仿宋" w:eastAsia="仿宋" w:cs="仿宋"/>
                <w:color w:val="000000"/>
                <w:sz w:val="22"/>
                <w:szCs w:val="22"/>
              </w:rPr>
            </w:pPr>
          </w:p>
        </w:tc>
        <w:tc>
          <w:tcPr>
            <w:tcW w:w="382" w:type="dxa"/>
            <w:noWrap w:val="0"/>
            <w:vAlign w:val="center"/>
          </w:tcPr>
          <w:p>
            <w:pPr>
              <w:spacing w:line="240" w:lineRule="auto"/>
              <w:jc w:val="center"/>
              <w:rPr>
                <w:rFonts w:hint="eastAsia" w:ascii="仿宋" w:hAnsi="仿宋" w:eastAsia="仿宋" w:cs="仿宋"/>
                <w:color w:val="000000"/>
                <w:sz w:val="22"/>
                <w:szCs w:val="22"/>
              </w:rPr>
            </w:pPr>
          </w:p>
        </w:tc>
        <w:tc>
          <w:tcPr>
            <w:tcW w:w="814" w:type="dxa"/>
            <w:noWrap w:val="0"/>
            <w:vAlign w:val="center"/>
          </w:tcPr>
          <w:p>
            <w:pPr>
              <w:spacing w:line="240" w:lineRule="auto"/>
              <w:jc w:val="center"/>
              <w:rPr>
                <w:rFonts w:hint="eastAsia" w:ascii="仿宋" w:hAnsi="仿宋" w:eastAsia="仿宋" w:cs="仿宋"/>
                <w:color w:val="000000"/>
                <w:sz w:val="22"/>
                <w:szCs w:val="22"/>
              </w:rPr>
            </w:pPr>
          </w:p>
        </w:tc>
        <w:tc>
          <w:tcPr>
            <w:tcW w:w="442" w:type="dxa"/>
            <w:noWrap w:val="0"/>
            <w:vAlign w:val="center"/>
          </w:tcPr>
          <w:p>
            <w:pPr>
              <w:spacing w:line="240" w:lineRule="auto"/>
              <w:jc w:val="center"/>
              <w:rPr>
                <w:rFonts w:hint="eastAsia" w:ascii="仿宋" w:hAnsi="仿宋" w:eastAsia="仿宋" w:cs="仿宋"/>
                <w:color w:val="000000"/>
                <w:sz w:val="22"/>
                <w:szCs w:val="22"/>
              </w:rPr>
            </w:pPr>
          </w:p>
        </w:tc>
        <w:tc>
          <w:tcPr>
            <w:tcW w:w="709" w:type="dxa"/>
            <w:noWrap w:val="0"/>
            <w:vAlign w:val="center"/>
          </w:tcPr>
          <w:p>
            <w:pPr>
              <w:spacing w:line="240" w:lineRule="auto"/>
              <w:jc w:val="center"/>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90" w:type="dxa"/>
            <w:noWrap w:val="0"/>
            <w:vAlign w:val="center"/>
          </w:tcPr>
          <w:p>
            <w:pPr>
              <w:spacing w:line="24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检测台数</w:t>
            </w:r>
          </w:p>
        </w:tc>
        <w:tc>
          <w:tcPr>
            <w:tcW w:w="619" w:type="dxa"/>
            <w:noWrap w:val="0"/>
            <w:vAlign w:val="center"/>
          </w:tcPr>
          <w:p>
            <w:pPr>
              <w:spacing w:line="240" w:lineRule="auto"/>
              <w:jc w:val="center"/>
              <w:rPr>
                <w:rFonts w:hint="eastAsia" w:ascii="仿宋" w:hAnsi="仿宋" w:eastAsia="仿宋" w:cs="仿宋"/>
                <w:color w:val="000000"/>
                <w:sz w:val="22"/>
                <w:szCs w:val="22"/>
              </w:rPr>
            </w:pPr>
          </w:p>
        </w:tc>
        <w:tc>
          <w:tcPr>
            <w:tcW w:w="619" w:type="dxa"/>
            <w:noWrap w:val="0"/>
            <w:vAlign w:val="center"/>
          </w:tcPr>
          <w:p>
            <w:pPr>
              <w:spacing w:line="240" w:lineRule="auto"/>
              <w:jc w:val="center"/>
              <w:rPr>
                <w:rFonts w:hint="eastAsia" w:ascii="仿宋" w:hAnsi="仿宋" w:eastAsia="仿宋" w:cs="仿宋"/>
                <w:color w:val="000000"/>
                <w:sz w:val="22"/>
                <w:szCs w:val="22"/>
              </w:rPr>
            </w:pPr>
          </w:p>
        </w:tc>
        <w:tc>
          <w:tcPr>
            <w:tcW w:w="731" w:type="dxa"/>
            <w:noWrap w:val="0"/>
            <w:vAlign w:val="center"/>
          </w:tcPr>
          <w:p>
            <w:pPr>
              <w:spacing w:line="240" w:lineRule="auto"/>
              <w:jc w:val="center"/>
              <w:rPr>
                <w:rFonts w:hint="eastAsia" w:ascii="仿宋" w:hAnsi="仿宋" w:eastAsia="仿宋" w:cs="仿宋"/>
                <w:color w:val="000000"/>
                <w:sz w:val="22"/>
                <w:szCs w:val="22"/>
              </w:rPr>
            </w:pPr>
          </w:p>
        </w:tc>
        <w:tc>
          <w:tcPr>
            <w:tcW w:w="656" w:type="dxa"/>
            <w:noWrap w:val="0"/>
            <w:vAlign w:val="center"/>
          </w:tcPr>
          <w:p>
            <w:pPr>
              <w:spacing w:line="240" w:lineRule="auto"/>
              <w:jc w:val="center"/>
              <w:rPr>
                <w:rFonts w:hint="eastAsia" w:ascii="仿宋" w:hAnsi="仿宋" w:eastAsia="仿宋" w:cs="仿宋"/>
                <w:color w:val="000000"/>
                <w:sz w:val="22"/>
                <w:szCs w:val="22"/>
              </w:rPr>
            </w:pPr>
          </w:p>
        </w:tc>
        <w:tc>
          <w:tcPr>
            <w:tcW w:w="619" w:type="dxa"/>
            <w:noWrap w:val="0"/>
            <w:vAlign w:val="center"/>
          </w:tcPr>
          <w:p>
            <w:pPr>
              <w:spacing w:line="240" w:lineRule="auto"/>
              <w:jc w:val="center"/>
              <w:rPr>
                <w:rFonts w:hint="eastAsia" w:ascii="仿宋" w:hAnsi="仿宋" w:eastAsia="仿宋" w:cs="仿宋"/>
                <w:color w:val="000000"/>
                <w:sz w:val="22"/>
                <w:szCs w:val="22"/>
              </w:rPr>
            </w:pPr>
          </w:p>
        </w:tc>
        <w:tc>
          <w:tcPr>
            <w:tcW w:w="525" w:type="dxa"/>
            <w:noWrap w:val="0"/>
            <w:vAlign w:val="center"/>
          </w:tcPr>
          <w:p>
            <w:pPr>
              <w:spacing w:line="240" w:lineRule="auto"/>
              <w:jc w:val="center"/>
              <w:rPr>
                <w:rFonts w:hint="eastAsia" w:ascii="仿宋" w:hAnsi="仿宋" w:eastAsia="仿宋" w:cs="仿宋"/>
                <w:color w:val="000000"/>
                <w:sz w:val="22"/>
                <w:szCs w:val="22"/>
              </w:rPr>
            </w:pPr>
          </w:p>
        </w:tc>
        <w:tc>
          <w:tcPr>
            <w:tcW w:w="675" w:type="dxa"/>
            <w:noWrap w:val="0"/>
            <w:vAlign w:val="center"/>
          </w:tcPr>
          <w:p>
            <w:pPr>
              <w:spacing w:line="240" w:lineRule="auto"/>
              <w:jc w:val="center"/>
              <w:rPr>
                <w:rFonts w:hint="eastAsia" w:ascii="仿宋" w:hAnsi="仿宋" w:eastAsia="仿宋" w:cs="仿宋"/>
                <w:color w:val="000000"/>
                <w:sz w:val="22"/>
                <w:szCs w:val="22"/>
              </w:rPr>
            </w:pPr>
          </w:p>
        </w:tc>
        <w:tc>
          <w:tcPr>
            <w:tcW w:w="593" w:type="dxa"/>
            <w:noWrap w:val="0"/>
            <w:vAlign w:val="center"/>
          </w:tcPr>
          <w:p>
            <w:pPr>
              <w:spacing w:line="240" w:lineRule="auto"/>
              <w:jc w:val="center"/>
              <w:rPr>
                <w:rFonts w:hint="eastAsia" w:ascii="仿宋" w:hAnsi="仿宋" w:eastAsia="仿宋" w:cs="仿宋"/>
                <w:color w:val="000000"/>
                <w:sz w:val="22"/>
                <w:szCs w:val="22"/>
              </w:rPr>
            </w:pPr>
          </w:p>
        </w:tc>
        <w:tc>
          <w:tcPr>
            <w:tcW w:w="382" w:type="dxa"/>
            <w:noWrap w:val="0"/>
            <w:vAlign w:val="center"/>
          </w:tcPr>
          <w:p>
            <w:pPr>
              <w:spacing w:line="240" w:lineRule="auto"/>
              <w:jc w:val="center"/>
              <w:rPr>
                <w:rFonts w:hint="eastAsia" w:ascii="仿宋" w:hAnsi="仿宋" w:eastAsia="仿宋" w:cs="仿宋"/>
                <w:color w:val="000000"/>
                <w:sz w:val="22"/>
                <w:szCs w:val="22"/>
              </w:rPr>
            </w:pPr>
          </w:p>
        </w:tc>
        <w:tc>
          <w:tcPr>
            <w:tcW w:w="814" w:type="dxa"/>
            <w:noWrap w:val="0"/>
            <w:vAlign w:val="center"/>
          </w:tcPr>
          <w:p>
            <w:pPr>
              <w:spacing w:line="240" w:lineRule="auto"/>
              <w:jc w:val="center"/>
              <w:rPr>
                <w:rFonts w:hint="eastAsia" w:ascii="仿宋" w:hAnsi="仿宋" w:eastAsia="仿宋" w:cs="仿宋"/>
                <w:color w:val="000000"/>
                <w:sz w:val="22"/>
                <w:szCs w:val="22"/>
              </w:rPr>
            </w:pPr>
          </w:p>
        </w:tc>
        <w:tc>
          <w:tcPr>
            <w:tcW w:w="442" w:type="dxa"/>
            <w:noWrap w:val="0"/>
            <w:vAlign w:val="center"/>
          </w:tcPr>
          <w:p>
            <w:pPr>
              <w:spacing w:line="240" w:lineRule="auto"/>
              <w:jc w:val="center"/>
              <w:rPr>
                <w:rFonts w:hint="eastAsia" w:ascii="仿宋" w:hAnsi="仿宋" w:eastAsia="仿宋" w:cs="仿宋"/>
                <w:color w:val="000000"/>
                <w:sz w:val="22"/>
                <w:szCs w:val="22"/>
              </w:rPr>
            </w:pPr>
          </w:p>
        </w:tc>
        <w:tc>
          <w:tcPr>
            <w:tcW w:w="709" w:type="dxa"/>
            <w:noWrap w:val="0"/>
            <w:vAlign w:val="center"/>
          </w:tcPr>
          <w:p>
            <w:pPr>
              <w:spacing w:line="240" w:lineRule="auto"/>
              <w:jc w:val="center"/>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90" w:type="dxa"/>
            <w:noWrap w:val="0"/>
            <w:vAlign w:val="center"/>
          </w:tcPr>
          <w:p>
            <w:pPr>
              <w:spacing w:line="24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检测异常台数</w:t>
            </w:r>
          </w:p>
        </w:tc>
        <w:tc>
          <w:tcPr>
            <w:tcW w:w="619" w:type="dxa"/>
            <w:noWrap w:val="0"/>
            <w:vAlign w:val="center"/>
          </w:tcPr>
          <w:p>
            <w:pPr>
              <w:spacing w:line="240" w:lineRule="auto"/>
              <w:jc w:val="center"/>
              <w:rPr>
                <w:rFonts w:hint="eastAsia" w:ascii="仿宋" w:hAnsi="仿宋" w:eastAsia="仿宋" w:cs="仿宋"/>
                <w:color w:val="000000"/>
                <w:sz w:val="22"/>
                <w:szCs w:val="22"/>
              </w:rPr>
            </w:pPr>
          </w:p>
        </w:tc>
        <w:tc>
          <w:tcPr>
            <w:tcW w:w="619" w:type="dxa"/>
            <w:noWrap w:val="0"/>
            <w:vAlign w:val="center"/>
          </w:tcPr>
          <w:p>
            <w:pPr>
              <w:spacing w:line="240" w:lineRule="auto"/>
              <w:jc w:val="center"/>
              <w:rPr>
                <w:rFonts w:hint="eastAsia" w:ascii="仿宋" w:hAnsi="仿宋" w:eastAsia="仿宋" w:cs="仿宋"/>
                <w:color w:val="000000"/>
                <w:sz w:val="22"/>
                <w:szCs w:val="22"/>
              </w:rPr>
            </w:pPr>
          </w:p>
        </w:tc>
        <w:tc>
          <w:tcPr>
            <w:tcW w:w="731" w:type="dxa"/>
            <w:noWrap w:val="0"/>
            <w:vAlign w:val="center"/>
          </w:tcPr>
          <w:p>
            <w:pPr>
              <w:spacing w:line="240" w:lineRule="auto"/>
              <w:jc w:val="center"/>
              <w:rPr>
                <w:rFonts w:hint="eastAsia" w:ascii="仿宋" w:hAnsi="仿宋" w:eastAsia="仿宋" w:cs="仿宋"/>
                <w:color w:val="000000"/>
                <w:sz w:val="22"/>
                <w:szCs w:val="22"/>
              </w:rPr>
            </w:pPr>
          </w:p>
        </w:tc>
        <w:tc>
          <w:tcPr>
            <w:tcW w:w="656" w:type="dxa"/>
            <w:noWrap w:val="0"/>
            <w:vAlign w:val="center"/>
          </w:tcPr>
          <w:p>
            <w:pPr>
              <w:spacing w:line="240" w:lineRule="auto"/>
              <w:jc w:val="center"/>
              <w:rPr>
                <w:rFonts w:hint="eastAsia" w:ascii="仿宋" w:hAnsi="仿宋" w:eastAsia="仿宋" w:cs="仿宋"/>
                <w:color w:val="000000"/>
                <w:sz w:val="22"/>
                <w:szCs w:val="22"/>
              </w:rPr>
            </w:pPr>
          </w:p>
        </w:tc>
        <w:tc>
          <w:tcPr>
            <w:tcW w:w="619" w:type="dxa"/>
            <w:noWrap w:val="0"/>
            <w:vAlign w:val="center"/>
          </w:tcPr>
          <w:p>
            <w:pPr>
              <w:spacing w:line="240" w:lineRule="auto"/>
              <w:jc w:val="center"/>
              <w:rPr>
                <w:rFonts w:hint="eastAsia" w:ascii="仿宋" w:hAnsi="仿宋" w:eastAsia="仿宋" w:cs="仿宋"/>
                <w:color w:val="000000"/>
                <w:sz w:val="22"/>
                <w:szCs w:val="22"/>
              </w:rPr>
            </w:pPr>
          </w:p>
        </w:tc>
        <w:tc>
          <w:tcPr>
            <w:tcW w:w="525" w:type="dxa"/>
            <w:noWrap w:val="0"/>
            <w:vAlign w:val="center"/>
          </w:tcPr>
          <w:p>
            <w:pPr>
              <w:spacing w:line="240" w:lineRule="auto"/>
              <w:jc w:val="center"/>
              <w:rPr>
                <w:rFonts w:hint="eastAsia" w:ascii="仿宋" w:hAnsi="仿宋" w:eastAsia="仿宋" w:cs="仿宋"/>
                <w:color w:val="000000"/>
                <w:sz w:val="22"/>
                <w:szCs w:val="22"/>
              </w:rPr>
            </w:pPr>
          </w:p>
        </w:tc>
        <w:tc>
          <w:tcPr>
            <w:tcW w:w="675" w:type="dxa"/>
            <w:noWrap w:val="0"/>
            <w:vAlign w:val="center"/>
          </w:tcPr>
          <w:p>
            <w:pPr>
              <w:spacing w:line="240" w:lineRule="auto"/>
              <w:jc w:val="center"/>
              <w:rPr>
                <w:rFonts w:hint="eastAsia" w:ascii="仿宋" w:hAnsi="仿宋" w:eastAsia="仿宋" w:cs="仿宋"/>
                <w:color w:val="000000"/>
                <w:sz w:val="22"/>
                <w:szCs w:val="22"/>
              </w:rPr>
            </w:pPr>
          </w:p>
        </w:tc>
        <w:tc>
          <w:tcPr>
            <w:tcW w:w="593" w:type="dxa"/>
            <w:noWrap w:val="0"/>
            <w:vAlign w:val="center"/>
          </w:tcPr>
          <w:p>
            <w:pPr>
              <w:spacing w:line="240" w:lineRule="auto"/>
              <w:jc w:val="center"/>
              <w:rPr>
                <w:rFonts w:hint="eastAsia" w:ascii="仿宋" w:hAnsi="仿宋" w:eastAsia="仿宋" w:cs="仿宋"/>
                <w:color w:val="000000"/>
                <w:sz w:val="22"/>
                <w:szCs w:val="22"/>
              </w:rPr>
            </w:pPr>
          </w:p>
        </w:tc>
        <w:tc>
          <w:tcPr>
            <w:tcW w:w="382" w:type="dxa"/>
            <w:noWrap w:val="0"/>
            <w:vAlign w:val="center"/>
          </w:tcPr>
          <w:p>
            <w:pPr>
              <w:spacing w:line="240" w:lineRule="auto"/>
              <w:jc w:val="center"/>
              <w:rPr>
                <w:rFonts w:hint="eastAsia" w:ascii="仿宋" w:hAnsi="仿宋" w:eastAsia="仿宋" w:cs="仿宋"/>
                <w:color w:val="000000"/>
                <w:sz w:val="22"/>
                <w:szCs w:val="22"/>
              </w:rPr>
            </w:pPr>
          </w:p>
        </w:tc>
        <w:tc>
          <w:tcPr>
            <w:tcW w:w="814" w:type="dxa"/>
            <w:noWrap w:val="0"/>
            <w:vAlign w:val="center"/>
          </w:tcPr>
          <w:p>
            <w:pPr>
              <w:spacing w:line="240" w:lineRule="auto"/>
              <w:jc w:val="center"/>
              <w:rPr>
                <w:rFonts w:hint="eastAsia" w:ascii="仿宋" w:hAnsi="仿宋" w:eastAsia="仿宋" w:cs="仿宋"/>
                <w:color w:val="000000"/>
                <w:sz w:val="22"/>
                <w:szCs w:val="22"/>
              </w:rPr>
            </w:pPr>
          </w:p>
        </w:tc>
        <w:tc>
          <w:tcPr>
            <w:tcW w:w="442" w:type="dxa"/>
            <w:noWrap w:val="0"/>
            <w:vAlign w:val="center"/>
          </w:tcPr>
          <w:p>
            <w:pPr>
              <w:spacing w:line="240" w:lineRule="auto"/>
              <w:jc w:val="center"/>
              <w:rPr>
                <w:rFonts w:hint="eastAsia" w:ascii="仿宋" w:hAnsi="仿宋" w:eastAsia="仿宋" w:cs="仿宋"/>
                <w:color w:val="000000"/>
                <w:sz w:val="22"/>
                <w:szCs w:val="22"/>
              </w:rPr>
            </w:pPr>
          </w:p>
        </w:tc>
        <w:tc>
          <w:tcPr>
            <w:tcW w:w="709" w:type="dxa"/>
            <w:noWrap w:val="0"/>
            <w:vAlign w:val="center"/>
          </w:tcPr>
          <w:p>
            <w:pPr>
              <w:spacing w:line="240" w:lineRule="auto"/>
              <w:jc w:val="center"/>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90" w:type="dxa"/>
            <w:noWrap w:val="0"/>
            <w:vAlign w:val="center"/>
          </w:tcPr>
          <w:p>
            <w:pPr>
              <w:spacing w:line="24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检定不合格数</w:t>
            </w:r>
          </w:p>
        </w:tc>
        <w:tc>
          <w:tcPr>
            <w:tcW w:w="619" w:type="dxa"/>
            <w:noWrap w:val="0"/>
            <w:vAlign w:val="center"/>
          </w:tcPr>
          <w:p>
            <w:pPr>
              <w:spacing w:line="240" w:lineRule="auto"/>
              <w:jc w:val="center"/>
              <w:rPr>
                <w:rFonts w:hint="eastAsia" w:ascii="仿宋" w:hAnsi="仿宋" w:eastAsia="仿宋" w:cs="仿宋"/>
                <w:color w:val="000000"/>
                <w:sz w:val="22"/>
                <w:szCs w:val="22"/>
              </w:rPr>
            </w:pPr>
          </w:p>
        </w:tc>
        <w:tc>
          <w:tcPr>
            <w:tcW w:w="619" w:type="dxa"/>
            <w:noWrap w:val="0"/>
            <w:vAlign w:val="center"/>
          </w:tcPr>
          <w:p>
            <w:pPr>
              <w:spacing w:line="240" w:lineRule="auto"/>
              <w:jc w:val="center"/>
              <w:rPr>
                <w:rFonts w:hint="eastAsia" w:ascii="仿宋" w:hAnsi="仿宋" w:eastAsia="仿宋" w:cs="仿宋"/>
                <w:color w:val="000000"/>
                <w:sz w:val="22"/>
                <w:szCs w:val="22"/>
              </w:rPr>
            </w:pPr>
          </w:p>
        </w:tc>
        <w:tc>
          <w:tcPr>
            <w:tcW w:w="731" w:type="dxa"/>
            <w:noWrap w:val="0"/>
            <w:vAlign w:val="center"/>
          </w:tcPr>
          <w:p>
            <w:pPr>
              <w:spacing w:line="240" w:lineRule="auto"/>
              <w:jc w:val="center"/>
              <w:rPr>
                <w:rFonts w:hint="eastAsia" w:ascii="仿宋" w:hAnsi="仿宋" w:eastAsia="仿宋" w:cs="仿宋"/>
                <w:color w:val="000000"/>
                <w:sz w:val="22"/>
                <w:szCs w:val="22"/>
              </w:rPr>
            </w:pPr>
          </w:p>
        </w:tc>
        <w:tc>
          <w:tcPr>
            <w:tcW w:w="656" w:type="dxa"/>
            <w:noWrap w:val="0"/>
            <w:vAlign w:val="center"/>
          </w:tcPr>
          <w:p>
            <w:pPr>
              <w:spacing w:line="240" w:lineRule="auto"/>
              <w:jc w:val="center"/>
              <w:rPr>
                <w:rFonts w:hint="eastAsia" w:ascii="仿宋" w:hAnsi="仿宋" w:eastAsia="仿宋" w:cs="仿宋"/>
                <w:color w:val="000000"/>
                <w:sz w:val="22"/>
                <w:szCs w:val="22"/>
              </w:rPr>
            </w:pPr>
          </w:p>
        </w:tc>
        <w:tc>
          <w:tcPr>
            <w:tcW w:w="619" w:type="dxa"/>
            <w:noWrap w:val="0"/>
            <w:vAlign w:val="center"/>
          </w:tcPr>
          <w:p>
            <w:pPr>
              <w:spacing w:line="240" w:lineRule="auto"/>
              <w:jc w:val="center"/>
              <w:rPr>
                <w:rFonts w:hint="eastAsia" w:ascii="仿宋" w:hAnsi="仿宋" w:eastAsia="仿宋" w:cs="仿宋"/>
                <w:color w:val="000000"/>
                <w:sz w:val="22"/>
                <w:szCs w:val="22"/>
              </w:rPr>
            </w:pPr>
          </w:p>
        </w:tc>
        <w:tc>
          <w:tcPr>
            <w:tcW w:w="525" w:type="dxa"/>
            <w:noWrap w:val="0"/>
            <w:vAlign w:val="center"/>
          </w:tcPr>
          <w:p>
            <w:pPr>
              <w:spacing w:line="240" w:lineRule="auto"/>
              <w:jc w:val="center"/>
              <w:rPr>
                <w:rFonts w:hint="eastAsia" w:ascii="仿宋" w:hAnsi="仿宋" w:eastAsia="仿宋" w:cs="仿宋"/>
                <w:color w:val="000000"/>
                <w:sz w:val="22"/>
                <w:szCs w:val="22"/>
              </w:rPr>
            </w:pPr>
          </w:p>
        </w:tc>
        <w:tc>
          <w:tcPr>
            <w:tcW w:w="675" w:type="dxa"/>
            <w:noWrap w:val="0"/>
            <w:vAlign w:val="center"/>
          </w:tcPr>
          <w:p>
            <w:pPr>
              <w:spacing w:line="240" w:lineRule="auto"/>
              <w:jc w:val="center"/>
              <w:rPr>
                <w:rFonts w:hint="eastAsia" w:ascii="仿宋" w:hAnsi="仿宋" w:eastAsia="仿宋" w:cs="仿宋"/>
                <w:color w:val="000000"/>
                <w:sz w:val="22"/>
                <w:szCs w:val="22"/>
              </w:rPr>
            </w:pPr>
          </w:p>
        </w:tc>
        <w:tc>
          <w:tcPr>
            <w:tcW w:w="593" w:type="dxa"/>
            <w:noWrap w:val="0"/>
            <w:vAlign w:val="center"/>
          </w:tcPr>
          <w:p>
            <w:pPr>
              <w:spacing w:line="240" w:lineRule="auto"/>
              <w:jc w:val="center"/>
              <w:rPr>
                <w:rFonts w:hint="eastAsia" w:ascii="仿宋" w:hAnsi="仿宋" w:eastAsia="仿宋" w:cs="仿宋"/>
                <w:color w:val="000000"/>
                <w:sz w:val="22"/>
                <w:szCs w:val="22"/>
              </w:rPr>
            </w:pPr>
          </w:p>
        </w:tc>
        <w:tc>
          <w:tcPr>
            <w:tcW w:w="382" w:type="dxa"/>
            <w:noWrap w:val="0"/>
            <w:vAlign w:val="center"/>
          </w:tcPr>
          <w:p>
            <w:pPr>
              <w:spacing w:line="240" w:lineRule="auto"/>
              <w:jc w:val="center"/>
              <w:rPr>
                <w:rFonts w:hint="eastAsia" w:ascii="仿宋" w:hAnsi="仿宋" w:eastAsia="仿宋" w:cs="仿宋"/>
                <w:color w:val="000000"/>
                <w:sz w:val="22"/>
                <w:szCs w:val="22"/>
              </w:rPr>
            </w:pPr>
          </w:p>
        </w:tc>
        <w:tc>
          <w:tcPr>
            <w:tcW w:w="814" w:type="dxa"/>
            <w:noWrap w:val="0"/>
            <w:vAlign w:val="center"/>
          </w:tcPr>
          <w:p>
            <w:pPr>
              <w:spacing w:line="240" w:lineRule="auto"/>
              <w:jc w:val="center"/>
              <w:rPr>
                <w:rFonts w:hint="eastAsia" w:ascii="仿宋" w:hAnsi="仿宋" w:eastAsia="仿宋" w:cs="仿宋"/>
                <w:color w:val="000000"/>
                <w:sz w:val="22"/>
                <w:szCs w:val="22"/>
              </w:rPr>
            </w:pPr>
          </w:p>
        </w:tc>
        <w:tc>
          <w:tcPr>
            <w:tcW w:w="442" w:type="dxa"/>
            <w:noWrap w:val="0"/>
            <w:vAlign w:val="center"/>
          </w:tcPr>
          <w:p>
            <w:pPr>
              <w:spacing w:line="240" w:lineRule="auto"/>
              <w:jc w:val="center"/>
              <w:rPr>
                <w:rFonts w:hint="eastAsia" w:ascii="仿宋" w:hAnsi="仿宋" w:eastAsia="仿宋" w:cs="仿宋"/>
                <w:color w:val="000000"/>
                <w:sz w:val="22"/>
                <w:szCs w:val="22"/>
              </w:rPr>
            </w:pPr>
          </w:p>
        </w:tc>
        <w:tc>
          <w:tcPr>
            <w:tcW w:w="709" w:type="dxa"/>
            <w:noWrap w:val="0"/>
            <w:vAlign w:val="center"/>
          </w:tcPr>
          <w:p>
            <w:pPr>
              <w:spacing w:line="240" w:lineRule="auto"/>
              <w:jc w:val="center"/>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90" w:type="dxa"/>
            <w:noWrap w:val="0"/>
            <w:vAlign w:val="center"/>
          </w:tcPr>
          <w:p>
            <w:pPr>
              <w:spacing w:line="24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合格率</w:t>
            </w:r>
          </w:p>
        </w:tc>
        <w:tc>
          <w:tcPr>
            <w:tcW w:w="619" w:type="dxa"/>
            <w:noWrap w:val="0"/>
            <w:vAlign w:val="center"/>
          </w:tcPr>
          <w:p>
            <w:pPr>
              <w:spacing w:line="240" w:lineRule="auto"/>
              <w:jc w:val="center"/>
              <w:rPr>
                <w:rFonts w:hint="eastAsia" w:ascii="仿宋" w:hAnsi="仿宋" w:eastAsia="仿宋" w:cs="仿宋"/>
                <w:color w:val="000000"/>
                <w:sz w:val="22"/>
                <w:szCs w:val="22"/>
              </w:rPr>
            </w:pPr>
          </w:p>
        </w:tc>
        <w:tc>
          <w:tcPr>
            <w:tcW w:w="619" w:type="dxa"/>
            <w:noWrap w:val="0"/>
            <w:vAlign w:val="center"/>
          </w:tcPr>
          <w:p>
            <w:pPr>
              <w:spacing w:line="240" w:lineRule="auto"/>
              <w:jc w:val="center"/>
              <w:rPr>
                <w:rFonts w:hint="eastAsia" w:ascii="仿宋" w:hAnsi="仿宋" w:eastAsia="仿宋" w:cs="仿宋"/>
                <w:color w:val="000000"/>
                <w:sz w:val="22"/>
                <w:szCs w:val="22"/>
              </w:rPr>
            </w:pPr>
          </w:p>
        </w:tc>
        <w:tc>
          <w:tcPr>
            <w:tcW w:w="731" w:type="dxa"/>
            <w:noWrap w:val="0"/>
            <w:vAlign w:val="center"/>
          </w:tcPr>
          <w:p>
            <w:pPr>
              <w:spacing w:line="240" w:lineRule="auto"/>
              <w:jc w:val="center"/>
              <w:rPr>
                <w:rFonts w:hint="eastAsia" w:ascii="仿宋" w:hAnsi="仿宋" w:eastAsia="仿宋" w:cs="仿宋"/>
                <w:color w:val="000000"/>
                <w:sz w:val="22"/>
                <w:szCs w:val="22"/>
              </w:rPr>
            </w:pPr>
          </w:p>
        </w:tc>
        <w:tc>
          <w:tcPr>
            <w:tcW w:w="656" w:type="dxa"/>
            <w:noWrap w:val="0"/>
            <w:vAlign w:val="center"/>
          </w:tcPr>
          <w:p>
            <w:pPr>
              <w:spacing w:line="240" w:lineRule="auto"/>
              <w:jc w:val="center"/>
              <w:rPr>
                <w:rFonts w:hint="eastAsia" w:ascii="仿宋" w:hAnsi="仿宋" w:eastAsia="仿宋" w:cs="仿宋"/>
                <w:color w:val="000000"/>
                <w:sz w:val="22"/>
                <w:szCs w:val="22"/>
              </w:rPr>
            </w:pPr>
          </w:p>
        </w:tc>
        <w:tc>
          <w:tcPr>
            <w:tcW w:w="619" w:type="dxa"/>
            <w:noWrap w:val="0"/>
            <w:vAlign w:val="center"/>
          </w:tcPr>
          <w:p>
            <w:pPr>
              <w:spacing w:line="240" w:lineRule="auto"/>
              <w:jc w:val="center"/>
              <w:rPr>
                <w:rFonts w:hint="eastAsia" w:ascii="仿宋" w:hAnsi="仿宋" w:eastAsia="仿宋" w:cs="仿宋"/>
                <w:color w:val="000000"/>
                <w:sz w:val="22"/>
                <w:szCs w:val="22"/>
              </w:rPr>
            </w:pPr>
          </w:p>
        </w:tc>
        <w:tc>
          <w:tcPr>
            <w:tcW w:w="525" w:type="dxa"/>
            <w:noWrap w:val="0"/>
            <w:vAlign w:val="center"/>
          </w:tcPr>
          <w:p>
            <w:pPr>
              <w:spacing w:line="240" w:lineRule="auto"/>
              <w:jc w:val="center"/>
              <w:rPr>
                <w:rFonts w:hint="eastAsia" w:ascii="仿宋" w:hAnsi="仿宋" w:eastAsia="仿宋" w:cs="仿宋"/>
                <w:color w:val="000000"/>
                <w:sz w:val="22"/>
                <w:szCs w:val="22"/>
              </w:rPr>
            </w:pPr>
          </w:p>
        </w:tc>
        <w:tc>
          <w:tcPr>
            <w:tcW w:w="675" w:type="dxa"/>
            <w:noWrap w:val="0"/>
            <w:vAlign w:val="center"/>
          </w:tcPr>
          <w:p>
            <w:pPr>
              <w:spacing w:line="240" w:lineRule="auto"/>
              <w:jc w:val="center"/>
              <w:rPr>
                <w:rFonts w:hint="eastAsia" w:ascii="仿宋" w:hAnsi="仿宋" w:eastAsia="仿宋" w:cs="仿宋"/>
                <w:color w:val="000000"/>
                <w:sz w:val="22"/>
                <w:szCs w:val="22"/>
              </w:rPr>
            </w:pPr>
          </w:p>
        </w:tc>
        <w:tc>
          <w:tcPr>
            <w:tcW w:w="593" w:type="dxa"/>
            <w:noWrap w:val="0"/>
            <w:vAlign w:val="center"/>
          </w:tcPr>
          <w:p>
            <w:pPr>
              <w:spacing w:line="240" w:lineRule="auto"/>
              <w:jc w:val="center"/>
              <w:rPr>
                <w:rFonts w:hint="eastAsia" w:ascii="仿宋" w:hAnsi="仿宋" w:eastAsia="仿宋" w:cs="仿宋"/>
                <w:color w:val="000000"/>
                <w:sz w:val="22"/>
                <w:szCs w:val="22"/>
              </w:rPr>
            </w:pPr>
          </w:p>
        </w:tc>
        <w:tc>
          <w:tcPr>
            <w:tcW w:w="382" w:type="dxa"/>
            <w:noWrap w:val="0"/>
            <w:vAlign w:val="center"/>
          </w:tcPr>
          <w:p>
            <w:pPr>
              <w:spacing w:line="240" w:lineRule="auto"/>
              <w:jc w:val="center"/>
              <w:rPr>
                <w:rFonts w:hint="eastAsia" w:ascii="仿宋" w:hAnsi="仿宋" w:eastAsia="仿宋" w:cs="仿宋"/>
                <w:color w:val="000000"/>
                <w:sz w:val="22"/>
                <w:szCs w:val="22"/>
              </w:rPr>
            </w:pPr>
          </w:p>
        </w:tc>
        <w:tc>
          <w:tcPr>
            <w:tcW w:w="814" w:type="dxa"/>
            <w:noWrap w:val="0"/>
            <w:vAlign w:val="center"/>
          </w:tcPr>
          <w:p>
            <w:pPr>
              <w:spacing w:line="240" w:lineRule="auto"/>
              <w:jc w:val="center"/>
              <w:rPr>
                <w:rFonts w:hint="eastAsia" w:ascii="仿宋" w:hAnsi="仿宋" w:eastAsia="仿宋" w:cs="仿宋"/>
                <w:color w:val="000000"/>
                <w:sz w:val="22"/>
                <w:szCs w:val="22"/>
              </w:rPr>
            </w:pPr>
          </w:p>
        </w:tc>
        <w:tc>
          <w:tcPr>
            <w:tcW w:w="442" w:type="dxa"/>
            <w:noWrap w:val="0"/>
            <w:vAlign w:val="center"/>
          </w:tcPr>
          <w:p>
            <w:pPr>
              <w:spacing w:line="240" w:lineRule="auto"/>
              <w:jc w:val="center"/>
              <w:rPr>
                <w:rFonts w:hint="eastAsia" w:ascii="仿宋" w:hAnsi="仿宋" w:eastAsia="仿宋" w:cs="仿宋"/>
                <w:color w:val="000000"/>
                <w:sz w:val="22"/>
                <w:szCs w:val="22"/>
              </w:rPr>
            </w:pPr>
          </w:p>
        </w:tc>
        <w:tc>
          <w:tcPr>
            <w:tcW w:w="709" w:type="dxa"/>
            <w:noWrap w:val="0"/>
            <w:vAlign w:val="center"/>
          </w:tcPr>
          <w:p>
            <w:pPr>
              <w:spacing w:line="240" w:lineRule="auto"/>
              <w:jc w:val="center"/>
              <w:rPr>
                <w:rFonts w:hint="eastAsia" w:ascii="仿宋" w:hAnsi="仿宋" w:eastAsia="仿宋" w:cs="仿宋"/>
                <w:color w:val="000000"/>
                <w:sz w:val="22"/>
                <w:szCs w:val="22"/>
              </w:rPr>
            </w:pPr>
          </w:p>
        </w:tc>
      </w:tr>
    </w:tbl>
    <w:p>
      <w:pPr>
        <w:pStyle w:val="2"/>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9.质控参数</w:t>
      </w:r>
    </w:p>
    <w:tbl>
      <w:tblPr>
        <w:tblStyle w:val="18"/>
        <w:tblW w:w="4874" w:type="pct"/>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279"/>
        <w:gridCol w:w="2266"/>
        <w:gridCol w:w="229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22" w:type="pct"/>
            <w:noWrap/>
            <w:vAlign w:val="center"/>
          </w:tcPr>
          <w:p>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769" w:type="pct"/>
            <w:noWrap/>
            <w:vAlign w:val="center"/>
          </w:tcPr>
          <w:p>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设备名称</w:t>
            </w:r>
          </w:p>
        </w:tc>
        <w:tc>
          <w:tcPr>
            <w:tcW w:w="1363" w:type="pct"/>
            <w:noWrap/>
            <w:vAlign w:val="center"/>
          </w:tcPr>
          <w:p>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检测项目</w:t>
            </w:r>
          </w:p>
        </w:tc>
        <w:tc>
          <w:tcPr>
            <w:tcW w:w="1382" w:type="pct"/>
            <w:noWrap/>
            <w:vAlign w:val="center"/>
          </w:tcPr>
          <w:p>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　</w:t>
            </w:r>
          </w:p>
        </w:tc>
        <w:tc>
          <w:tcPr>
            <w:tcW w:w="1061" w:type="pct"/>
            <w:noWrap/>
            <w:vAlign w:val="center"/>
          </w:tcPr>
          <w:p>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参照规范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restart"/>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69" w:type="pct"/>
            <w:vMerge w:val="restart"/>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呼吸机、</w:t>
            </w:r>
          </w:p>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麻醉机</w:t>
            </w:r>
          </w:p>
        </w:tc>
        <w:tc>
          <w:tcPr>
            <w:tcW w:w="1363" w:type="pct"/>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外观检查</w:t>
            </w:r>
          </w:p>
        </w:tc>
        <w:tc>
          <w:tcPr>
            <w:tcW w:w="1382" w:type="pct"/>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061" w:type="pct"/>
            <w:vMerge w:val="restart"/>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JJF1234,WS/T655-2019,WS/T656-2019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1363" w:type="pct"/>
            <w:vMerge w:val="restart"/>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基本功能检查</w:t>
            </w:r>
          </w:p>
        </w:tc>
        <w:tc>
          <w:tcPr>
            <w:tcW w:w="1382" w:type="pct"/>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开机自检功能</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1363" w:type="pct"/>
            <w:vMerge w:val="continue"/>
            <w:noWrap/>
            <w:vAlign w:val="center"/>
          </w:tcPr>
          <w:p>
            <w:pPr>
              <w:spacing w:line="360" w:lineRule="auto"/>
              <w:jc w:val="left"/>
              <w:rPr>
                <w:rFonts w:hint="eastAsia" w:ascii="仿宋" w:hAnsi="仿宋" w:eastAsia="仿宋" w:cs="仿宋"/>
                <w:color w:val="000000"/>
                <w:kern w:val="0"/>
                <w:sz w:val="24"/>
                <w:szCs w:val="24"/>
              </w:rPr>
            </w:pPr>
          </w:p>
        </w:tc>
        <w:tc>
          <w:tcPr>
            <w:tcW w:w="1382" w:type="pct"/>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各类按键调节功能</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1363" w:type="pct"/>
            <w:vMerge w:val="continue"/>
            <w:noWrap/>
            <w:vAlign w:val="center"/>
          </w:tcPr>
          <w:p>
            <w:pPr>
              <w:spacing w:line="360" w:lineRule="auto"/>
              <w:jc w:val="left"/>
              <w:rPr>
                <w:rFonts w:hint="eastAsia" w:ascii="仿宋" w:hAnsi="仿宋" w:eastAsia="仿宋" w:cs="仿宋"/>
                <w:color w:val="000000"/>
                <w:kern w:val="0"/>
                <w:sz w:val="24"/>
                <w:szCs w:val="24"/>
              </w:rPr>
            </w:pPr>
          </w:p>
        </w:tc>
        <w:tc>
          <w:tcPr>
            <w:tcW w:w="1382" w:type="pct"/>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各个模式下的通气状况</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1363" w:type="pct"/>
            <w:vMerge w:val="continue"/>
            <w:noWrap/>
            <w:vAlign w:val="center"/>
          </w:tcPr>
          <w:p>
            <w:pPr>
              <w:widowControl/>
              <w:spacing w:line="360" w:lineRule="auto"/>
              <w:jc w:val="left"/>
              <w:rPr>
                <w:rFonts w:hint="eastAsia" w:ascii="仿宋" w:hAnsi="仿宋" w:eastAsia="仿宋" w:cs="仿宋"/>
                <w:color w:val="000000"/>
                <w:kern w:val="0"/>
                <w:sz w:val="24"/>
                <w:szCs w:val="24"/>
              </w:rPr>
            </w:pPr>
          </w:p>
        </w:tc>
        <w:tc>
          <w:tcPr>
            <w:tcW w:w="1382" w:type="pct"/>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通气参数性能测试</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1363" w:type="pct"/>
            <w:vMerge w:val="restart"/>
            <w:noWrap/>
            <w:vAlign w:val="center"/>
          </w:tcPr>
          <w:p>
            <w:pPr>
              <w:widowControl/>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安全报警功能检查</w:t>
            </w:r>
          </w:p>
        </w:tc>
        <w:tc>
          <w:tcPr>
            <w:tcW w:w="1382" w:type="pct"/>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气路压力/下限报警</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1363" w:type="pct"/>
            <w:vMerge w:val="continue"/>
            <w:noWrap/>
            <w:vAlign w:val="center"/>
          </w:tcPr>
          <w:p>
            <w:pPr>
              <w:spacing w:line="360" w:lineRule="auto"/>
              <w:jc w:val="left"/>
              <w:rPr>
                <w:rFonts w:hint="eastAsia" w:ascii="仿宋" w:hAnsi="仿宋" w:eastAsia="仿宋" w:cs="仿宋"/>
                <w:color w:val="000000"/>
                <w:kern w:val="0"/>
                <w:sz w:val="24"/>
                <w:szCs w:val="24"/>
              </w:rPr>
            </w:pPr>
          </w:p>
        </w:tc>
        <w:tc>
          <w:tcPr>
            <w:tcW w:w="1382" w:type="pct"/>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每分钟气量高/低报警</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1363" w:type="pct"/>
            <w:vMerge w:val="continue"/>
            <w:noWrap/>
            <w:vAlign w:val="center"/>
          </w:tcPr>
          <w:p>
            <w:pPr>
              <w:spacing w:line="360" w:lineRule="auto"/>
              <w:jc w:val="left"/>
              <w:rPr>
                <w:rFonts w:hint="eastAsia" w:ascii="仿宋" w:hAnsi="仿宋" w:eastAsia="仿宋" w:cs="仿宋"/>
                <w:color w:val="000000"/>
                <w:kern w:val="0"/>
                <w:sz w:val="24"/>
                <w:szCs w:val="24"/>
              </w:rPr>
            </w:pPr>
          </w:p>
        </w:tc>
        <w:tc>
          <w:tcPr>
            <w:tcW w:w="1382" w:type="pct"/>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窒息报警</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1363" w:type="pct"/>
            <w:vMerge w:val="continue"/>
            <w:noWrap/>
            <w:vAlign w:val="center"/>
          </w:tcPr>
          <w:p>
            <w:pPr>
              <w:spacing w:line="360" w:lineRule="auto"/>
              <w:jc w:val="left"/>
              <w:rPr>
                <w:rFonts w:hint="eastAsia" w:ascii="仿宋" w:hAnsi="仿宋" w:eastAsia="仿宋" w:cs="仿宋"/>
                <w:color w:val="000000"/>
                <w:kern w:val="0"/>
                <w:sz w:val="24"/>
                <w:szCs w:val="24"/>
              </w:rPr>
            </w:pPr>
          </w:p>
        </w:tc>
        <w:tc>
          <w:tcPr>
            <w:tcW w:w="1382" w:type="pct"/>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呼吸回路脱落报警</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1363" w:type="pct"/>
            <w:vMerge w:val="continue"/>
            <w:noWrap/>
            <w:vAlign w:val="center"/>
          </w:tcPr>
          <w:p>
            <w:pPr>
              <w:spacing w:line="360" w:lineRule="auto"/>
              <w:jc w:val="left"/>
              <w:rPr>
                <w:rFonts w:hint="eastAsia" w:ascii="仿宋" w:hAnsi="仿宋" w:eastAsia="仿宋" w:cs="仿宋"/>
                <w:color w:val="000000"/>
                <w:kern w:val="0"/>
                <w:sz w:val="24"/>
                <w:szCs w:val="24"/>
              </w:rPr>
            </w:pPr>
          </w:p>
        </w:tc>
        <w:tc>
          <w:tcPr>
            <w:tcW w:w="1382" w:type="pct"/>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电源报警</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1363" w:type="pct"/>
            <w:vMerge w:val="continue"/>
            <w:noWrap/>
            <w:vAlign w:val="center"/>
          </w:tcPr>
          <w:p>
            <w:pPr>
              <w:spacing w:line="360" w:lineRule="auto"/>
              <w:jc w:val="left"/>
              <w:rPr>
                <w:rFonts w:hint="eastAsia" w:ascii="仿宋" w:hAnsi="仿宋" w:eastAsia="仿宋" w:cs="仿宋"/>
                <w:color w:val="000000"/>
                <w:kern w:val="0"/>
                <w:sz w:val="24"/>
                <w:szCs w:val="24"/>
              </w:rPr>
            </w:pPr>
          </w:p>
        </w:tc>
        <w:tc>
          <w:tcPr>
            <w:tcW w:w="1382" w:type="pct"/>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气源报警</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1363" w:type="pct"/>
            <w:vMerge w:val="continue"/>
            <w:noWrap/>
            <w:vAlign w:val="center"/>
          </w:tcPr>
          <w:p>
            <w:pPr>
              <w:widowControl/>
              <w:spacing w:line="360" w:lineRule="auto"/>
              <w:jc w:val="left"/>
              <w:rPr>
                <w:rFonts w:hint="eastAsia" w:ascii="仿宋" w:hAnsi="仿宋" w:eastAsia="仿宋" w:cs="仿宋"/>
                <w:color w:val="000000"/>
                <w:kern w:val="0"/>
                <w:sz w:val="24"/>
                <w:szCs w:val="24"/>
              </w:rPr>
            </w:pPr>
          </w:p>
        </w:tc>
        <w:tc>
          <w:tcPr>
            <w:tcW w:w="1382" w:type="pct"/>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麻醉气体浓度</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restart"/>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769" w:type="pct"/>
            <w:vMerge w:val="restart"/>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多参数监护仪</w:t>
            </w: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外观及配件检查</w:t>
            </w:r>
          </w:p>
        </w:tc>
        <w:tc>
          <w:tcPr>
            <w:tcW w:w="1061" w:type="pct"/>
            <w:vMerge w:val="restart"/>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WS/T659-2019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各类按键调试和参数设置检查</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性能测试（JJG1163）</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安全报警功能测试</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restart"/>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769" w:type="pct"/>
            <w:vMerge w:val="restart"/>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输液泵、</w:t>
            </w:r>
          </w:p>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注射泵</w:t>
            </w: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外观检查</w:t>
            </w:r>
          </w:p>
        </w:tc>
        <w:tc>
          <w:tcPr>
            <w:tcW w:w="1061" w:type="pct"/>
            <w:vMerge w:val="restart"/>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WS/T657-2019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按键检测</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性能检测(JJF1259)</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报警功能测试</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电源切换功能</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其他功能测试</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restart"/>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769" w:type="pct"/>
            <w:vMerge w:val="restart"/>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除颤仪</w:t>
            </w: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外观检查</w:t>
            </w:r>
          </w:p>
        </w:tc>
        <w:tc>
          <w:tcPr>
            <w:tcW w:w="1061" w:type="pct"/>
            <w:vMerge w:val="restart"/>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WS/T 603-2018)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按键测试</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性能测试(JJF1149）</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报警功能测试</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restart"/>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769" w:type="pct"/>
            <w:vMerge w:val="restart"/>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婴儿培养箱</w:t>
            </w: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外观检查</w:t>
            </w:r>
          </w:p>
        </w:tc>
        <w:tc>
          <w:tcPr>
            <w:tcW w:w="1061" w:type="pct"/>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按键测试</w:t>
            </w:r>
          </w:p>
        </w:tc>
        <w:tc>
          <w:tcPr>
            <w:tcW w:w="1061" w:type="pct"/>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性能测试(JJF1260)</w:t>
            </w:r>
          </w:p>
        </w:tc>
        <w:tc>
          <w:tcPr>
            <w:tcW w:w="1061" w:type="pct"/>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报警功能检测</w:t>
            </w:r>
          </w:p>
        </w:tc>
        <w:tc>
          <w:tcPr>
            <w:tcW w:w="1061" w:type="pct"/>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restart"/>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769" w:type="pct"/>
            <w:vMerge w:val="restart"/>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高压灭菌锅</w:t>
            </w: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外观检查</w:t>
            </w:r>
          </w:p>
        </w:tc>
        <w:tc>
          <w:tcPr>
            <w:tcW w:w="1061" w:type="pct"/>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温度准确性测试(JJF1308)</w:t>
            </w:r>
          </w:p>
        </w:tc>
        <w:tc>
          <w:tcPr>
            <w:tcW w:w="1061" w:type="pct"/>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压力准确性测试</w:t>
            </w:r>
          </w:p>
        </w:tc>
        <w:tc>
          <w:tcPr>
            <w:tcW w:w="1061" w:type="pct"/>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计时功能测试</w:t>
            </w:r>
          </w:p>
        </w:tc>
        <w:tc>
          <w:tcPr>
            <w:tcW w:w="1061" w:type="pct"/>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restart"/>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769" w:type="pct"/>
            <w:vMerge w:val="restart"/>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高频电刀</w:t>
            </w: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外观检查</w:t>
            </w:r>
          </w:p>
        </w:tc>
        <w:tc>
          <w:tcPr>
            <w:tcW w:w="1061" w:type="pct"/>
            <w:vMerge w:val="restart"/>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WS/T 602-2018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按键测试</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性能测试（JJF 1217）</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报警测试</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restart"/>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769" w:type="pct"/>
            <w:vMerge w:val="restart"/>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血液透析机</w:t>
            </w: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检测项目</w:t>
            </w:r>
          </w:p>
        </w:tc>
        <w:tc>
          <w:tcPr>
            <w:tcW w:w="1061" w:type="pct"/>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外观检测</w:t>
            </w:r>
          </w:p>
        </w:tc>
        <w:tc>
          <w:tcPr>
            <w:tcW w:w="1061" w:type="pct"/>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按键检测</w:t>
            </w:r>
          </w:p>
        </w:tc>
        <w:tc>
          <w:tcPr>
            <w:tcW w:w="1061" w:type="pct"/>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性能检测（JJF1353）</w:t>
            </w:r>
          </w:p>
        </w:tc>
        <w:tc>
          <w:tcPr>
            <w:tcW w:w="1061" w:type="pct"/>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报警测试</w:t>
            </w:r>
          </w:p>
        </w:tc>
        <w:tc>
          <w:tcPr>
            <w:tcW w:w="1061" w:type="pct"/>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restart"/>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769" w:type="pct"/>
            <w:vMerge w:val="restart"/>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医用电气设备</w:t>
            </w: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医疗设备外壳漏电流</w:t>
            </w:r>
          </w:p>
        </w:tc>
        <w:tc>
          <w:tcPr>
            <w:tcW w:w="1061" w:type="pct"/>
            <w:vMerge w:val="restart"/>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GB9706-2007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医疗设备患者漏电流</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接地电阻</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000" w:type="pct"/>
            <w:gridSpan w:val="5"/>
            <w:noWrap w:val="0"/>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大型放射设备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422" w:type="pct"/>
            <w:vMerge w:val="restart"/>
            <w:noWrap w:val="0"/>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769" w:type="pct"/>
            <w:vMerge w:val="restart"/>
            <w:noWrap w:val="0"/>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普通放射类设备（普通X光机、DR、CR、胃肠机、牙科X射线机、乳腺机、碎石机）</w:t>
            </w: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验收检测（设备新安装维修后）</w:t>
            </w:r>
          </w:p>
        </w:tc>
        <w:tc>
          <w:tcPr>
            <w:tcW w:w="1061" w:type="pct"/>
            <w:vMerge w:val="restart"/>
            <w:noWrap w:val="0"/>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普通X光机、胃肠机、碎石机：WS 76—2017、DR：WS 521-2017、CR：WS 520-2017、牙科X射线机：WS 581-2017、乳腺机：WS 522-2017、WS 530-2017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状态检测</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稳定性检测</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防护检测GBZ 130-2013</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restart"/>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医用诊断CT机</w:t>
            </w: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验收检测（设备新安装维修后）</w:t>
            </w:r>
          </w:p>
        </w:tc>
        <w:tc>
          <w:tcPr>
            <w:tcW w:w="1061" w:type="pct"/>
            <w:vMerge w:val="restart"/>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GB 17589-2011、WS 519-2019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状态检测</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稳定性检测</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防护检测GBZ 165-2012</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restart"/>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数字减影设备（DSA）</w:t>
            </w: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验收检测（设备新安装维修后）</w:t>
            </w:r>
          </w:p>
        </w:tc>
        <w:tc>
          <w:tcPr>
            <w:tcW w:w="1061" w:type="pct"/>
            <w:vMerge w:val="restart"/>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GB-T19042.3-2005，GBZ 130-2013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状态检测</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稳定性检测</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防护检测</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restart"/>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医用电子直线加速器</w:t>
            </w: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验收检测</w:t>
            </w:r>
          </w:p>
        </w:tc>
        <w:tc>
          <w:tcPr>
            <w:tcW w:w="1061" w:type="pct"/>
            <w:vMerge w:val="restart"/>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GB 15213-2016、GB-T 19046-2013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状态检测、稳定性检测：</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剂量监测</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线性</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均整度、稳定性、对称性</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等中心的指示</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防护检测GBZ 126-2011</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restart"/>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医用磁共振成像系统（MRI）</w:t>
            </w: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验收检测（设备新安装维修后）</w:t>
            </w:r>
          </w:p>
        </w:tc>
        <w:tc>
          <w:tcPr>
            <w:tcW w:w="1061" w:type="pct"/>
            <w:vMerge w:val="restart"/>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WS/T 263-2006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22"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769"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c>
          <w:tcPr>
            <w:tcW w:w="2746" w:type="pct"/>
            <w:gridSpan w:val="2"/>
            <w:noWrap/>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状态检测</w:t>
            </w:r>
          </w:p>
        </w:tc>
        <w:tc>
          <w:tcPr>
            <w:tcW w:w="1061" w:type="pct"/>
            <w:vMerge w:val="continue"/>
            <w:noWrap w:val="0"/>
            <w:vAlign w:val="center"/>
          </w:tcPr>
          <w:p>
            <w:pPr>
              <w:widowControl/>
              <w:spacing w:line="360" w:lineRule="auto"/>
              <w:jc w:val="left"/>
              <w:rPr>
                <w:rFonts w:hint="eastAsia" w:ascii="仿宋" w:hAnsi="仿宋" w:eastAsia="仿宋" w:cs="仿宋"/>
                <w:color w:val="000000"/>
                <w:kern w:val="0"/>
                <w:sz w:val="24"/>
                <w:szCs w:val="24"/>
              </w:rPr>
            </w:pPr>
          </w:p>
        </w:tc>
      </w:tr>
    </w:tbl>
    <w:p>
      <w:pPr>
        <w:pStyle w:val="2"/>
        <w:spacing w:line="360" w:lineRule="auto"/>
        <w:jc w:val="center"/>
        <w:rPr>
          <w:rFonts w:hint="eastAsia" w:ascii="仿宋" w:hAnsi="仿宋" w:eastAsia="仿宋" w:cs="仿宋"/>
          <w:b/>
          <w:sz w:val="24"/>
          <w:szCs w:val="24"/>
        </w:rPr>
      </w:pPr>
    </w:p>
    <w:p>
      <w:pPr>
        <w:rPr>
          <w:rFonts w:hint="eastAsia" w:ascii="仿宋" w:hAnsi="仿宋" w:eastAsia="仿宋" w:cs="仿宋"/>
          <w:b/>
          <w:sz w:val="24"/>
          <w:szCs w:val="24"/>
        </w:rPr>
      </w:pPr>
    </w:p>
    <w:p>
      <w:pPr>
        <w:pStyle w:val="2"/>
        <w:rPr>
          <w:rFonts w:hint="eastAsia"/>
        </w:rPr>
      </w:pPr>
    </w:p>
    <w:p>
      <w:pPr>
        <w:pStyle w:val="2"/>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10.投入质控设备明细</w:t>
      </w:r>
    </w:p>
    <w:tbl>
      <w:tblPr>
        <w:tblStyle w:val="18"/>
        <w:tblW w:w="8525" w:type="dxa"/>
        <w:tblInd w:w="105" w:type="dxa"/>
        <w:tblLayout w:type="fixed"/>
        <w:tblCellMar>
          <w:top w:w="0" w:type="dxa"/>
          <w:left w:w="108" w:type="dxa"/>
          <w:bottom w:w="0" w:type="dxa"/>
          <w:right w:w="108" w:type="dxa"/>
        </w:tblCellMar>
      </w:tblPr>
      <w:tblGrid>
        <w:gridCol w:w="4481"/>
        <w:gridCol w:w="4044"/>
      </w:tblGrid>
      <w:tr>
        <w:tblPrEx>
          <w:tblCellMar>
            <w:top w:w="0" w:type="dxa"/>
            <w:left w:w="108" w:type="dxa"/>
            <w:bottom w:w="0" w:type="dxa"/>
            <w:right w:w="108" w:type="dxa"/>
          </w:tblCellMar>
        </w:tblPrEx>
        <w:trPr>
          <w:trHeight w:val="438" w:hRule="atLeast"/>
        </w:trPr>
        <w:tc>
          <w:tcPr>
            <w:tcW w:w="44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设备名称</w:t>
            </w:r>
          </w:p>
        </w:tc>
        <w:tc>
          <w:tcPr>
            <w:tcW w:w="4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套（件）数</w:t>
            </w:r>
          </w:p>
        </w:tc>
      </w:tr>
      <w:tr>
        <w:tblPrEx>
          <w:tblCellMar>
            <w:top w:w="0" w:type="dxa"/>
            <w:left w:w="108" w:type="dxa"/>
            <w:bottom w:w="0" w:type="dxa"/>
            <w:right w:w="108" w:type="dxa"/>
          </w:tblCellMar>
        </w:tblPrEx>
        <w:trPr>
          <w:trHeight w:val="438" w:hRule="atLeast"/>
        </w:trPr>
        <w:tc>
          <w:tcPr>
            <w:tcW w:w="44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color w:val="000000"/>
                <w:kern w:val="0"/>
                <w:sz w:val="24"/>
                <w:szCs w:val="24"/>
              </w:rPr>
            </w:pPr>
          </w:p>
        </w:tc>
        <w:tc>
          <w:tcPr>
            <w:tcW w:w="4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38" w:hRule="atLeast"/>
        </w:trPr>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szCs w:val="24"/>
              </w:rPr>
            </w:pPr>
          </w:p>
        </w:tc>
        <w:tc>
          <w:tcPr>
            <w:tcW w:w="40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38" w:hRule="atLeast"/>
        </w:trPr>
        <w:tc>
          <w:tcPr>
            <w:tcW w:w="4481"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szCs w:val="24"/>
              </w:rPr>
            </w:pPr>
          </w:p>
        </w:tc>
        <w:tc>
          <w:tcPr>
            <w:tcW w:w="404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51" w:hRule="atLeast"/>
        </w:trPr>
        <w:tc>
          <w:tcPr>
            <w:tcW w:w="4481"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szCs w:val="24"/>
              </w:rPr>
            </w:pPr>
          </w:p>
        </w:tc>
        <w:tc>
          <w:tcPr>
            <w:tcW w:w="404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szCs w:val="24"/>
              </w:rPr>
            </w:pPr>
          </w:p>
        </w:tc>
      </w:tr>
    </w:tbl>
    <w:p>
      <w:pPr>
        <w:pStyle w:val="2"/>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 xml:space="preserve">11.仪器设备技术参数响应偏离  </w:t>
      </w:r>
    </w:p>
    <w:tbl>
      <w:tblPr>
        <w:tblStyle w:val="18"/>
        <w:tblW w:w="85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7"/>
        <w:gridCol w:w="1810"/>
        <w:gridCol w:w="4917"/>
        <w:gridCol w:w="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07" w:type="dxa"/>
            <w:noWrap w:val="0"/>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810" w:type="dxa"/>
            <w:noWrap w:val="0"/>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器具名称</w:t>
            </w:r>
          </w:p>
        </w:tc>
        <w:tc>
          <w:tcPr>
            <w:tcW w:w="4917" w:type="dxa"/>
            <w:noWrap w:val="0"/>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检测依据</w:t>
            </w:r>
          </w:p>
        </w:tc>
        <w:tc>
          <w:tcPr>
            <w:tcW w:w="979" w:type="dxa"/>
            <w:noWrap w:val="0"/>
            <w:vAlign w:val="center"/>
          </w:tcPr>
          <w:p>
            <w:pPr>
              <w:widowControl/>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07"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810" w:type="dxa"/>
            <w:noWrap w:val="0"/>
            <w:vAlign w:val="center"/>
          </w:tcPr>
          <w:p>
            <w:pPr>
              <w:spacing w:line="360" w:lineRule="auto"/>
              <w:jc w:val="center"/>
              <w:rPr>
                <w:rFonts w:hint="eastAsia" w:ascii="仿宋" w:hAnsi="仿宋" w:eastAsia="仿宋" w:cs="仿宋"/>
                <w:sz w:val="24"/>
                <w:szCs w:val="24"/>
              </w:rPr>
            </w:pPr>
          </w:p>
        </w:tc>
        <w:tc>
          <w:tcPr>
            <w:tcW w:w="4917" w:type="dxa"/>
            <w:noWrap w:val="0"/>
            <w:vAlign w:val="center"/>
          </w:tcPr>
          <w:p>
            <w:pPr>
              <w:spacing w:line="360" w:lineRule="auto"/>
              <w:rPr>
                <w:rFonts w:hint="eastAsia" w:ascii="仿宋" w:hAnsi="仿宋" w:eastAsia="仿宋" w:cs="仿宋"/>
                <w:sz w:val="24"/>
                <w:szCs w:val="24"/>
              </w:rPr>
            </w:pPr>
          </w:p>
        </w:tc>
        <w:tc>
          <w:tcPr>
            <w:tcW w:w="979" w:type="dxa"/>
            <w:noWrap w:val="0"/>
            <w:vAlign w:val="center"/>
          </w:tcPr>
          <w:p>
            <w:pPr>
              <w:widowControl/>
              <w:spacing w:line="360" w:lineRule="auto"/>
              <w:jc w:val="center"/>
              <w:rPr>
                <w:rFonts w:hint="eastAsia" w:ascii="仿宋" w:hAnsi="仿宋" w:eastAsia="仿宋" w:cs="仿宋"/>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07"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810" w:type="dxa"/>
            <w:noWrap w:val="0"/>
            <w:vAlign w:val="center"/>
          </w:tcPr>
          <w:p>
            <w:pPr>
              <w:spacing w:line="360" w:lineRule="auto"/>
              <w:jc w:val="center"/>
              <w:rPr>
                <w:rFonts w:hint="eastAsia" w:ascii="仿宋" w:hAnsi="仿宋" w:eastAsia="仿宋" w:cs="仿宋"/>
                <w:sz w:val="24"/>
                <w:szCs w:val="24"/>
              </w:rPr>
            </w:pPr>
          </w:p>
        </w:tc>
        <w:tc>
          <w:tcPr>
            <w:tcW w:w="4917" w:type="dxa"/>
            <w:noWrap w:val="0"/>
            <w:vAlign w:val="center"/>
          </w:tcPr>
          <w:p>
            <w:pPr>
              <w:spacing w:line="360" w:lineRule="auto"/>
              <w:rPr>
                <w:rFonts w:hint="eastAsia" w:ascii="仿宋" w:hAnsi="仿宋" w:eastAsia="仿宋" w:cs="仿宋"/>
                <w:sz w:val="24"/>
                <w:szCs w:val="24"/>
              </w:rPr>
            </w:pPr>
          </w:p>
        </w:tc>
        <w:tc>
          <w:tcPr>
            <w:tcW w:w="979" w:type="dxa"/>
            <w:noWrap w:val="0"/>
            <w:vAlign w:val="center"/>
          </w:tcPr>
          <w:p>
            <w:pPr>
              <w:widowControl/>
              <w:spacing w:line="360" w:lineRule="auto"/>
              <w:jc w:val="center"/>
              <w:rPr>
                <w:rFonts w:hint="eastAsia" w:ascii="仿宋" w:hAnsi="仿宋" w:eastAsia="仿宋" w:cs="仿宋"/>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07"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810" w:type="dxa"/>
            <w:noWrap w:val="0"/>
            <w:vAlign w:val="center"/>
          </w:tcPr>
          <w:p>
            <w:pPr>
              <w:spacing w:line="360" w:lineRule="auto"/>
              <w:jc w:val="center"/>
              <w:rPr>
                <w:rFonts w:hint="eastAsia" w:ascii="仿宋" w:hAnsi="仿宋" w:eastAsia="仿宋" w:cs="仿宋"/>
                <w:sz w:val="24"/>
                <w:szCs w:val="24"/>
              </w:rPr>
            </w:pPr>
          </w:p>
        </w:tc>
        <w:tc>
          <w:tcPr>
            <w:tcW w:w="4917" w:type="dxa"/>
            <w:noWrap w:val="0"/>
            <w:vAlign w:val="center"/>
          </w:tcPr>
          <w:p>
            <w:pPr>
              <w:spacing w:line="360" w:lineRule="auto"/>
              <w:rPr>
                <w:rFonts w:hint="eastAsia" w:ascii="仿宋" w:hAnsi="仿宋" w:eastAsia="仿宋" w:cs="仿宋"/>
                <w:sz w:val="24"/>
                <w:szCs w:val="24"/>
              </w:rPr>
            </w:pPr>
          </w:p>
        </w:tc>
        <w:tc>
          <w:tcPr>
            <w:tcW w:w="979" w:type="dxa"/>
            <w:noWrap w:val="0"/>
            <w:vAlign w:val="center"/>
          </w:tcPr>
          <w:p>
            <w:pPr>
              <w:widowControl/>
              <w:spacing w:line="360" w:lineRule="auto"/>
              <w:jc w:val="center"/>
              <w:rPr>
                <w:rFonts w:hint="eastAsia" w:ascii="仿宋" w:hAnsi="仿宋" w:eastAsia="仿宋" w:cs="仿宋"/>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07"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810" w:type="dxa"/>
            <w:noWrap w:val="0"/>
            <w:vAlign w:val="center"/>
          </w:tcPr>
          <w:p>
            <w:pPr>
              <w:spacing w:line="360" w:lineRule="auto"/>
              <w:jc w:val="center"/>
              <w:rPr>
                <w:rFonts w:hint="eastAsia" w:ascii="仿宋" w:hAnsi="仿宋" w:eastAsia="仿宋" w:cs="仿宋"/>
                <w:sz w:val="24"/>
                <w:szCs w:val="24"/>
              </w:rPr>
            </w:pPr>
          </w:p>
        </w:tc>
        <w:tc>
          <w:tcPr>
            <w:tcW w:w="4917" w:type="dxa"/>
            <w:noWrap w:val="0"/>
            <w:vAlign w:val="center"/>
          </w:tcPr>
          <w:p>
            <w:pPr>
              <w:spacing w:line="360" w:lineRule="auto"/>
              <w:rPr>
                <w:rFonts w:hint="eastAsia" w:ascii="仿宋" w:hAnsi="仿宋" w:eastAsia="仿宋" w:cs="仿宋"/>
                <w:sz w:val="24"/>
                <w:szCs w:val="24"/>
              </w:rPr>
            </w:pPr>
          </w:p>
        </w:tc>
        <w:tc>
          <w:tcPr>
            <w:tcW w:w="979" w:type="dxa"/>
            <w:noWrap w:val="0"/>
            <w:vAlign w:val="center"/>
          </w:tcPr>
          <w:p>
            <w:pPr>
              <w:widowControl/>
              <w:spacing w:line="360" w:lineRule="auto"/>
              <w:jc w:val="center"/>
              <w:rPr>
                <w:rFonts w:hint="eastAsia" w:ascii="仿宋" w:hAnsi="仿宋" w:eastAsia="仿宋" w:cs="仿宋"/>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07"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810" w:type="dxa"/>
            <w:noWrap w:val="0"/>
            <w:vAlign w:val="center"/>
          </w:tcPr>
          <w:p>
            <w:pPr>
              <w:spacing w:line="360" w:lineRule="auto"/>
              <w:jc w:val="center"/>
              <w:rPr>
                <w:rFonts w:hint="eastAsia" w:ascii="仿宋" w:hAnsi="仿宋" w:eastAsia="仿宋" w:cs="仿宋"/>
                <w:sz w:val="24"/>
                <w:szCs w:val="24"/>
              </w:rPr>
            </w:pPr>
          </w:p>
        </w:tc>
        <w:tc>
          <w:tcPr>
            <w:tcW w:w="4917" w:type="dxa"/>
            <w:noWrap w:val="0"/>
            <w:vAlign w:val="center"/>
          </w:tcPr>
          <w:p>
            <w:pPr>
              <w:spacing w:line="360" w:lineRule="auto"/>
              <w:rPr>
                <w:rFonts w:hint="eastAsia" w:ascii="仿宋" w:hAnsi="仿宋" w:eastAsia="仿宋" w:cs="仿宋"/>
                <w:sz w:val="24"/>
                <w:szCs w:val="24"/>
              </w:rPr>
            </w:pPr>
          </w:p>
        </w:tc>
        <w:tc>
          <w:tcPr>
            <w:tcW w:w="979" w:type="dxa"/>
            <w:noWrap w:val="0"/>
            <w:vAlign w:val="center"/>
          </w:tcPr>
          <w:p>
            <w:pPr>
              <w:widowControl/>
              <w:spacing w:line="360" w:lineRule="auto"/>
              <w:jc w:val="center"/>
              <w:rPr>
                <w:rFonts w:hint="eastAsia" w:ascii="仿宋" w:hAnsi="仿宋" w:eastAsia="仿宋" w:cs="仿宋"/>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07"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810" w:type="dxa"/>
            <w:noWrap w:val="0"/>
            <w:vAlign w:val="center"/>
          </w:tcPr>
          <w:p>
            <w:pPr>
              <w:spacing w:line="360" w:lineRule="auto"/>
              <w:jc w:val="center"/>
              <w:rPr>
                <w:rFonts w:hint="eastAsia" w:ascii="仿宋" w:hAnsi="仿宋" w:eastAsia="仿宋" w:cs="仿宋"/>
                <w:sz w:val="24"/>
                <w:szCs w:val="24"/>
              </w:rPr>
            </w:pPr>
          </w:p>
        </w:tc>
        <w:tc>
          <w:tcPr>
            <w:tcW w:w="4917" w:type="dxa"/>
            <w:noWrap w:val="0"/>
            <w:vAlign w:val="center"/>
          </w:tcPr>
          <w:p>
            <w:pPr>
              <w:spacing w:line="360" w:lineRule="auto"/>
              <w:rPr>
                <w:rFonts w:hint="eastAsia" w:ascii="仿宋" w:hAnsi="仿宋" w:eastAsia="仿宋" w:cs="仿宋"/>
                <w:sz w:val="24"/>
                <w:szCs w:val="24"/>
              </w:rPr>
            </w:pPr>
          </w:p>
        </w:tc>
        <w:tc>
          <w:tcPr>
            <w:tcW w:w="979" w:type="dxa"/>
            <w:noWrap w:val="0"/>
            <w:vAlign w:val="center"/>
          </w:tcPr>
          <w:p>
            <w:pPr>
              <w:widowControl/>
              <w:spacing w:line="360" w:lineRule="auto"/>
              <w:jc w:val="center"/>
              <w:rPr>
                <w:rFonts w:hint="eastAsia" w:ascii="仿宋" w:hAnsi="仿宋" w:eastAsia="仿宋" w:cs="仿宋"/>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07"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810" w:type="dxa"/>
            <w:noWrap w:val="0"/>
            <w:vAlign w:val="center"/>
          </w:tcPr>
          <w:p>
            <w:pPr>
              <w:spacing w:line="360" w:lineRule="auto"/>
              <w:jc w:val="center"/>
              <w:rPr>
                <w:rFonts w:hint="eastAsia" w:ascii="仿宋" w:hAnsi="仿宋" w:eastAsia="仿宋" w:cs="仿宋"/>
                <w:sz w:val="24"/>
                <w:szCs w:val="24"/>
              </w:rPr>
            </w:pPr>
          </w:p>
        </w:tc>
        <w:tc>
          <w:tcPr>
            <w:tcW w:w="4917" w:type="dxa"/>
            <w:noWrap w:val="0"/>
            <w:vAlign w:val="center"/>
          </w:tcPr>
          <w:p>
            <w:pPr>
              <w:spacing w:line="360" w:lineRule="auto"/>
              <w:rPr>
                <w:rFonts w:hint="eastAsia" w:ascii="仿宋" w:hAnsi="仿宋" w:eastAsia="仿宋" w:cs="仿宋"/>
                <w:sz w:val="24"/>
                <w:szCs w:val="24"/>
              </w:rPr>
            </w:pPr>
          </w:p>
        </w:tc>
        <w:tc>
          <w:tcPr>
            <w:tcW w:w="979" w:type="dxa"/>
            <w:noWrap w:val="0"/>
            <w:vAlign w:val="center"/>
          </w:tcPr>
          <w:p>
            <w:pPr>
              <w:widowControl/>
              <w:spacing w:line="360" w:lineRule="auto"/>
              <w:jc w:val="center"/>
              <w:rPr>
                <w:rFonts w:hint="eastAsia" w:ascii="仿宋" w:hAnsi="仿宋" w:eastAsia="仿宋" w:cs="仿宋"/>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07"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1810" w:type="dxa"/>
            <w:noWrap w:val="0"/>
            <w:vAlign w:val="center"/>
          </w:tcPr>
          <w:p>
            <w:pPr>
              <w:spacing w:line="360" w:lineRule="auto"/>
              <w:jc w:val="center"/>
              <w:rPr>
                <w:rFonts w:hint="eastAsia" w:ascii="仿宋" w:hAnsi="仿宋" w:eastAsia="仿宋" w:cs="仿宋"/>
                <w:sz w:val="24"/>
                <w:szCs w:val="24"/>
              </w:rPr>
            </w:pPr>
          </w:p>
        </w:tc>
        <w:tc>
          <w:tcPr>
            <w:tcW w:w="4917" w:type="dxa"/>
            <w:noWrap w:val="0"/>
            <w:vAlign w:val="center"/>
          </w:tcPr>
          <w:p>
            <w:pPr>
              <w:spacing w:line="360" w:lineRule="auto"/>
              <w:rPr>
                <w:rFonts w:hint="eastAsia" w:ascii="仿宋" w:hAnsi="仿宋" w:eastAsia="仿宋" w:cs="仿宋"/>
                <w:sz w:val="24"/>
                <w:szCs w:val="24"/>
              </w:rPr>
            </w:pPr>
          </w:p>
        </w:tc>
        <w:tc>
          <w:tcPr>
            <w:tcW w:w="979" w:type="dxa"/>
            <w:noWrap w:val="0"/>
            <w:vAlign w:val="center"/>
          </w:tcPr>
          <w:p>
            <w:pPr>
              <w:widowControl/>
              <w:spacing w:line="360" w:lineRule="auto"/>
              <w:jc w:val="center"/>
              <w:rPr>
                <w:rFonts w:hint="eastAsia" w:ascii="仿宋" w:hAnsi="仿宋" w:eastAsia="仿宋" w:cs="仿宋"/>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07"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1810" w:type="dxa"/>
            <w:noWrap w:val="0"/>
            <w:vAlign w:val="center"/>
          </w:tcPr>
          <w:p>
            <w:pPr>
              <w:spacing w:line="360" w:lineRule="auto"/>
              <w:jc w:val="center"/>
              <w:rPr>
                <w:rFonts w:hint="eastAsia" w:ascii="仿宋" w:hAnsi="仿宋" w:eastAsia="仿宋" w:cs="仿宋"/>
                <w:sz w:val="24"/>
                <w:szCs w:val="24"/>
              </w:rPr>
            </w:pPr>
          </w:p>
        </w:tc>
        <w:tc>
          <w:tcPr>
            <w:tcW w:w="4917" w:type="dxa"/>
            <w:noWrap w:val="0"/>
            <w:vAlign w:val="center"/>
          </w:tcPr>
          <w:p>
            <w:pPr>
              <w:spacing w:line="360" w:lineRule="auto"/>
              <w:rPr>
                <w:rFonts w:hint="eastAsia" w:ascii="仿宋" w:hAnsi="仿宋" w:eastAsia="仿宋" w:cs="仿宋"/>
                <w:sz w:val="24"/>
                <w:szCs w:val="24"/>
              </w:rPr>
            </w:pPr>
          </w:p>
        </w:tc>
        <w:tc>
          <w:tcPr>
            <w:tcW w:w="979" w:type="dxa"/>
            <w:noWrap w:val="0"/>
            <w:vAlign w:val="center"/>
          </w:tcPr>
          <w:p>
            <w:pPr>
              <w:widowControl/>
              <w:spacing w:line="360" w:lineRule="auto"/>
              <w:jc w:val="center"/>
              <w:rPr>
                <w:rFonts w:hint="eastAsia" w:ascii="仿宋" w:hAnsi="仿宋" w:eastAsia="仿宋" w:cs="仿宋"/>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07"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1810" w:type="dxa"/>
            <w:noWrap w:val="0"/>
            <w:vAlign w:val="center"/>
          </w:tcPr>
          <w:p>
            <w:pPr>
              <w:spacing w:line="360" w:lineRule="auto"/>
              <w:jc w:val="center"/>
              <w:rPr>
                <w:rFonts w:hint="eastAsia" w:ascii="仿宋" w:hAnsi="仿宋" w:eastAsia="仿宋" w:cs="仿宋"/>
                <w:sz w:val="24"/>
                <w:szCs w:val="24"/>
              </w:rPr>
            </w:pPr>
          </w:p>
        </w:tc>
        <w:tc>
          <w:tcPr>
            <w:tcW w:w="4917" w:type="dxa"/>
            <w:noWrap w:val="0"/>
            <w:vAlign w:val="center"/>
          </w:tcPr>
          <w:p>
            <w:pPr>
              <w:spacing w:line="360" w:lineRule="auto"/>
              <w:rPr>
                <w:rFonts w:hint="eastAsia" w:ascii="仿宋" w:hAnsi="仿宋" w:eastAsia="仿宋" w:cs="仿宋"/>
                <w:sz w:val="24"/>
                <w:szCs w:val="24"/>
              </w:rPr>
            </w:pPr>
          </w:p>
        </w:tc>
        <w:tc>
          <w:tcPr>
            <w:tcW w:w="979" w:type="dxa"/>
            <w:noWrap w:val="0"/>
            <w:vAlign w:val="center"/>
          </w:tcPr>
          <w:p>
            <w:pPr>
              <w:widowControl/>
              <w:spacing w:line="360" w:lineRule="auto"/>
              <w:jc w:val="center"/>
              <w:rPr>
                <w:rFonts w:hint="eastAsia" w:ascii="仿宋" w:hAnsi="仿宋" w:eastAsia="仿宋" w:cs="仿宋"/>
                <w:color w:val="000000"/>
                <w:kern w:val="0"/>
                <w:sz w:val="24"/>
                <w:szCs w:val="24"/>
              </w:rPr>
            </w:pPr>
          </w:p>
        </w:tc>
      </w:tr>
    </w:tbl>
    <w:p>
      <w:pPr>
        <w:pStyle w:val="2"/>
        <w:spacing w:line="360" w:lineRule="auto"/>
        <w:jc w:val="center"/>
        <w:rPr>
          <w:rFonts w:hint="eastAsia" w:ascii="仿宋" w:hAnsi="仿宋" w:eastAsia="仿宋" w:cs="仿宋"/>
          <w:b/>
          <w:sz w:val="24"/>
          <w:szCs w:val="24"/>
        </w:rPr>
      </w:pPr>
    </w:p>
    <w:p>
      <w:pPr>
        <w:pStyle w:val="2"/>
        <w:numPr>
          <w:ilvl w:val="0"/>
          <w:numId w:val="1"/>
        </w:num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售后服务承</w:t>
      </w:r>
    </w:p>
    <w:p>
      <w:pPr>
        <w:pStyle w:val="2"/>
        <w:widowControl w:val="0"/>
        <w:numPr>
          <w:ilvl w:val="0"/>
          <w:numId w:val="0"/>
        </w:numPr>
        <w:spacing w:line="360" w:lineRule="auto"/>
        <w:jc w:val="center"/>
        <w:rPr>
          <w:rFonts w:hint="eastAsia" w:ascii="仿宋" w:hAnsi="仿宋" w:eastAsia="仿宋" w:cs="仿宋"/>
          <w:b/>
          <w:sz w:val="24"/>
          <w:szCs w:val="24"/>
        </w:rPr>
      </w:pPr>
    </w:p>
    <w:p>
      <w:pPr>
        <w:pStyle w:val="2"/>
        <w:spacing w:line="360" w:lineRule="auto"/>
        <w:ind w:firstLine="3373" w:firstLineChars="1400"/>
        <w:jc w:val="both"/>
        <w:rPr>
          <w:rFonts w:hint="eastAsia" w:ascii="仿宋" w:hAnsi="仿宋" w:eastAsia="仿宋" w:cs="仿宋"/>
          <w:b/>
          <w:sz w:val="24"/>
          <w:szCs w:val="24"/>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b/>
          <w:sz w:val="24"/>
          <w:szCs w:val="24"/>
        </w:rPr>
        <w:t>13.中标通知书</w:t>
      </w:r>
    </w:p>
    <w:p>
      <w:pPr>
        <w:pStyle w:val="3"/>
        <w:numPr>
          <w:ilvl w:val="0"/>
          <w:numId w:val="2"/>
        </w:numPr>
        <w:jc w:val="center"/>
        <w:rPr>
          <w:rFonts w:hint="eastAsia" w:ascii="楷体" w:hAnsi="楷体" w:eastAsia="楷体" w:cs="楷体"/>
          <w:sz w:val="36"/>
        </w:rPr>
      </w:pPr>
      <w:bookmarkStart w:id="5" w:name="_Toc85463481"/>
      <w:r>
        <w:rPr>
          <w:rFonts w:hint="eastAsia" w:ascii="楷体" w:hAnsi="楷体" w:eastAsia="楷体" w:cs="楷体"/>
          <w:sz w:val="36"/>
        </w:rPr>
        <w:t xml:space="preserve"> 用户需求书</w:t>
      </w:r>
      <w:bookmarkEnd w:id="5"/>
      <w:bookmarkStart w:id="6" w:name="_Toc85463482"/>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sz w:val="24"/>
          <w:szCs w:val="24"/>
          <w:lang w:val="en-US" w:eastAsia="zh-CN"/>
        </w:rPr>
      </w:pPr>
      <w:bookmarkStart w:id="8" w:name="_GoBack"/>
      <w:bookmarkEnd w:id="8"/>
    </w:p>
    <w:p>
      <w:pPr>
        <w:rPr>
          <w:rFonts w:hint="eastAsia" w:ascii="楷体" w:hAnsi="楷体" w:eastAsia="楷体" w:cs="楷体"/>
          <w:sz w:val="36"/>
        </w:rPr>
      </w:pPr>
      <w:r>
        <w:rPr>
          <w:rFonts w:hint="eastAsia" w:ascii="楷体" w:hAnsi="楷体" w:eastAsia="楷体" w:cs="楷体"/>
          <w:sz w:val="36"/>
        </w:rPr>
        <w:br w:type="page"/>
      </w:r>
    </w:p>
    <w:p>
      <w:pPr>
        <w:pStyle w:val="3"/>
        <w:jc w:val="center"/>
        <w:rPr>
          <w:rFonts w:hint="eastAsia" w:ascii="楷体" w:hAnsi="楷体" w:eastAsia="楷体" w:cs="楷体"/>
          <w:sz w:val="36"/>
        </w:rPr>
      </w:pPr>
      <w:r>
        <w:rPr>
          <w:rFonts w:hint="eastAsia" w:ascii="楷体" w:hAnsi="楷体" w:eastAsia="楷体" w:cs="楷体"/>
          <w:sz w:val="36"/>
        </w:rPr>
        <w:t>第五章  投标文件格式</w:t>
      </w:r>
      <w:bookmarkEnd w:id="6"/>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（注：招标文件未给出固定格式的部分，供应商自行拟定格式。投标文件因格式问题造成缺项的，后果自负。）</w:t>
      </w:r>
    </w:p>
    <w:p>
      <w:pPr>
        <w:spacing w:line="360" w:lineRule="auto"/>
        <w:rPr>
          <w:rFonts w:hint="eastAsia" w:ascii="楷体" w:hAnsi="楷体" w:eastAsia="楷体" w:cs="楷体"/>
          <w:b/>
          <w:sz w:val="24"/>
        </w:rPr>
      </w:pPr>
    </w:p>
    <w:p>
      <w:pPr>
        <w:spacing w:line="360" w:lineRule="auto"/>
        <w:rPr>
          <w:rFonts w:hint="eastAsia" w:ascii="楷体" w:hAnsi="楷体" w:eastAsia="楷体" w:cs="楷体"/>
          <w:b/>
          <w:sz w:val="24"/>
        </w:rPr>
      </w:pPr>
      <w:r>
        <w:rPr>
          <w:rFonts w:hint="eastAsia" w:ascii="楷体" w:hAnsi="楷体" w:eastAsia="楷体" w:cs="楷体"/>
          <w:b/>
          <w:sz w:val="24"/>
        </w:rPr>
        <w:t>格式一、投标函</w:t>
      </w:r>
    </w:p>
    <w:p>
      <w:pPr>
        <w:spacing w:line="360" w:lineRule="auto"/>
        <w:ind w:firstLine="482" w:firstLineChars="200"/>
        <w:jc w:val="center"/>
        <w:rPr>
          <w:rFonts w:hint="eastAsia" w:ascii="楷体" w:hAnsi="楷体" w:eastAsia="楷体" w:cs="楷体"/>
          <w:b/>
          <w:bCs/>
          <w:sz w:val="24"/>
          <w:szCs w:val="21"/>
        </w:rPr>
      </w:pPr>
      <w:r>
        <w:rPr>
          <w:rFonts w:hint="eastAsia" w:ascii="楷体" w:hAnsi="楷体" w:eastAsia="楷体" w:cs="楷体"/>
          <w:b/>
          <w:bCs/>
          <w:sz w:val="24"/>
          <w:szCs w:val="21"/>
        </w:rPr>
        <w:t>投标函</w:t>
      </w:r>
    </w:p>
    <w:p>
      <w:pPr>
        <w:spacing w:line="360" w:lineRule="auto"/>
        <w:rPr>
          <w:rFonts w:hint="eastAsia" w:ascii="楷体" w:hAnsi="楷体" w:eastAsia="楷体" w:cs="楷体"/>
          <w:sz w:val="24"/>
        </w:rPr>
      </w:pPr>
      <w:r>
        <w:rPr>
          <w:rFonts w:hint="eastAsia" w:ascii="楷体" w:hAnsi="楷体" w:eastAsia="楷体" w:cs="楷体"/>
          <w:sz w:val="24"/>
        </w:rPr>
        <w:t>致：（采购人名称）</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我方确认收到贵方提供的（采购项目名称）招标文件的全部内容，我方：（</w:t>
      </w:r>
      <w:r>
        <w:rPr>
          <w:rFonts w:hint="eastAsia" w:ascii="楷体" w:hAnsi="楷体" w:eastAsia="楷体" w:cs="楷体"/>
          <w:sz w:val="24"/>
          <w:lang w:eastAsia="zh-CN"/>
        </w:rPr>
        <w:t>供应商</w:t>
      </w:r>
      <w:r>
        <w:rPr>
          <w:rFonts w:hint="eastAsia" w:ascii="楷体" w:hAnsi="楷体" w:eastAsia="楷体" w:cs="楷体"/>
          <w:sz w:val="24"/>
        </w:rPr>
        <w:t>名称）作为</w:t>
      </w:r>
      <w:r>
        <w:rPr>
          <w:rFonts w:hint="eastAsia" w:ascii="楷体" w:hAnsi="楷体" w:eastAsia="楷体" w:cs="楷体"/>
          <w:sz w:val="24"/>
          <w:lang w:eastAsia="zh-CN"/>
        </w:rPr>
        <w:t>供应商</w:t>
      </w:r>
      <w:r>
        <w:rPr>
          <w:rFonts w:hint="eastAsia" w:ascii="楷体" w:hAnsi="楷体" w:eastAsia="楷体" w:cs="楷体"/>
          <w:sz w:val="24"/>
        </w:rPr>
        <w:t>正式授权（授权代表全名、职务）代表我方进行有关本投标的一切事宜。</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在此提交的投标文件，包括如下等内容：</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（1）投标函；</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（2）法定代表人（单位负责人）身份证明或授权委托书；</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（3）投标报价表（开标一览表）；</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（4）分项报价表；</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（5）商务和技术偏离表；</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（6）资格审查资料；</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（7）</w:t>
      </w:r>
      <w:r>
        <w:rPr>
          <w:rFonts w:hint="eastAsia" w:ascii="楷体" w:hAnsi="楷体" w:eastAsia="楷体" w:cs="楷体"/>
          <w:sz w:val="24"/>
          <w:lang w:eastAsia="zh-CN"/>
        </w:rPr>
        <w:t>服务方案</w:t>
      </w:r>
      <w:r>
        <w:rPr>
          <w:rFonts w:hint="eastAsia" w:ascii="楷体" w:hAnsi="楷体" w:eastAsia="楷体" w:cs="楷体"/>
          <w:sz w:val="24"/>
        </w:rPr>
        <w:t>；</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（8）技术支持资料；</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（9）售后服务、及培训计划承诺书；</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（10）</w:t>
      </w:r>
      <w:r>
        <w:rPr>
          <w:rFonts w:hint="eastAsia" w:ascii="楷体" w:hAnsi="楷体" w:eastAsia="楷体" w:cs="楷体"/>
          <w:sz w:val="24"/>
          <w:lang w:eastAsia="zh-CN"/>
        </w:rPr>
        <w:t>供应商</w:t>
      </w:r>
      <w:r>
        <w:rPr>
          <w:rFonts w:hint="eastAsia" w:ascii="楷体" w:hAnsi="楷体" w:eastAsia="楷体" w:cs="楷体"/>
          <w:sz w:val="24"/>
        </w:rPr>
        <w:t>提供的其他资料；</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 xml:space="preserve"> 我方已完全明白招标文件的所有条款要求，并重申以下几点。</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（一）</w:t>
      </w:r>
      <w:r>
        <w:rPr>
          <w:rFonts w:hint="eastAsia" w:ascii="楷体" w:hAnsi="楷体" w:eastAsia="楷体" w:cs="楷体"/>
          <w:sz w:val="24"/>
        </w:rPr>
        <w:tab/>
      </w:r>
      <w:r>
        <w:rPr>
          <w:rFonts w:hint="eastAsia" w:ascii="楷体" w:hAnsi="楷体" w:eastAsia="楷体" w:cs="楷体"/>
          <w:sz w:val="24"/>
        </w:rPr>
        <w:t>我方决定参加：</w:t>
      </w:r>
      <w:r>
        <w:rPr>
          <w:rFonts w:hint="eastAsia" w:ascii="楷体" w:hAnsi="楷体" w:eastAsia="楷体" w:cs="楷体"/>
          <w:sz w:val="24"/>
          <w:u w:val="single"/>
        </w:rPr>
        <w:t>（项目名称）（招标编号）</w:t>
      </w:r>
      <w:r>
        <w:rPr>
          <w:rFonts w:hint="eastAsia" w:ascii="楷体" w:hAnsi="楷体" w:eastAsia="楷体" w:cs="楷体"/>
          <w:sz w:val="24"/>
        </w:rPr>
        <w:t>的投标。</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（二）</w:t>
      </w:r>
      <w:r>
        <w:rPr>
          <w:rFonts w:hint="eastAsia" w:ascii="楷体" w:hAnsi="楷体" w:eastAsia="楷体" w:cs="楷体"/>
          <w:sz w:val="24"/>
        </w:rPr>
        <w:tab/>
      </w:r>
      <w:r>
        <w:rPr>
          <w:rFonts w:hint="eastAsia" w:ascii="楷体" w:hAnsi="楷体" w:eastAsia="楷体" w:cs="楷体"/>
          <w:sz w:val="24"/>
        </w:rPr>
        <w:t>全部工程及货物供应和有关服务的投标总价为：               （大、小写）。</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（三）</w:t>
      </w:r>
      <w:r>
        <w:rPr>
          <w:rFonts w:hint="eastAsia" w:ascii="楷体" w:hAnsi="楷体" w:eastAsia="楷体" w:cs="楷体"/>
          <w:sz w:val="24"/>
        </w:rPr>
        <w:tab/>
      </w:r>
      <w:r>
        <w:rPr>
          <w:rFonts w:hint="eastAsia" w:ascii="楷体" w:hAnsi="楷体" w:eastAsia="楷体" w:cs="楷体"/>
          <w:sz w:val="24"/>
        </w:rPr>
        <w:t>本投标文件的有效期在投标截止日后</w:t>
      </w:r>
      <w:r>
        <w:rPr>
          <w:rFonts w:hint="eastAsia" w:ascii="楷体" w:hAnsi="楷体" w:eastAsia="楷体" w:cs="楷体"/>
          <w:sz w:val="24"/>
          <w:lang w:val="en-US" w:eastAsia="zh-CN"/>
        </w:rPr>
        <w:t>90</w:t>
      </w:r>
      <w:r>
        <w:rPr>
          <w:rFonts w:hint="eastAsia" w:ascii="楷体" w:hAnsi="楷体" w:eastAsia="楷体" w:cs="楷体"/>
          <w:sz w:val="24"/>
        </w:rPr>
        <w:t>天有效，如中标，有效期将延至合同终止日为止。</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（四）</w:t>
      </w:r>
      <w:r>
        <w:rPr>
          <w:rFonts w:hint="eastAsia" w:ascii="楷体" w:hAnsi="楷体" w:eastAsia="楷体" w:cs="楷体"/>
          <w:sz w:val="24"/>
        </w:rPr>
        <w:tab/>
      </w:r>
      <w:r>
        <w:rPr>
          <w:rFonts w:hint="eastAsia" w:ascii="楷体" w:hAnsi="楷体" w:eastAsia="楷体" w:cs="楷体"/>
          <w:sz w:val="24"/>
        </w:rPr>
        <w:t>我方已详细研究了招标文件的所有内容包括修正文（如果有）和所有已提供的参考资料以及有关附件并完全明白，我方放弃在此方面提出含糊意见或误解的一切权力。</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（五）</w:t>
      </w:r>
      <w:r>
        <w:rPr>
          <w:rFonts w:hint="eastAsia" w:ascii="楷体" w:hAnsi="楷体" w:eastAsia="楷体" w:cs="楷体"/>
          <w:sz w:val="24"/>
        </w:rPr>
        <w:tab/>
      </w:r>
      <w:r>
        <w:rPr>
          <w:rFonts w:hint="eastAsia" w:ascii="楷体" w:hAnsi="楷体" w:eastAsia="楷体" w:cs="楷体"/>
          <w:sz w:val="24"/>
        </w:rPr>
        <w:t>我方同意按照贵方可能提出的要求而提供与投标有关的任何其它数据或信息。</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（六）</w:t>
      </w:r>
      <w:r>
        <w:rPr>
          <w:rFonts w:hint="eastAsia" w:ascii="楷体" w:hAnsi="楷体" w:eastAsia="楷体" w:cs="楷体"/>
          <w:sz w:val="24"/>
        </w:rPr>
        <w:tab/>
      </w:r>
      <w:r>
        <w:rPr>
          <w:rFonts w:hint="eastAsia" w:ascii="楷体" w:hAnsi="楷体" w:eastAsia="楷体" w:cs="楷体"/>
          <w:sz w:val="24"/>
        </w:rPr>
        <w:t>我方理解贵方不一定接受最低标价或任何贵方可能收到的投标。</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（七）</w:t>
      </w:r>
      <w:r>
        <w:rPr>
          <w:rFonts w:hint="eastAsia" w:ascii="楷体" w:hAnsi="楷体" w:eastAsia="楷体" w:cs="楷体"/>
          <w:sz w:val="24"/>
        </w:rPr>
        <w:tab/>
      </w:r>
      <w:r>
        <w:rPr>
          <w:rFonts w:hint="eastAsia" w:ascii="楷体" w:hAnsi="楷体" w:eastAsia="楷体" w:cs="楷体"/>
          <w:sz w:val="24"/>
        </w:rPr>
        <w:t>我方如果中标，将保证履行招标文件及其补充文件中的全部责任和义务，按质、按量、按期完成《合同书》中的全部任务。</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（八）</w:t>
      </w:r>
      <w:r>
        <w:rPr>
          <w:rFonts w:hint="eastAsia" w:ascii="楷体" w:hAnsi="楷体" w:eastAsia="楷体" w:cs="楷体"/>
          <w:sz w:val="24"/>
        </w:rPr>
        <w:tab/>
      </w:r>
      <w:r>
        <w:rPr>
          <w:rFonts w:hint="eastAsia" w:ascii="楷体" w:hAnsi="楷体" w:eastAsia="楷体" w:cs="楷体"/>
          <w:sz w:val="24"/>
        </w:rPr>
        <w:t>如我方中标，我方将在收到中标通知书之前，按规定标准向中海建国际建设咨询集团有限责任公司交纳中标服务费。</w:t>
      </w: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投 标 人： （盖单位章）</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法定代表人（单位负责人）或其委托代理人： （签字）</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地 址：</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网 址：</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电 话：</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传 真：</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邮政编码：</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 xml:space="preserve">                                                   年   月   日</w:t>
      </w: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pStyle w:val="17"/>
        <w:rPr>
          <w:rFonts w:hint="eastAsia"/>
        </w:rPr>
      </w:pPr>
    </w:p>
    <w:p>
      <w:pPr>
        <w:rPr>
          <w:rFonts w:hint="eastAsia"/>
        </w:rPr>
      </w:pPr>
    </w:p>
    <w:p>
      <w:pPr>
        <w:pStyle w:val="14"/>
        <w:rPr>
          <w:rFonts w:hint="eastAsia"/>
        </w:rPr>
      </w:pPr>
    </w:p>
    <w:p>
      <w:pPr>
        <w:pStyle w:val="14"/>
        <w:rPr>
          <w:rFonts w:hint="eastAsia"/>
        </w:rPr>
      </w:pPr>
    </w:p>
    <w:p>
      <w:pPr>
        <w:pStyle w:val="17"/>
        <w:rPr>
          <w:rFonts w:hint="eastAsia"/>
        </w:rPr>
      </w:pPr>
    </w:p>
    <w:p>
      <w:pPr>
        <w:spacing w:line="360" w:lineRule="auto"/>
        <w:rPr>
          <w:rFonts w:hint="eastAsia" w:ascii="楷体" w:hAnsi="楷体" w:eastAsia="楷体" w:cs="楷体"/>
          <w:b/>
          <w:sz w:val="24"/>
        </w:rPr>
      </w:pPr>
      <w:r>
        <w:rPr>
          <w:rFonts w:hint="eastAsia" w:ascii="楷体" w:hAnsi="楷体" w:eastAsia="楷体" w:cs="楷体"/>
          <w:b/>
          <w:sz w:val="24"/>
        </w:rPr>
        <w:t>格式二、法定代表人（单位负责人）身份证明或授权委托书</w:t>
      </w:r>
    </w:p>
    <w:p>
      <w:pPr>
        <w:spacing w:line="360" w:lineRule="auto"/>
        <w:ind w:firstLine="480" w:firstLineChars="200"/>
        <w:rPr>
          <w:rFonts w:hint="eastAsia" w:ascii="楷体" w:hAnsi="楷体" w:eastAsia="楷体" w:cs="楷体"/>
          <w:sz w:val="24"/>
        </w:rPr>
      </w:pPr>
    </w:p>
    <w:p>
      <w:pPr>
        <w:spacing w:line="360" w:lineRule="auto"/>
        <w:ind w:firstLine="482" w:firstLineChars="200"/>
        <w:jc w:val="center"/>
        <w:rPr>
          <w:rFonts w:hint="eastAsia" w:ascii="楷体" w:hAnsi="楷体" w:eastAsia="楷体" w:cs="楷体"/>
          <w:sz w:val="28"/>
        </w:rPr>
      </w:pPr>
      <w:r>
        <w:rPr>
          <w:rFonts w:hint="eastAsia" w:ascii="楷体" w:hAnsi="楷体" w:eastAsia="楷体" w:cs="楷体"/>
          <w:b/>
          <w:bCs/>
          <w:sz w:val="24"/>
          <w:szCs w:val="22"/>
        </w:rPr>
        <w:t>法定代表人（单位负责人）身份证明</w:t>
      </w: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r>
        <w:rPr>
          <w:rFonts w:hint="eastAsia" w:ascii="楷体" w:hAnsi="楷体" w:eastAsia="楷体" w:cs="楷体"/>
          <w:sz w:val="24"/>
          <w:lang w:eastAsia="zh-CN"/>
        </w:rPr>
        <w:t>供应商</w:t>
      </w:r>
      <w:r>
        <w:rPr>
          <w:rFonts w:hint="eastAsia" w:ascii="楷体" w:hAnsi="楷体" w:eastAsia="楷体" w:cs="楷体"/>
          <w:sz w:val="24"/>
        </w:rPr>
        <w:t>名称：</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姓名： 性别： 年龄： 职务：</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系 （</w:t>
      </w:r>
      <w:r>
        <w:rPr>
          <w:rFonts w:hint="eastAsia" w:ascii="楷体" w:hAnsi="楷体" w:eastAsia="楷体" w:cs="楷体"/>
          <w:sz w:val="24"/>
          <w:lang w:eastAsia="zh-CN"/>
        </w:rPr>
        <w:t>供应商</w:t>
      </w:r>
      <w:r>
        <w:rPr>
          <w:rFonts w:hint="eastAsia" w:ascii="楷体" w:hAnsi="楷体" w:eastAsia="楷体" w:cs="楷体"/>
          <w:sz w:val="24"/>
        </w:rPr>
        <w:t>名称）的法定代表人（单位负责人）。</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特此证明。</w:t>
      </w: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附：法定代表人（单位负责人）身份证复印件。</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注：本身份证明需由</w:t>
      </w:r>
      <w:r>
        <w:rPr>
          <w:rFonts w:hint="eastAsia" w:ascii="楷体" w:hAnsi="楷体" w:eastAsia="楷体" w:cs="楷体"/>
          <w:sz w:val="24"/>
          <w:lang w:eastAsia="zh-CN"/>
        </w:rPr>
        <w:t>供应商</w:t>
      </w:r>
      <w:r>
        <w:rPr>
          <w:rFonts w:hint="eastAsia" w:ascii="楷体" w:hAnsi="楷体" w:eastAsia="楷体" w:cs="楷体"/>
          <w:sz w:val="24"/>
        </w:rPr>
        <w:t>加盖单位公章。</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 xml:space="preserve"> </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lang w:eastAsia="zh-CN"/>
        </w:rPr>
        <w:t>供应商</w:t>
      </w:r>
      <w:r>
        <w:rPr>
          <w:rFonts w:hint="eastAsia" w:ascii="楷体" w:hAnsi="楷体" w:eastAsia="楷体" w:cs="楷体"/>
          <w:sz w:val="24"/>
        </w:rPr>
        <w:t>： （单位公章）</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 xml:space="preserve"> </w:t>
      </w:r>
    </w:p>
    <w:p>
      <w:pPr>
        <w:spacing w:line="360" w:lineRule="auto"/>
        <w:ind w:firstLine="7200" w:firstLineChars="3000"/>
        <w:rPr>
          <w:rFonts w:hint="eastAsia" w:ascii="楷体" w:hAnsi="楷体" w:eastAsia="楷体" w:cs="楷体"/>
          <w:sz w:val="24"/>
        </w:rPr>
      </w:pPr>
      <w:r>
        <w:rPr>
          <w:rFonts w:hint="eastAsia" w:ascii="楷体" w:hAnsi="楷体" w:eastAsia="楷体" w:cs="楷体"/>
          <w:sz w:val="24"/>
        </w:rPr>
        <w:t>年 月 日</w:t>
      </w: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2" w:firstLineChars="200"/>
        <w:jc w:val="center"/>
        <w:rPr>
          <w:rFonts w:hint="eastAsia" w:ascii="楷体" w:hAnsi="楷体" w:eastAsia="楷体" w:cs="楷体"/>
          <w:b/>
          <w:bCs/>
          <w:sz w:val="24"/>
          <w:szCs w:val="22"/>
        </w:rPr>
      </w:pPr>
      <w:r>
        <w:rPr>
          <w:rFonts w:hint="eastAsia" w:ascii="楷体" w:hAnsi="楷体" w:eastAsia="楷体" w:cs="楷体"/>
          <w:b/>
          <w:bCs/>
          <w:sz w:val="24"/>
          <w:szCs w:val="22"/>
        </w:rPr>
        <w:t>授权委托书</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本人 （姓名）系 （</w:t>
      </w:r>
      <w:r>
        <w:rPr>
          <w:rFonts w:hint="eastAsia" w:ascii="楷体" w:hAnsi="楷体" w:eastAsia="楷体" w:cs="楷体"/>
          <w:sz w:val="24"/>
          <w:lang w:eastAsia="zh-CN"/>
        </w:rPr>
        <w:t>供应商</w:t>
      </w:r>
      <w:r>
        <w:rPr>
          <w:rFonts w:hint="eastAsia" w:ascii="楷体" w:hAnsi="楷体" w:eastAsia="楷体" w:cs="楷体"/>
          <w:sz w:val="24"/>
        </w:rPr>
        <w:t>名称）的法定代表人（单位负责人），现委托 （姓名）为我方代理人。代理人根据授权，以我方名义签署、澄清确认、递交、撤回、修改</w:t>
      </w:r>
      <w:r>
        <w:rPr>
          <w:rFonts w:hint="eastAsia" w:ascii="楷体" w:hAnsi="楷体" w:eastAsia="楷体" w:cs="楷体"/>
          <w:sz w:val="24"/>
          <w:lang w:eastAsia="zh-CN"/>
        </w:rPr>
        <w:t>（</w:t>
      </w:r>
      <w:r>
        <w:rPr>
          <w:rFonts w:hint="eastAsia" w:ascii="楷体" w:hAnsi="楷体" w:eastAsia="楷体" w:cs="楷体"/>
          <w:sz w:val="24"/>
        </w:rPr>
        <w:t>招标项目</w:t>
      </w:r>
      <w:r>
        <w:rPr>
          <w:rFonts w:hint="eastAsia" w:ascii="楷体" w:hAnsi="楷体" w:eastAsia="楷体" w:cs="楷体"/>
          <w:sz w:val="24"/>
          <w:lang w:val="en-US" w:eastAsia="zh-CN"/>
        </w:rPr>
        <w:t>名称</w:t>
      </w:r>
      <w:r>
        <w:rPr>
          <w:rFonts w:hint="eastAsia" w:ascii="楷体" w:hAnsi="楷体" w:eastAsia="楷体" w:cs="楷体"/>
          <w:sz w:val="24"/>
          <w:lang w:eastAsia="zh-CN"/>
        </w:rPr>
        <w:t>）</w:t>
      </w:r>
      <w:r>
        <w:rPr>
          <w:rFonts w:hint="eastAsia" w:ascii="楷体" w:hAnsi="楷体" w:eastAsia="楷体" w:cs="楷体"/>
          <w:sz w:val="24"/>
          <w:lang w:val="en-US" w:eastAsia="zh-CN"/>
        </w:rPr>
        <w:t>的</w:t>
      </w:r>
      <w:r>
        <w:rPr>
          <w:rFonts w:hint="eastAsia" w:ascii="楷体" w:hAnsi="楷体" w:eastAsia="楷体" w:cs="楷体"/>
          <w:sz w:val="24"/>
        </w:rPr>
        <w:t>投标文件、签订合同和处理有关事宜，其法律后果由我方承担。</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委托期限： 。</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代理人无转委托权。</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附：法定代表人（单位负责人）身份证复印件及委托代理人身份证复印件</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注：本授权委托书需由</w:t>
      </w:r>
      <w:r>
        <w:rPr>
          <w:rFonts w:hint="eastAsia" w:ascii="楷体" w:hAnsi="楷体" w:eastAsia="楷体" w:cs="楷体"/>
          <w:sz w:val="24"/>
          <w:lang w:eastAsia="zh-CN"/>
        </w:rPr>
        <w:t>供应商</w:t>
      </w:r>
      <w:r>
        <w:rPr>
          <w:rFonts w:hint="eastAsia" w:ascii="楷体" w:hAnsi="楷体" w:eastAsia="楷体" w:cs="楷体"/>
          <w:sz w:val="24"/>
        </w:rPr>
        <w:t>加盖单位公章并由其法定代表人（单位负责人）和委托代理人签字。</w:t>
      </w: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投 标 人： （单位公章）</w:t>
      </w: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法定代表人（单位负责人）： （签字）</w:t>
      </w: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身份证号码：</w:t>
      </w: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委托代理人： （签字）</w:t>
      </w: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身份证号码：</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 xml:space="preserve">                                            </w:t>
      </w:r>
    </w:p>
    <w:p>
      <w:pPr>
        <w:spacing w:line="360" w:lineRule="auto"/>
        <w:ind w:firstLine="6240" w:firstLineChars="2600"/>
        <w:rPr>
          <w:rFonts w:hint="eastAsia" w:ascii="楷体" w:hAnsi="楷体" w:eastAsia="楷体" w:cs="楷体"/>
          <w:sz w:val="24"/>
        </w:rPr>
      </w:pPr>
      <w:r>
        <w:rPr>
          <w:rFonts w:hint="eastAsia" w:ascii="楷体" w:hAnsi="楷体" w:eastAsia="楷体" w:cs="楷体"/>
          <w:sz w:val="24"/>
        </w:rPr>
        <w:t>年    月    日</w:t>
      </w: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rPr>
          <w:rFonts w:hint="eastAsia" w:ascii="楷体" w:hAnsi="楷体" w:eastAsia="楷体" w:cs="楷体"/>
          <w:sz w:val="24"/>
        </w:rPr>
      </w:pPr>
    </w:p>
    <w:p>
      <w:pPr>
        <w:spacing w:line="360" w:lineRule="auto"/>
        <w:rPr>
          <w:rFonts w:hint="eastAsia" w:ascii="楷体" w:hAnsi="楷体" w:eastAsia="楷体" w:cs="楷体"/>
          <w:b/>
          <w:sz w:val="24"/>
        </w:rPr>
      </w:pPr>
    </w:p>
    <w:p>
      <w:pPr>
        <w:spacing w:line="360" w:lineRule="auto"/>
        <w:rPr>
          <w:rFonts w:hint="eastAsia" w:ascii="楷体" w:hAnsi="楷体" w:eastAsia="楷体" w:cs="楷体"/>
          <w:b/>
          <w:sz w:val="24"/>
        </w:rPr>
      </w:pPr>
    </w:p>
    <w:p>
      <w:pPr>
        <w:spacing w:line="360" w:lineRule="auto"/>
        <w:rPr>
          <w:rFonts w:hint="eastAsia" w:ascii="楷体" w:hAnsi="楷体" w:eastAsia="楷体" w:cs="楷体"/>
          <w:b/>
          <w:sz w:val="24"/>
        </w:rPr>
      </w:pPr>
      <w:r>
        <w:rPr>
          <w:rFonts w:hint="eastAsia" w:ascii="楷体" w:hAnsi="楷体" w:eastAsia="楷体" w:cs="楷体"/>
          <w:b/>
          <w:sz w:val="24"/>
        </w:rPr>
        <w:t>格式三、投标报价表（开标一览表）</w:t>
      </w:r>
    </w:p>
    <w:p>
      <w:pPr>
        <w:spacing w:line="360" w:lineRule="auto"/>
        <w:rPr>
          <w:rFonts w:hint="eastAsia" w:ascii="楷体" w:hAnsi="楷体" w:eastAsia="楷体" w:cs="楷体"/>
          <w:sz w:val="24"/>
        </w:rPr>
      </w:pPr>
    </w:p>
    <w:p>
      <w:pPr>
        <w:pStyle w:val="15"/>
        <w:wordWrap w:val="0"/>
        <w:spacing w:before="0" w:beforeAutospacing="0" w:after="0" w:afterAutospacing="0"/>
        <w:jc w:val="center"/>
        <w:rPr>
          <w:rFonts w:hint="eastAsia" w:ascii="楷体" w:hAnsi="楷体" w:eastAsia="楷体" w:cs="楷体"/>
          <w:b/>
          <w:bCs w:val="0"/>
          <w:sz w:val="24"/>
          <w:szCs w:val="24"/>
        </w:rPr>
      </w:pPr>
      <w:r>
        <w:rPr>
          <w:rFonts w:hint="eastAsia" w:ascii="楷体" w:hAnsi="楷体" w:eastAsia="楷体" w:cs="楷体"/>
          <w:b/>
          <w:bCs w:val="0"/>
          <w:sz w:val="24"/>
          <w:szCs w:val="24"/>
          <w:shd w:val="clear" w:color="auto" w:fill="FFFFFF"/>
        </w:rPr>
        <w:t>开标一览表（格式）</w:t>
      </w:r>
    </w:p>
    <w:p>
      <w:pPr>
        <w:pStyle w:val="15"/>
        <w:wordWrap w:val="0"/>
        <w:spacing w:before="0" w:beforeAutospacing="0" w:after="0" w:afterAutospacing="0" w:line="360" w:lineRule="auto"/>
        <w:rPr>
          <w:rFonts w:hint="eastAsia" w:ascii="楷体" w:hAnsi="楷体" w:eastAsia="楷体" w:cs="楷体"/>
          <w:sz w:val="21"/>
          <w:szCs w:val="21"/>
          <w:shd w:val="clear" w:color="auto" w:fill="FFFFFF"/>
        </w:rPr>
      </w:pPr>
    </w:p>
    <w:p>
      <w:pPr>
        <w:pStyle w:val="15"/>
        <w:wordWrap w:val="0"/>
        <w:spacing w:before="0" w:beforeAutospacing="0" w:after="0" w:afterAutospacing="0" w:line="360" w:lineRule="auto"/>
        <w:rPr>
          <w:rFonts w:hint="eastAsia" w:ascii="楷体" w:hAnsi="楷体" w:eastAsia="楷体" w:cs="楷体"/>
          <w:sz w:val="21"/>
          <w:szCs w:val="21"/>
          <w:shd w:val="clear" w:color="auto" w:fill="FFFFFF"/>
        </w:rPr>
      </w:pPr>
    </w:p>
    <w:p>
      <w:pPr>
        <w:pStyle w:val="15"/>
        <w:wordWrap w:val="0"/>
        <w:spacing w:before="0" w:beforeAutospacing="0" w:after="0" w:afterAutospacing="0" w:line="360" w:lineRule="auto"/>
        <w:rPr>
          <w:rFonts w:hint="eastAsia" w:ascii="楷体" w:hAnsi="楷体" w:eastAsia="楷体" w:cs="楷体"/>
          <w:sz w:val="21"/>
          <w:szCs w:val="21"/>
        </w:rPr>
      </w:pPr>
      <w:r>
        <w:rPr>
          <w:rFonts w:hint="eastAsia" w:ascii="楷体" w:hAnsi="楷体" w:eastAsia="楷体" w:cs="楷体"/>
          <w:sz w:val="21"/>
          <w:szCs w:val="21"/>
          <w:shd w:val="clear" w:color="auto" w:fill="FFFFFF"/>
        </w:rPr>
        <w:t xml:space="preserve">项目编号： </w:t>
      </w:r>
    </w:p>
    <w:p>
      <w:pPr>
        <w:pStyle w:val="15"/>
        <w:wordWrap w:val="0"/>
        <w:spacing w:before="0" w:beforeAutospacing="0" w:after="0" w:afterAutospacing="0" w:line="360" w:lineRule="auto"/>
        <w:rPr>
          <w:rFonts w:hint="eastAsia" w:ascii="楷体" w:hAnsi="楷体" w:eastAsia="楷体" w:cs="楷体"/>
          <w:sz w:val="21"/>
          <w:szCs w:val="21"/>
        </w:rPr>
      </w:pPr>
      <w:r>
        <w:rPr>
          <w:rFonts w:hint="eastAsia" w:ascii="楷体" w:hAnsi="楷体" w:eastAsia="楷体" w:cs="楷体"/>
          <w:sz w:val="21"/>
          <w:szCs w:val="21"/>
          <w:shd w:val="clear" w:color="auto" w:fill="FFFFFF"/>
        </w:rPr>
        <w:t xml:space="preserve">项目名称： </w:t>
      </w:r>
    </w:p>
    <w:p>
      <w:pPr>
        <w:pStyle w:val="15"/>
        <w:wordWrap w:val="0"/>
        <w:spacing w:before="0" w:beforeAutospacing="0" w:after="0" w:afterAutospacing="0" w:line="360" w:lineRule="auto"/>
        <w:rPr>
          <w:rFonts w:hint="eastAsia" w:ascii="楷体" w:hAnsi="楷体" w:eastAsia="楷体" w:cs="楷体"/>
          <w:sz w:val="21"/>
          <w:szCs w:val="21"/>
          <w:shd w:val="clear" w:color="auto" w:fill="FFFFFF"/>
        </w:rPr>
      </w:pPr>
      <w:r>
        <w:rPr>
          <w:rFonts w:hint="eastAsia" w:ascii="楷体" w:hAnsi="楷体" w:eastAsia="楷体" w:cs="楷体"/>
          <w:sz w:val="21"/>
          <w:szCs w:val="21"/>
          <w:shd w:val="clear" w:color="auto" w:fill="FFFFFF"/>
        </w:rPr>
        <w:t>标段编号：</w:t>
      </w:r>
    </w:p>
    <w:p>
      <w:pPr>
        <w:pStyle w:val="15"/>
        <w:wordWrap w:val="0"/>
        <w:spacing w:before="0" w:beforeAutospacing="0" w:after="0" w:afterAutospacing="0" w:line="360" w:lineRule="auto"/>
        <w:rPr>
          <w:rFonts w:hint="eastAsia" w:ascii="楷体" w:hAnsi="楷体" w:eastAsia="楷体" w:cs="楷体"/>
          <w:sz w:val="21"/>
          <w:szCs w:val="21"/>
        </w:rPr>
      </w:pPr>
      <w:r>
        <w:rPr>
          <w:rFonts w:hint="eastAsia" w:ascii="楷体" w:hAnsi="楷体" w:eastAsia="楷体" w:cs="楷体"/>
          <w:sz w:val="21"/>
          <w:szCs w:val="21"/>
          <w:shd w:val="clear" w:color="auto" w:fill="FFFFFF"/>
        </w:rPr>
        <w:t>标段名称：</w:t>
      </w:r>
    </w:p>
    <w:tbl>
      <w:tblPr>
        <w:tblStyle w:val="18"/>
        <w:tblW w:w="8308"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autofit"/>
        <w:tblCellMar>
          <w:top w:w="0" w:type="dxa"/>
          <w:left w:w="0" w:type="dxa"/>
          <w:bottom w:w="0" w:type="dxa"/>
          <w:right w:w="0" w:type="dxa"/>
        </w:tblCellMar>
      </w:tblPr>
      <w:tblGrid>
        <w:gridCol w:w="4382"/>
        <w:gridCol w:w="3926"/>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713" w:hRule="atLeast"/>
          <w:jc w:val="center"/>
        </w:trPr>
        <w:tc>
          <w:tcPr>
            <w:tcW w:w="438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标题  </w:t>
            </w:r>
          </w:p>
        </w:tc>
        <w:tc>
          <w:tcPr>
            <w:tcW w:w="3926"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内容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76" w:hRule="atLeast"/>
          <w:jc w:val="center"/>
        </w:trPr>
        <w:tc>
          <w:tcPr>
            <w:tcW w:w="438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投标报价</w:t>
            </w:r>
          </w:p>
        </w:tc>
        <w:tc>
          <w:tcPr>
            <w:tcW w:w="3926" w:type="dxa"/>
            <w:noWrap w:val="0"/>
            <w:vAlign w:val="center"/>
          </w:tcPr>
          <w:p>
            <w:pPr>
              <w:spacing w:line="360" w:lineRule="auto"/>
              <w:jc w:val="center"/>
              <w:rPr>
                <w:rFonts w:hint="eastAsia" w:ascii="楷体" w:hAnsi="楷体" w:eastAsia="楷体" w:cs="楷体"/>
                <w:kern w:val="2"/>
                <w:sz w:val="24"/>
                <w:szCs w:val="24"/>
                <w:lang w:val="en-US" w:eastAsia="zh-CN" w:bidi="ar-SA"/>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76" w:hRule="atLeast"/>
          <w:jc w:val="center"/>
        </w:trPr>
        <w:tc>
          <w:tcPr>
            <w:tcW w:w="438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服务期</w:t>
            </w:r>
          </w:p>
        </w:tc>
        <w:tc>
          <w:tcPr>
            <w:tcW w:w="3926" w:type="dxa"/>
            <w:noWrap w:val="0"/>
            <w:vAlign w:val="center"/>
          </w:tcPr>
          <w:p>
            <w:pPr>
              <w:spacing w:line="360" w:lineRule="auto"/>
              <w:jc w:val="center"/>
              <w:rPr>
                <w:rFonts w:hint="eastAsia" w:ascii="楷体" w:hAnsi="楷体" w:eastAsia="楷体" w:cs="楷体"/>
                <w:kern w:val="2"/>
                <w:sz w:val="24"/>
                <w:szCs w:val="24"/>
                <w:lang w:val="en-US" w:eastAsia="zh-CN" w:bidi="ar-SA"/>
              </w:rPr>
            </w:pPr>
          </w:p>
        </w:tc>
      </w:tr>
    </w:tbl>
    <w:p>
      <w:pPr>
        <w:widowControl/>
        <w:spacing w:after="240"/>
        <w:jc w:val="left"/>
        <w:rPr>
          <w:rFonts w:hint="eastAsia" w:ascii="楷体" w:hAnsi="楷体" w:eastAsia="楷体" w:cs="楷体"/>
          <w:sz w:val="24"/>
          <w:lang w:val="zh-CN"/>
        </w:rPr>
      </w:pPr>
    </w:p>
    <w:p>
      <w:pPr>
        <w:pStyle w:val="15"/>
        <w:wordWrap w:val="0"/>
        <w:spacing w:before="0" w:beforeAutospacing="0" w:after="0" w:afterAutospacing="0" w:line="360" w:lineRule="auto"/>
        <w:ind w:firstLine="960" w:firstLineChars="400"/>
        <w:rPr>
          <w:rFonts w:hint="eastAsia" w:ascii="楷体" w:hAnsi="楷体" w:eastAsia="楷体" w:cs="楷体"/>
          <w:kern w:val="2"/>
          <w:sz w:val="24"/>
          <w:szCs w:val="24"/>
          <w:lang w:val="zh-CN"/>
        </w:rPr>
      </w:pPr>
      <w:r>
        <w:rPr>
          <w:rFonts w:hint="eastAsia" w:ascii="楷体" w:hAnsi="楷体" w:eastAsia="楷体" w:cs="楷体"/>
          <w:kern w:val="2"/>
          <w:sz w:val="24"/>
          <w:szCs w:val="24"/>
          <w:lang w:val="zh-CN"/>
        </w:rPr>
        <w:t>供应商：（加盖公章）</w:t>
      </w:r>
    </w:p>
    <w:p>
      <w:pPr>
        <w:pStyle w:val="15"/>
        <w:wordWrap w:val="0"/>
        <w:spacing w:before="0" w:beforeAutospacing="0" w:after="0" w:afterAutospacing="0" w:line="360" w:lineRule="auto"/>
        <w:ind w:firstLine="960" w:firstLineChars="400"/>
        <w:rPr>
          <w:rFonts w:hint="eastAsia" w:ascii="楷体" w:hAnsi="楷体" w:eastAsia="楷体" w:cs="楷体"/>
          <w:kern w:val="2"/>
          <w:sz w:val="24"/>
          <w:szCs w:val="24"/>
          <w:lang w:val="zh-CN"/>
        </w:rPr>
      </w:pPr>
      <w:r>
        <w:rPr>
          <w:rFonts w:hint="eastAsia" w:ascii="楷体" w:hAnsi="楷体" w:eastAsia="楷体" w:cs="楷体"/>
          <w:kern w:val="2"/>
          <w:sz w:val="24"/>
          <w:szCs w:val="24"/>
          <w:lang w:val="zh-CN"/>
        </w:rPr>
        <w:t>日</w:t>
      </w:r>
      <w:r>
        <w:rPr>
          <w:rFonts w:hint="eastAsia" w:ascii="楷体" w:hAnsi="楷体" w:eastAsia="楷体" w:cs="楷体"/>
          <w:kern w:val="2"/>
          <w:sz w:val="24"/>
          <w:szCs w:val="24"/>
          <w:lang w:val="en-US" w:eastAsia="zh-CN"/>
        </w:rPr>
        <w:t xml:space="preserve">  </w:t>
      </w:r>
      <w:r>
        <w:rPr>
          <w:rFonts w:hint="eastAsia" w:ascii="楷体" w:hAnsi="楷体" w:eastAsia="楷体" w:cs="楷体"/>
          <w:kern w:val="2"/>
          <w:sz w:val="24"/>
          <w:szCs w:val="24"/>
          <w:lang w:val="zh-CN"/>
        </w:rPr>
        <w:t>期：</w:t>
      </w:r>
    </w:p>
    <w:p>
      <w:pPr>
        <w:rPr>
          <w:rFonts w:hint="eastAsia" w:ascii="楷体" w:hAnsi="楷体" w:eastAsia="楷体" w:cs="楷体"/>
        </w:rPr>
      </w:pPr>
      <w:r>
        <w:rPr>
          <w:rFonts w:hint="eastAsia" w:ascii="楷体" w:hAnsi="楷体" w:eastAsia="楷体" w:cs="楷体"/>
        </w:rPr>
        <w:t> </w:t>
      </w:r>
    </w:p>
    <w:p>
      <w:pPr>
        <w:spacing w:line="360" w:lineRule="auto"/>
        <w:rPr>
          <w:rFonts w:hint="eastAsia" w:ascii="楷体" w:hAnsi="楷体" w:eastAsia="楷体" w:cs="楷体"/>
        </w:rPr>
      </w:pPr>
      <w:r>
        <w:rPr>
          <w:rFonts w:hint="eastAsia" w:ascii="楷体" w:hAnsi="楷体" w:eastAsia="楷体" w:cs="楷体"/>
        </w:rPr>
        <w:t xml:space="preserve">备注: </w:t>
      </w:r>
    </w:p>
    <w:p>
      <w:pPr>
        <w:pStyle w:val="15"/>
        <w:wordWrap w:val="0"/>
        <w:spacing w:before="0" w:beforeAutospacing="0" w:after="0" w:afterAutospacing="0" w:line="360" w:lineRule="auto"/>
        <w:ind w:firstLine="315" w:firstLineChars="150"/>
        <w:rPr>
          <w:rFonts w:hint="eastAsia" w:ascii="楷体" w:hAnsi="楷体" w:eastAsia="楷体" w:cs="楷体"/>
          <w:kern w:val="2"/>
          <w:sz w:val="21"/>
          <w:szCs w:val="24"/>
          <w:highlight w:val="yellow"/>
        </w:rPr>
      </w:pPr>
      <w:r>
        <w:rPr>
          <w:rFonts w:hint="eastAsia" w:ascii="楷体" w:hAnsi="楷体" w:eastAsia="楷体" w:cs="楷体"/>
          <w:kern w:val="2"/>
          <w:sz w:val="21"/>
          <w:szCs w:val="24"/>
        </w:rPr>
        <w:t xml:space="preserve"> </w:t>
      </w:r>
      <w:r>
        <w:rPr>
          <w:rFonts w:hint="eastAsia" w:ascii="楷体" w:hAnsi="楷体" w:eastAsia="楷体" w:cs="楷体"/>
          <w:kern w:val="2"/>
          <w:sz w:val="21"/>
          <w:szCs w:val="24"/>
          <w:lang w:val="zh-CN"/>
        </w:rPr>
        <w:t>1“投标报价”为总价。投标报价必须包括本项目所需全部费用；</w:t>
      </w:r>
    </w:p>
    <w:p>
      <w:pPr>
        <w:spacing w:line="360" w:lineRule="auto"/>
        <w:rPr>
          <w:rFonts w:hint="eastAsia" w:ascii="楷体" w:hAnsi="楷体" w:eastAsia="楷体" w:cs="楷体"/>
          <w:b/>
          <w:sz w:val="24"/>
        </w:rPr>
      </w:pPr>
    </w:p>
    <w:p>
      <w:pPr>
        <w:pStyle w:val="4"/>
        <w:rPr>
          <w:rFonts w:hint="eastAsia"/>
        </w:rPr>
      </w:pPr>
    </w:p>
    <w:p>
      <w:pPr>
        <w:spacing w:line="360" w:lineRule="auto"/>
        <w:ind w:firstLine="482" w:firstLineChars="200"/>
        <w:rPr>
          <w:rFonts w:hint="eastAsia" w:ascii="楷体" w:hAnsi="楷体" w:eastAsia="楷体" w:cs="楷体"/>
          <w:b/>
          <w:sz w:val="24"/>
        </w:rPr>
      </w:pPr>
    </w:p>
    <w:p>
      <w:pPr>
        <w:spacing w:line="360" w:lineRule="auto"/>
        <w:ind w:firstLine="480" w:firstLineChars="200"/>
        <w:rPr>
          <w:rFonts w:hint="eastAsia" w:ascii="楷体" w:hAnsi="楷体" w:eastAsia="楷体" w:cs="楷体"/>
          <w:sz w:val="24"/>
        </w:rPr>
      </w:pPr>
    </w:p>
    <w:p>
      <w:pPr>
        <w:spacing w:line="360" w:lineRule="auto"/>
        <w:rPr>
          <w:rFonts w:hint="eastAsia" w:ascii="楷体" w:hAnsi="楷体" w:eastAsia="楷体" w:cs="楷体"/>
          <w:b/>
          <w:sz w:val="24"/>
        </w:rPr>
      </w:pPr>
    </w:p>
    <w:p>
      <w:pPr>
        <w:spacing w:line="360" w:lineRule="auto"/>
        <w:rPr>
          <w:rFonts w:hint="eastAsia" w:ascii="楷体" w:hAnsi="楷体" w:eastAsia="楷体" w:cs="楷体"/>
          <w:b/>
          <w:sz w:val="24"/>
        </w:rPr>
      </w:pPr>
    </w:p>
    <w:p>
      <w:pPr>
        <w:spacing w:line="360" w:lineRule="auto"/>
        <w:rPr>
          <w:rFonts w:hint="eastAsia" w:ascii="楷体" w:hAnsi="楷体" w:eastAsia="楷体" w:cs="楷体"/>
          <w:b/>
          <w:sz w:val="24"/>
        </w:rPr>
      </w:pPr>
    </w:p>
    <w:p>
      <w:pPr>
        <w:spacing w:line="360" w:lineRule="auto"/>
        <w:rPr>
          <w:rFonts w:hint="eastAsia" w:ascii="楷体" w:hAnsi="楷体" w:eastAsia="楷体" w:cs="楷体"/>
          <w:b/>
          <w:sz w:val="24"/>
        </w:rPr>
      </w:pPr>
      <w:r>
        <w:rPr>
          <w:rFonts w:hint="eastAsia" w:ascii="楷体" w:hAnsi="楷体" w:eastAsia="楷体" w:cs="楷体"/>
          <w:b/>
          <w:sz w:val="24"/>
        </w:rPr>
        <w:br w:type="page"/>
      </w:r>
      <w:r>
        <w:rPr>
          <w:rFonts w:hint="eastAsia" w:ascii="楷体" w:hAnsi="楷体" w:eastAsia="楷体" w:cs="楷体"/>
          <w:b/>
          <w:sz w:val="24"/>
        </w:rPr>
        <w:t>格式四、分项报价表</w:t>
      </w:r>
    </w:p>
    <w:p>
      <w:pPr>
        <w:spacing w:line="360" w:lineRule="auto"/>
        <w:ind w:firstLine="480" w:firstLineChars="200"/>
        <w:rPr>
          <w:rFonts w:hint="eastAsia" w:ascii="楷体" w:hAnsi="楷体" w:eastAsia="楷体" w:cs="楷体"/>
          <w:sz w:val="24"/>
        </w:rPr>
      </w:pPr>
    </w:p>
    <w:p>
      <w:pPr>
        <w:spacing w:line="360" w:lineRule="auto"/>
        <w:ind w:firstLine="482" w:firstLineChars="200"/>
        <w:jc w:val="center"/>
        <w:rPr>
          <w:rFonts w:hint="eastAsia" w:ascii="楷体" w:hAnsi="楷体" w:eastAsia="楷体" w:cs="楷体"/>
          <w:sz w:val="28"/>
        </w:rPr>
      </w:pPr>
      <w:r>
        <w:rPr>
          <w:rFonts w:hint="eastAsia" w:ascii="楷体" w:hAnsi="楷体" w:eastAsia="楷体" w:cs="楷体"/>
          <w:b/>
          <w:bCs/>
          <w:sz w:val="24"/>
          <w:szCs w:val="22"/>
        </w:rPr>
        <w:t>分项报价表</w:t>
      </w:r>
    </w:p>
    <w:p>
      <w:pPr>
        <w:tabs>
          <w:tab w:val="left" w:pos="1800"/>
          <w:tab w:val="left" w:pos="5580"/>
        </w:tabs>
        <w:spacing w:line="360" w:lineRule="auto"/>
        <w:ind w:right="-867" w:rightChars="-413"/>
        <w:rPr>
          <w:rFonts w:hint="eastAsia" w:ascii="楷体" w:hAnsi="楷体" w:eastAsia="楷体" w:cs="楷体"/>
          <w:sz w:val="24"/>
        </w:rPr>
      </w:pPr>
      <w:r>
        <w:rPr>
          <w:rFonts w:hint="eastAsia" w:ascii="楷体" w:hAnsi="楷体" w:eastAsia="楷体" w:cs="楷体"/>
          <w:sz w:val="24"/>
        </w:rPr>
        <w:t>项目名称：</w:t>
      </w:r>
      <w:r>
        <w:rPr>
          <w:rFonts w:hint="eastAsia" w:ascii="楷体" w:hAnsi="楷体" w:eastAsia="楷体" w:cs="楷体"/>
          <w:sz w:val="24"/>
          <w:u w:val="single"/>
        </w:rPr>
        <w:t xml:space="preserve">　                  </w:t>
      </w:r>
    </w:p>
    <w:p>
      <w:pPr>
        <w:tabs>
          <w:tab w:val="left" w:pos="1800"/>
          <w:tab w:val="left" w:pos="5580"/>
        </w:tabs>
        <w:spacing w:line="360" w:lineRule="auto"/>
        <w:ind w:right="-867" w:rightChars="-413"/>
        <w:rPr>
          <w:rFonts w:hint="eastAsia" w:ascii="楷体" w:hAnsi="楷体" w:eastAsia="楷体" w:cs="楷体"/>
          <w:sz w:val="24"/>
        </w:rPr>
      </w:pPr>
      <w:r>
        <w:rPr>
          <w:rFonts w:hint="eastAsia" w:ascii="楷体" w:hAnsi="楷体" w:eastAsia="楷体" w:cs="楷体"/>
          <w:sz w:val="24"/>
        </w:rPr>
        <w:t>采购项目编号：</w:t>
      </w:r>
      <w:r>
        <w:rPr>
          <w:rFonts w:hint="eastAsia" w:ascii="楷体" w:hAnsi="楷体" w:eastAsia="楷体" w:cs="楷体"/>
          <w:sz w:val="24"/>
          <w:u w:val="single"/>
        </w:rPr>
        <w:t xml:space="preserve">                </w:t>
      </w:r>
    </w:p>
    <w:p>
      <w:pPr>
        <w:tabs>
          <w:tab w:val="left" w:pos="1800"/>
          <w:tab w:val="left" w:pos="5580"/>
        </w:tabs>
        <w:spacing w:line="360" w:lineRule="auto"/>
        <w:ind w:right="-867" w:rightChars="-413"/>
        <w:rPr>
          <w:rFonts w:hint="eastAsia" w:ascii="楷体" w:hAnsi="楷体" w:eastAsia="楷体" w:cs="楷体"/>
          <w:sz w:val="24"/>
          <w:u w:val="single"/>
        </w:rPr>
      </w:pPr>
      <w:r>
        <w:rPr>
          <w:rFonts w:hint="eastAsia" w:ascii="楷体" w:hAnsi="楷体" w:eastAsia="楷体" w:cs="楷体"/>
          <w:sz w:val="24"/>
          <w:lang w:eastAsia="zh-CN"/>
        </w:rPr>
        <w:t>供应商</w:t>
      </w:r>
      <w:r>
        <w:rPr>
          <w:rFonts w:hint="eastAsia" w:ascii="楷体" w:hAnsi="楷体" w:eastAsia="楷体" w:cs="楷体"/>
          <w:sz w:val="24"/>
        </w:rPr>
        <w:t>名称：</w:t>
      </w:r>
      <w:r>
        <w:rPr>
          <w:rFonts w:hint="eastAsia" w:ascii="楷体" w:hAnsi="楷体" w:eastAsia="楷体" w:cs="楷体"/>
          <w:sz w:val="24"/>
          <w:u w:val="single"/>
        </w:rPr>
        <w:t xml:space="preserve">                  </w:t>
      </w:r>
    </w:p>
    <w:p>
      <w:pPr>
        <w:pStyle w:val="10"/>
        <w:tabs>
          <w:tab w:val="left" w:pos="5580"/>
        </w:tabs>
        <w:spacing w:line="360" w:lineRule="auto"/>
        <w:rPr>
          <w:rFonts w:hint="eastAsia" w:hAnsi="宋体" w:cs="宋体"/>
          <w:b/>
          <w:bCs/>
          <w:color w:val="000000"/>
          <w:kern w:val="0"/>
          <w:szCs w:val="21"/>
          <w:lang w:bidi="ar"/>
        </w:rPr>
      </w:pPr>
    </w:p>
    <w:p>
      <w:pPr>
        <w:pStyle w:val="10"/>
        <w:tabs>
          <w:tab w:val="left" w:pos="5580"/>
        </w:tabs>
        <w:spacing w:line="360" w:lineRule="auto"/>
        <w:rPr>
          <w:rFonts w:hint="eastAsia" w:hAnsi="宋体" w:cs="宋体"/>
          <w:b/>
          <w:bCs/>
          <w:color w:val="000000"/>
          <w:kern w:val="0"/>
          <w:szCs w:val="21"/>
          <w:lang w:bidi="ar"/>
        </w:rPr>
      </w:pPr>
    </w:p>
    <w:p>
      <w:pPr>
        <w:pStyle w:val="10"/>
        <w:tabs>
          <w:tab w:val="left" w:pos="5580"/>
        </w:tabs>
        <w:spacing w:line="360" w:lineRule="auto"/>
        <w:rPr>
          <w:rFonts w:hint="eastAsia" w:hAnsi="宋体" w:cs="宋体"/>
          <w:b/>
          <w:bCs/>
          <w:color w:val="000000"/>
          <w:kern w:val="0"/>
          <w:szCs w:val="21"/>
          <w:lang w:bidi="ar"/>
        </w:rPr>
      </w:pPr>
    </w:p>
    <w:p>
      <w:pPr>
        <w:pStyle w:val="10"/>
        <w:tabs>
          <w:tab w:val="left" w:pos="5580"/>
        </w:tabs>
        <w:spacing w:line="360" w:lineRule="auto"/>
        <w:rPr>
          <w:rFonts w:hint="eastAsia" w:hAnsi="宋体" w:cs="宋体"/>
          <w:b/>
          <w:bCs/>
          <w:color w:val="000000"/>
          <w:kern w:val="0"/>
          <w:szCs w:val="21"/>
          <w:lang w:bidi="ar"/>
        </w:rPr>
      </w:pPr>
    </w:p>
    <w:p>
      <w:pPr>
        <w:pStyle w:val="10"/>
        <w:tabs>
          <w:tab w:val="left" w:pos="5580"/>
        </w:tabs>
        <w:spacing w:line="360" w:lineRule="auto"/>
        <w:rPr>
          <w:rFonts w:hint="eastAsia" w:hAnsi="宋体" w:cs="宋体"/>
          <w:b/>
          <w:bCs/>
          <w:color w:val="000000"/>
          <w:kern w:val="0"/>
          <w:szCs w:val="21"/>
          <w:lang w:bidi="ar"/>
        </w:rPr>
      </w:pPr>
    </w:p>
    <w:p>
      <w:pPr>
        <w:pStyle w:val="10"/>
        <w:tabs>
          <w:tab w:val="left" w:pos="5580"/>
        </w:tabs>
        <w:spacing w:line="360" w:lineRule="auto"/>
        <w:jc w:val="center"/>
        <w:rPr>
          <w:rFonts w:hint="eastAsia" w:ascii="楷体" w:hAnsi="楷体" w:eastAsia="楷体" w:cs="楷体"/>
          <w:b/>
          <w:bCs/>
          <w:color w:val="000000"/>
          <w:kern w:val="0"/>
          <w:szCs w:val="21"/>
          <w:lang w:eastAsia="zh-CN" w:bidi="ar"/>
        </w:rPr>
      </w:pPr>
      <w:r>
        <w:rPr>
          <w:rFonts w:hint="eastAsia" w:ascii="楷体" w:hAnsi="楷体" w:eastAsia="楷体" w:cs="楷体"/>
          <w:b/>
          <w:bCs/>
          <w:color w:val="000000"/>
          <w:kern w:val="0"/>
          <w:szCs w:val="21"/>
          <w:lang w:eastAsia="zh-CN" w:bidi="ar"/>
        </w:rPr>
        <w:t>格式自拟</w:t>
      </w:r>
    </w:p>
    <w:p>
      <w:pPr>
        <w:pStyle w:val="10"/>
        <w:tabs>
          <w:tab w:val="left" w:pos="5580"/>
        </w:tabs>
        <w:spacing w:line="360" w:lineRule="auto"/>
        <w:rPr>
          <w:rFonts w:hint="eastAsia" w:hAnsi="宋体" w:cs="宋体"/>
          <w:b/>
          <w:bCs/>
          <w:color w:val="000000"/>
          <w:kern w:val="0"/>
          <w:szCs w:val="21"/>
          <w:lang w:bidi="ar"/>
        </w:rPr>
      </w:pPr>
    </w:p>
    <w:p>
      <w:pPr>
        <w:pStyle w:val="10"/>
        <w:tabs>
          <w:tab w:val="left" w:pos="5580"/>
        </w:tabs>
        <w:spacing w:line="360" w:lineRule="auto"/>
        <w:rPr>
          <w:rFonts w:hint="eastAsia" w:hAnsi="宋体" w:cs="宋体"/>
          <w:b/>
          <w:bCs/>
          <w:color w:val="000000"/>
          <w:kern w:val="0"/>
          <w:szCs w:val="21"/>
          <w:lang w:bidi="ar"/>
        </w:rPr>
      </w:pPr>
    </w:p>
    <w:p>
      <w:pPr>
        <w:pStyle w:val="10"/>
        <w:tabs>
          <w:tab w:val="left" w:pos="5580"/>
        </w:tabs>
        <w:spacing w:line="360" w:lineRule="auto"/>
        <w:rPr>
          <w:rFonts w:hint="eastAsia" w:hAnsi="宋体" w:cs="宋体"/>
          <w:b/>
          <w:bCs/>
          <w:color w:val="000000"/>
          <w:kern w:val="0"/>
          <w:szCs w:val="21"/>
          <w:lang w:bidi="ar"/>
        </w:rPr>
      </w:pPr>
    </w:p>
    <w:p>
      <w:pPr>
        <w:pStyle w:val="10"/>
        <w:tabs>
          <w:tab w:val="left" w:pos="5580"/>
        </w:tabs>
        <w:spacing w:line="360" w:lineRule="auto"/>
        <w:rPr>
          <w:rFonts w:hint="eastAsia" w:hAnsi="宋体" w:cs="宋体"/>
          <w:b/>
          <w:bCs/>
          <w:color w:val="000000"/>
          <w:kern w:val="0"/>
          <w:szCs w:val="21"/>
          <w:lang w:bidi="ar"/>
        </w:rPr>
      </w:pPr>
    </w:p>
    <w:p>
      <w:pPr>
        <w:pStyle w:val="10"/>
        <w:tabs>
          <w:tab w:val="left" w:pos="5580"/>
        </w:tabs>
        <w:spacing w:line="360" w:lineRule="auto"/>
        <w:rPr>
          <w:rFonts w:hint="eastAsia" w:hAnsi="宋体" w:cs="宋体"/>
          <w:b/>
          <w:bCs/>
          <w:color w:val="000000"/>
          <w:kern w:val="0"/>
          <w:szCs w:val="21"/>
          <w:lang w:bidi="ar"/>
        </w:rPr>
      </w:pPr>
    </w:p>
    <w:p>
      <w:pPr>
        <w:pStyle w:val="10"/>
        <w:tabs>
          <w:tab w:val="left" w:pos="5580"/>
        </w:tabs>
        <w:spacing w:line="360" w:lineRule="auto"/>
        <w:rPr>
          <w:rFonts w:hint="eastAsia" w:hAnsi="宋体" w:cs="宋体"/>
          <w:b/>
          <w:bCs/>
          <w:color w:val="000000"/>
          <w:kern w:val="0"/>
          <w:szCs w:val="21"/>
          <w:lang w:bidi="ar"/>
        </w:rPr>
      </w:pPr>
    </w:p>
    <w:p>
      <w:pPr>
        <w:pStyle w:val="10"/>
        <w:tabs>
          <w:tab w:val="left" w:pos="5580"/>
        </w:tabs>
        <w:spacing w:line="360" w:lineRule="auto"/>
        <w:rPr>
          <w:rFonts w:hint="eastAsia" w:hAnsi="宋体" w:cs="宋体"/>
          <w:b/>
          <w:bCs/>
          <w:color w:val="000000"/>
          <w:kern w:val="0"/>
          <w:szCs w:val="21"/>
          <w:lang w:bidi="ar"/>
        </w:rPr>
      </w:pPr>
    </w:p>
    <w:p>
      <w:pPr>
        <w:pStyle w:val="10"/>
        <w:tabs>
          <w:tab w:val="left" w:pos="5580"/>
        </w:tabs>
        <w:spacing w:line="360" w:lineRule="auto"/>
        <w:ind w:left="1080" w:leftChars="257" w:hanging="540"/>
        <w:rPr>
          <w:rFonts w:hint="eastAsia" w:ascii="楷体" w:hAnsi="楷体" w:eastAsia="楷体" w:cs="楷体"/>
          <w:sz w:val="24"/>
          <w:szCs w:val="24"/>
        </w:rPr>
      </w:pPr>
      <w:r>
        <w:rPr>
          <w:rFonts w:hint="eastAsia" w:ascii="楷体" w:hAnsi="楷体" w:eastAsia="楷体" w:cs="楷体"/>
          <w:sz w:val="24"/>
          <w:szCs w:val="24"/>
          <w:lang w:eastAsia="zh-CN"/>
        </w:rPr>
        <w:t>供应商</w:t>
      </w:r>
      <w:r>
        <w:rPr>
          <w:rFonts w:hint="eastAsia" w:ascii="楷体" w:hAnsi="楷体" w:eastAsia="楷体" w:cs="楷体"/>
          <w:sz w:val="24"/>
          <w:szCs w:val="24"/>
        </w:rPr>
        <w:t>（盖公章）：</w:t>
      </w:r>
      <w:r>
        <w:rPr>
          <w:rFonts w:hint="eastAsia" w:ascii="楷体" w:hAnsi="楷体" w:eastAsia="楷体" w:cs="楷体"/>
          <w:sz w:val="24"/>
          <w:szCs w:val="24"/>
          <w:u w:val="single"/>
        </w:rPr>
        <w:t xml:space="preserve">                          </w:t>
      </w:r>
    </w:p>
    <w:p>
      <w:pPr>
        <w:pStyle w:val="10"/>
        <w:tabs>
          <w:tab w:val="left" w:pos="5700"/>
        </w:tabs>
        <w:spacing w:line="360" w:lineRule="auto"/>
        <w:ind w:left="1080" w:leftChars="257" w:hanging="540"/>
        <w:rPr>
          <w:rFonts w:hint="eastAsia" w:ascii="楷体" w:hAnsi="楷体" w:eastAsia="楷体" w:cs="楷体"/>
          <w:sz w:val="24"/>
          <w:szCs w:val="24"/>
        </w:rPr>
      </w:pPr>
      <w:r>
        <w:rPr>
          <w:rFonts w:hint="eastAsia" w:ascii="楷体" w:hAnsi="楷体" w:eastAsia="楷体" w:cs="楷体"/>
          <w:sz w:val="24"/>
          <w:szCs w:val="24"/>
        </w:rPr>
        <w:t>法定代表人或授权代表(签字):</w:t>
      </w:r>
      <w:r>
        <w:rPr>
          <w:rFonts w:hint="eastAsia" w:ascii="楷体" w:hAnsi="楷体" w:eastAsia="楷体" w:cs="楷体"/>
          <w:sz w:val="24"/>
          <w:szCs w:val="24"/>
          <w:u w:val="single"/>
        </w:rPr>
        <w:tab/>
      </w:r>
    </w:p>
    <w:p>
      <w:pPr>
        <w:pStyle w:val="10"/>
        <w:tabs>
          <w:tab w:val="left" w:pos="5580"/>
        </w:tabs>
        <w:spacing w:line="360" w:lineRule="auto"/>
        <w:ind w:left="1080" w:leftChars="257" w:hanging="540"/>
        <w:rPr>
          <w:rFonts w:hint="eastAsia" w:ascii="楷体" w:hAnsi="楷体" w:eastAsia="楷体" w:cs="楷体"/>
          <w:sz w:val="24"/>
          <w:szCs w:val="24"/>
        </w:rPr>
      </w:pPr>
    </w:p>
    <w:p>
      <w:pPr>
        <w:spacing w:line="360" w:lineRule="auto"/>
        <w:ind w:firstLine="6240" w:firstLineChars="2600"/>
        <w:rPr>
          <w:rFonts w:hint="eastAsia" w:ascii="楷体" w:hAnsi="楷体" w:eastAsia="楷体" w:cs="楷体"/>
          <w:sz w:val="24"/>
        </w:rPr>
      </w:pPr>
      <w:r>
        <w:rPr>
          <w:rFonts w:hint="eastAsia" w:ascii="楷体" w:hAnsi="楷体" w:eastAsia="楷体" w:cs="楷体"/>
          <w:sz w:val="24"/>
        </w:rPr>
        <w:t>年    月    日</w:t>
      </w: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pStyle w:val="4"/>
        <w:rPr>
          <w:rFonts w:hint="eastAsia" w:ascii="楷体" w:hAnsi="楷体" w:eastAsia="楷体" w:cs="楷体"/>
          <w:sz w:val="24"/>
        </w:rPr>
      </w:pPr>
    </w:p>
    <w:p>
      <w:pPr>
        <w:rPr>
          <w:rFonts w:hint="eastAsia"/>
        </w:rPr>
      </w:pPr>
    </w:p>
    <w:p>
      <w:pPr>
        <w:spacing w:line="360" w:lineRule="auto"/>
        <w:ind w:firstLine="480" w:firstLineChars="200"/>
        <w:rPr>
          <w:rFonts w:hint="eastAsia" w:ascii="楷体" w:hAnsi="楷体" w:eastAsia="楷体" w:cs="楷体"/>
          <w:sz w:val="24"/>
        </w:rPr>
      </w:pPr>
    </w:p>
    <w:p>
      <w:pPr>
        <w:spacing w:line="360" w:lineRule="auto"/>
        <w:rPr>
          <w:rFonts w:hint="eastAsia" w:ascii="楷体" w:hAnsi="楷体" w:eastAsia="楷体" w:cs="楷体"/>
          <w:b/>
          <w:sz w:val="24"/>
        </w:rPr>
      </w:pPr>
      <w:r>
        <w:rPr>
          <w:rFonts w:hint="eastAsia" w:ascii="楷体" w:hAnsi="楷体" w:eastAsia="楷体" w:cs="楷体"/>
          <w:b/>
          <w:sz w:val="24"/>
        </w:rPr>
        <w:t>格式五、商务条款偏离表</w:t>
      </w:r>
    </w:p>
    <w:p>
      <w:pPr>
        <w:pStyle w:val="2"/>
        <w:spacing w:after="0" w:line="360" w:lineRule="auto"/>
        <w:ind w:firstLine="480" w:firstLineChars="200"/>
        <w:rPr>
          <w:rFonts w:hint="eastAsia" w:ascii="楷体" w:hAnsi="楷体" w:eastAsia="楷体" w:cs="楷体"/>
          <w:sz w:val="24"/>
        </w:rPr>
      </w:pPr>
      <w:r>
        <w:rPr>
          <w:rFonts w:hint="eastAsia" w:ascii="楷体" w:hAnsi="楷体" w:eastAsia="楷体" w:cs="楷体"/>
          <w:sz w:val="24"/>
        </w:rPr>
        <w:t>〔说明〕</w:t>
      </w:r>
      <w:r>
        <w:rPr>
          <w:rFonts w:hint="eastAsia" w:ascii="楷体" w:hAnsi="楷体" w:eastAsia="楷体" w:cs="楷体"/>
          <w:sz w:val="24"/>
          <w:lang w:eastAsia="zh-CN"/>
        </w:rPr>
        <w:t>供应商</w:t>
      </w:r>
      <w:r>
        <w:rPr>
          <w:rFonts w:hint="eastAsia" w:ascii="楷体" w:hAnsi="楷体" w:eastAsia="楷体" w:cs="楷体"/>
          <w:sz w:val="24"/>
        </w:rPr>
        <w:t>应根据其提供的货物和服务，对照招标文件“合同专用条款”的要求，有差异的，则在差异表中写明实际响应的具体内容。</w:t>
      </w:r>
    </w:p>
    <w:p>
      <w:pPr>
        <w:pStyle w:val="2"/>
        <w:spacing w:after="0" w:line="360" w:lineRule="auto"/>
        <w:rPr>
          <w:rFonts w:hint="eastAsia" w:ascii="楷体" w:hAnsi="楷体" w:eastAsia="楷体" w:cs="楷体"/>
          <w:sz w:val="24"/>
          <w:u w:val="single"/>
        </w:rPr>
      </w:pPr>
      <w:r>
        <w:rPr>
          <w:rFonts w:hint="eastAsia" w:ascii="楷体" w:hAnsi="楷体" w:eastAsia="楷体" w:cs="楷体"/>
          <w:sz w:val="24"/>
          <w:lang w:eastAsia="zh-CN"/>
        </w:rPr>
        <w:t>供应商</w:t>
      </w:r>
      <w:r>
        <w:rPr>
          <w:rFonts w:hint="eastAsia" w:ascii="楷体" w:hAnsi="楷体" w:eastAsia="楷体" w:cs="楷体"/>
          <w:sz w:val="24"/>
        </w:rPr>
        <w:t>名称：</w:t>
      </w:r>
      <w:r>
        <w:rPr>
          <w:rFonts w:hint="eastAsia" w:ascii="楷体" w:hAnsi="楷体" w:eastAsia="楷体" w:cs="楷体"/>
          <w:sz w:val="24"/>
          <w:u w:val="single"/>
        </w:rPr>
        <w:t xml:space="preserve">                  </w:t>
      </w:r>
      <w:r>
        <w:rPr>
          <w:rFonts w:hint="eastAsia" w:ascii="楷体" w:hAnsi="楷体" w:eastAsia="楷体" w:cs="楷体"/>
          <w:sz w:val="24"/>
        </w:rPr>
        <w:t xml:space="preserve"> 招标编号：</w:t>
      </w:r>
      <w:r>
        <w:rPr>
          <w:rFonts w:hint="eastAsia" w:ascii="楷体" w:hAnsi="楷体" w:eastAsia="楷体" w:cs="楷体"/>
          <w:sz w:val="24"/>
          <w:u w:val="single"/>
        </w:rPr>
        <w:t xml:space="preserve">               </w:t>
      </w:r>
    </w:p>
    <w:tbl>
      <w:tblPr>
        <w:tblStyle w:val="18"/>
        <w:tblW w:w="8280"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455"/>
        <w:gridCol w:w="2505"/>
        <w:gridCol w:w="1230"/>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786" w:type="dxa"/>
            <w:tcBorders>
              <w:top w:val="double" w:color="auto" w:sz="4" w:space="0"/>
              <w:left w:val="double" w:color="auto" w:sz="4" w:space="0"/>
            </w:tcBorders>
            <w:noWrap w:val="0"/>
            <w:vAlign w:val="center"/>
          </w:tcPr>
          <w:p>
            <w:pPr>
              <w:spacing w:line="360" w:lineRule="auto"/>
              <w:jc w:val="center"/>
              <w:rPr>
                <w:rFonts w:hint="eastAsia" w:ascii="楷体" w:hAnsi="楷体" w:eastAsia="楷体" w:cs="楷体"/>
                <w:b/>
                <w:bCs/>
                <w:sz w:val="24"/>
              </w:rPr>
            </w:pPr>
            <w:r>
              <w:rPr>
                <w:rFonts w:hint="eastAsia" w:ascii="楷体" w:hAnsi="楷体" w:eastAsia="楷体" w:cs="楷体"/>
                <w:sz w:val="24"/>
              </w:rPr>
              <w:t>序号</w:t>
            </w:r>
          </w:p>
        </w:tc>
        <w:tc>
          <w:tcPr>
            <w:tcW w:w="2455" w:type="dxa"/>
            <w:tcBorders>
              <w:top w:val="double" w:color="auto" w:sz="4" w:space="0"/>
            </w:tcBorders>
            <w:noWrap w:val="0"/>
            <w:vAlign w:val="center"/>
          </w:tcPr>
          <w:p>
            <w:pPr>
              <w:spacing w:line="360" w:lineRule="auto"/>
              <w:jc w:val="center"/>
              <w:rPr>
                <w:rFonts w:hint="eastAsia" w:ascii="楷体" w:hAnsi="楷体" w:eastAsia="楷体" w:cs="楷体"/>
                <w:sz w:val="24"/>
              </w:rPr>
            </w:pPr>
            <w:r>
              <w:rPr>
                <w:rFonts w:hint="eastAsia" w:ascii="楷体" w:hAnsi="楷体" w:eastAsia="楷体" w:cs="楷体"/>
                <w:sz w:val="24"/>
              </w:rPr>
              <w:t>招标文件要求</w:t>
            </w:r>
          </w:p>
        </w:tc>
        <w:tc>
          <w:tcPr>
            <w:tcW w:w="2505" w:type="dxa"/>
            <w:tcBorders>
              <w:top w:val="double" w:color="auto" w:sz="4" w:space="0"/>
            </w:tcBorders>
            <w:noWrap w:val="0"/>
            <w:vAlign w:val="center"/>
          </w:tcPr>
          <w:p>
            <w:pPr>
              <w:spacing w:line="360" w:lineRule="auto"/>
              <w:jc w:val="center"/>
              <w:rPr>
                <w:rFonts w:hint="eastAsia" w:ascii="楷体" w:hAnsi="楷体" w:eastAsia="楷体" w:cs="楷体"/>
                <w:b/>
                <w:bCs/>
                <w:sz w:val="24"/>
              </w:rPr>
            </w:pPr>
            <w:r>
              <w:rPr>
                <w:rFonts w:hint="eastAsia" w:ascii="楷体" w:hAnsi="楷体" w:eastAsia="楷体" w:cs="楷体"/>
                <w:sz w:val="24"/>
              </w:rPr>
              <w:t>投标文件响应内容</w:t>
            </w:r>
          </w:p>
        </w:tc>
        <w:tc>
          <w:tcPr>
            <w:tcW w:w="1230" w:type="dxa"/>
            <w:tcBorders>
              <w:top w:val="double" w:color="auto" w:sz="4" w:space="0"/>
            </w:tcBorders>
            <w:noWrap w:val="0"/>
            <w:vAlign w:val="center"/>
          </w:tcPr>
          <w:p>
            <w:pPr>
              <w:spacing w:line="360" w:lineRule="auto"/>
              <w:jc w:val="center"/>
              <w:rPr>
                <w:rFonts w:hint="eastAsia" w:ascii="楷体" w:hAnsi="楷体" w:eastAsia="楷体" w:cs="楷体"/>
                <w:sz w:val="24"/>
              </w:rPr>
            </w:pPr>
            <w:r>
              <w:rPr>
                <w:rFonts w:hint="eastAsia" w:ascii="楷体" w:hAnsi="楷体" w:eastAsia="楷体" w:cs="楷体"/>
                <w:sz w:val="24"/>
              </w:rPr>
              <w:t>偏离情况</w:t>
            </w:r>
          </w:p>
        </w:tc>
        <w:tc>
          <w:tcPr>
            <w:tcW w:w="1304" w:type="dxa"/>
            <w:tcBorders>
              <w:top w:val="double" w:color="auto" w:sz="4" w:space="0"/>
              <w:right w:val="double" w:color="auto" w:sz="4" w:space="0"/>
            </w:tcBorders>
            <w:noWrap w:val="0"/>
            <w:vAlign w:val="center"/>
          </w:tcPr>
          <w:p>
            <w:pPr>
              <w:spacing w:line="360" w:lineRule="auto"/>
              <w:jc w:val="center"/>
              <w:rPr>
                <w:rFonts w:hint="eastAsia" w:ascii="楷体" w:hAnsi="楷体" w:eastAsia="楷体" w:cs="楷体"/>
                <w:sz w:val="24"/>
                <w:lang w:eastAsia="zh-CN"/>
              </w:rPr>
            </w:pPr>
            <w:r>
              <w:rPr>
                <w:rFonts w:hint="eastAsia" w:ascii="楷体" w:hAnsi="楷体" w:eastAsia="楷体" w:cs="楷体"/>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86" w:type="dxa"/>
            <w:tcBorders>
              <w:left w:val="double" w:color="auto" w:sz="4" w:space="0"/>
            </w:tcBorders>
            <w:noWrap w:val="0"/>
            <w:vAlign w:val="center"/>
          </w:tcPr>
          <w:p>
            <w:pPr>
              <w:spacing w:line="360" w:lineRule="auto"/>
              <w:jc w:val="center"/>
              <w:rPr>
                <w:rFonts w:hint="eastAsia" w:ascii="楷体" w:hAnsi="楷体" w:eastAsia="楷体" w:cs="楷体"/>
                <w:sz w:val="24"/>
              </w:rPr>
            </w:pPr>
          </w:p>
        </w:tc>
        <w:tc>
          <w:tcPr>
            <w:tcW w:w="2455" w:type="dxa"/>
            <w:noWrap w:val="0"/>
            <w:vAlign w:val="center"/>
          </w:tcPr>
          <w:p>
            <w:pPr>
              <w:spacing w:line="360" w:lineRule="auto"/>
              <w:jc w:val="center"/>
              <w:rPr>
                <w:rFonts w:hint="eastAsia" w:ascii="楷体" w:hAnsi="楷体" w:eastAsia="楷体" w:cs="楷体"/>
                <w:sz w:val="24"/>
              </w:rPr>
            </w:pPr>
          </w:p>
        </w:tc>
        <w:tc>
          <w:tcPr>
            <w:tcW w:w="2505" w:type="dxa"/>
            <w:noWrap w:val="0"/>
            <w:vAlign w:val="center"/>
          </w:tcPr>
          <w:p>
            <w:pPr>
              <w:spacing w:line="360" w:lineRule="auto"/>
              <w:jc w:val="center"/>
              <w:rPr>
                <w:rFonts w:hint="eastAsia" w:ascii="楷体" w:hAnsi="楷体" w:eastAsia="楷体" w:cs="楷体"/>
                <w:sz w:val="24"/>
              </w:rPr>
            </w:pPr>
          </w:p>
        </w:tc>
        <w:tc>
          <w:tcPr>
            <w:tcW w:w="1230" w:type="dxa"/>
            <w:noWrap w:val="0"/>
            <w:vAlign w:val="center"/>
          </w:tcPr>
          <w:p>
            <w:pPr>
              <w:spacing w:line="360" w:lineRule="auto"/>
              <w:jc w:val="center"/>
              <w:rPr>
                <w:rFonts w:hint="eastAsia" w:ascii="楷体" w:hAnsi="楷体" w:eastAsia="楷体" w:cs="楷体"/>
                <w:sz w:val="24"/>
              </w:rPr>
            </w:pPr>
          </w:p>
        </w:tc>
        <w:tc>
          <w:tcPr>
            <w:tcW w:w="1304" w:type="dxa"/>
            <w:tcBorders>
              <w:right w:val="double" w:color="auto" w:sz="4" w:space="0"/>
            </w:tcBorders>
            <w:noWrap w:val="0"/>
            <w:vAlign w:val="center"/>
          </w:tcPr>
          <w:p>
            <w:pPr>
              <w:spacing w:line="360" w:lineRule="auto"/>
              <w:jc w:val="center"/>
              <w:rPr>
                <w:rFonts w:hint="eastAsia"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86" w:type="dxa"/>
            <w:tcBorders>
              <w:left w:val="double" w:color="auto" w:sz="4" w:space="0"/>
            </w:tcBorders>
            <w:noWrap w:val="0"/>
            <w:vAlign w:val="center"/>
          </w:tcPr>
          <w:p>
            <w:pPr>
              <w:spacing w:line="360" w:lineRule="auto"/>
              <w:jc w:val="center"/>
              <w:rPr>
                <w:rFonts w:hint="eastAsia" w:ascii="楷体" w:hAnsi="楷体" w:eastAsia="楷体" w:cs="楷体"/>
                <w:sz w:val="24"/>
              </w:rPr>
            </w:pPr>
          </w:p>
        </w:tc>
        <w:tc>
          <w:tcPr>
            <w:tcW w:w="2455" w:type="dxa"/>
            <w:noWrap w:val="0"/>
            <w:vAlign w:val="center"/>
          </w:tcPr>
          <w:p>
            <w:pPr>
              <w:spacing w:line="360" w:lineRule="auto"/>
              <w:jc w:val="center"/>
              <w:rPr>
                <w:rFonts w:hint="eastAsia" w:ascii="楷体" w:hAnsi="楷体" w:eastAsia="楷体" w:cs="楷体"/>
                <w:sz w:val="24"/>
              </w:rPr>
            </w:pPr>
          </w:p>
        </w:tc>
        <w:tc>
          <w:tcPr>
            <w:tcW w:w="2505" w:type="dxa"/>
            <w:noWrap w:val="0"/>
            <w:vAlign w:val="center"/>
          </w:tcPr>
          <w:p>
            <w:pPr>
              <w:spacing w:line="360" w:lineRule="auto"/>
              <w:jc w:val="center"/>
              <w:rPr>
                <w:rFonts w:hint="eastAsia" w:ascii="楷体" w:hAnsi="楷体" w:eastAsia="楷体" w:cs="楷体"/>
                <w:sz w:val="24"/>
              </w:rPr>
            </w:pPr>
          </w:p>
        </w:tc>
        <w:tc>
          <w:tcPr>
            <w:tcW w:w="1230" w:type="dxa"/>
            <w:noWrap w:val="0"/>
            <w:vAlign w:val="center"/>
          </w:tcPr>
          <w:p>
            <w:pPr>
              <w:spacing w:line="360" w:lineRule="auto"/>
              <w:jc w:val="center"/>
              <w:rPr>
                <w:rFonts w:hint="eastAsia" w:ascii="楷体" w:hAnsi="楷体" w:eastAsia="楷体" w:cs="楷体"/>
                <w:sz w:val="24"/>
              </w:rPr>
            </w:pPr>
          </w:p>
        </w:tc>
        <w:tc>
          <w:tcPr>
            <w:tcW w:w="1304" w:type="dxa"/>
            <w:tcBorders>
              <w:right w:val="double" w:color="auto" w:sz="4" w:space="0"/>
            </w:tcBorders>
            <w:noWrap w:val="0"/>
            <w:vAlign w:val="center"/>
          </w:tcPr>
          <w:p>
            <w:pPr>
              <w:spacing w:line="360" w:lineRule="auto"/>
              <w:jc w:val="center"/>
              <w:rPr>
                <w:rFonts w:hint="eastAsia"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86" w:type="dxa"/>
            <w:tcBorders>
              <w:left w:val="double" w:color="auto" w:sz="4" w:space="0"/>
            </w:tcBorders>
            <w:noWrap w:val="0"/>
            <w:vAlign w:val="center"/>
          </w:tcPr>
          <w:p>
            <w:pPr>
              <w:spacing w:line="360" w:lineRule="auto"/>
              <w:jc w:val="center"/>
              <w:rPr>
                <w:rFonts w:hint="eastAsia" w:ascii="楷体" w:hAnsi="楷体" w:eastAsia="楷体" w:cs="楷体"/>
                <w:sz w:val="24"/>
              </w:rPr>
            </w:pPr>
          </w:p>
        </w:tc>
        <w:tc>
          <w:tcPr>
            <w:tcW w:w="2455" w:type="dxa"/>
            <w:noWrap w:val="0"/>
            <w:vAlign w:val="center"/>
          </w:tcPr>
          <w:p>
            <w:pPr>
              <w:spacing w:line="360" w:lineRule="auto"/>
              <w:jc w:val="center"/>
              <w:rPr>
                <w:rFonts w:hint="eastAsia" w:ascii="楷体" w:hAnsi="楷体" w:eastAsia="楷体" w:cs="楷体"/>
                <w:sz w:val="24"/>
              </w:rPr>
            </w:pPr>
          </w:p>
        </w:tc>
        <w:tc>
          <w:tcPr>
            <w:tcW w:w="2505" w:type="dxa"/>
            <w:noWrap w:val="0"/>
            <w:vAlign w:val="center"/>
          </w:tcPr>
          <w:p>
            <w:pPr>
              <w:spacing w:line="360" w:lineRule="auto"/>
              <w:jc w:val="center"/>
              <w:rPr>
                <w:rFonts w:hint="eastAsia" w:ascii="楷体" w:hAnsi="楷体" w:eastAsia="楷体" w:cs="楷体"/>
                <w:sz w:val="24"/>
              </w:rPr>
            </w:pPr>
          </w:p>
        </w:tc>
        <w:tc>
          <w:tcPr>
            <w:tcW w:w="1230" w:type="dxa"/>
            <w:noWrap w:val="0"/>
            <w:vAlign w:val="center"/>
          </w:tcPr>
          <w:p>
            <w:pPr>
              <w:spacing w:line="360" w:lineRule="auto"/>
              <w:jc w:val="center"/>
              <w:rPr>
                <w:rFonts w:hint="eastAsia" w:ascii="楷体" w:hAnsi="楷体" w:eastAsia="楷体" w:cs="楷体"/>
                <w:sz w:val="24"/>
              </w:rPr>
            </w:pPr>
          </w:p>
        </w:tc>
        <w:tc>
          <w:tcPr>
            <w:tcW w:w="1304" w:type="dxa"/>
            <w:tcBorders>
              <w:right w:val="double" w:color="auto" w:sz="4" w:space="0"/>
            </w:tcBorders>
            <w:noWrap w:val="0"/>
            <w:vAlign w:val="center"/>
          </w:tcPr>
          <w:p>
            <w:pPr>
              <w:spacing w:line="360" w:lineRule="auto"/>
              <w:jc w:val="center"/>
              <w:rPr>
                <w:rFonts w:hint="eastAsia"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86" w:type="dxa"/>
            <w:tcBorders>
              <w:left w:val="double" w:color="auto" w:sz="4" w:space="0"/>
            </w:tcBorders>
            <w:noWrap w:val="0"/>
            <w:vAlign w:val="center"/>
          </w:tcPr>
          <w:p>
            <w:pPr>
              <w:spacing w:line="360" w:lineRule="auto"/>
              <w:jc w:val="center"/>
              <w:rPr>
                <w:rFonts w:hint="eastAsia" w:ascii="楷体" w:hAnsi="楷体" w:eastAsia="楷体" w:cs="楷体"/>
                <w:sz w:val="24"/>
              </w:rPr>
            </w:pPr>
          </w:p>
        </w:tc>
        <w:tc>
          <w:tcPr>
            <w:tcW w:w="2455" w:type="dxa"/>
            <w:noWrap w:val="0"/>
            <w:vAlign w:val="center"/>
          </w:tcPr>
          <w:p>
            <w:pPr>
              <w:spacing w:line="360" w:lineRule="auto"/>
              <w:jc w:val="center"/>
              <w:rPr>
                <w:rFonts w:hint="eastAsia" w:ascii="楷体" w:hAnsi="楷体" w:eastAsia="楷体" w:cs="楷体"/>
                <w:sz w:val="24"/>
              </w:rPr>
            </w:pPr>
          </w:p>
        </w:tc>
        <w:tc>
          <w:tcPr>
            <w:tcW w:w="2505" w:type="dxa"/>
            <w:noWrap w:val="0"/>
            <w:vAlign w:val="center"/>
          </w:tcPr>
          <w:p>
            <w:pPr>
              <w:spacing w:line="360" w:lineRule="auto"/>
              <w:jc w:val="center"/>
              <w:rPr>
                <w:rFonts w:hint="eastAsia" w:ascii="楷体" w:hAnsi="楷体" w:eastAsia="楷体" w:cs="楷体"/>
                <w:sz w:val="24"/>
              </w:rPr>
            </w:pPr>
          </w:p>
        </w:tc>
        <w:tc>
          <w:tcPr>
            <w:tcW w:w="1230" w:type="dxa"/>
            <w:noWrap w:val="0"/>
            <w:vAlign w:val="center"/>
          </w:tcPr>
          <w:p>
            <w:pPr>
              <w:spacing w:line="360" w:lineRule="auto"/>
              <w:jc w:val="center"/>
              <w:rPr>
                <w:rFonts w:hint="eastAsia" w:ascii="楷体" w:hAnsi="楷体" w:eastAsia="楷体" w:cs="楷体"/>
                <w:sz w:val="24"/>
              </w:rPr>
            </w:pPr>
          </w:p>
        </w:tc>
        <w:tc>
          <w:tcPr>
            <w:tcW w:w="1304" w:type="dxa"/>
            <w:tcBorders>
              <w:right w:val="double" w:color="auto" w:sz="4" w:space="0"/>
            </w:tcBorders>
            <w:noWrap w:val="0"/>
            <w:vAlign w:val="center"/>
          </w:tcPr>
          <w:p>
            <w:pPr>
              <w:spacing w:line="360" w:lineRule="auto"/>
              <w:jc w:val="center"/>
              <w:rPr>
                <w:rFonts w:hint="eastAsia"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86" w:type="dxa"/>
            <w:tcBorders>
              <w:left w:val="double" w:color="auto" w:sz="4" w:space="0"/>
            </w:tcBorders>
            <w:noWrap w:val="0"/>
            <w:vAlign w:val="center"/>
          </w:tcPr>
          <w:p>
            <w:pPr>
              <w:spacing w:line="360" w:lineRule="auto"/>
              <w:jc w:val="center"/>
              <w:rPr>
                <w:rFonts w:hint="eastAsia" w:ascii="楷体" w:hAnsi="楷体" w:eastAsia="楷体" w:cs="楷体"/>
                <w:sz w:val="24"/>
              </w:rPr>
            </w:pPr>
          </w:p>
        </w:tc>
        <w:tc>
          <w:tcPr>
            <w:tcW w:w="2455" w:type="dxa"/>
            <w:noWrap w:val="0"/>
            <w:vAlign w:val="center"/>
          </w:tcPr>
          <w:p>
            <w:pPr>
              <w:spacing w:line="360" w:lineRule="auto"/>
              <w:jc w:val="center"/>
              <w:rPr>
                <w:rFonts w:hint="eastAsia" w:ascii="楷体" w:hAnsi="楷体" w:eastAsia="楷体" w:cs="楷体"/>
                <w:sz w:val="24"/>
              </w:rPr>
            </w:pPr>
          </w:p>
        </w:tc>
        <w:tc>
          <w:tcPr>
            <w:tcW w:w="2505" w:type="dxa"/>
            <w:noWrap w:val="0"/>
            <w:vAlign w:val="center"/>
          </w:tcPr>
          <w:p>
            <w:pPr>
              <w:spacing w:line="360" w:lineRule="auto"/>
              <w:jc w:val="center"/>
              <w:rPr>
                <w:rFonts w:hint="eastAsia" w:ascii="楷体" w:hAnsi="楷体" w:eastAsia="楷体" w:cs="楷体"/>
                <w:sz w:val="24"/>
              </w:rPr>
            </w:pPr>
          </w:p>
        </w:tc>
        <w:tc>
          <w:tcPr>
            <w:tcW w:w="1230" w:type="dxa"/>
            <w:noWrap w:val="0"/>
            <w:vAlign w:val="center"/>
          </w:tcPr>
          <w:p>
            <w:pPr>
              <w:spacing w:line="360" w:lineRule="auto"/>
              <w:jc w:val="center"/>
              <w:rPr>
                <w:rFonts w:hint="eastAsia" w:ascii="楷体" w:hAnsi="楷体" w:eastAsia="楷体" w:cs="楷体"/>
                <w:sz w:val="24"/>
              </w:rPr>
            </w:pPr>
          </w:p>
        </w:tc>
        <w:tc>
          <w:tcPr>
            <w:tcW w:w="1304" w:type="dxa"/>
            <w:tcBorders>
              <w:right w:val="double" w:color="auto" w:sz="4" w:space="0"/>
            </w:tcBorders>
            <w:noWrap w:val="0"/>
            <w:vAlign w:val="center"/>
          </w:tcPr>
          <w:p>
            <w:pPr>
              <w:spacing w:line="360" w:lineRule="auto"/>
              <w:jc w:val="center"/>
              <w:rPr>
                <w:rFonts w:hint="eastAsia"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86" w:type="dxa"/>
            <w:tcBorders>
              <w:left w:val="double" w:color="auto" w:sz="4" w:space="0"/>
            </w:tcBorders>
            <w:noWrap w:val="0"/>
            <w:vAlign w:val="center"/>
          </w:tcPr>
          <w:p>
            <w:pPr>
              <w:spacing w:line="360" w:lineRule="auto"/>
              <w:jc w:val="center"/>
              <w:rPr>
                <w:rFonts w:hint="eastAsia" w:ascii="楷体" w:hAnsi="楷体" w:eastAsia="楷体" w:cs="楷体"/>
                <w:sz w:val="24"/>
              </w:rPr>
            </w:pPr>
          </w:p>
        </w:tc>
        <w:tc>
          <w:tcPr>
            <w:tcW w:w="2455" w:type="dxa"/>
            <w:noWrap w:val="0"/>
            <w:vAlign w:val="center"/>
          </w:tcPr>
          <w:p>
            <w:pPr>
              <w:spacing w:line="360" w:lineRule="auto"/>
              <w:jc w:val="center"/>
              <w:rPr>
                <w:rFonts w:hint="eastAsia" w:ascii="楷体" w:hAnsi="楷体" w:eastAsia="楷体" w:cs="楷体"/>
                <w:sz w:val="24"/>
              </w:rPr>
            </w:pPr>
          </w:p>
        </w:tc>
        <w:tc>
          <w:tcPr>
            <w:tcW w:w="2505" w:type="dxa"/>
            <w:noWrap w:val="0"/>
            <w:vAlign w:val="center"/>
          </w:tcPr>
          <w:p>
            <w:pPr>
              <w:spacing w:line="360" w:lineRule="auto"/>
              <w:jc w:val="center"/>
              <w:rPr>
                <w:rFonts w:hint="eastAsia" w:ascii="楷体" w:hAnsi="楷体" w:eastAsia="楷体" w:cs="楷体"/>
                <w:sz w:val="24"/>
              </w:rPr>
            </w:pPr>
          </w:p>
        </w:tc>
        <w:tc>
          <w:tcPr>
            <w:tcW w:w="1230" w:type="dxa"/>
            <w:noWrap w:val="0"/>
            <w:vAlign w:val="center"/>
          </w:tcPr>
          <w:p>
            <w:pPr>
              <w:spacing w:line="360" w:lineRule="auto"/>
              <w:jc w:val="center"/>
              <w:rPr>
                <w:rFonts w:hint="eastAsia" w:ascii="楷体" w:hAnsi="楷体" w:eastAsia="楷体" w:cs="楷体"/>
                <w:sz w:val="24"/>
              </w:rPr>
            </w:pPr>
          </w:p>
        </w:tc>
        <w:tc>
          <w:tcPr>
            <w:tcW w:w="1304" w:type="dxa"/>
            <w:tcBorders>
              <w:right w:val="double" w:color="auto" w:sz="4" w:space="0"/>
            </w:tcBorders>
            <w:noWrap w:val="0"/>
            <w:vAlign w:val="center"/>
          </w:tcPr>
          <w:p>
            <w:pPr>
              <w:spacing w:line="360" w:lineRule="auto"/>
              <w:jc w:val="center"/>
              <w:rPr>
                <w:rFonts w:hint="eastAsia"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86" w:type="dxa"/>
            <w:tcBorders>
              <w:left w:val="double" w:color="auto" w:sz="4" w:space="0"/>
            </w:tcBorders>
            <w:noWrap w:val="0"/>
            <w:vAlign w:val="center"/>
          </w:tcPr>
          <w:p>
            <w:pPr>
              <w:spacing w:line="360" w:lineRule="auto"/>
              <w:jc w:val="center"/>
              <w:rPr>
                <w:rFonts w:hint="eastAsia" w:ascii="楷体" w:hAnsi="楷体" w:eastAsia="楷体" w:cs="楷体"/>
                <w:sz w:val="24"/>
              </w:rPr>
            </w:pPr>
          </w:p>
        </w:tc>
        <w:tc>
          <w:tcPr>
            <w:tcW w:w="2455" w:type="dxa"/>
            <w:noWrap w:val="0"/>
            <w:vAlign w:val="center"/>
          </w:tcPr>
          <w:p>
            <w:pPr>
              <w:spacing w:line="360" w:lineRule="auto"/>
              <w:jc w:val="center"/>
              <w:rPr>
                <w:rFonts w:hint="eastAsia" w:ascii="楷体" w:hAnsi="楷体" w:eastAsia="楷体" w:cs="楷体"/>
                <w:sz w:val="24"/>
              </w:rPr>
            </w:pPr>
          </w:p>
        </w:tc>
        <w:tc>
          <w:tcPr>
            <w:tcW w:w="2505" w:type="dxa"/>
            <w:noWrap w:val="0"/>
            <w:vAlign w:val="center"/>
          </w:tcPr>
          <w:p>
            <w:pPr>
              <w:spacing w:line="360" w:lineRule="auto"/>
              <w:jc w:val="center"/>
              <w:rPr>
                <w:rFonts w:hint="eastAsia" w:ascii="楷体" w:hAnsi="楷体" w:eastAsia="楷体" w:cs="楷体"/>
                <w:sz w:val="24"/>
              </w:rPr>
            </w:pPr>
          </w:p>
        </w:tc>
        <w:tc>
          <w:tcPr>
            <w:tcW w:w="1230" w:type="dxa"/>
            <w:noWrap w:val="0"/>
            <w:vAlign w:val="center"/>
          </w:tcPr>
          <w:p>
            <w:pPr>
              <w:spacing w:line="360" w:lineRule="auto"/>
              <w:jc w:val="center"/>
              <w:rPr>
                <w:rFonts w:hint="eastAsia" w:ascii="楷体" w:hAnsi="楷体" w:eastAsia="楷体" w:cs="楷体"/>
                <w:sz w:val="24"/>
              </w:rPr>
            </w:pPr>
          </w:p>
        </w:tc>
        <w:tc>
          <w:tcPr>
            <w:tcW w:w="1304" w:type="dxa"/>
            <w:tcBorders>
              <w:right w:val="double" w:color="auto" w:sz="4" w:space="0"/>
            </w:tcBorders>
            <w:noWrap w:val="0"/>
            <w:vAlign w:val="center"/>
          </w:tcPr>
          <w:p>
            <w:pPr>
              <w:spacing w:line="360" w:lineRule="auto"/>
              <w:jc w:val="center"/>
              <w:rPr>
                <w:rFonts w:hint="eastAsia"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86" w:type="dxa"/>
            <w:tcBorders>
              <w:left w:val="double" w:color="auto" w:sz="4" w:space="0"/>
              <w:bottom w:val="double" w:color="auto" w:sz="4" w:space="0"/>
            </w:tcBorders>
            <w:noWrap w:val="0"/>
            <w:vAlign w:val="center"/>
          </w:tcPr>
          <w:p>
            <w:pPr>
              <w:spacing w:line="360" w:lineRule="auto"/>
              <w:jc w:val="center"/>
              <w:rPr>
                <w:rFonts w:hint="eastAsia" w:ascii="楷体" w:hAnsi="楷体" w:eastAsia="楷体" w:cs="楷体"/>
                <w:sz w:val="24"/>
              </w:rPr>
            </w:pPr>
          </w:p>
        </w:tc>
        <w:tc>
          <w:tcPr>
            <w:tcW w:w="2455" w:type="dxa"/>
            <w:tcBorders>
              <w:bottom w:val="double" w:color="auto" w:sz="4" w:space="0"/>
            </w:tcBorders>
            <w:noWrap w:val="0"/>
            <w:vAlign w:val="center"/>
          </w:tcPr>
          <w:p>
            <w:pPr>
              <w:spacing w:line="360" w:lineRule="auto"/>
              <w:jc w:val="center"/>
              <w:rPr>
                <w:rFonts w:hint="eastAsia" w:ascii="楷体" w:hAnsi="楷体" w:eastAsia="楷体" w:cs="楷体"/>
                <w:sz w:val="24"/>
              </w:rPr>
            </w:pPr>
          </w:p>
        </w:tc>
        <w:tc>
          <w:tcPr>
            <w:tcW w:w="2505" w:type="dxa"/>
            <w:tcBorders>
              <w:bottom w:val="double" w:color="auto" w:sz="4" w:space="0"/>
            </w:tcBorders>
            <w:noWrap w:val="0"/>
            <w:vAlign w:val="center"/>
          </w:tcPr>
          <w:p>
            <w:pPr>
              <w:spacing w:line="360" w:lineRule="auto"/>
              <w:jc w:val="center"/>
              <w:rPr>
                <w:rFonts w:hint="eastAsia" w:ascii="楷体" w:hAnsi="楷体" w:eastAsia="楷体" w:cs="楷体"/>
                <w:sz w:val="24"/>
              </w:rPr>
            </w:pPr>
          </w:p>
        </w:tc>
        <w:tc>
          <w:tcPr>
            <w:tcW w:w="1230" w:type="dxa"/>
            <w:tcBorders>
              <w:bottom w:val="double" w:color="auto" w:sz="4" w:space="0"/>
            </w:tcBorders>
            <w:noWrap w:val="0"/>
            <w:vAlign w:val="center"/>
          </w:tcPr>
          <w:p>
            <w:pPr>
              <w:spacing w:line="360" w:lineRule="auto"/>
              <w:jc w:val="center"/>
              <w:rPr>
                <w:rFonts w:hint="eastAsia" w:ascii="楷体" w:hAnsi="楷体" w:eastAsia="楷体" w:cs="楷体"/>
                <w:sz w:val="24"/>
              </w:rPr>
            </w:pPr>
          </w:p>
        </w:tc>
        <w:tc>
          <w:tcPr>
            <w:tcW w:w="1304" w:type="dxa"/>
            <w:tcBorders>
              <w:bottom w:val="double" w:color="auto" w:sz="4" w:space="0"/>
              <w:right w:val="double" w:color="auto" w:sz="4" w:space="0"/>
            </w:tcBorders>
            <w:noWrap w:val="0"/>
            <w:vAlign w:val="center"/>
          </w:tcPr>
          <w:p>
            <w:pPr>
              <w:spacing w:line="360" w:lineRule="auto"/>
              <w:jc w:val="center"/>
              <w:rPr>
                <w:rFonts w:hint="eastAsia" w:ascii="楷体" w:hAnsi="楷体" w:eastAsia="楷体" w:cs="楷体"/>
                <w:sz w:val="24"/>
              </w:rPr>
            </w:pPr>
          </w:p>
        </w:tc>
      </w:tr>
    </w:tbl>
    <w:p>
      <w:pPr>
        <w:spacing w:after="240" w:line="360" w:lineRule="auto"/>
        <w:rPr>
          <w:rFonts w:hint="eastAsia" w:ascii="楷体" w:hAnsi="楷体" w:eastAsia="楷体" w:cs="楷体"/>
          <w:sz w:val="24"/>
        </w:rPr>
      </w:pPr>
      <w:r>
        <w:rPr>
          <w:rFonts w:hint="eastAsia" w:ascii="楷体" w:hAnsi="楷体" w:eastAsia="楷体" w:cs="楷体"/>
          <w:sz w:val="24"/>
        </w:rPr>
        <w:t>注：请对招标文件商务要求内容逐条响应。（响应、正偏离、负偏离）</w:t>
      </w:r>
    </w:p>
    <w:p>
      <w:pPr>
        <w:pStyle w:val="10"/>
        <w:tabs>
          <w:tab w:val="left" w:pos="5580"/>
        </w:tabs>
        <w:spacing w:line="360" w:lineRule="auto"/>
        <w:ind w:left="1080" w:leftChars="257" w:hanging="540"/>
        <w:rPr>
          <w:rFonts w:hint="eastAsia" w:ascii="楷体" w:hAnsi="楷体" w:eastAsia="楷体" w:cs="楷体"/>
          <w:sz w:val="24"/>
          <w:szCs w:val="24"/>
        </w:rPr>
      </w:pPr>
      <w:r>
        <w:rPr>
          <w:rFonts w:hint="eastAsia" w:ascii="楷体" w:hAnsi="楷体" w:eastAsia="楷体" w:cs="楷体"/>
          <w:sz w:val="24"/>
          <w:szCs w:val="24"/>
          <w:lang w:eastAsia="zh-CN"/>
        </w:rPr>
        <w:t>供应商</w:t>
      </w:r>
      <w:r>
        <w:rPr>
          <w:rFonts w:hint="eastAsia" w:ascii="楷体" w:hAnsi="楷体" w:eastAsia="楷体" w:cs="楷体"/>
          <w:sz w:val="24"/>
          <w:szCs w:val="24"/>
        </w:rPr>
        <w:t>（盖公章）：</w:t>
      </w:r>
      <w:r>
        <w:rPr>
          <w:rFonts w:hint="eastAsia" w:ascii="楷体" w:hAnsi="楷体" w:eastAsia="楷体" w:cs="楷体"/>
          <w:sz w:val="24"/>
          <w:szCs w:val="24"/>
          <w:u w:val="single"/>
        </w:rPr>
        <w:t xml:space="preserve">                          </w:t>
      </w:r>
    </w:p>
    <w:p>
      <w:pPr>
        <w:pStyle w:val="10"/>
        <w:tabs>
          <w:tab w:val="left" w:pos="5700"/>
        </w:tabs>
        <w:spacing w:line="360" w:lineRule="auto"/>
        <w:ind w:left="1080" w:leftChars="257" w:hanging="540"/>
        <w:rPr>
          <w:rFonts w:hint="eastAsia" w:ascii="楷体" w:hAnsi="楷体" w:eastAsia="楷体" w:cs="楷体"/>
          <w:sz w:val="24"/>
          <w:szCs w:val="24"/>
        </w:rPr>
      </w:pPr>
      <w:r>
        <w:rPr>
          <w:rFonts w:hint="eastAsia" w:ascii="楷体" w:hAnsi="楷体" w:eastAsia="楷体" w:cs="楷体"/>
          <w:sz w:val="24"/>
          <w:szCs w:val="24"/>
        </w:rPr>
        <w:t>法定代表人或授权代表(签字):</w:t>
      </w:r>
      <w:r>
        <w:rPr>
          <w:rFonts w:hint="eastAsia" w:ascii="楷体" w:hAnsi="楷体" w:eastAsia="楷体" w:cs="楷体"/>
          <w:sz w:val="24"/>
          <w:szCs w:val="24"/>
          <w:u w:val="single"/>
        </w:rPr>
        <w:tab/>
      </w:r>
    </w:p>
    <w:p>
      <w:pPr>
        <w:pStyle w:val="10"/>
        <w:tabs>
          <w:tab w:val="left" w:pos="5580"/>
        </w:tabs>
        <w:spacing w:line="360" w:lineRule="auto"/>
        <w:ind w:left="1080" w:leftChars="257" w:hanging="540"/>
        <w:rPr>
          <w:rFonts w:hint="eastAsia" w:ascii="楷体" w:hAnsi="楷体" w:eastAsia="楷体" w:cs="楷体"/>
          <w:sz w:val="24"/>
          <w:szCs w:val="24"/>
        </w:rPr>
      </w:pPr>
    </w:p>
    <w:p>
      <w:pPr>
        <w:spacing w:line="360" w:lineRule="auto"/>
        <w:ind w:firstLine="6240" w:firstLineChars="2600"/>
        <w:rPr>
          <w:rFonts w:hint="eastAsia" w:ascii="楷体" w:hAnsi="楷体" w:eastAsia="楷体" w:cs="楷体"/>
          <w:sz w:val="24"/>
        </w:rPr>
      </w:pPr>
      <w:r>
        <w:rPr>
          <w:rFonts w:hint="eastAsia" w:ascii="楷体" w:hAnsi="楷体" w:eastAsia="楷体" w:cs="楷体"/>
          <w:sz w:val="24"/>
        </w:rPr>
        <w:t>年    月    日</w:t>
      </w: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pStyle w:val="4"/>
        <w:rPr>
          <w:rFonts w:hint="eastAsia"/>
        </w:rPr>
      </w:pPr>
    </w:p>
    <w:p>
      <w:pPr>
        <w:spacing w:line="360" w:lineRule="auto"/>
        <w:ind w:firstLine="480" w:firstLineChars="200"/>
        <w:rPr>
          <w:rFonts w:hint="eastAsia" w:ascii="楷体" w:hAnsi="楷体" w:eastAsia="楷体" w:cs="楷体"/>
          <w:sz w:val="24"/>
        </w:rPr>
      </w:pPr>
    </w:p>
    <w:p>
      <w:pPr>
        <w:spacing w:line="360" w:lineRule="auto"/>
        <w:rPr>
          <w:rFonts w:hint="eastAsia" w:ascii="楷体" w:hAnsi="楷体" w:eastAsia="楷体" w:cs="楷体"/>
          <w:b/>
          <w:sz w:val="24"/>
        </w:rPr>
      </w:pPr>
      <w:r>
        <w:rPr>
          <w:rFonts w:hint="eastAsia" w:ascii="楷体" w:hAnsi="楷体" w:eastAsia="楷体" w:cs="楷体"/>
          <w:b/>
          <w:sz w:val="24"/>
        </w:rPr>
        <w:t>格式六、技术规格偏离表</w:t>
      </w:r>
    </w:p>
    <w:p>
      <w:pPr>
        <w:spacing w:line="360" w:lineRule="auto"/>
        <w:rPr>
          <w:rFonts w:hint="eastAsia" w:ascii="楷体" w:hAnsi="楷体" w:eastAsia="楷体" w:cs="楷体"/>
          <w:sz w:val="24"/>
        </w:rPr>
      </w:pPr>
      <w:r>
        <w:rPr>
          <w:rFonts w:hint="eastAsia" w:ascii="楷体" w:hAnsi="楷体" w:eastAsia="楷体" w:cs="楷体"/>
          <w:sz w:val="24"/>
        </w:rPr>
        <w:t>〔说明〕</w:t>
      </w:r>
      <w:r>
        <w:rPr>
          <w:rFonts w:hint="eastAsia" w:ascii="楷体" w:hAnsi="楷体" w:eastAsia="楷体" w:cs="楷体"/>
          <w:sz w:val="24"/>
          <w:lang w:eastAsia="zh-CN"/>
        </w:rPr>
        <w:t>供应商</w:t>
      </w:r>
      <w:r>
        <w:rPr>
          <w:rFonts w:hint="eastAsia" w:ascii="楷体" w:hAnsi="楷体" w:eastAsia="楷体" w:cs="楷体"/>
          <w:sz w:val="24"/>
        </w:rPr>
        <w:t>应按照招标文件要求，根据“用户需求书”内容做出全面响应。</w:t>
      </w:r>
    </w:p>
    <w:p>
      <w:pPr>
        <w:spacing w:line="360" w:lineRule="auto"/>
        <w:rPr>
          <w:rFonts w:hint="eastAsia" w:ascii="楷体" w:hAnsi="楷体" w:eastAsia="楷体" w:cs="楷体"/>
          <w:sz w:val="24"/>
        </w:rPr>
      </w:pPr>
      <w:r>
        <w:rPr>
          <w:rFonts w:hint="eastAsia" w:ascii="楷体" w:hAnsi="楷体" w:eastAsia="楷体" w:cs="楷体"/>
          <w:sz w:val="24"/>
        </w:rPr>
        <w:t>对响应有差异的，则说明差异的内容。</w:t>
      </w:r>
    </w:p>
    <w:p>
      <w:pPr>
        <w:pStyle w:val="2"/>
        <w:spacing w:line="360" w:lineRule="auto"/>
        <w:rPr>
          <w:rFonts w:hint="eastAsia" w:ascii="楷体" w:hAnsi="楷体" w:eastAsia="楷体" w:cs="楷体"/>
          <w:sz w:val="24"/>
          <w:u w:val="single"/>
        </w:rPr>
      </w:pPr>
      <w:r>
        <w:rPr>
          <w:rFonts w:hint="eastAsia" w:ascii="楷体" w:hAnsi="楷体" w:eastAsia="楷体" w:cs="楷体"/>
          <w:sz w:val="24"/>
          <w:lang w:eastAsia="zh-CN"/>
        </w:rPr>
        <w:t>供应商</w:t>
      </w:r>
      <w:r>
        <w:rPr>
          <w:rFonts w:hint="eastAsia" w:ascii="楷体" w:hAnsi="楷体" w:eastAsia="楷体" w:cs="楷体"/>
          <w:sz w:val="24"/>
        </w:rPr>
        <w:t>名称：</w:t>
      </w:r>
      <w:r>
        <w:rPr>
          <w:rFonts w:hint="eastAsia" w:ascii="楷体" w:hAnsi="楷体" w:eastAsia="楷体" w:cs="楷体"/>
          <w:sz w:val="24"/>
          <w:u w:val="single"/>
        </w:rPr>
        <w:t xml:space="preserve">                  </w:t>
      </w:r>
      <w:r>
        <w:rPr>
          <w:rFonts w:hint="eastAsia" w:ascii="楷体" w:hAnsi="楷体" w:eastAsia="楷体" w:cs="楷体"/>
          <w:sz w:val="24"/>
        </w:rPr>
        <w:t xml:space="preserve"> 招标编号：</w:t>
      </w:r>
      <w:r>
        <w:rPr>
          <w:rFonts w:hint="eastAsia" w:ascii="楷体" w:hAnsi="楷体" w:eastAsia="楷体" w:cs="楷体"/>
          <w:sz w:val="24"/>
          <w:u w:val="single"/>
        </w:rPr>
        <w:t xml:space="preserve">               </w:t>
      </w:r>
      <w:r>
        <w:rPr>
          <w:rFonts w:hint="eastAsia" w:ascii="楷体" w:hAnsi="楷体" w:eastAsia="楷体" w:cs="楷体"/>
          <w:sz w:val="24"/>
          <w:u w:val="none"/>
        </w:rPr>
        <w:t xml:space="preserve"> </w:t>
      </w:r>
    </w:p>
    <w:tbl>
      <w:tblPr>
        <w:tblStyle w:val="18"/>
        <w:tblW w:w="8292"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123"/>
        <w:gridCol w:w="2410"/>
        <w:gridCol w:w="1843"/>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716" w:type="dxa"/>
            <w:tcBorders>
              <w:top w:val="double" w:color="auto" w:sz="4" w:space="0"/>
              <w:left w:val="double" w:color="auto" w:sz="4" w:space="0"/>
            </w:tcBorders>
            <w:noWrap w:val="0"/>
            <w:vAlign w:val="center"/>
          </w:tcPr>
          <w:p>
            <w:pPr>
              <w:spacing w:line="360" w:lineRule="auto"/>
              <w:jc w:val="center"/>
              <w:rPr>
                <w:rFonts w:hint="eastAsia" w:ascii="楷体" w:hAnsi="楷体" w:eastAsia="楷体" w:cs="楷体"/>
                <w:b/>
                <w:bCs/>
                <w:sz w:val="24"/>
              </w:rPr>
            </w:pPr>
            <w:r>
              <w:rPr>
                <w:rFonts w:hint="eastAsia" w:ascii="楷体" w:hAnsi="楷体" w:eastAsia="楷体" w:cs="楷体"/>
                <w:sz w:val="24"/>
              </w:rPr>
              <w:t>序号</w:t>
            </w:r>
          </w:p>
        </w:tc>
        <w:tc>
          <w:tcPr>
            <w:tcW w:w="2123" w:type="dxa"/>
            <w:tcBorders>
              <w:top w:val="double" w:color="auto" w:sz="4" w:space="0"/>
            </w:tcBorders>
            <w:noWrap w:val="0"/>
            <w:vAlign w:val="center"/>
          </w:tcPr>
          <w:p>
            <w:pPr>
              <w:spacing w:line="360" w:lineRule="auto"/>
              <w:jc w:val="center"/>
              <w:rPr>
                <w:rFonts w:hint="eastAsia" w:ascii="楷体" w:hAnsi="楷体" w:eastAsia="楷体" w:cs="楷体"/>
                <w:sz w:val="24"/>
              </w:rPr>
            </w:pPr>
            <w:r>
              <w:rPr>
                <w:rFonts w:hint="eastAsia" w:ascii="楷体" w:hAnsi="楷体" w:eastAsia="楷体" w:cs="楷体"/>
                <w:sz w:val="24"/>
              </w:rPr>
              <w:t>招标文件要求</w:t>
            </w:r>
          </w:p>
        </w:tc>
        <w:tc>
          <w:tcPr>
            <w:tcW w:w="2410" w:type="dxa"/>
            <w:tcBorders>
              <w:top w:val="double" w:color="auto" w:sz="4" w:space="0"/>
            </w:tcBorders>
            <w:noWrap w:val="0"/>
            <w:vAlign w:val="center"/>
          </w:tcPr>
          <w:p>
            <w:pPr>
              <w:spacing w:line="360" w:lineRule="auto"/>
              <w:jc w:val="center"/>
              <w:rPr>
                <w:rFonts w:hint="eastAsia" w:ascii="楷体" w:hAnsi="楷体" w:eastAsia="楷体" w:cs="楷体"/>
                <w:b/>
                <w:bCs/>
                <w:sz w:val="24"/>
              </w:rPr>
            </w:pPr>
            <w:r>
              <w:rPr>
                <w:rFonts w:hint="eastAsia" w:ascii="楷体" w:hAnsi="楷体" w:eastAsia="楷体" w:cs="楷体"/>
                <w:sz w:val="24"/>
              </w:rPr>
              <w:t>投标文件响应内容</w:t>
            </w:r>
          </w:p>
        </w:tc>
        <w:tc>
          <w:tcPr>
            <w:tcW w:w="1843" w:type="dxa"/>
            <w:tcBorders>
              <w:top w:val="double" w:color="auto" w:sz="4" w:space="0"/>
            </w:tcBorders>
            <w:noWrap w:val="0"/>
            <w:vAlign w:val="center"/>
          </w:tcPr>
          <w:p>
            <w:pPr>
              <w:spacing w:line="360" w:lineRule="auto"/>
              <w:jc w:val="center"/>
              <w:rPr>
                <w:rFonts w:hint="eastAsia" w:ascii="楷体" w:hAnsi="楷体" w:eastAsia="楷体" w:cs="楷体"/>
                <w:sz w:val="24"/>
              </w:rPr>
            </w:pPr>
            <w:r>
              <w:rPr>
                <w:rFonts w:hint="eastAsia" w:ascii="楷体" w:hAnsi="楷体" w:eastAsia="楷体" w:cs="楷体"/>
                <w:sz w:val="24"/>
              </w:rPr>
              <w:t>偏离情况</w:t>
            </w:r>
          </w:p>
        </w:tc>
        <w:tc>
          <w:tcPr>
            <w:tcW w:w="1200" w:type="dxa"/>
            <w:tcBorders>
              <w:top w:val="double" w:color="auto" w:sz="4" w:space="0"/>
              <w:right w:val="double" w:color="auto" w:sz="4" w:space="0"/>
            </w:tcBorders>
            <w:noWrap w:val="0"/>
            <w:vAlign w:val="center"/>
          </w:tcPr>
          <w:p>
            <w:pPr>
              <w:spacing w:line="360" w:lineRule="auto"/>
              <w:jc w:val="center"/>
              <w:rPr>
                <w:rFonts w:hint="eastAsia" w:ascii="楷体" w:hAnsi="楷体" w:eastAsia="楷体" w:cs="楷体"/>
                <w:sz w:val="24"/>
              </w:rPr>
            </w:pPr>
            <w:r>
              <w:rPr>
                <w:rFonts w:hint="eastAsia" w:ascii="楷体" w:hAnsi="楷体" w:eastAsia="楷体" w:cs="楷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16" w:type="dxa"/>
            <w:tcBorders>
              <w:left w:val="double" w:color="auto" w:sz="4" w:space="0"/>
            </w:tcBorders>
            <w:noWrap w:val="0"/>
            <w:vAlign w:val="center"/>
          </w:tcPr>
          <w:p>
            <w:pPr>
              <w:spacing w:line="360" w:lineRule="auto"/>
              <w:jc w:val="center"/>
              <w:rPr>
                <w:rFonts w:hint="eastAsia" w:ascii="楷体" w:hAnsi="楷体" w:eastAsia="楷体" w:cs="楷体"/>
                <w:sz w:val="24"/>
              </w:rPr>
            </w:pPr>
          </w:p>
        </w:tc>
        <w:tc>
          <w:tcPr>
            <w:tcW w:w="2123" w:type="dxa"/>
            <w:noWrap w:val="0"/>
            <w:vAlign w:val="center"/>
          </w:tcPr>
          <w:p>
            <w:pPr>
              <w:spacing w:line="360" w:lineRule="auto"/>
              <w:jc w:val="center"/>
              <w:rPr>
                <w:rFonts w:hint="eastAsia" w:ascii="楷体" w:hAnsi="楷体" w:eastAsia="楷体" w:cs="楷体"/>
                <w:sz w:val="24"/>
              </w:rPr>
            </w:pPr>
          </w:p>
        </w:tc>
        <w:tc>
          <w:tcPr>
            <w:tcW w:w="2410" w:type="dxa"/>
            <w:noWrap w:val="0"/>
            <w:vAlign w:val="center"/>
          </w:tcPr>
          <w:p>
            <w:pPr>
              <w:spacing w:line="360" w:lineRule="auto"/>
              <w:jc w:val="center"/>
              <w:rPr>
                <w:rFonts w:hint="eastAsia" w:ascii="楷体" w:hAnsi="楷体" w:eastAsia="楷体" w:cs="楷体"/>
                <w:sz w:val="24"/>
              </w:rPr>
            </w:pPr>
          </w:p>
        </w:tc>
        <w:tc>
          <w:tcPr>
            <w:tcW w:w="1843" w:type="dxa"/>
            <w:noWrap w:val="0"/>
            <w:vAlign w:val="center"/>
          </w:tcPr>
          <w:p>
            <w:pPr>
              <w:spacing w:line="360" w:lineRule="auto"/>
              <w:jc w:val="center"/>
              <w:rPr>
                <w:rFonts w:hint="eastAsia" w:ascii="楷体" w:hAnsi="楷体" w:eastAsia="楷体" w:cs="楷体"/>
                <w:sz w:val="24"/>
              </w:rPr>
            </w:pPr>
          </w:p>
        </w:tc>
        <w:tc>
          <w:tcPr>
            <w:tcW w:w="1200" w:type="dxa"/>
            <w:tcBorders>
              <w:right w:val="double" w:color="auto" w:sz="4" w:space="0"/>
            </w:tcBorders>
            <w:noWrap w:val="0"/>
            <w:vAlign w:val="center"/>
          </w:tcPr>
          <w:p>
            <w:pPr>
              <w:spacing w:line="360" w:lineRule="auto"/>
              <w:jc w:val="center"/>
              <w:rPr>
                <w:rFonts w:hint="eastAsia"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16" w:type="dxa"/>
            <w:tcBorders>
              <w:left w:val="double" w:color="auto" w:sz="4" w:space="0"/>
            </w:tcBorders>
            <w:noWrap w:val="0"/>
            <w:vAlign w:val="center"/>
          </w:tcPr>
          <w:p>
            <w:pPr>
              <w:spacing w:line="360" w:lineRule="auto"/>
              <w:jc w:val="center"/>
              <w:rPr>
                <w:rFonts w:hint="eastAsia" w:ascii="楷体" w:hAnsi="楷体" w:eastAsia="楷体" w:cs="楷体"/>
                <w:sz w:val="24"/>
              </w:rPr>
            </w:pPr>
          </w:p>
        </w:tc>
        <w:tc>
          <w:tcPr>
            <w:tcW w:w="2123" w:type="dxa"/>
            <w:noWrap w:val="0"/>
            <w:vAlign w:val="center"/>
          </w:tcPr>
          <w:p>
            <w:pPr>
              <w:spacing w:line="360" w:lineRule="auto"/>
              <w:jc w:val="center"/>
              <w:rPr>
                <w:rFonts w:hint="eastAsia" w:ascii="楷体" w:hAnsi="楷体" w:eastAsia="楷体" w:cs="楷体"/>
                <w:sz w:val="24"/>
              </w:rPr>
            </w:pPr>
          </w:p>
        </w:tc>
        <w:tc>
          <w:tcPr>
            <w:tcW w:w="2410" w:type="dxa"/>
            <w:noWrap w:val="0"/>
            <w:vAlign w:val="center"/>
          </w:tcPr>
          <w:p>
            <w:pPr>
              <w:spacing w:line="360" w:lineRule="auto"/>
              <w:jc w:val="center"/>
              <w:rPr>
                <w:rFonts w:hint="eastAsia" w:ascii="楷体" w:hAnsi="楷体" w:eastAsia="楷体" w:cs="楷体"/>
                <w:sz w:val="24"/>
              </w:rPr>
            </w:pPr>
          </w:p>
        </w:tc>
        <w:tc>
          <w:tcPr>
            <w:tcW w:w="1843" w:type="dxa"/>
            <w:noWrap w:val="0"/>
            <w:vAlign w:val="center"/>
          </w:tcPr>
          <w:p>
            <w:pPr>
              <w:spacing w:line="360" w:lineRule="auto"/>
              <w:jc w:val="center"/>
              <w:rPr>
                <w:rFonts w:hint="eastAsia" w:ascii="楷体" w:hAnsi="楷体" w:eastAsia="楷体" w:cs="楷体"/>
                <w:sz w:val="24"/>
              </w:rPr>
            </w:pPr>
          </w:p>
        </w:tc>
        <w:tc>
          <w:tcPr>
            <w:tcW w:w="1200" w:type="dxa"/>
            <w:tcBorders>
              <w:right w:val="double" w:color="auto" w:sz="4" w:space="0"/>
            </w:tcBorders>
            <w:noWrap w:val="0"/>
            <w:vAlign w:val="center"/>
          </w:tcPr>
          <w:p>
            <w:pPr>
              <w:spacing w:line="360" w:lineRule="auto"/>
              <w:jc w:val="center"/>
              <w:rPr>
                <w:rFonts w:hint="eastAsia"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16" w:type="dxa"/>
            <w:tcBorders>
              <w:left w:val="double" w:color="auto" w:sz="4" w:space="0"/>
            </w:tcBorders>
            <w:noWrap w:val="0"/>
            <w:vAlign w:val="center"/>
          </w:tcPr>
          <w:p>
            <w:pPr>
              <w:spacing w:line="360" w:lineRule="auto"/>
              <w:jc w:val="center"/>
              <w:rPr>
                <w:rFonts w:hint="eastAsia" w:ascii="楷体" w:hAnsi="楷体" w:eastAsia="楷体" w:cs="楷体"/>
                <w:sz w:val="24"/>
              </w:rPr>
            </w:pPr>
          </w:p>
        </w:tc>
        <w:tc>
          <w:tcPr>
            <w:tcW w:w="2123" w:type="dxa"/>
            <w:noWrap w:val="0"/>
            <w:vAlign w:val="center"/>
          </w:tcPr>
          <w:p>
            <w:pPr>
              <w:spacing w:line="360" w:lineRule="auto"/>
              <w:jc w:val="center"/>
              <w:rPr>
                <w:rFonts w:hint="eastAsia" w:ascii="楷体" w:hAnsi="楷体" w:eastAsia="楷体" w:cs="楷体"/>
                <w:sz w:val="24"/>
              </w:rPr>
            </w:pPr>
          </w:p>
        </w:tc>
        <w:tc>
          <w:tcPr>
            <w:tcW w:w="2410" w:type="dxa"/>
            <w:noWrap w:val="0"/>
            <w:vAlign w:val="center"/>
          </w:tcPr>
          <w:p>
            <w:pPr>
              <w:spacing w:line="360" w:lineRule="auto"/>
              <w:jc w:val="center"/>
              <w:rPr>
                <w:rFonts w:hint="eastAsia" w:ascii="楷体" w:hAnsi="楷体" w:eastAsia="楷体" w:cs="楷体"/>
                <w:sz w:val="24"/>
              </w:rPr>
            </w:pPr>
          </w:p>
        </w:tc>
        <w:tc>
          <w:tcPr>
            <w:tcW w:w="1843" w:type="dxa"/>
            <w:noWrap w:val="0"/>
            <w:vAlign w:val="center"/>
          </w:tcPr>
          <w:p>
            <w:pPr>
              <w:spacing w:line="360" w:lineRule="auto"/>
              <w:jc w:val="center"/>
              <w:rPr>
                <w:rFonts w:hint="eastAsia" w:ascii="楷体" w:hAnsi="楷体" w:eastAsia="楷体" w:cs="楷体"/>
                <w:sz w:val="24"/>
              </w:rPr>
            </w:pPr>
          </w:p>
        </w:tc>
        <w:tc>
          <w:tcPr>
            <w:tcW w:w="1200" w:type="dxa"/>
            <w:tcBorders>
              <w:right w:val="double" w:color="auto" w:sz="4" w:space="0"/>
            </w:tcBorders>
            <w:noWrap w:val="0"/>
            <w:vAlign w:val="center"/>
          </w:tcPr>
          <w:p>
            <w:pPr>
              <w:spacing w:line="360" w:lineRule="auto"/>
              <w:jc w:val="center"/>
              <w:rPr>
                <w:rFonts w:hint="eastAsia"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16" w:type="dxa"/>
            <w:tcBorders>
              <w:left w:val="double" w:color="auto" w:sz="4" w:space="0"/>
            </w:tcBorders>
            <w:noWrap w:val="0"/>
            <w:vAlign w:val="center"/>
          </w:tcPr>
          <w:p>
            <w:pPr>
              <w:spacing w:line="360" w:lineRule="auto"/>
              <w:jc w:val="center"/>
              <w:rPr>
                <w:rFonts w:hint="eastAsia" w:ascii="楷体" w:hAnsi="楷体" w:eastAsia="楷体" w:cs="楷体"/>
                <w:sz w:val="24"/>
              </w:rPr>
            </w:pPr>
          </w:p>
        </w:tc>
        <w:tc>
          <w:tcPr>
            <w:tcW w:w="2123" w:type="dxa"/>
            <w:noWrap w:val="0"/>
            <w:vAlign w:val="center"/>
          </w:tcPr>
          <w:p>
            <w:pPr>
              <w:spacing w:line="360" w:lineRule="auto"/>
              <w:jc w:val="center"/>
              <w:rPr>
                <w:rFonts w:hint="eastAsia" w:ascii="楷体" w:hAnsi="楷体" w:eastAsia="楷体" w:cs="楷体"/>
                <w:sz w:val="24"/>
              </w:rPr>
            </w:pPr>
          </w:p>
        </w:tc>
        <w:tc>
          <w:tcPr>
            <w:tcW w:w="2410" w:type="dxa"/>
            <w:noWrap w:val="0"/>
            <w:vAlign w:val="center"/>
          </w:tcPr>
          <w:p>
            <w:pPr>
              <w:spacing w:line="360" w:lineRule="auto"/>
              <w:jc w:val="center"/>
              <w:rPr>
                <w:rFonts w:hint="eastAsia" w:ascii="楷体" w:hAnsi="楷体" w:eastAsia="楷体" w:cs="楷体"/>
                <w:sz w:val="24"/>
              </w:rPr>
            </w:pPr>
          </w:p>
        </w:tc>
        <w:tc>
          <w:tcPr>
            <w:tcW w:w="1843" w:type="dxa"/>
            <w:noWrap w:val="0"/>
            <w:vAlign w:val="center"/>
          </w:tcPr>
          <w:p>
            <w:pPr>
              <w:spacing w:line="360" w:lineRule="auto"/>
              <w:jc w:val="center"/>
              <w:rPr>
                <w:rFonts w:hint="eastAsia" w:ascii="楷体" w:hAnsi="楷体" w:eastAsia="楷体" w:cs="楷体"/>
                <w:sz w:val="24"/>
              </w:rPr>
            </w:pPr>
          </w:p>
        </w:tc>
        <w:tc>
          <w:tcPr>
            <w:tcW w:w="1200" w:type="dxa"/>
            <w:tcBorders>
              <w:right w:val="double" w:color="auto" w:sz="4" w:space="0"/>
            </w:tcBorders>
            <w:noWrap w:val="0"/>
            <w:vAlign w:val="center"/>
          </w:tcPr>
          <w:p>
            <w:pPr>
              <w:spacing w:line="360" w:lineRule="auto"/>
              <w:jc w:val="center"/>
              <w:rPr>
                <w:rFonts w:hint="eastAsia"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16" w:type="dxa"/>
            <w:tcBorders>
              <w:left w:val="double" w:color="auto" w:sz="4" w:space="0"/>
            </w:tcBorders>
            <w:noWrap w:val="0"/>
            <w:vAlign w:val="center"/>
          </w:tcPr>
          <w:p>
            <w:pPr>
              <w:spacing w:line="360" w:lineRule="auto"/>
              <w:jc w:val="center"/>
              <w:rPr>
                <w:rFonts w:hint="eastAsia" w:ascii="楷体" w:hAnsi="楷体" w:eastAsia="楷体" w:cs="楷体"/>
                <w:sz w:val="24"/>
              </w:rPr>
            </w:pPr>
          </w:p>
        </w:tc>
        <w:tc>
          <w:tcPr>
            <w:tcW w:w="2123" w:type="dxa"/>
            <w:noWrap w:val="0"/>
            <w:vAlign w:val="center"/>
          </w:tcPr>
          <w:p>
            <w:pPr>
              <w:spacing w:line="360" w:lineRule="auto"/>
              <w:jc w:val="center"/>
              <w:rPr>
                <w:rFonts w:hint="eastAsia" w:ascii="楷体" w:hAnsi="楷体" w:eastAsia="楷体" w:cs="楷体"/>
                <w:sz w:val="24"/>
              </w:rPr>
            </w:pPr>
          </w:p>
        </w:tc>
        <w:tc>
          <w:tcPr>
            <w:tcW w:w="2410" w:type="dxa"/>
            <w:noWrap w:val="0"/>
            <w:vAlign w:val="center"/>
          </w:tcPr>
          <w:p>
            <w:pPr>
              <w:spacing w:line="360" w:lineRule="auto"/>
              <w:jc w:val="center"/>
              <w:rPr>
                <w:rFonts w:hint="eastAsia" w:ascii="楷体" w:hAnsi="楷体" w:eastAsia="楷体" w:cs="楷体"/>
                <w:sz w:val="24"/>
              </w:rPr>
            </w:pPr>
          </w:p>
        </w:tc>
        <w:tc>
          <w:tcPr>
            <w:tcW w:w="1843" w:type="dxa"/>
            <w:noWrap w:val="0"/>
            <w:vAlign w:val="center"/>
          </w:tcPr>
          <w:p>
            <w:pPr>
              <w:spacing w:line="360" w:lineRule="auto"/>
              <w:jc w:val="center"/>
              <w:rPr>
                <w:rFonts w:hint="eastAsia" w:ascii="楷体" w:hAnsi="楷体" w:eastAsia="楷体" w:cs="楷体"/>
                <w:sz w:val="24"/>
              </w:rPr>
            </w:pPr>
          </w:p>
        </w:tc>
        <w:tc>
          <w:tcPr>
            <w:tcW w:w="1200" w:type="dxa"/>
            <w:tcBorders>
              <w:right w:val="double" w:color="auto" w:sz="4" w:space="0"/>
            </w:tcBorders>
            <w:noWrap w:val="0"/>
            <w:vAlign w:val="center"/>
          </w:tcPr>
          <w:p>
            <w:pPr>
              <w:spacing w:line="360" w:lineRule="auto"/>
              <w:jc w:val="center"/>
              <w:rPr>
                <w:rFonts w:hint="eastAsia"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16" w:type="dxa"/>
            <w:tcBorders>
              <w:left w:val="double" w:color="auto" w:sz="4" w:space="0"/>
            </w:tcBorders>
            <w:noWrap w:val="0"/>
            <w:vAlign w:val="center"/>
          </w:tcPr>
          <w:p>
            <w:pPr>
              <w:spacing w:line="360" w:lineRule="auto"/>
              <w:jc w:val="center"/>
              <w:rPr>
                <w:rFonts w:hint="eastAsia" w:ascii="楷体" w:hAnsi="楷体" w:eastAsia="楷体" w:cs="楷体"/>
                <w:sz w:val="24"/>
              </w:rPr>
            </w:pPr>
          </w:p>
        </w:tc>
        <w:tc>
          <w:tcPr>
            <w:tcW w:w="2123" w:type="dxa"/>
            <w:noWrap w:val="0"/>
            <w:vAlign w:val="center"/>
          </w:tcPr>
          <w:p>
            <w:pPr>
              <w:spacing w:line="360" w:lineRule="auto"/>
              <w:jc w:val="center"/>
              <w:rPr>
                <w:rFonts w:hint="eastAsia" w:ascii="楷体" w:hAnsi="楷体" w:eastAsia="楷体" w:cs="楷体"/>
                <w:sz w:val="24"/>
              </w:rPr>
            </w:pPr>
          </w:p>
        </w:tc>
        <w:tc>
          <w:tcPr>
            <w:tcW w:w="2410" w:type="dxa"/>
            <w:noWrap w:val="0"/>
            <w:vAlign w:val="center"/>
          </w:tcPr>
          <w:p>
            <w:pPr>
              <w:spacing w:line="360" w:lineRule="auto"/>
              <w:jc w:val="center"/>
              <w:rPr>
                <w:rFonts w:hint="eastAsia" w:ascii="楷体" w:hAnsi="楷体" w:eastAsia="楷体" w:cs="楷体"/>
                <w:sz w:val="24"/>
              </w:rPr>
            </w:pPr>
          </w:p>
        </w:tc>
        <w:tc>
          <w:tcPr>
            <w:tcW w:w="1843" w:type="dxa"/>
            <w:noWrap w:val="0"/>
            <w:vAlign w:val="center"/>
          </w:tcPr>
          <w:p>
            <w:pPr>
              <w:spacing w:line="360" w:lineRule="auto"/>
              <w:jc w:val="center"/>
              <w:rPr>
                <w:rFonts w:hint="eastAsia" w:ascii="楷体" w:hAnsi="楷体" w:eastAsia="楷体" w:cs="楷体"/>
                <w:sz w:val="24"/>
              </w:rPr>
            </w:pPr>
          </w:p>
        </w:tc>
        <w:tc>
          <w:tcPr>
            <w:tcW w:w="1200" w:type="dxa"/>
            <w:tcBorders>
              <w:right w:val="double" w:color="auto" w:sz="4" w:space="0"/>
            </w:tcBorders>
            <w:noWrap w:val="0"/>
            <w:vAlign w:val="center"/>
          </w:tcPr>
          <w:p>
            <w:pPr>
              <w:spacing w:line="360" w:lineRule="auto"/>
              <w:jc w:val="center"/>
              <w:rPr>
                <w:rFonts w:hint="eastAsia"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16" w:type="dxa"/>
            <w:tcBorders>
              <w:left w:val="double" w:color="auto" w:sz="4" w:space="0"/>
            </w:tcBorders>
            <w:noWrap w:val="0"/>
            <w:vAlign w:val="center"/>
          </w:tcPr>
          <w:p>
            <w:pPr>
              <w:spacing w:line="360" w:lineRule="auto"/>
              <w:jc w:val="center"/>
              <w:rPr>
                <w:rFonts w:hint="eastAsia" w:ascii="楷体" w:hAnsi="楷体" w:eastAsia="楷体" w:cs="楷体"/>
                <w:sz w:val="24"/>
              </w:rPr>
            </w:pPr>
          </w:p>
        </w:tc>
        <w:tc>
          <w:tcPr>
            <w:tcW w:w="2123" w:type="dxa"/>
            <w:noWrap w:val="0"/>
            <w:vAlign w:val="center"/>
          </w:tcPr>
          <w:p>
            <w:pPr>
              <w:spacing w:line="360" w:lineRule="auto"/>
              <w:jc w:val="center"/>
              <w:rPr>
                <w:rFonts w:hint="eastAsia" w:ascii="楷体" w:hAnsi="楷体" w:eastAsia="楷体" w:cs="楷体"/>
                <w:sz w:val="24"/>
              </w:rPr>
            </w:pPr>
          </w:p>
        </w:tc>
        <w:tc>
          <w:tcPr>
            <w:tcW w:w="2410" w:type="dxa"/>
            <w:noWrap w:val="0"/>
            <w:vAlign w:val="center"/>
          </w:tcPr>
          <w:p>
            <w:pPr>
              <w:spacing w:line="360" w:lineRule="auto"/>
              <w:jc w:val="center"/>
              <w:rPr>
                <w:rFonts w:hint="eastAsia" w:ascii="楷体" w:hAnsi="楷体" w:eastAsia="楷体" w:cs="楷体"/>
                <w:sz w:val="24"/>
              </w:rPr>
            </w:pPr>
          </w:p>
        </w:tc>
        <w:tc>
          <w:tcPr>
            <w:tcW w:w="1843" w:type="dxa"/>
            <w:noWrap w:val="0"/>
            <w:vAlign w:val="center"/>
          </w:tcPr>
          <w:p>
            <w:pPr>
              <w:spacing w:line="360" w:lineRule="auto"/>
              <w:jc w:val="center"/>
              <w:rPr>
                <w:rFonts w:hint="eastAsia" w:ascii="楷体" w:hAnsi="楷体" w:eastAsia="楷体" w:cs="楷体"/>
                <w:sz w:val="24"/>
              </w:rPr>
            </w:pPr>
          </w:p>
        </w:tc>
        <w:tc>
          <w:tcPr>
            <w:tcW w:w="1200" w:type="dxa"/>
            <w:tcBorders>
              <w:right w:val="double" w:color="auto" w:sz="4" w:space="0"/>
            </w:tcBorders>
            <w:noWrap w:val="0"/>
            <w:vAlign w:val="center"/>
          </w:tcPr>
          <w:p>
            <w:pPr>
              <w:spacing w:line="360" w:lineRule="auto"/>
              <w:jc w:val="center"/>
              <w:rPr>
                <w:rFonts w:hint="eastAsia"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16" w:type="dxa"/>
            <w:tcBorders>
              <w:left w:val="double" w:color="auto" w:sz="4" w:space="0"/>
              <w:bottom w:val="double" w:color="auto" w:sz="4" w:space="0"/>
            </w:tcBorders>
            <w:noWrap w:val="0"/>
            <w:vAlign w:val="center"/>
          </w:tcPr>
          <w:p>
            <w:pPr>
              <w:spacing w:line="360" w:lineRule="auto"/>
              <w:jc w:val="center"/>
              <w:rPr>
                <w:rFonts w:hint="eastAsia" w:ascii="楷体" w:hAnsi="楷体" w:eastAsia="楷体" w:cs="楷体"/>
                <w:sz w:val="24"/>
              </w:rPr>
            </w:pPr>
          </w:p>
        </w:tc>
        <w:tc>
          <w:tcPr>
            <w:tcW w:w="2123" w:type="dxa"/>
            <w:tcBorders>
              <w:bottom w:val="double" w:color="auto" w:sz="4" w:space="0"/>
            </w:tcBorders>
            <w:noWrap w:val="0"/>
            <w:vAlign w:val="center"/>
          </w:tcPr>
          <w:p>
            <w:pPr>
              <w:spacing w:line="360" w:lineRule="auto"/>
              <w:jc w:val="center"/>
              <w:rPr>
                <w:rFonts w:hint="eastAsia" w:ascii="楷体" w:hAnsi="楷体" w:eastAsia="楷体" w:cs="楷体"/>
                <w:sz w:val="24"/>
              </w:rPr>
            </w:pPr>
          </w:p>
        </w:tc>
        <w:tc>
          <w:tcPr>
            <w:tcW w:w="2410" w:type="dxa"/>
            <w:tcBorders>
              <w:bottom w:val="double" w:color="auto" w:sz="4" w:space="0"/>
            </w:tcBorders>
            <w:noWrap w:val="0"/>
            <w:vAlign w:val="center"/>
          </w:tcPr>
          <w:p>
            <w:pPr>
              <w:spacing w:line="360" w:lineRule="auto"/>
              <w:jc w:val="center"/>
              <w:rPr>
                <w:rFonts w:hint="eastAsia" w:ascii="楷体" w:hAnsi="楷体" w:eastAsia="楷体" w:cs="楷体"/>
                <w:sz w:val="24"/>
              </w:rPr>
            </w:pPr>
          </w:p>
        </w:tc>
        <w:tc>
          <w:tcPr>
            <w:tcW w:w="1843" w:type="dxa"/>
            <w:tcBorders>
              <w:bottom w:val="double" w:color="auto" w:sz="4" w:space="0"/>
            </w:tcBorders>
            <w:noWrap w:val="0"/>
            <w:vAlign w:val="center"/>
          </w:tcPr>
          <w:p>
            <w:pPr>
              <w:spacing w:line="360" w:lineRule="auto"/>
              <w:jc w:val="center"/>
              <w:rPr>
                <w:rFonts w:hint="eastAsia" w:ascii="楷体" w:hAnsi="楷体" w:eastAsia="楷体" w:cs="楷体"/>
                <w:sz w:val="24"/>
              </w:rPr>
            </w:pPr>
          </w:p>
        </w:tc>
        <w:tc>
          <w:tcPr>
            <w:tcW w:w="1200" w:type="dxa"/>
            <w:tcBorders>
              <w:bottom w:val="double" w:color="auto" w:sz="4" w:space="0"/>
              <w:right w:val="double" w:color="auto" w:sz="4" w:space="0"/>
            </w:tcBorders>
            <w:noWrap w:val="0"/>
            <w:vAlign w:val="center"/>
          </w:tcPr>
          <w:p>
            <w:pPr>
              <w:spacing w:line="360" w:lineRule="auto"/>
              <w:jc w:val="center"/>
              <w:rPr>
                <w:rFonts w:hint="eastAsia" w:ascii="楷体" w:hAnsi="楷体" w:eastAsia="楷体" w:cs="楷体"/>
                <w:sz w:val="24"/>
              </w:rPr>
            </w:pPr>
          </w:p>
        </w:tc>
      </w:tr>
    </w:tbl>
    <w:p>
      <w:pPr>
        <w:spacing w:after="240" w:line="360" w:lineRule="auto"/>
        <w:rPr>
          <w:rFonts w:hint="eastAsia" w:ascii="楷体" w:hAnsi="楷体" w:eastAsia="楷体" w:cs="楷体"/>
          <w:sz w:val="24"/>
        </w:rPr>
      </w:pPr>
      <w:r>
        <w:rPr>
          <w:rFonts w:hint="eastAsia" w:ascii="楷体" w:hAnsi="楷体" w:eastAsia="楷体" w:cs="楷体"/>
          <w:sz w:val="24"/>
        </w:rPr>
        <w:t>注：请对招标文件技术规格书要求内容逐条响应。（响应、正偏离、负偏离）</w:t>
      </w:r>
    </w:p>
    <w:p>
      <w:pPr>
        <w:pStyle w:val="10"/>
        <w:tabs>
          <w:tab w:val="left" w:pos="5580"/>
        </w:tabs>
        <w:spacing w:line="360" w:lineRule="auto"/>
        <w:ind w:left="1080" w:leftChars="257" w:hanging="540"/>
        <w:rPr>
          <w:rFonts w:hint="eastAsia" w:ascii="楷体" w:hAnsi="楷体" w:eastAsia="楷体" w:cs="楷体"/>
          <w:sz w:val="24"/>
          <w:szCs w:val="24"/>
        </w:rPr>
      </w:pPr>
      <w:r>
        <w:rPr>
          <w:rFonts w:hint="eastAsia" w:ascii="楷体" w:hAnsi="楷体" w:eastAsia="楷体" w:cs="楷体"/>
          <w:sz w:val="24"/>
          <w:szCs w:val="24"/>
          <w:lang w:eastAsia="zh-CN"/>
        </w:rPr>
        <w:t>供应商</w:t>
      </w:r>
      <w:r>
        <w:rPr>
          <w:rFonts w:hint="eastAsia" w:ascii="楷体" w:hAnsi="楷体" w:eastAsia="楷体" w:cs="楷体"/>
          <w:sz w:val="24"/>
          <w:szCs w:val="24"/>
        </w:rPr>
        <w:t>（盖公章）：</w:t>
      </w:r>
      <w:r>
        <w:rPr>
          <w:rFonts w:hint="eastAsia" w:ascii="楷体" w:hAnsi="楷体" w:eastAsia="楷体" w:cs="楷体"/>
          <w:sz w:val="24"/>
          <w:szCs w:val="24"/>
          <w:u w:val="single"/>
        </w:rPr>
        <w:t xml:space="preserve">                          </w:t>
      </w:r>
    </w:p>
    <w:p>
      <w:pPr>
        <w:pStyle w:val="10"/>
        <w:tabs>
          <w:tab w:val="left" w:pos="5700"/>
        </w:tabs>
        <w:spacing w:line="360" w:lineRule="auto"/>
        <w:ind w:left="1080" w:leftChars="257" w:hanging="540"/>
        <w:rPr>
          <w:rFonts w:hint="eastAsia" w:ascii="楷体" w:hAnsi="楷体" w:eastAsia="楷体" w:cs="楷体"/>
          <w:sz w:val="24"/>
          <w:szCs w:val="24"/>
        </w:rPr>
      </w:pPr>
      <w:r>
        <w:rPr>
          <w:rFonts w:hint="eastAsia" w:ascii="楷体" w:hAnsi="楷体" w:eastAsia="楷体" w:cs="楷体"/>
          <w:sz w:val="24"/>
          <w:szCs w:val="24"/>
        </w:rPr>
        <w:t>法定代表人或授权代表(签字):</w:t>
      </w:r>
      <w:r>
        <w:rPr>
          <w:rFonts w:hint="eastAsia" w:ascii="楷体" w:hAnsi="楷体" w:eastAsia="楷体" w:cs="楷体"/>
          <w:sz w:val="24"/>
          <w:szCs w:val="24"/>
          <w:u w:val="single"/>
        </w:rPr>
        <w:tab/>
      </w:r>
    </w:p>
    <w:p>
      <w:pPr>
        <w:pStyle w:val="10"/>
        <w:tabs>
          <w:tab w:val="left" w:pos="5580"/>
        </w:tabs>
        <w:spacing w:line="360" w:lineRule="auto"/>
        <w:ind w:left="1080" w:leftChars="257" w:hanging="540"/>
        <w:rPr>
          <w:rFonts w:hint="eastAsia" w:ascii="楷体" w:hAnsi="楷体" w:eastAsia="楷体" w:cs="楷体"/>
          <w:sz w:val="24"/>
          <w:szCs w:val="24"/>
        </w:rPr>
      </w:pPr>
    </w:p>
    <w:p>
      <w:pPr>
        <w:spacing w:line="360" w:lineRule="auto"/>
        <w:ind w:firstLine="6240" w:firstLineChars="2600"/>
        <w:rPr>
          <w:rFonts w:hint="eastAsia" w:ascii="楷体" w:hAnsi="楷体" w:eastAsia="楷体" w:cs="楷体"/>
          <w:sz w:val="24"/>
        </w:rPr>
      </w:pPr>
      <w:r>
        <w:rPr>
          <w:rFonts w:hint="eastAsia" w:ascii="楷体" w:hAnsi="楷体" w:eastAsia="楷体" w:cs="楷体"/>
          <w:sz w:val="24"/>
        </w:rPr>
        <w:t>年    月    日</w:t>
      </w:r>
    </w:p>
    <w:p>
      <w:pPr>
        <w:spacing w:line="360" w:lineRule="auto"/>
        <w:ind w:firstLine="480" w:firstLineChars="200"/>
        <w:rPr>
          <w:rFonts w:hint="eastAsia" w:ascii="楷体" w:hAnsi="楷体" w:eastAsia="楷体" w:cs="楷体"/>
          <w:sz w:val="24"/>
        </w:rPr>
      </w:pPr>
    </w:p>
    <w:p>
      <w:pPr>
        <w:pStyle w:val="4"/>
        <w:rPr>
          <w:rFonts w:hint="eastAsia"/>
        </w:rPr>
      </w:pPr>
    </w:p>
    <w:p>
      <w:pPr>
        <w:spacing w:line="360" w:lineRule="auto"/>
        <w:ind w:firstLine="480" w:firstLineChars="200"/>
        <w:rPr>
          <w:rFonts w:hint="eastAsia" w:ascii="楷体" w:hAnsi="楷体" w:eastAsia="楷体" w:cs="楷体"/>
          <w:sz w:val="24"/>
        </w:rPr>
      </w:pPr>
    </w:p>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格式七、资格审查资料</w:t>
      </w:r>
    </w:p>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格式八、</w:t>
      </w:r>
      <w:r>
        <w:rPr>
          <w:rFonts w:hint="eastAsia" w:ascii="楷体" w:hAnsi="楷体" w:eastAsia="楷体" w:cs="楷体"/>
          <w:b/>
          <w:sz w:val="24"/>
          <w:lang w:eastAsia="zh-CN"/>
        </w:rPr>
        <w:t>服务方案</w:t>
      </w:r>
      <w:r>
        <w:rPr>
          <w:rFonts w:hint="eastAsia" w:ascii="楷体" w:hAnsi="楷体" w:eastAsia="楷体" w:cs="楷体"/>
          <w:b/>
          <w:sz w:val="24"/>
        </w:rPr>
        <w:t>（格式自拟）；</w:t>
      </w:r>
    </w:p>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格式九、技术支持资料（格式自拟）；</w:t>
      </w:r>
    </w:p>
    <w:p>
      <w:pPr>
        <w:spacing w:line="360" w:lineRule="auto"/>
        <w:ind w:firstLine="482" w:firstLineChars="200"/>
        <w:rPr>
          <w:rFonts w:hint="eastAsia" w:ascii="楷体" w:hAnsi="楷体" w:eastAsia="楷体" w:cs="楷体"/>
          <w:b/>
          <w:sz w:val="24"/>
        </w:rPr>
      </w:pPr>
    </w:p>
    <w:p>
      <w:pPr>
        <w:spacing w:line="360" w:lineRule="auto"/>
        <w:ind w:firstLine="482" w:firstLineChars="200"/>
        <w:rPr>
          <w:rFonts w:hint="eastAsia" w:ascii="楷体" w:hAnsi="楷体" w:eastAsia="楷体" w:cs="楷体"/>
          <w:b/>
          <w:sz w:val="24"/>
        </w:rPr>
      </w:pPr>
    </w:p>
    <w:p>
      <w:pPr>
        <w:spacing w:line="360" w:lineRule="auto"/>
        <w:ind w:firstLine="482" w:firstLineChars="200"/>
        <w:rPr>
          <w:rFonts w:hint="eastAsia" w:ascii="楷体" w:hAnsi="楷体" w:eastAsia="楷体" w:cs="楷体"/>
          <w:b/>
          <w:sz w:val="24"/>
        </w:rPr>
      </w:pPr>
    </w:p>
    <w:p>
      <w:pPr>
        <w:spacing w:line="360" w:lineRule="auto"/>
        <w:ind w:firstLine="482" w:firstLineChars="200"/>
        <w:rPr>
          <w:rFonts w:hint="eastAsia" w:ascii="楷体" w:hAnsi="楷体" w:eastAsia="楷体" w:cs="楷体"/>
          <w:b/>
          <w:sz w:val="24"/>
        </w:rPr>
      </w:pPr>
    </w:p>
    <w:p>
      <w:pPr>
        <w:spacing w:line="360" w:lineRule="auto"/>
        <w:ind w:firstLine="482" w:firstLineChars="200"/>
        <w:rPr>
          <w:rFonts w:hint="eastAsia" w:ascii="楷体" w:hAnsi="楷体" w:eastAsia="楷体" w:cs="楷体"/>
          <w:b/>
          <w:sz w:val="24"/>
        </w:rPr>
      </w:pPr>
    </w:p>
    <w:p>
      <w:pPr>
        <w:spacing w:line="360" w:lineRule="auto"/>
        <w:ind w:firstLine="482" w:firstLineChars="200"/>
        <w:rPr>
          <w:rFonts w:hint="eastAsia" w:ascii="楷体" w:hAnsi="楷体" w:eastAsia="楷体" w:cs="楷体"/>
          <w:b/>
          <w:sz w:val="24"/>
        </w:rPr>
      </w:pPr>
    </w:p>
    <w:p>
      <w:pPr>
        <w:spacing w:line="360" w:lineRule="auto"/>
        <w:ind w:firstLine="482" w:firstLineChars="200"/>
        <w:rPr>
          <w:rFonts w:hint="eastAsia" w:ascii="楷体" w:hAnsi="楷体" w:eastAsia="楷体" w:cs="楷体"/>
          <w:b/>
          <w:sz w:val="24"/>
        </w:rPr>
      </w:pPr>
    </w:p>
    <w:p>
      <w:pPr>
        <w:spacing w:line="360" w:lineRule="auto"/>
        <w:ind w:firstLine="482" w:firstLineChars="200"/>
        <w:rPr>
          <w:rFonts w:hint="eastAsia" w:ascii="楷体" w:hAnsi="楷体" w:eastAsia="楷体" w:cs="楷体"/>
          <w:b/>
          <w:sz w:val="24"/>
        </w:rPr>
      </w:pPr>
    </w:p>
    <w:p>
      <w:pPr>
        <w:spacing w:line="360" w:lineRule="auto"/>
        <w:ind w:firstLine="482" w:firstLineChars="200"/>
        <w:rPr>
          <w:rFonts w:hint="eastAsia" w:ascii="楷体" w:hAnsi="楷体" w:eastAsia="楷体" w:cs="楷体"/>
          <w:b/>
          <w:sz w:val="24"/>
        </w:rPr>
      </w:pPr>
    </w:p>
    <w:p>
      <w:pPr>
        <w:spacing w:line="360" w:lineRule="auto"/>
        <w:ind w:firstLine="482" w:firstLineChars="200"/>
        <w:rPr>
          <w:rFonts w:hint="eastAsia" w:ascii="楷体" w:hAnsi="楷体" w:eastAsia="楷体" w:cs="楷体"/>
          <w:b/>
          <w:sz w:val="24"/>
        </w:rPr>
      </w:pPr>
    </w:p>
    <w:p>
      <w:pPr>
        <w:spacing w:line="360" w:lineRule="auto"/>
        <w:ind w:firstLine="482" w:firstLineChars="200"/>
        <w:rPr>
          <w:rFonts w:hint="eastAsia" w:ascii="楷体" w:hAnsi="楷体" w:eastAsia="楷体" w:cs="楷体"/>
          <w:b/>
          <w:sz w:val="24"/>
        </w:rPr>
      </w:pPr>
    </w:p>
    <w:p>
      <w:pPr>
        <w:spacing w:line="360" w:lineRule="auto"/>
        <w:ind w:firstLine="482" w:firstLineChars="200"/>
        <w:rPr>
          <w:rFonts w:hint="eastAsia" w:ascii="楷体" w:hAnsi="楷体" w:eastAsia="楷体" w:cs="楷体"/>
          <w:b/>
          <w:sz w:val="24"/>
        </w:rPr>
      </w:pPr>
    </w:p>
    <w:p>
      <w:pPr>
        <w:spacing w:line="360" w:lineRule="auto"/>
        <w:ind w:firstLine="482" w:firstLineChars="200"/>
        <w:rPr>
          <w:rFonts w:hint="eastAsia" w:ascii="楷体" w:hAnsi="楷体" w:eastAsia="楷体" w:cs="楷体"/>
          <w:b/>
          <w:sz w:val="24"/>
        </w:rPr>
      </w:pPr>
    </w:p>
    <w:p>
      <w:pPr>
        <w:spacing w:line="360" w:lineRule="auto"/>
        <w:ind w:firstLine="482" w:firstLineChars="200"/>
        <w:rPr>
          <w:rFonts w:hint="eastAsia" w:ascii="楷体" w:hAnsi="楷体" w:eastAsia="楷体" w:cs="楷体"/>
          <w:b/>
          <w:sz w:val="24"/>
        </w:rPr>
      </w:pPr>
    </w:p>
    <w:p>
      <w:pPr>
        <w:spacing w:line="360" w:lineRule="auto"/>
        <w:ind w:firstLine="482" w:firstLineChars="200"/>
        <w:rPr>
          <w:rFonts w:hint="eastAsia" w:ascii="楷体" w:hAnsi="楷体" w:eastAsia="楷体" w:cs="楷体"/>
          <w:b/>
          <w:sz w:val="24"/>
        </w:rPr>
      </w:pPr>
    </w:p>
    <w:p>
      <w:pPr>
        <w:pStyle w:val="2"/>
        <w:rPr>
          <w:rFonts w:hint="eastAsia" w:ascii="楷体" w:hAnsi="楷体" w:eastAsia="楷体" w:cs="楷体"/>
          <w:b/>
          <w:sz w:val="24"/>
        </w:rPr>
      </w:pPr>
    </w:p>
    <w:p>
      <w:pPr>
        <w:rPr>
          <w:rFonts w:hint="eastAsia"/>
        </w:rPr>
      </w:pPr>
    </w:p>
    <w:p>
      <w:pPr>
        <w:spacing w:line="360" w:lineRule="auto"/>
        <w:ind w:firstLine="482" w:firstLineChars="200"/>
        <w:rPr>
          <w:rFonts w:hint="eastAsia" w:ascii="楷体" w:hAnsi="楷体" w:eastAsia="楷体" w:cs="楷体"/>
          <w:b/>
          <w:sz w:val="24"/>
        </w:rPr>
      </w:pPr>
    </w:p>
    <w:p>
      <w:pPr>
        <w:spacing w:line="360" w:lineRule="auto"/>
        <w:ind w:firstLine="482" w:firstLineChars="200"/>
        <w:rPr>
          <w:rFonts w:hint="eastAsia" w:ascii="楷体" w:hAnsi="楷体" w:eastAsia="楷体" w:cs="楷体"/>
          <w:b/>
          <w:sz w:val="24"/>
        </w:rPr>
      </w:pPr>
    </w:p>
    <w:p>
      <w:pPr>
        <w:spacing w:line="360" w:lineRule="auto"/>
        <w:ind w:firstLine="482" w:firstLineChars="200"/>
        <w:rPr>
          <w:rFonts w:hint="eastAsia" w:ascii="楷体" w:hAnsi="楷体" w:eastAsia="楷体" w:cs="楷体"/>
          <w:b/>
          <w:sz w:val="24"/>
        </w:rPr>
      </w:pPr>
    </w:p>
    <w:p>
      <w:pPr>
        <w:spacing w:line="360" w:lineRule="auto"/>
        <w:ind w:firstLine="482" w:firstLineChars="200"/>
        <w:rPr>
          <w:rFonts w:hint="eastAsia" w:ascii="楷体" w:hAnsi="楷体" w:eastAsia="楷体" w:cs="楷体"/>
          <w:b/>
          <w:sz w:val="24"/>
        </w:rPr>
      </w:pPr>
    </w:p>
    <w:p>
      <w:pPr>
        <w:spacing w:line="360" w:lineRule="auto"/>
        <w:ind w:firstLine="482" w:firstLineChars="200"/>
        <w:rPr>
          <w:rFonts w:hint="eastAsia" w:ascii="楷体" w:hAnsi="楷体" w:eastAsia="楷体" w:cs="楷体"/>
          <w:b/>
          <w:sz w:val="24"/>
        </w:rPr>
      </w:pPr>
    </w:p>
    <w:p>
      <w:pPr>
        <w:spacing w:line="360" w:lineRule="auto"/>
        <w:ind w:firstLine="482" w:firstLineChars="200"/>
        <w:rPr>
          <w:rFonts w:hint="eastAsia" w:ascii="楷体" w:hAnsi="楷体" w:eastAsia="楷体" w:cs="楷体"/>
          <w:b/>
          <w:sz w:val="24"/>
        </w:rPr>
      </w:pPr>
    </w:p>
    <w:p>
      <w:pPr>
        <w:spacing w:line="360" w:lineRule="auto"/>
        <w:ind w:firstLine="482" w:firstLineChars="200"/>
        <w:rPr>
          <w:rFonts w:hint="eastAsia" w:ascii="楷体" w:hAnsi="楷体" w:eastAsia="楷体" w:cs="楷体"/>
          <w:b/>
          <w:sz w:val="24"/>
        </w:rPr>
      </w:pPr>
    </w:p>
    <w:p>
      <w:pPr>
        <w:spacing w:line="360" w:lineRule="auto"/>
        <w:ind w:firstLine="482" w:firstLineChars="200"/>
        <w:rPr>
          <w:rFonts w:hint="eastAsia" w:ascii="楷体" w:hAnsi="楷体" w:eastAsia="楷体" w:cs="楷体"/>
          <w:b/>
          <w:sz w:val="24"/>
        </w:rPr>
      </w:pPr>
    </w:p>
    <w:p>
      <w:pPr>
        <w:spacing w:line="360" w:lineRule="auto"/>
        <w:ind w:firstLine="482" w:firstLineChars="200"/>
        <w:rPr>
          <w:rFonts w:hint="eastAsia" w:ascii="楷体" w:hAnsi="楷体" w:eastAsia="楷体" w:cs="楷体"/>
          <w:b/>
          <w:sz w:val="24"/>
        </w:rPr>
      </w:pPr>
    </w:p>
    <w:p>
      <w:pPr>
        <w:spacing w:line="360" w:lineRule="auto"/>
        <w:ind w:firstLine="482" w:firstLineChars="200"/>
        <w:rPr>
          <w:rFonts w:hint="eastAsia" w:ascii="楷体" w:hAnsi="楷体" w:eastAsia="楷体" w:cs="楷体"/>
          <w:b/>
          <w:sz w:val="24"/>
        </w:rPr>
      </w:pPr>
    </w:p>
    <w:p>
      <w:pPr>
        <w:spacing w:line="360" w:lineRule="auto"/>
        <w:rPr>
          <w:rFonts w:hint="eastAsia" w:ascii="楷体" w:hAnsi="楷体" w:eastAsia="楷体" w:cs="楷体"/>
          <w:b/>
          <w:sz w:val="24"/>
        </w:rPr>
      </w:pPr>
      <w:r>
        <w:rPr>
          <w:rFonts w:hint="eastAsia" w:ascii="楷体" w:hAnsi="楷体" w:eastAsia="楷体" w:cs="楷体"/>
          <w:b/>
          <w:sz w:val="24"/>
        </w:rPr>
        <w:t>格式十、业绩（业绩要求详见评分细则）</w:t>
      </w:r>
    </w:p>
    <w:p>
      <w:pPr>
        <w:spacing w:line="360" w:lineRule="auto"/>
        <w:jc w:val="center"/>
        <w:rPr>
          <w:rFonts w:hint="eastAsia" w:ascii="楷体" w:hAnsi="楷体" w:eastAsia="楷体" w:cs="楷体"/>
          <w:b/>
          <w:bCs/>
          <w:sz w:val="24"/>
          <w:szCs w:val="24"/>
        </w:rPr>
      </w:pPr>
      <w:r>
        <w:rPr>
          <w:rFonts w:hint="eastAsia" w:ascii="楷体" w:hAnsi="楷体" w:eastAsia="楷体" w:cs="楷体"/>
          <w:b/>
          <w:bCs/>
          <w:sz w:val="24"/>
          <w:szCs w:val="24"/>
        </w:rPr>
        <w:t>业绩</w:t>
      </w:r>
    </w:p>
    <w:tbl>
      <w:tblPr>
        <w:tblStyle w:val="18"/>
        <w:tblW w:w="8304" w:type="dxa"/>
        <w:tblInd w:w="6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56"/>
        <w:gridCol w:w="1435"/>
        <w:gridCol w:w="1316"/>
        <w:gridCol w:w="1157"/>
        <w:gridCol w:w="1256"/>
        <w:gridCol w:w="1624"/>
        <w:gridCol w:w="8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49" w:hRule="atLeast"/>
        </w:trPr>
        <w:tc>
          <w:tcPr>
            <w:tcW w:w="656" w:type="dxa"/>
            <w:tcBorders>
              <w:top w:val="single" w:color="auto" w:sz="4" w:space="0"/>
            </w:tcBorders>
            <w:noWrap w:val="0"/>
            <w:vAlign w:val="center"/>
          </w:tcPr>
          <w:p>
            <w:pPr>
              <w:spacing w:line="360" w:lineRule="auto"/>
              <w:jc w:val="center"/>
              <w:outlineLvl w:val="1"/>
              <w:rPr>
                <w:rFonts w:hint="eastAsia" w:ascii="楷体" w:hAnsi="楷体" w:eastAsia="楷体" w:cs="楷体"/>
              </w:rPr>
            </w:pPr>
            <w:r>
              <w:rPr>
                <w:rFonts w:hint="eastAsia" w:ascii="楷体" w:hAnsi="楷体" w:eastAsia="楷体" w:cs="楷体"/>
              </w:rPr>
              <w:t>年份</w:t>
            </w:r>
          </w:p>
        </w:tc>
        <w:tc>
          <w:tcPr>
            <w:tcW w:w="1435" w:type="dxa"/>
            <w:noWrap w:val="0"/>
            <w:vAlign w:val="center"/>
          </w:tcPr>
          <w:p>
            <w:pPr>
              <w:spacing w:line="360" w:lineRule="auto"/>
              <w:jc w:val="center"/>
              <w:outlineLvl w:val="1"/>
              <w:rPr>
                <w:rFonts w:hint="eastAsia" w:ascii="楷体" w:hAnsi="楷体" w:eastAsia="楷体" w:cs="楷体"/>
              </w:rPr>
            </w:pPr>
            <w:r>
              <w:rPr>
                <w:rFonts w:hint="eastAsia" w:ascii="楷体" w:hAnsi="楷体" w:eastAsia="楷体" w:cs="楷体"/>
              </w:rPr>
              <w:t>用户名称</w:t>
            </w:r>
          </w:p>
        </w:tc>
        <w:tc>
          <w:tcPr>
            <w:tcW w:w="1316" w:type="dxa"/>
            <w:noWrap w:val="0"/>
            <w:vAlign w:val="center"/>
          </w:tcPr>
          <w:p>
            <w:pPr>
              <w:spacing w:line="360" w:lineRule="auto"/>
              <w:jc w:val="center"/>
              <w:outlineLvl w:val="1"/>
              <w:rPr>
                <w:rFonts w:hint="eastAsia" w:ascii="楷体" w:hAnsi="楷体" w:eastAsia="楷体" w:cs="楷体"/>
              </w:rPr>
            </w:pPr>
            <w:r>
              <w:rPr>
                <w:rFonts w:hint="eastAsia" w:ascii="楷体" w:hAnsi="楷体" w:eastAsia="楷体" w:cs="楷体"/>
              </w:rPr>
              <w:t>项目名称</w:t>
            </w:r>
          </w:p>
        </w:tc>
        <w:tc>
          <w:tcPr>
            <w:tcW w:w="1157" w:type="dxa"/>
            <w:noWrap w:val="0"/>
            <w:vAlign w:val="center"/>
          </w:tcPr>
          <w:p>
            <w:pPr>
              <w:spacing w:line="360" w:lineRule="auto"/>
              <w:jc w:val="center"/>
              <w:outlineLvl w:val="1"/>
              <w:rPr>
                <w:rFonts w:hint="eastAsia" w:ascii="楷体" w:hAnsi="楷体" w:eastAsia="楷体" w:cs="楷体"/>
              </w:rPr>
            </w:pPr>
            <w:r>
              <w:rPr>
                <w:rFonts w:hint="eastAsia" w:ascii="楷体" w:hAnsi="楷体" w:eastAsia="楷体" w:cs="楷体"/>
              </w:rPr>
              <w:t>完成时间</w:t>
            </w:r>
          </w:p>
        </w:tc>
        <w:tc>
          <w:tcPr>
            <w:tcW w:w="1256" w:type="dxa"/>
            <w:noWrap w:val="0"/>
            <w:vAlign w:val="center"/>
          </w:tcPr>
          <w:p>
            <w:pPr>
              <w:spacing w:line="360" w:lineRule="auto"/>
              <w:jc w:val="center"/>
              <w:outlineLvl w:val="1"/>
              <w:rPr>
                <w:rFonts w:hint="eastAsia" w:ascii="楷体" w:hAnsi="楷体" w:eastAsia="楷体" w:cs="楷体"/>
              </w:rPr>
            </w:pPr>
            <w:r>
              <w:rPr>
                <w:rFonts w:hint="eastAsia" w:ascii="楷体" w:hAnsi="楷体" w:eastAsia="楷体" w:cs="楷体"/>
              </w:rPr>
              <w:t>合同金额</w:t>
            </w:r>
          </w:p>
        </w:tc>
        <w:tc>
          <w:tcPr>
            <w:tcW w:w="1624" w:type="dxa"/>
            <w:tcBorders>
              <w:right w:val="single" w:color="auto" w:sz="4" w:space="0"/>
            </w:tcBorders>
            <w:noWrap w:val="0"/>
            <w:vAlign w:val="center"/>
          </w:tcPr>
          <w:p>
            <w:pPr>
              <w:spacing w:line="360" w:lineRule="auto"/>
              <w:jc w:val="center"/>
              <w:outlineLvl w:val="1"/>
              <w:rPr>
                <w:rFonts w:hint="eastAsia" w:ascii="楷体" w:hAnsi="楷体" w:eastAsia="楷体" w:cs="楷体"/>
              </w:rPr>
            </w:pPr>
            <w:r>
              <w:rPr>
                <w:rFonts w:hint="eastAsia" w:ascii="楷体" w:hAnsi="楷体" w:eastAsia="楷体" w:cs="楷体"/>
              </w:rPr>
              <w:t>是否通过验收</w:t>
            </w:r>
          </w:p>
        </w:tc>
        <w:tc>
          <w:tcPr>
            <w:tcW w:w="860" w:type="dxa"/>
            <w:tcBorders>
              <w:left w:val="single" w:color="auto" w:sz="4" w:space="0"/>
            </w:tcBorders>
            <w:noWrap w:val="0"/>
            <w:vAlign w:val="center"/>
          </w:tcPr>
          <w:p>
            <w:pPr>
              <w:spacing w:line="360" w:lineRule="auto"/>
              <w:jc w:val="center"/>
              <w:outlineLvl w:val="1"/>
              <w:rPr>
                <w:rFonts w:hint="eastAsia" w:ascii="楷体" w:hAnsi="楷体" w:eastAsia="楷体" w:cs="楷体"/>
              </w:rPr>
            </w:pPr>
            <w:r>
              <w:rPr>
                <w:rFonts w:hint="eastAsia" w:ascii="楷体" w:hAnsi="楷体" w:eastAsia="楷体" w:cs="楷体"/>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49" w:hRule="atLeast"/>
        </w:trPr>
        <w:tc>
          <w:tcPr>
            <w:tcW w:w="656" w:type="dxa"/>
            <w:noWrap w:val="0"/>
            <w:vAlign w:val="center"/>
          </w:tcPr>
          <w:p>
            <w:pPr>
              <w:spacing w:line="360" w:lineRule="auto"/>
              <w:jc w:val="center"/>
              <w:outlineLvl w:val="1"/>
              <w:rPr>
                <w:rFonts w:hint="eastAsia" w:ascii="楷体" w:hAnsi="楷体" w:eastAsia="楷体" w:cs="楷体"/>
              </w:rPr>
            </w:pPr>
          </w:p>
        </w:tc>
        <w:tc>
          <w:tcPr>
            <w:tcW w:w="1435" w:type="dxa"/>
            <w:noWrap w:val="0"/>
            <w:vAlign w:val="center"/>
          </w:tcPr>
          <w:p>
            <w:pPr>
              <w:spacing w:line="360" w:lineRule="auto"/>
              <w:jc w:val="center"/>
              <w:outlineLvl w:val="1"/>
              <w:rPr>
                <w:rFonts w:hint="eastAsia" w:ascii="楷体" w:hAnsi="楷体" w:eastAsia="楷体" w:cs="楷体"/>
              </w:rPr>
            </w:pPr>
          </w:p>
        </w:tc>
        <w:tc>
          <w:tcPr>
            <w:tcW w:w="1316" w:type="dxa"/>
            <w:noWrap w:val="0"/>
            <w:vAlign w:val="center"/>
          </w:tcPr>
          <w:p>
            <w:pPr>
              <w:spacing w:line="360" w:lineRule="auto"/>
              <w:jc w:val="center"/>
              <w:outlineLvl w:val="1"/>
              <w:rPr>
                <w:rFonts w:hint="eastAsia" w:ascii="楷体" w:hAnsi="楷体" w:eastAsia="楷体" w:cs="楷体"/>
              </w:rPr>
            </w:pPr>
          </w:p>
        </w:tc>
        <w:tc>
          <w:tcPr>
            <w:tcW w:w="1157" w:type="dxa"/>
            <w:noWrap w:val="0"/>
            <w:vAlign w:val="center"/>
          </w:tcPr>
          <w:p>
            <w:pPr>
              <w:spacing w:line="360" w:lineRule="auto"/>
              <w:jc w:val="center"/>
              <w:outlineLvl w:val="1"/>
              <w:rPr>
                <w:rFonts w:hint="eastAsia" w:ascii="楷体" w:hAnsi="楷体" w:eastAsia="楷体" w:cs="楷体"/>
              </w:rPr>
            </w:pPr>
          </w:p>
        </w:tc>
        <w:tc>
          <w:tcPr>
            <w:tcW w:w="1256" w:type="dxa"/>
            <w:noWrap w:val="0"/>
            <w:vAlign w:val="center"/>
          </w:tcPr>
          <w:p>
            <w:pPr>
              <w:spacing w:line="360" w:lineRule="auto"/>
              <w:jc w:val="center"/>
              <w:outlineLvl w:val="1"/>
              <w:rPr>
                <w:rFonts w:hint="eastAsia" w:ascii="楷体" w:hAnsi="楷体" w:eastAsia="楷体" w:cs="楷体"/>
              </w:rPr>
            </w:pPr>
          </w:p>
        </w:tc>
        <w:tc>
          <w:tcPr>
            <w:tcW w:w="1624" w:type="dxa"/>
            <w:tcBorders>
              <w:right w:val="single" w:color="auto" w:sz="4" w:space="0"/>
            </w:tcBorders>
            <w:noWrap w:val="0"/>
            <w:vAlign w:val="center"/>
          </w:tcPr>
          <w:p>
            <w:pPr>
              <w:spacing w:line="360" w:lineRule="auto"/>
              <w:jc w:val="center"/>
              <w:outlineLvl w:val="1"/>
              <w:rPr>
                <w:rFonts w:hint="eastAsia" w:ascii="楷体" w:hAnsi="楷体" w:eastAsia="楷体" w:cs="楷体"/>
              </w:rPr>
            </w:pPr>
          </w:p>
        </w:tc>
        <w:tc>
          <w:tcPr>
            <w:tcW w:w="860" w:type="dxa"/>
            <w:tcBorders>
              <w:left w:val="single" w:color="auto" w:sz="4" w:space="0"/>
            </w:tcBorders>
            <w:noWrap w:val="0"/>
            <w:vAlign w:val="center"/>
          </w:tcPr>
          <w:p>
            <w:pPr>
              <w:spacing w:line="360" w:lineRule="auto"/>
              <w:jc w:val="center"/>
              <w:outlineLvl w:val="1"/>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49" w:hRule="atLeast"/>
        </w:trPr>
        <w:tc>
          <w:tcPr>
            <w:tcW w:w="656" w:type="dxa"/>
            <w:noWrap w:val="0"/>
            <w:vAlign w:val="center"/>
          </w:tcPr>
          <w:p>
            <w:pPr>
              <w:spacing w:line="360" w:lineRule="auto"/>
              <w:jc w:val="center"/>
              <w:outlineLvl w:val="1"/>
              <w:rPr>
                <w:rFonts w:hint="eastAsia" w:ascii="楷体" w:hAnsi="楷体" w:eastAsia="楷体" w:cs="楷体"/>
              </w:rPr>
            </w:pPr>
          </w:p>
        </w:tc>
        <w:tc>
          <w:tcPr>
            <w:tcW w:w="1435" w:type="dxa"/>
            <w:noWrap w:val="0"/>
            <w:vAlign w:val="center"/>
          </w:tcPr>
          <w:p>
            <w:pPr>
              <w:spacing w:line="360" w:lineRule="auto"/>
              <w:jc w:val="center"/>
              <w:outlineLvl w:val="1"/>
              <w:rPr>
                <w:rFonts w:hint="eastAsia" w:ascii="楷体" w:hAnsi="楷体" w:eastAsia="楷体" w:cs="楷体"/>
              </w:rPr>
            </w:pPr>
          </w:p>
        </w:tc>
        <w:tc>
          <w:tcPr>
            <w:tcW w:w="1316" w:type="dxa"/>
            <w:noWrap w:val="0"/>
            <w:vAlign w:val="center"/>
          </w:tcPr>
          <w:p>
            <w:pPr>
              <w:spacing w:line="360" w:lineRule="auto"/>
              <w:jc w:val="center"/>
              <w:outlineLvl w:val="1"/>
              <w:rPr>
                <w:rFonts w:hint="eastAsia" w:ascii="楷体" w:hAnsi="楷体" w:eastAsia="楷体" w:cs="楷体"/>
              </w:rPr>
            </w:pPr>
          </w:p>
        </w:tc>
        <w:tc>
          <w:tcPr>
            <w:tcW w:w="1157" w:type="dxa"/>
            <w:noWrap w:val="0"/>
            <w:vAlign w:val="center"/>
          </w:tcPr>
          <w:p>
            <w:pPr>
              <w:spacing w:line="360" w:lineRule="auto"/>
              <w:jc w:val="center"/>
              <w:outlineLvl w:val="1"/>
              <w:rPr>
                <w:rFonts w:hint="eastAsia" w:ascii="楷体" w:hAnsi="楷体" w:eastAsia="楷体" w:cs="楷体"/>
              </w:rPr>
            </w:pPr>
          </w:p>
        </w:tc>
        <w:tc>
          <w:tcPr>
            <w:tcW w:w="1256" w:type="dxa"/>
            <w:noWrap w:val="0"/>
            <w:vAlign w:val="center"/>
          </w:tcPr>
          <w:p>
            <w:pPr>
              <w:spacing w:line="360" w:lineRule="auto"/>
              <w:jc w:val="center"/>
              <w:outlineLvl w:val="1"/>
              <w:rPr>
                <w:rFonts w:hint="eastAsia" w:ascii="楷体" w:hAnsi="楷体" w:eastAsia="楷体" w:cs="楷体"/>
              </w:rPr>
            </w:pPr>
          </w:p>
        </w:tc>
        <w:tc>
          <w:tcPr>
            <w:tcW w:w="1624" w:type="dxa"/>
            <w:tcBorders>
              <w:right w:val="single" w:color="auto" w:sz="4" w:space="0"/>
            </w:tcBorders>
            <w:noWrap w:val="0"/>
            <w:vAlign w:val="center"/>
          </w:tcPr>
          <w:p>
            <w:pPr>
              <w:spacing w:line="360" w:lineRule="auto"/>
              <w:jc w:val="center"/>
              <w:outlineLvl w:val="1"/>
              <w:rPr>
                <w:rFonts w:hint="eastAsia" w:ascii="楷体" w:hAnsi="楷体" w:eastAsia="楷体" w:cs="楷体"/>
              </w:rPr>
            </w:pPr>
          </w:p>
        </w:tc>
        <w:tc>
          <w:tcPr>
            <w:tcW w:w="860" w:type="dxa"/>
            <w:tcBorders>
              <w:left w:val="single" w:color="auto" w:sz="4" w:space="0"/>
            </w:tcBorders>
            <w:noWrap w:val="0"/>
            <w:vAlign w:val="center"/>
          </w:tcPr>
          <w:p>
            <w:pPr>
              <w:spacing w:line="360" w:lineRule="auto"/>
              <w:jc w:val="center"/>
              <w:outlineLvl w:val="1"/>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49" w:hRule="atLeast"/>
        </w:trPr>
        <w:tc>
          <w:tcPr>
            <w:tcW w:w="656" w:type="dxa"/>
            <w:noWrap w:val="0"/>
            <w:vAlign w:val="center"/>
          </w:tcPr>
          <w:p>
            <w:pPr>
              <w:spacing w:line="360" w:lineRule="auto"/>
              <w:jc w:val="center"/>
              <w:outlineLvl w:val="1"/>
              <w:rPr>
                <w:rFonts w:hint="eastAsia" w:ascii="楷体" w:hAnsi="楷体" w:eastAsia="楷体" w:cs="楷体"/>
              </w:rPr>
            </w:pPr>
          </w:p>
        </w:tc>
        <w:tc>
          <w:tcPr>
            <w:tcW w:w="1435" w:type="dxa"/>
            <w:noWrap w:val="0"/>
            <w:vAlign w:val="center"/>
          </w:tcPr>
          <w:p>
            <w:pPr>
              <w:spacing w:line="360" w:lineRule="auto"/>
              <w:jc w:val="center"/>
              <w:outlineLvl w:val="1"/>
              <w:rPr>
                <w:rFonts w:hint="eastAsia" w:ascii="楷体" w:hAnsi="楷体" w:eastAsia="楷体" w:cs="楷体"/>
              </w:rPr>
            </w:pPr>
          </w:p>
        </w:tc>
        <w:tc>
          <w:tcPr>
            <w:tcW w:w="1316" w:type="dxa"/>
            <w:noWrap w:val="0"/>
            <w:vAlign w:val="center"/>
          </w:tcPr>
          <w:p>
            <w:pPr>
              <w:spacing w:line="360" w:lineRule="auto"/>
              <w:jc w:val="center"/>
              <w:outlineLvl w:val="1"/>
              <w:rPr>
                <w:rFonts w:hint="eastAsia" w:ascii="楷体" w:hAnsi="楷体" w:eastAsia="楷体" w:cs="楷体"/>
              </w:rPr>
            </w:pPr>
          </w:p>
        </w:tc>
        <w:tc>
          <w:tcPr>
            <w:tcW w:w="1157" w:type="dxa"/>
            <w:noWrap w:val="0"/>
            <w:vAlign w:val="center"/>
          </w:tcPr>
          <w:p>
            <w:pPr>
              <w:spacing w:line="360" w:lineRule="auto"/>
              <w:jc w:val="center"/>
              <w:outlineLvl w:val="1"/>
              <w:rPr>
                <w:rFonts w:hint="eastAsia" w:ascii="楷体" w:hAnsi="楷体" w:eastAsia="楷体" w:cs="楷体"/>
              </w:rPr>
            </w:pPr>
          </w:p>
        </w:tc>
        <w:tc>
          <w:tcPr>
            <w:tcW w:w="1256" w:type="dxa"/>
            <w:noWrap w:val="0"/>
            <w:vAlign w:val="center"/>
          </w:tcPr>
          <w:p>
            <w:pPr>
              <w:spacing w:line="360" w:lineRule="auto"/>
              <w:jc w:val="center"/>
              <w:outlineLvl w:val="1"/>
              <w:rPr>
                <w:rFonts w:hint="eastAsia" w:ascii="楷体" w:hAnsi="楷体" w:eastAsia="楷体" w:cs="楷体"/>
              </w:rPr>
            </w:pPr>
          </w:p>
        </w:tc>
        <w:tc>
          <w:tcPr>
            <w:tcW w:w="1624" w:type="dxa"/>
            <w:tcBorders>
              <w:right w:val="single" w:color="auto" w:sz="4" w:space="0"/>
            </w:tcBorders>
            <w:noWrap w:val="0"/>
            <w:vAlign w:val="center"/>
          </w:tcPr>
          <w:p>
            <w:pPr>
              <w:spacing w:line="360" w:lineRule="auto"/>
              <w:jc w:val="center"/>
              <w:outlineLvl w:val="1"/>
              <w:rPr>
                <w:rFonts w:hint="eastAsia" w:ascii="楷体" w:hAnsi="楷体" w:eastAsia="楷体" w:cs="楷体"/>
              </w:rPr>
            </w:pPr>
          </w:p>
        </w:tc>
        <w:tc>
          <w:tcPr>
            <w:tcW w:w="860" w:type="dxa"/>
            <w:tcBorders>
              <w:left w:val="single" w:color="auto" w:sz="4" w:space="0"/>
            </w:tcBorders>
            <w:noWrap w:val="0"/>
            <w:vAlign w:val="center"/>
          </w:tcPr>
          <w:p>
            <w:pPr>
              <w:spacing w:line="360" w:lineRule="auto"/>
              <w:jc w:val="center"/>
              <w:outlineLvl w:val="1"/>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49" w:hRule="atLeast"/>
        </w:trPr>
        <w:tc>
          <w:tcPr>
            <w:tcW w:w="656" w:type="dxa"/>
            <w:noWrap w:val="0"/>
            <w:vAlign w:val="center"/>
          </w:tcPr>
          <w:p>
            <w:pPr>
              <w:spacing w:line="360" w:lineRule="auto"/>
              <w:jc w:val="center"/>
              <w:outlineLvl w:val="1"/>
              <w:rPr>
                <w:rFonts w:hint="eastAsia" w:ascii="楷体" w:hAnsi="楷体" w:eastAsia="楷体" w:cs="楷体"/>
              </w:rPr>
            </w:pPr>
          </w:p>
        </w:tc>
        <w:tc>
          <w:tcPr>
            <w:tcW w:w="1435" w:type="dxa"/>
            <w:tcBorders>
              <w:right w:val="single" w:color="auto" w:sz="4" w:space="0"/>
            </w:tcBorders>
            <w:noWrap w:val="0"/>
            <w:vAlign w:val="center"/>
          </w:tcPr>
          <w:p>
            <w:pPr>
              <w:spacing w:line="360" w:lineRule="auto"/>
              <w:jc w:val="center"/>
              <w:outlineLvl w:val="1"/>
              <w:rPr>
                <w:rFonts w:hint="eastAsia" w:ascii="楷体" w:hAnsi="楷体" w:eastAsia="楷体" w:cs="楷体"/>
              </w:rPr>
            </w:pPr>
          </w:p>
        </w:tc>
        <w:tc>
          <w:tcPr>
            <w:tcW w:w="1316" w:type="dxa"/>
            <w:tcBorders>
              <w:left w:val="single" w:color="auto" w:sz="4" w:space="0"/>
            </w:tcBorders>
            <w:noWrap w:val="0"/>
            <w:vAlign w:val="center"/>
          </w:tcPr>
          <w:p>
            <w:pPr>
              <w:spacing w:line="360" w:lineRule="auto"/>
              <w:jc w:val="center"/>
              <w:outlineLvl w:val="1"/>
              <w:rPr>
                <w:rFonts w:hint="eastAsia" w:ascii="楷体" w:hAnsi="楷体" w:eastAsia="楷体" w:cs="楷体"/>
              </w:rPr>
            </w:pPr>
          </w:p>
        </w:tc>
        <w:tc>
          <w:tcPr>
            <w:tcW w:w="1157" w:type="dxa"/>
            <w:noWrap w:val="0"/>
            <w:vAlign w:val="center"/>
          </w:tcPr>
          <w:p>
            <w:pPr>
              <w:spacing w:line="360" w:lineRule="auto"/>
              <w:jc w:val="center"/>
              <w:outlineLvl w:val="1"/>
              <w:rPr>
                <w:rFonts w:hint="eastAsia" w:ascii="楷体" w:hAnsi="楷体" w:eastAsia="楷体" w:cs="楷体"/>
              </w:rPr>
            </w:pPr>
          </w:p>
        </w:tc>
        <w:tc>
          <w:tcPr>
            <w:tcW w:w="1256" w:type="dxa"/>
            <w:noWrap w:val="0"/>
            <w:vAlign w:val="center"/>
          </w:tcPr>
          <w:p>
            <w:pPr>
              <w:spacing w:line="360" w:lineRule="auto"/>
              <w:jc w:val="center"/>
              <w:outlineLvl w:val="1"/>
              <w:rPr>
                <w:rFonts w:hint="eastAsia" w:ascii="楷体" w:hAnsi="楷体" w:eastAsia="楷体" w:cs="楷体"/>
              </w:rPr>
            </w:pPr>
          </w:p>
        </w:tc>
        <w:tc>
          <w:tcPr>
            <w:tcW w:w="1624" w:type="dxa"/>
            <w:tcBorders>
              <w:right w:val="single" w:color="auto" w:sz="4" w:space="0"/>
            </w:tcBorders>
            <w:noWrap w:val="0"/>
            <w:vAlign w:val="center"/>
          </w:tcPr>
          <w:p>
            <w:pPr>
              <w:spacing w:line="360" w:lineRule="auto"/>
              <w:jc w:val="center"/>
              <w:outlineLvl w:val="1"/>
              <w:rPr>
                <w:rFonts w:hint="eastAsia" w:ascii="楷体" w:hAnsi="楷体" w:eastAsia="楷体" w:cs="楷体"/>
              </w:rPr>
            </w:pPr>
          </w:p>
        </w:tc>
        <w:tc>
          <w:tcPr>
            <w:tcW w:w="860" w:type="dxa"/>
            <w:tcBorders>
              <w:left w:val="single" w:color="auto" w:sz="4" w:space="0"/>
            </w:tcBorders>
            <w:noWrap w:val="0"/>
            <w:vAlign w:val="center"/>
          </w:tcPr>
          <w:p>
            <w:pPr>
              <w:spacing w:line="360" w:lineRule="auto"/>
              <w:jc w:val="center"/>
              <w:outlineLvl w:val="1"/>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49" w:hRule="atLeast"/>
        </w:trPr>
        <w:tc>
          <w:tcPr>
            <w:tcW w:w="656" w:type="dxa"/>
            <w:noWrap w:val="0"/>
            <w:vAlign w:val="center"/>
          </w:tcPr>
          <w:p>
            <w:pPr>
              <w:spacing w:line="360" w:lineRule="auto"/>
              <w:jc w:val="center"/>
              <w:outlineLvl w:val="1"/>
              <w:rPr>
                <w:rFonts w:hint="eastAsia" w:ascii="楷体" w:hAnsi="楷体" w:eastAsia="楷体" w:cs="楷体"/>
              </w:rPr>
            </w:pPr>
          </w:p>
        </w:tc>
        <w:tc>
          <w:tcPr>
            <w:tcW w:w="1435" w:type="dxa"/>
            <w:tcBorders>
              <w:right w:val="single" w:color="auto" w:sz="4" w:space="0"/>
            </w:tcBorders>
            <w:noWrap w:val="0"/>
            <w:vAlign w:val="center"/>
          </w:tcPr>
          <w:p>
            <w:pPr>
              <w:spacing w:line="360" w:lineRule="auto"/>
              <w:jc w:val="center"/>
              <w:outlineLvl w:val="1"/>
              <w:rPr>
                <w:rFonts w:hint="eastAsia" w:ascii="楷体" w:hAnsi="楷体" w:eastAsia="楷体" w:cs="楷体"/>
              </w:rPr>
            </w:pPr>
          </w:p>
        </w:tc>
        <w:tc>
          <w:tcPr>
            <w:tcW w:w="1316" w:type="dxa"/>
            <w:tcBorders>
              <w:left w:val="single" w:color="auto" w:sz="4" w:space="0"/>
            </w:tcBorders>
            <w:noWrap w:val="0"/>
            <w:vAlign w:val="center"/>
          </w:tcPr>
          <w:p>
            <w:pPr>
              <w:spacing w:line="360" w:lineRule="auto"/>
              <w:jc w:val="center"/>
              <w:outlineLvl w:val="1"/>
              <w:rPr>
                <w:rFonts w:hint="eastAsia" w:ascii="楷体" w:hAnsi="楷体" w:eastAsia="楷体" w:cs="楷体"/>
              </w:rPr>
            </w:pPr>
          </w:p>
        </w:tc>
        <w:tc>
          <w:tcPr>
            <w:tcW w:w="1157" w:type="dxa"/>
            <w:noWrap w:val="0"/>
            <w:vAlign w:val="center"/>
          </w:tcPr>
          <w:p>
            <w:pPr>
              <w:spacing w:line="360" w:lineRule="auto"/>
              <w:jc w:val="center"/>
              <w:outlineLvl w:val="1"/>
              <w:rPr>
                <w:rFonts w:hint="eastAsia" w:ascii="楷体" w:hAnsi="楷体" w:eastAsia="楷体" w:cs="楷体"/>
              </w:rPr>
            </w:pPr>
          </w:p>
        </w:tc>
        <w:tc>
          <w:tcPr>
            <w:tcW w:w="1256" w:type="dxa"/>
            <w:noWrap w:val="0"/>
            <w:vAlign w:val="center"/>
          </w:tcPr>
          <w:p>
            <w:pPr>
              <w:spacing w:line="360" w:lineRule="auto"/>
              <w:jc w:val="center"/>
              <w:outlineLvl w:val="1"/>
              <w:rPr>
                <w:rFonts w:hint="eastAsia" w:ascii="楷体" w:hAnsi="楷体" w:eastAsia="楷体" w:cs="楷体"/>
              </w:rPr>
            </w:pPr>
          </w:p>
        </w:tc>
        <w:tc>
          <w:tcPr>
            <w:tcW w:w="1624" w:type="dxa"/>
            <w:tcBorders>
              <w:right w:val="single" w:color="auto" w:sz="4" w:space="0"/>
            </w:tcBorders>
            <w:noWrap w:val="0"/>
            <w:vAlign w:val="center"/>
          </w:tcPr>
          <w:p>
            <w:pPr>
              <w:spacing w:line="360" w:lineRule="auto"/>
              <w:jc w:val="center"/>
              <w:outlineLvl w:val="1"/>
              <w:rPr>
                <w:rFonts w:hint="eastAsia" w:ascii="楷体" w:hAnsi="楷体" w:eastAsia="楷体" w:cs="楷体"/>
              </w:rPr>
            </w:pPr>
          </w:p>
        </w:tc>
        <w:tc>
          <w:tcPr>
            <w:tcW w:w="860" w:type="dxa"/>
            <w:tcBorders>
              <w:left w:val="single" w:color="auto" w:sz="4" w:space="0"/>
            </w:tcBorders>
            <w:noWrap w:val="0"/>
            <w:vAlign w:val="center"/>
          </w:tcPr>
          <w:p>
            <w:pPr>
              <w:spacing w:line="360" w:lineRule="auto"/>
              <w:jc w:val="center"/>
              <w:outlineLvl w:val="1"/>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49" w:hRule="atLeast"/>
        </w:trPr>
        <w:tc>
          <w:tcPr>
            <w:tcW w:w="656" w:type="dxa"/>
            <w:noWrap w:val="0"/>
            <w:vAlign w:val="center"/>
          </w:tcPr>
          <w:p>
            <w:pPr>
              <w:spacing w:line="360" w:lineRule="auto"/>
              <w:jc w:val="center"/>
              <w:outlineLvl w:val="1"/>
              <w:rPr>
                <w:rFonts w:hint="eastAsia" w:ascii="楷体" w:hAnsi="楷体" w:eastAsia="楷体" w:cs="楷体"/>
              </w:rPr>
            </w:pPr>
          </w:p>
        </w:tc>
        <w:tc>
          <w:tcPr>
            <w:tcW w:w="1435" w:type="dxa"/>
            <w:tcBorders>
              <w:right w:val="single" w:color="auto" w:sz="4" w:space="0"/>
            </w:tcBorders>
            <w:noWrap w:val="0"/>
            <w:vAlign w:val="center"/>
          </w:tcPr>
          <w:p>
            <w:pPr>
              <w:spacing w:line="360" w:lineRule="auto"/>
              <w:jc w:val="center"/>
              <w:outlineLvl w:val="1"/>
              <w:rPr>
                <w:rFonts w:hint="eastAsia" w:ascii="楷体" w:hAnsi="楷体" w:eastAsia="楷体" w:cs="楷体"/>
              </w:rPr>
            </w:pPr>
          </w:p>
        </w:tc>
        <w:tc>
          <w:tcPr>
            <w:tcW w:w="1316" w:type="dxa"/>
            <w:tcBorders>
              <w:left w:val="single" w:color="auto" w:sz="4" w:space="0"/>
            </w:tcBorders>
            <w:noWrap w:val="0"/>
            <w:vAlign w:val="center"/>
          </w:tcPr>
          <w:p>
            <w:pPr>
              <w:spacing w:line="360" w:lineRule="auto"/>
              <w:jc w:val="center"/>
              <w:outlineLvl w:val="1"/>
              <w:rPr>
                <w:rFonts w:hint="eastAsia" w:ascii="楷体" w:hAnsi="楷体" w:eastAsia="楷体" w:cs="楷体"/>
              </w:rPr>
            </w:pPr>
          </w:p>
        </w:tc>
        <w:tc>
          <w:tcPr>
            <w:tcW w:w="1157" w:type="dxa"/>
            <w:noWrap w:val="0"/>
            <w:vAlign w:val="center"/>
          </w:tcPr>
          <w:p>
            <w:pPr>
              <w:spacing w:line="360" w:lineRule="auto"/>
              <w:jc w:val="center"/>
              <w:outlineLvl w:val="1"/>
              <w:rPr>
                <w:rFonts w:hint="eastAsia" w:ascii="楷体" w:hAnsi="楷体" w:eastAsia="楷体" w:cs="楷体"/>
              </w:rPr>
            </w:pPr>
          </w:p>
        </w:tc>
        <w:tc>
          <w:tcPr>
            <w:tcW w:w="1256" w:type="dxa"/>
            <w:noWrap w:val="0"/>
            <w:vAlign w:val="center"/>
          </w:tcPr>
          <w:p>
            <w:pPr>
              <w:spacing w:line="360" w:lineRule="auto"/>
              <w:jc w:val="center"/>
              <w:outlineLvl w:val="1"/>
              <w:rPr>
                <w:rFonts w:hint="eastAsia" w:ascii="楷体" w:hAnsi="楷体" w:eastAsia="楷体" w:cs="楷体"/>
              </w:rPr>
            </w:pPr>
          </w:p>
        </w:tc>
        <w:tc>
          <w:tcPr>
            <w:tcW w:w="1624" w:type="dxa"/>
            <w:tcBorders>
              <w:right w:val="single" w:color="auto" w:sz="4" w:space="0"/>
            </w:tcBorders>
            <w:noWrap w:val="0"/>
            <w:vAlign w:val="center"/>
          </w:tcPr>
          <w:p>
            <w:pPr>
              <w:spacing w:line="360" w:lineRule="auto"/>
              <w:jc w:val="center"/>
              <w:outlineLvl w:val="1"/>
              <w:rPr>
                <w:rFonts w:hint="eastAsia" w:ascii="楷体" w:hAnsi="楷体" w:eastAsia="楷体" w:cs="楷体"/>
              </w:rPr>
            </w:pPr>
          </w:p>
        </w:tc>
        <w:tc>
          <w:tcPr>
            <w:tcW w:w="860" w:type="dxa"/>
            <w:tcBorders>
              <w:left w:val="single" w:color="auto" w:sz="4" w:space="0"/>
            </w:tcBorders>
            <w:noWrap w:val="0"/>
            <w:vAlign w:val="center"/>
          </w:tcPr>
          <w:p>
            <w:pPr>
              <w:spacing w:line="360" w:lineRule="auto"/>
              <w:jc w:val="center"/>
              <w:outlineLvl w:val="1"/>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49" w:hRule="atLeast"/>
        </w:trPr>
        <w:tc>
          <w:tcPr>
            <w:tcW w:w="656" w:type="dxa"/>
            <w:noWrap w:val="0"/>
            <w:vAlign w:val="center"/>
          </w:tcPr>
          <w:p>
            <w:pPr>
              <w:spacing w:line="360" w:lineRule="auto"/>
              <w:jc w:val="center"/>
              <w:outlineLvl w:val="1"/>
              <w:rPr>
                <w:rFonts w:hint="eastAsia" w:ascii="楷体" w:hAnsi="楷体" w:eastAsia="楷体" w:cs="楷体"/>
              </w:rPr>
            </w:pPr>
          </w:p>
        </w:tc>
        <w:tc>
          <w:tcPr>
            <w:tcW w:w="1435" w:type="dxa"/>
            <w:tcBorders>
              <w:right w:val="single" w:color="auto" w:sz="4" w:space="0"/>
            </w:tcBorders>
            <w:noWrap w:val="0"/>
            <w:vAlign w:val="center"/>
          </w:tcPr>
          <w:p>
            <w:pPr>
              <w:spacing w:line="360" w:lineRule="auto"/>
              <w:jc w:val="center"/>
              <w:outlineLvl w:val="1"/>
              <w:rPr>
                <w:rFonts w:hint="eastAsia" w:ascii="楷体" w:hAnsi="楷体" w:eastAsia="楷体" w:cs="楷体"/>
              </w:rPr>
            </w:pPr>
          </w:p>
        </w:tc>
        <w:tc>
          <w:tcPr>
            <w:tcW w:w="1316" w:type="dxa"/>
            <w:tcBorders>
              <w:left w:val="single" w:color="auto" w:sz="4" w:space="0"/>
            </w:tcBorders>
            <w:noWrap w:val="0"/>
            <w:vAlign w:val="center"/>
          </w:tcPr>
          <w:p>
            <w:pPr>
              <w:spacing w:line="360" w:lineRule="auto"/>
              <w:jc w:val="center"/>
              <w:outlineLvl w:val="1"/>
              <w:rPr>
                <w:rFonts w:hint="eastAsia" w:ascii="楷体" w:hAnsi="楷体" w:eastAsia="楷体" w:cs="楷体"/>
              </w:rPr>
            </w:pPr>
          </w:p>
        </w:tc>
        <w:tc>
          <w:tcPr>
            <w:tcW w:w="1157" w:type="dxa"/>
            <w:noWrap w:val="0"/>
            <w:vAlign w:val="center"/>
          </w:tcPr>
          <w:p>
            <w:pPr>
              <w:spacing w:line="360" w:lineRule="auto"/>
              <w:jc w:val="center"/>
              <w:outlineLvl w:val="1"/>
              <w:rPr>
                <w:rFonts w:hint="eastAsia" w:ascii="楷体" w:hAnsi="楷体" w:eastAsia="楷体" w:cs="楷体"/>
              </w:rPr>
            </w:pPr>
          </w:p>
        </w:tc>
        <w:tc>
          <w:tcPr>
            <w:tcW w:w="1256" w:type="dxa"/>
            <w:noWrap w:val="0"/>
            <w:vAlign w:val="center"/>
          </w:tcPr>
          <w:p>
            <w:pPr>
              <w:spacing w:line="360" w:lineRule="auto"/>
              <w:jc w:val="center"/>
              <w:outlineLvl w:val="1"/>
              <w:rPr>
                <w:rFonts w:hint="eastAsia" w:ascii="楷体" w:hAnsi="楷体" w:eastAsia="楷体" w:cs="楷体"/>
              </w:rPr>
            </w:pPr>
          </w:p>
        </w:tc>
        <w:tc>
          <w:tcPr>
            <w:tcW w:w="1624" w:type="dxa"/>
            <w:tcBorders>
              <w:right w:val="single" w:color="auto" w:sz="4" w:space="0"/>
            </w:tcBorders>
            <w:noWrap w:val="0"/>
            <w:vAlign w:val="center"/>
          </w:tcPr>
          <w:p>
            <w:pPr>
              <w:spacing w:line="360" w:lineRule="auto"/>
              <w:jc w:val="center"/>
              <w:outlineLvl w:val="1"/>
              <w:rPr>
                <w:rFonts w:hint="eastAsia" w:ascii="楷体" w:hAnsi="楷体" w:eastAsia="楷体" w:cs="楷体"/>
              </w:rPr>
            </w:pPr>
          </w:p>
        </w:tc>
        <w:tc>
          <w:tcPr>
            <w:tcW w:w="860" w:type="dxa"/>
            <w:tcBorders>
              <w:left w:val="single" w:color="auto" w:sz="4" w:space="0"/>
            </w:tcBorders>
            <w:noWrap w:val="0"/>
            <w:vAlign w:val="center"/>
          </w:tcPr>
          <w:p>
            <w:pPr>
              <w:spacing w:line="360" w:lineRule="auto"/>
              <w:jc w:val="center"/>
              <w:outlineLvl w:val="1"/>
              <w:rPr>
                <w:rFonts w:hint="eastAsia" w:ascii="楷体" w:hAnsi="楷体" w:eastAsia="楷体" w:cs="楷体"/>
              </w:rPr>
            </w:pPr>
          </w:p>
        </w:tc>
      </w:tr>
    </w:tbl>
    <w:p>
      <w:pPr>
        <w:spacing w:line="360" w:lineRule="auto"/>
        <w:rPr>
          <w:rFonts w:hint="eastAsia" w:ascii="楷体" w:hAnsi="楷体" w:eastAsia="楷体" w:cs="楷体"/>
          <w:b/>
          <w:sz w:val="24"/>
        </w:rPr>
      </w:pPr>
      <w:r>
        <w:rPr>
          <w:rFonts w:hint="eastAsia" w:ascii="楷体" w:hAnsi="楷体" w:eastAsia="楷体" w:cs="楷体"/>
          <w:b/>
          <w:sz w:val="24"/>
        </w:rPr>
        <w:t>注：须提供业绩相应的证明材料（采购合同）。</w:t>
      </w: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pStyle w:val="4"/>
        <w:rPr>
          <w:rFonts w:hint="eastAsia" w:ascii="楷体" w:hAnsi="楷体" w:eastAsia="楷体" w:cs="楷体"/>
          <w:sz w:val="24"/>
        </w:rPr>
      </w:pPr>
    </w:p>
    <w:p>
      <w:pPr>
        <w:rPr>
          <w:rFonts w:hint="eastAsia"/>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rPr>
          <w:rFonts w:hint="eastAsia" w:ascii="楷体" w:hAnsi="楷体" w:eastAsia="楷体" w:cs="楷体"/>
          <w:b/>
          <w:sz w:val="24"/>
        </w:rPr>
      </w:pPr>
      <w:r>
        <w:rPr>
          <w:rFonts w:hint="eastAsia" w:ascii="楷体" w:hAnsi="楷体" w:eastAsia="楷体" w:cs="楷体"/>
          <w:b/>
          <w:sz w:val="24"/>
        </w:rPr>
        <w:t>格式十一、售后服务、及培训计划承诺书；</w:t>
      </w:r>
    </w:p>
    <w:p>
      <w:pPr>
        <w:spacing w:line="360" w:lineRule="auto"/>
        <w:jc w:val="center"/>
        <w:rPr>
          <w:rFonts w:hint="eastAsia" w:ascii="楷体" w:hAnsi="楷体" w:eastAsia="楷体" w:cs="楷体"/>
          <w:b/>
          <w:bCs/>
          <w:sz w:val="24"/>
          <w:szCs w:val="22"/>
        </w:rPr>
      </w:pPr>
      <w:r>
        <w:rPr>
          <w:rFonts w:hint="eastAsia" w:ascii="楷体" w:hAnsi="楷体" w:eastAsia="楷体" w:cs="楷体"/>
          <w:b/>
          <w:bCs/>
          <w:sz w:val="24"/>
          <w:szCs w:val="22"/>
        </w:rPr>
        <w:t>11.1培训计划承诺</w:t>
      </w:r>
    </w:p>
    <w:p>
      <w:pPr>
        <w:spacing w:line="360" w:lineRule="auto"/>
        <w:rPr>
          <w:rFonts w:hint="eastAsia" w:ascii="楷体" w:hAnsi="楷体" w:eastAsia="楷体" w:cs="楷体"/>
          <w:sz w:val="24"/>
        </w:rPr>
      </w:pPr>
      <w:r>
        <w:rPr>
          <w:rFonts w:hint="eastAsia" w:ascii="楷体" w:hAnsi="楷体" w:eastAsia="楷体" w:cs="楷体"/>
          <w:sz w:val="24"/>
        </w:rPr>
        <w:t>致：</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经仔细阅读你们的招标文件，我们同意招标文件中有关培训计划的要求，对所投标项目向贵单位特作如下培训计划承诺：</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（2）…</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（3）…</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特此承诺！</w:t>
      </w:r>
    </w:p>
    <w:p>
      <w:pPr>
        <w:spacing w:line="360" w:lineRule="auto"/>
        <w:ind w:firstLine="480" w:firstLineChars="200"/>
        <w:rPr>
          <w:rFonts w:hint="eastAsia" w:ascii="楷体" w:hAnsi="楷体" w:eastAsia="楷体" w:cs="楷体"/>
          <w:sz w:val="24"/>
        </w:rPr>
      </w:pPr>
    </w:p>
    <w:p>
      <w:pPr>
        <w:pStyle w:val="10"/>
        <w:tabs>
          <w:tab w:val="left" w:pos="5580"/>
        </w:tabs>
        <w:spacing w:line="360" w:lineRule="auto"/>
        <w:ind w:left="1080" w:leftChars="257" w:hanging="540"/>
        <w:rPr>
          <w:rFonts w:hint="eastAsia" w:ascii="楷体" w:hAnsi="楷体" w:eastAsia="楷体" w:cs="楷体"/>
          <w:sz w:val="24"/>
          <w:szCs w:val="24"/>
          <w:u w:val="single"/>
        </w:rPr>
      </w:pPr>
      <w:r>
        <w:rPr>
          <w:rFonts w:hint="eastAsia" w:ascii="楷体" w:hAnsi="楷体" w:eastAsia="楷体" w:cs="楷体"/>
          <w:sz w:val="24"/>
          <w:szCs w:val="24"/>
          <w:lang w:eastAsia="zh-CN"/>
        </w:rPr>
        <w:t>供应商</w:t>
      </w:r>
      <w:r>
        <w:rPr>
          <w:rFonts w:hint="eastAsia" w:ascii="楷体" w:hAnsi="楷体" w:eastAsia="楷体" w:cs="楷体"/>
          <w:sz w:val="24"/>
          <w:szCs w:val="24"/>
        </w:rPr>
        <w:t>（盖公章）：</w:t>
      </w:r>
      <w:r>
        <w:rPr>
          <w:rFonts w:hint="eastAsia" w:ascii="楷体" w:hAnsi="楷体" w:eastAsia="楷体" w:cs="楷体"/>
          <w:sz w:val="24"/>
          <w:szCs w:val="24"/>
          <w:u w:val="single"/>
        </w:rPr>
        <w:t xml:space="preserve">                          </w:t>
      </w:r>
    </w:p>
    <w:p>
      <w:pPr>
        <w:pStyle w:val="10"/>
        <w:tabs>
          <w:tab w:val="left" w:pos="5580"/>
        </w:tabs>
        <w:spacing w:line="360" w:lineRule="auto"/>
        <w:ind w:left="1080" w:leftChars="257" w:hanging="540"/>
        <w:rPr>
          <w:rFonts w:hint="eastAsia" w:ascii="楷体" w:hAnsi="楷体" w:eastAsia="楷体" w:cs="楷体"/>
          <w:sz w:val="24"/>
          <w:szCs w:val="24"/>
        </w:rPr>
      </w:pPr>
    </w:p>
    <w:p>
      <w:pPr>
        <w:pStyle w:val="10"/>
        <w:tabs>
          <w:tab w:val="left" w:pos="5700"/>
        </w:tabs>
        <w:spacing w:line="360" w:lineRule="auto"/>
        <w:ind w:left="1080" w:leftChars="257" w:hanging="540"/>
        <w:rPr>
          <w:rFonts w:hint="eastAsia" w:ascii="楷体" w:hAnsi="楷体" w:eastAsia="楷体" w:cs="楷体"/>
          <w:sz w:val="24"/>
          <w:szCs w:val="24"/>
        </w:rPr>
      </w:pPr>
      <w:r>
        <w:rPr>
          <w:rFonts w:hint="eastAsia" w:ascii="楷体" w:hAnsi="楷体" w:eastAsia="楷体" w:cs="楷体"/>
          <w:sz w:val="24"/>
          <w:szCs w:val="24"/>
        </w:rPr>
        <w:t>法定代表人或授权代表(签字):</w:t>
      </w:r>
      <w:r>
        <w:rPr>
          <w:rFonts w:hint="eastAsia" w:ascii="楷体" w:hAnsi="楷体" w:eastAsia="楷体" w:cs="楷体"/>
          <w:sz w:val="24"/>
          <w:szCs w:val="24"/>
          <w:u w:val="single"/>
        </w:rPr>
        <w:tab/>
      </w:r>
    </w:p>
    <w:p>
      <w:pPr>
        <w:pStyle w:val="10"/>
        <w:tabs>
          <w:tab w:val="left" w:pos="5580"/>
        </w:tabs>
        <w:spacing w:line="360" w:lineRule="auto"/>
        <w:ind w:left="1080" w:leftChars="257" w:hanging="540"/>
        <w:rPr>
          <w:rFonts w:hint="eastAsia" w:ascii="楷体" w:hAnsi="楷体" w:eastAsia="楷体" w:cs="楷体"/>
          <w:sz w:val="24"/>
          <w:szCs w:val="24"/>
        </w:rPr>
      </w:pPr>
    </w:p>
    <w:p>
      <w:pPr>
        <w:spacing w:line="360" w:lineRule="auto"/>
        <w:ind w:firstLine="6240" w:firstLineChars="2600"/>
        <w:rPr>
          <w:rFonts w:hint="eastAsia" w:ascii="楷体" w:hAnsi="楷体" w:eastAsia="楷体" w:cs="楷体"/>
          <w:sz w:val="24"/>
        </w:rPr>
      </w:pPr>
      <w:r>
        <w:rPr>
          <w:rFonts w:hint="eastAsia" w:ascii="楷体" w:hAnsi="楷体" w:eastAsia="楷体" w:cs="楷体"/>
          <w:sz w:val="24"/>
        </w:rPr>
        <w:t>年    月    日</w:t>
      </w: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2" w:firstLineChars="200"/>
        <w:jc w:val="center"/>
        <w:rPr>
          <w:rFonts w:hint="eastAsia" w:ascii="楷体" w:hAnsi="楷体" w:eastAsia="楷体" w:cs="楷体"/>
          <w:b/>
          <w:bCs/>
          <w:sz w:val="24"/>
          <w:szCs w:val="22"/>
        </w:rPr>
      </w:pPr>
      <w:r>
        <w:rPr>
          <w:rFonts w:hint="eastAsia" w:ascii="楷体" w:hAnsi="楷体" w:eastAsia="楷体" w:cs="楷体"/>
          <w:b/>
          <w:bCs/>
          <w:sz w:val="24"/>
          <w:szCs w:val="22"/>
        </w:rPr>
        <w:t>11.2售后服务承诺</w:t>
      </w:r>
    </w:p>
    <w:p>
      <w:pPr>
        <w:spacing w:line="360" w:lineRule="auto"/>
        <w:rPr>
          <w:rFonts w:hint="eastAsia" w:ascii="楷体" w:hAnsi="楷体" w:eastAsia="楷体" w:cs="楷体"/>
          <w:sz w:val="24"/>
        </w:rPr>
      </w:pPr>
      <w:r>
        <w:rPr>
          <w:rFonts w:hint="eastAsia" w:ascii="楷体" w:hAnsi="楷体" w:eastAsia="楷体" w:cs="楷体"/>
          <w:sz w:val="24"/>
        </w:rPr>
        <w:t>致：</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报价人应详细说明售后服务保证内容，备品备件供应情况，出现故障响应时间及售后服务人员情况</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（2）…</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（3）…</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特此承诺！</w:t>
      </w:r>
    </w:p>
    <w:p>
      <w:pPr>
        <w:spacing w:line="360" w:lineRule="auto"/>
        <w:ind w:firstLine="480" w:firstLineChars="200"/>
        <w:rPr>
          <w:rFonts w:hint="eastAsia" w:ascii="楷体" w:hAnsi="楷体" w:eastAsia="楷体" w:cs="楷体"/>
          <w:sz w:val="24"/>
        </w:rPr>
      </w:pPr>
    </w:p>
    <w:p>
      <w:pPr>
        <w:pStyle w:val="10"/>
        <w:tabs>
          <w:tab w:val="left" w:pos="5580"/>
        </w:tabs>
        <w:spacing w:line="360" w:lineRule="auto"/>
        <w:ind w:left="1080" w:leftChars="257" w:hanging="540"/>
        <w:rPr>
          <w:rFonts w:hint="eastAsia" w:ascii="楷体" w:hAnsi="楷体" w:eastAsia="楷体" w:cs="楷体"/>
          <w:sz w:val="24"/>
          <w:szCs w:val="24"/>
          <w:u w:val="single"/>
        </w:rPr>
      </w:pPr>
      <w:r>
        <w:rPr>
          <w:rFonts w:hint="eastAsia" w:ascii="楷体" w:hAnsi="楷体" w:eastAsia="楷体" w:cs="楷体"/>
          <w:sz w:val="24"/>
          <w:szCs w:val="24"/>
          <w:lang w:eastAsia="zh-CN"/>
        </w:rPr>
        <w:t>供应商</w:t>
      </w:r>
      <w:r>
        <w:rPr>
          <w:rFonts w:hint="eastAsia" w:ascii="楷体" w:hAnsi="楷体" w:eastAsia="楷体" w:cs="楷体"/>
          <w:sz w:val="24"/>
          <w:szCs w:val="24"/>
        </w:rPr>
        <w:t>（盖公章）：</w:t>
      </w:r>
      <w:r>
        <w:rPr>
          <w:rFonts w:hint="eastAsia" w:ascii="楷体" w:hAnsi="楷体" w:eastAsia="楷体" w:cs="楷体"/>
          <w:sz w:val="24"/>
          <w:szCs w:val="24"/>
          <w:u w:val="single"/>
        </w:rPr>
        <w:t xml:space="preserve">                          </w:t>
      </w:r>
    </w:p>
    <w:p>
      <w:pPr>
        <w:pStyle w:val="10"/>
        <w:tabs>
          <w:tab w:val="left" w:pos="5580"/>
        </w:tabs>
        <w:spacing w:line="360" w:lineRule="auto"/>
        <w:ind w:left="1080" w:leftChars="257" w:hanging="540"/>
        <w:rPr>
          <w:rFonts w:hint="eastAsia" w:ascii="楷体" w:hAnsi="楷体" w:eastAsia="楷体" w:cs="楷体"/>
          <w:sz w:val="24"/>
          <w:szCs w:val="24"/>
        </w:rPr>
      </w:pPr>
    </w:p>
    <w:p>
      <w:pPr>
        <w:pStyle w:val="10"/>
        <w:tabs>
          <w:tab w:val="left" w:pos="5700"/>
        </w:tabs>
        <w:spacing w:line="360" w:lineRule="auto"/>
        <w:ind w:left="1080" w:leftChars="257" w:hanging="540"/>
        <w:rPr>
          <w:rFonts w:hint="eastAsia" w:ascii="楷体" w:hAnsi="楷体" w:eastAsia="楷体" w:cs="楷体"/>
          <w:sz w:val="24"/>
          <w:szCs w:val="24"/>
        </w:rPr>
      </w:pPr>
      <w:r>
        <w:rPr>
          <w:rFonts w:hint="eastAsia" w:ascii="楷体" w:hAnsi="楷体" w:eastAsia="楷体" w:cs="楷体"/>
          <w:sz w:val="24"/>
          <w:szCs w:val="24"/>
        </w:rPr>
        <w:t>法定代表人或授权代表(签字):</w:t>
      </w:r>
      <w:r>
        <w:rPr>
          <w:rFonts w:hint="eastAsia" w:ascii="楷体" w:hAnsi="楷体" w:eastAsia="楷体" w:cs="楷体"/>
          <w:sz w:val="24"/>
          <w:szCs w:val="24"/>
          <w:u w:val="single"/>
        </w:rPr>
        <w:tab/>
      </w:r>
    </w:p>
    <w:p>
      <w:pPr>
        <w:pStyle w:val="10"/>
        <w:tabs>
          <w:tab w:val="left" w:pos="5580"/>
        </w:tabs>
        <w:spacing w:line="360" w:lineRule="auto"/>
        <w:ind w:left="1080" w:leftChars="257" w:hanging="540"/>
        <w:rPr>
          <w:rFonts w:hint="eastAsia" w:ascii="楷体" w:hAnsi="楷体" w:eastAsia="楷体" w:cs="楷体"/>
          <w:sz w:val="24"/>
          <w:szCs w:val="24"/>
        </w:rPr>
      </w:pPr>
    </w:p>
    <w:p>
      <w:pPr>
        <w:spacing w:line="360" w:lineRule="auto"/>
        <w:ind w:firstLine="6240" w:firstLineChars="2600"/>
        <w:rPr>
          <w:rFonts w:hint="eastAsia" w:ascii="楷体" w:hAnsi="楷体" w:eastAsia="楷体" w:cs="楷体"/>
          <w:sz w:val="24"/>
        </w:rPr>
      </w:pPr>
      <w:r>
        <w:rPr>
          <w:rFonts w:hint="eastAsia" w:ascii="楷体" w:hAnsi="楷体" w:eastAsia="楷体" w:cs="楷体"/>
          <w:sz w:val="24"/>
        </w:rPr>
        <w:t>年    月    日</w:t>
      </w: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pStyle w:val="4"/>
        <w:rPr>
          <w:rFonts w:hint="eastAsia" w:ascii="楷体" w:hAnsi="楷体" w:eastAsia="楷体" w:cs="楷体"/>
          <w:sz w:val="24"/>
        </w:rPr>
      </w:pPr>
    </w:p>
    <w:p>
      <w:pPr>
        <w:rPr>
          <w:rFonts w:hint="eastAsia"/>
        </w:rPr>
      </w:pPr>
    </w:p>
    <w:p>
      <w:pPr>
        <w:spacing w:line="360" w:lineRule="auto"/>
        <w:ind w:firstLine="480" w:firstLineChars="200"/>
        <w:rPr>
          <w:rFonts w:hint="eastAsia" w:ascii="楷体" w:hAnsi="楷体" w:eastAsia="楷体" w:cs="楷体"/>
          <w:sz w:val="24"/>
        </w:rPr>
      </w:pPr>
    </w:p>
    <w:p>
      <w:pPr>
        <w:spacing w:line="360" w:lineRule="auto"/>
        <w:rPr>
          <w:rFonts w:hint="eastAsia" w:ascii="楷体" w:hAnsi="楷体" w:eastAsia="楷体" w:cs="楷体"/>
          <w:b/>
          <w:sz w:val="24"/>
        </w:rPr>
      </w:pPr>
      <w:r>
        <w:rPr>
          <w:rFonts w:hint="eastAsia" w:ascii="楷体" w:hAnsi="楷体" w:eastAsia="楷体" w:cs="楷体"/>
          <w:b/>
          <w:sz w:val="24"/>
        </w:rPr>
        <w:t>格式十二、</w:t>
      </w:r>
      <w:r>
        <w:rPr>
          <w:rFonts w:hint="eastAsia" w:ascii="楷体" w:hAnsi="楷体" w:eastAsia="楷体" w:cs="楷体"/>
          <w:b/>
          <w:sz w:val="24"/>
          <w:lang w:eastAsia="zh-CN"/>
        </w:rPr>
        <w:t>供应商</w:t>
      </w:r>
      <w:r>
        <w:rPr>
          <w:rFonts w:hint="eastAsia" w:ascii="楷体" w:hAnsi="楷体" w:eastAsia="楷体" w:cs="楷体"/>
          <w:b/>
          <w:sz w:val="24"/>
        </w:rPr>
        <w:t>提供的其他资料。</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w:t>
      </w:r>
      <w:r>
        <w:rPr>
          <w:rFonts w:hint="eastAsia" w:ascii="楷体" w:hAnsi="楷体" w:eastAsia="楷体" w:cs="楷体"/>
          <w:sz w:val="24"/>
          <w:lang w:val="en-US" w:eastAsia="zh-CN"/>
        </w:rPr>
        <w:t>2</w:t>
      </w:r>
      <w:r>
        <w:rPr>
          <w:rFonts w:hint="eastAsia" w:ascii="楷体" w:hAnsi="楷体" w:eastAsia="楷体" w:cs="楷体"/>
          <w:sz w:val="24"/>
        </w:rPr>
        <w:t>.1</w:t>
      </w:r>
      <w:r>
        <w:rPr>
          <w:rFonts w:hint="eastAsia" w:ascii="楷体" w:hAnsi="楷体" w:eastAsia="楷体" w:cs="楷体"/>
          <w:sz w:val="24"/>
          <w:lang w:eastAsia="zh-CN"/>
        </w:rPr>
        <w:t>供应商</w:t>
      </w:r>
      <w:r>
        <w:rPr>
          <w:rFonts w:hint="eastAsia" w:ascii="楷体" w:hAnsi="楷体" w:eastAsia="楷体" w:cs="楷体"/>
          <w:sz w:val="24"/>
        </w:rPr>
        <w:t>简介。</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w:t>
      </w:r>
      <w:r>
        <w:rPr>
          <w:rFonts w:hint="eastAsia" w:ascii="楷体" w:hAnsi="楷体" w:eastAsia="楷体" w:cs="楷体"/>
          <w:sz w:val="24"/>
          <w:lang w:val="en-US" w:eastAsia="zh-CN"/>
        </w:rPr>
        <w:t>2</w:t>
      </w:r>
      <w:r>
        <w:rPr>
          <w:rFonts w:hint="eastAsia" w:ascii="楷体" w:hAnsi="楷体" w:eastAsia="楷体" w:cs="楷体"/>
          <w:sz w:val="24"/>
        </w:rPr>
        <w:t>.</w:t>
      </w:r>
      <w:r>
        <w:rPr>
          <w:rFonts w:hint="eastAsia" w:ascii="楷体" w:hAnsi="楷体" w:eastAsia="楷体" w:cs="楷体"/>
          <w:sz w:val="24"/>
          <w:lang w:val="en-US" w:eastAsia="zh-CN"/>
        </w:rPr>
        <w:t>2</w:t>
      </w:r>
      <w:r>
        <w:rPr>
          <w:rFonts w:hint="eastAsia" w:ascii="楷体" w:hAnsi="楷体" w:eastAsia="楷体" w:cs="楷体"/>
          <w:sz w:val="24"/>
          <w:lang w:eastAsia="zh-CN"/>
        </w:rPr>
        <w:t>供应商</w:t>
      </w:r>
      <w:r>
        <w:rPr>
          <w:rFonts w:hint="eastAsia" w:ascii="楷体" w:hAnsi="楷体" w:eastAsia="楷体" w:cs="楷体"/>
          <w:sz w:val="24"/>
        </w:rPr>
        <w:t>觉得有必要提供的其它证明材料。</w:t>
      </w: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spacing w:line="360" w:lineRule="auto"/>
        <w:ind w:firstLine="480" w:firstLineChars="200"/>
        <w:rPr>
          <w:rFonts w:hint="eastAsia" w:ascii="楷体" w:hAnsi="楷体" w:eastAsia="楷体" w:cs="楷体"/>
          <w:sz w:val="24"/>
        </w:rPr>
      </w:pPr>
    </w:p>
    <w:p>
      <w:pPr>
        <w:pStyle w:val="17"/>
        <w:rPr>
          <w:rFonts w:hint="eastAsia"/>
        </w:rPr>
      </w:pPr>
    </w:p>
    <w:p>
      <w:pPr>
        <w:pStyle w:val="17"/>
        <w:rPr>
          <w:rFonts w:hint="eastAsia"/>
        </w:rPr>
      </w:pPr>
    </w:p>
    <w:p>
      <w:pPr>
        <w:pStyle w:val="17"/>
        <w:rPr>
          <w:rFonts w:hint="eastAsia"/>
        </w:rPr>
      </w:pPr>
    </w:p>
    <w:p>
      <w:pPr>
        <w:spacing w:line="360" w:lineRule="auto"/>
        <w:ind w:firstLine="480" w:firstLineChars="200"/>
        <w:rPr>
          <w:rFonts w:hint="eastAsia" w:ascii="楷体" w:hAnsi="楷体" w:eastAsia="楷体" w:cs="楷体"/>
          <w:sz w:val="24"/>
        </w:rPr>
      </w:pPr>
    </w:p>
    <w:p>
      <w:pPr>
        <w:pStyle w:val="3"/>
        <w:jc w:val="center"/>
        <w:rPr>
          <w:rFonts w:hint="eastAsia" w:ascii="楷体" w:hAnsi="楷体" w:eastAsia="楷体" w:cs="楷体"/>
          <w:sz w:val="36"/>
        </w:rPr>
      </w:pPr>
      <w:bookmarkStart w:id="7" w:name="_Toc85463483"/>
      <w:r>
        <w:rPr>
          <w:rFonts w:hint="eastAsia" w:ascii="楷体" w:hAnsi="楷体" w:eastAsia="楷体" w:cs="楷体"/>
          <w:sz w:val="36"/>
        </w:rPr>
        <w:t>第六章  评标办法</w:t>
      </w:r>
      <w:bookmarkEnd w:id="7"/>
    </w:p>
    <w:p>
      <w:pPr>
        <w:spacing w:line="360" w:lineRule="auto"/>
        <w:rPr>
          <w:rFonts w:hint="eastAsia" w:ascii="楷体" w:hAnsi="楷体" w:eastAsia="楷体" w:cs="楷体"/>
          <w:b/>
          <w:sz w:val="24"/>
        </w:rPr>
      </w:pPr>
      <w:r>
        <w:rPr>
          <w:rFonts w:hint="eastAsia" w:ascii="楷体" w:hAnsi="楷体" w:eastAsia="楷体" w:cs="楷体"/>
          <w:b/>
          <w:sz w:val="24"/>
        </w:rPr>
        <w:t>一、评标委员会</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1.1.1采购代理机构将按照《中华人民共和国政府采购法》、《中华人民共和国政府采购法实施条例》及有关规定组建评标委员会。评标由依法组建的评标委员会负责。评标委员会由招标人或其委托的招标代理机构熟悉相关业务的代表，以及有关技术、经济等方面的专家组成。评标委员会成员人数为5人以上单数。</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1.1.2 评标委员会成员有下列情形之一的，应当回避：</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w:t>
      </w:r>
      <w:r>
        <w:rPr>
          <w:rFonts w:hint="eastAsia" w:ascii="楷体" w:hAnsi="楷体" w:eastAsia="楷体" w:cs="楷体"/>
          <w:sz w:val="24"/>
          <w:lang w:eastAsia="zh-CN"/>
        </w:rPr>
        <w:t>供应商</w:t>
      </w:r>
      <w:r>
        <w:rPr>
          <w:rFonts w:hint="eastAsia" w:ascii="楷体" w:hAnsi="楷体" w:eastAsia="楷体" w:cs="楷体"/>
          <w:sz w:val="24"/>
        </w:rPr>
        <w:t>或</w:t>
      </w:r>
      <w:r>
        <w:rPr>
          <w:rFonts w:hint="eastAsia" w:ascii="楷体" w:hAnsi="楷体" w:eastAsia="楷体" w:cs="楷体"/>
          <w:sz w:val="24"/>
          <w:lang w:eastAsia="zh-CN"/>
        </w:rPr>
        <w:t>供应商</w:t>
      </w:r>
      <w:r>
        <w:rPr>
          <w:rFonts w:hint="eastAsia" w:ascii="楷体" w:hAnsi="楷体" w:eastAsia="楷体" w:cs="楷体"/>
          <w:sz w:val="24"/>
        </w:rPr>
        <w:t>主要负责人的近亲属；</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（2）项目主管部门或者行政监督部门的人员；</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（3）与</w:t>
      </w:r>
      <w:r>
        <w:rPr>
          <w:rFonts w:hint="eastAsia" w:ascii="楷体" w:hAnsi="楷体" w:eastAsia="楷体" w:cs="楷体"/>
          <w:sz w:val="24"/>
          <w:lang w:eastAsia="zh-CN"/>
        </w:rPr>
        <w:t>供应商</w:t>
      </w:r>
      <w:r>
        <w:rPr>
          <w:rFonts w:hint="eastAsia" w:ascii="楷体" w:hAnsi="楷体" w:eastAsia="楷体" w:cs="楷体"/>
          <w:sz w:val="24"/>
        </w:rPr>
        <w:t>有经济利益关系，可能影响对投标公正评审的；</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（4）曾因在招标、评标以及其他与招标投标有关活动中从事违法行为而受过行政处罚或刑事处罚的；</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（5）与</w:t>
      </w:r>
      <w:r>
        <w:rPr>
          <w:rFonts w:hint="eastAsia" w:ascii="楷体" w:hAnsi="楷体" w:eastAsia="楷体" w:cs="楷体"/>
          <w:sz w:val="24"/>
          <w:lang w:eastAsia="zh-CN"/>
        </w:rPr>
        <w:t>供应商</w:t>
      </w:r>
      <w:r>
        <w:rPr>
          <w:rFonts w:hint="eastAsia" w:ascii="楷体" w:hAnsi="楷体" w:eastAsia="楷体" w:cs="楷体"/>
          <w:sz w:val="24"/>
        </w:rPr>
        <w:t>有其他利害关系。</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1.1.3 评标过程中，评标委员会成员有回避事由、擅离职守或者因健康等原因不能继续评标的，招标人有权更换。被更换的评标委员会成员作出的评审结论无效，由更换后的评标委员会成员重新进行评审。</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1.1.4评标方法：综合评分法。</w:t>
      </w:r>
    </w:p>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二、投标文件的初审（资格审查、符合性审查）</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2.1资格审查</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开标结束后，采购人或采购代理机构依据法律法规和招标文件中规定的内容，对</w:t>
      </w:r>
      <w:r>
        <w:rPr>
          <w:rFonts w:hint="eastAsia" w:ascii="楷体" w:hAnsi="楷体" w:eastAsia="楷体" w:cs="楷体"/>
          <w:sz w:val="24"/>
          <w:lang w:eastAsia="zh-CN"/>
        </w:rPr>
        <w:t>供应商</w:t>
      </w:r>
      <w:r>
        <w:rPr>
          <w:rFonts w:hint="eastAsia" w:ascii="楷体" w:hAnsi="楷体" w:eastAsia="楷体" w:cs="楷体"/>
          <w:sz w:val="24"/>
        </w:rPr>
        <w:t>及其投标货物的资格进行审查，未通过资格审查的</w:t>
      </w:r>
      <w:r>
        <w:rPr>
          <w:rFonts w:hint="eastAsia" w:ascii="楷体" w:hAnsi="楷体" w:eastAsia="楷体" w:cs="楷体"/>
          <w:sz w:val="24"/>
          <w:lang w:eastAsia="zh-CN"/>
        </w:rPr>
        <w:t>供应商</w:t>
      </w:r>
      <w:r>
        <w:rPr>
          <w:rFonts w:hint="eastAsia" w:ascii="楷体" w:hAnsi="楷体" w:eastAsia="楷体" w:cs="楷体"/>
          <w:sz w:val="24"/>
        </w:rPr>
        <w:t>不进入评标，投标将被认定为投标无效；</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通过资格审查的</w:t>
      </w:r>
      <w:r>
        <w:rPr>
          <w:rFonts w:hint="eastAsia" w:ascii="楷体" w:hAnsi="楷体" w:eastAsia="楷体" w:cs="楷体"/>
          <w:sz w:val="24"/>
          <w:lang w:eastAsia="zh-CN"/>
        </w:rPr>
        <w:t>供应商</w:t>
      </w:r>
      <w:r>
        <w:rPr>
          <w:rFonts w:hint="eastAsia" w:ascii="楷体" w:hAnsi="楷体" w:eastAsia="楷体" w:cs="楷体"/>
          <w:sz w:val="24"/>
        </w:rPr>
        <w:t>不足三家的，不得评标。</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lang w:eastAsia="zh-CN"/>
        </w:rPr>
        <w:t>供应商</w:t>
      </w:r>
      <w:r>
        <w:rPr>
          <w:rFonts w:hint="eastAsia" w:ascii="楷体" w:hAnsi="楷体" w:eastAsia="楷体" w:cs="楷体"/>
          <w:sz w:val="24"/>
        </w:rPr>
        <w:t>在</w:t>
      </w:r>
      <w:r>
        <w:rPr>
          <w:rFonts w:hint="eastAsia" w:ascii="楷体" w:hAnsi="楷体" w:eastAsia="楷体" w:cs="楷体"/>
          <w:sz w:val="24"/>
          <w:lang w:eastAsia="zh-CN"/>
        </w:rPr>
        <w:t>“</w:t>
      </w:r>
      <w:r>
        <w:rPr>
          <w:rFonts w:hint="eastAsia" w:ascii="楷体" w:hAnsi="楷体" w:eastAsia="楷体" w:cs="楷体"/>
          <w:sz w:val="24"/>
        </w:rPr>
        <w:t>中国政府采购网</w:t>
      </w:r>
      <w:r>
        <w:rPr>
          <w:rFonts w:hint="eastAsia" w:ascii="楷体" w:hAnsi="楷体" w:eastAsia="楷体" w:cs="楷体"/>
          <w:sz w:val="24"/>
          <w:lang w:eastAsia="zh-CN"/>
        </w:rPr>
        <w:t>”</w:t>
      </w:r>
      <w:r>
        <w:rPr>
          <w:rFonts w:hint="eastAsia" w:ascii="楷体" w:hAnsi="楷体" w:eastAsia="楷体" w:cs="楷体"/>
          <w:sz w:val="24"/>
        </w:rPr>
        <w:t>（www.ccgp.gov.cn）被列入政府采购严重违法失信行为记录名单，或在“信用中国”网站（www.creditchina.gov.cn）被列入失信被执行人、重大税收违法</w:t>
      </w:r>
      <w:r>
        <w:rPr>
          <w:rFonts w:hint="eastAsia" w:ascii="楷体" w:hAnsi="楷体" w:eastAsia="楷体" w:cs="楷体"/>
          <w:sz w:val="24"/>
          <w:lang w:val="en-US" w:eastAsia="zh-CN"/>
        </w:rPr>
        <w:t>失信主体</w:t>
      </w:r>
      <w:r>
        <w:rPr>
          <w:rFonts w:hint="eastAsia" w:ascii="楷体" w:hAnsi="楷体" w:eastAsia="楷体" w:cs="楷体"/>
          <w:sz w:val="24"/>
        </w:rPr>
        <w:t>，以及存在《中华人民共和国政府采购法实施条例》第十九条规定的行政处罚记录，投标将被认定为投标无效。</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以联合体形式参加投标的，联合体任何成员存在以上不良信用记录的，联合体投标将被认定为投标无效。</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2.2符合性审查</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依据招标文件的规定，对资格合格者投标文件的完整性、有效性和对招标文件的响应程度进行审查，以确定是否对招标文件的实质性内容做出响应，包含但不限于以下内容：</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w:t>
      </w:r>
      <w:r>
        <w:rPr>
          <w:rFonts w:hint="eastAsia" w:ascii="楷体" w:hAnsi="楷体" w:eastAsia="楷体" w:cs="楷体"/>
          <w:sz w:val="24"/>
          <w:lang w:eastAsia="zh-CN"/>
        </w:rPr>
        <w:t>供应商</w:t>
      </w:r>
      <w:r>
        <w:rPr>
          <w:rFonts w:hint="eastAsia" w:ascii="楷体" w:hAnsi="楷体" w:eastAsia="楷体" w:cs="楷体"/>
          <w:sz w:val="24"/>
        </w:rPr>
        <w:t>名称是否与购买招标文件的单位名称一致；</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（2）除明确允许</w:t>
      </w:r>
      <w:r>
        <w:rPr>
          <w:rFonts w:hint="eastAsia" w:ascii="楷体" w:hAnsi="楷体" w:eastAsia="楷体" w:cs="楷体"/>
          <w:sz w:val="24"/>
          <w:lang w:eastAsia="zh-CN"/>
        </w:rPr>
        <w:t>供应商</w:t>
      </w:r>
      <w:r>
        <w:rPr>
          <w:rFonts w:hint="eastAsia" w:ascii="楷体" w:hAnsi="楷体" w:eastAsia="楷体" w:cs="楷体"/>
          <w:sz w:val="24"/>
        </w:rPr>
        <w:t xml:space="preserve">可以自行编写的外，投标文件是否按照招标文件要求的格式编制； </w:t>
      </w:r>
    </w:p>
    <w:p>
      <w:pPr>
        <w:spacing w:line="360" w:lineRule="auto"/>
        <w:ind w:firstLine="480" w:firstLineChars="200"/>
        <w:rPr>
          <w:rFonts w:hint="eastAsia" w:ascii="楷体" w:hAnsi="楷体" w:eastAsia="楷体" w:cs="楷体"/>
          <w:sz w:val="24"/>
          <w:highlight w:val="none"/>
        </w:rPr>
      </w:pPr>
      <w:r>
        <w:rPr>
          <w:rFonts w:hint="eastAsia" w:ascii="楷体" w:hAnsi="楷体" w:eastAsia="楷体" w:cs="楷体"/>
          <w:sz w:val="24"/>
          <w:highlight w:val="none"/>
        </w:rPr>
        <w:t>（3）投标文件是否按照招标文件的要求盖章签字；</w:t>
      </w:r>
    </w:p>
    <w:p>
      <w:pPr>
        <w:spacing w:line="360" w:lineRule="auto"/>
        <w:ind w:firstLine="480" w:firstLineChars="200"/>
        <w:rPr>
          <w:rFonts w:hint="eastAsia" w:ascii="楷体" w:hAnsi="楷体" w:eastAsia="楷体" w:cs="楷体"/>
          <w:sz w:val="24"/>
          <w:highlight w:val="none"/>
        </w:rPr>
      </w:pPr>
      <w:r>
        <w:rPr>
          <w:rFonts w:hint="eastAsia" w:ascii="楷体" w:hAnsi="楷体" w:eastAsia="楷体" w:cs="楷体"/>
          <w:sz w:val="24"/>
          <w:highlight w:val="none"/>
        </w:rPr>
        <w:t>（4）投标内容是否有重大缺漏项；</w:t>
      </w:r>
    </w:p>
    <w:p>
      <w:pPr>
        <w:spacing w:line="360" w:lineRule="auto"/>
        <w:ind w:firstLine="480" w:firstLineChars="200"/>
        <w:rPr>
          <w:rFonts w:hint="eastAsia" w:ascii="楷体" w:hAnsi="楷体" w:eastAsia="楷体" w:cs="楷体"/>
          <w:sz w:val="24"/>
          <w:highlight w:val="none"/>
        </w:rPr>
      </w:pPr>
      <w:r>
        <w:rPr>
          <w:rFonts w:hint="eastAsia" w:ascii="楷体" w:hAnsi="楷体" w:eastAsia="楷体" w:cs="楷体"/>
          <w:sz w:val="24"/>
          <w:highlight w:val="none"/>
        </w:rPr>
        <w:t>（5）是否针对同一项目提交两份或多份内容不同的投标文件，未书面声明哪一份是有效的或出现选择性报价的；</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（6）投标报价是否超过采购预算；</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（7）投标有效期是否符合招标文件的要求；</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 xml:space="preserve">（8）对招标文件商务要求是否作了明确且实质性响应； </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（9）对招标文件技术要求是否作了明确响应，对不得偏离的要求是否作了实质性响应；</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（10）投标文件是否含有采购人不能接受的附件条件；</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 xml:space="preserve">（11）是否符合法律、法规和招标文件规定的其他无效投标情形。 </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2.3投标文件的澄清</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（1）在评标期间,对于投标文件中含义不明确、同类问题表述不一致或者有明显文字和计算错误的内容，评标委员会应当以书面形式要求</w:t>
      </w:r>
      <w:r>
        <w:rPr>
          <w:rFonts w:hint="eastAsia" w:ascii="楷体" w:hAnsi="楷体" w:eastAsia="楷体" w:cs="楷体"/>
          <w:sz w:val="24"/>
          <w:lang w:eastAsia="zh-CN"/>
        </w:rPr>
        <w:t>供应商</w:t>
      </w:r>
      <w:r>
        <w:rPr>
          <w:rFonts w:hint="eastAsia" w:ascii="楷体" w:hAnsi="楷体" w:eastAsia="楷体" w:cs="楷体"/>
          <w:sz w:val="24"/>
        </w:rPr>
        <w:t>作出必要的澄清、说明或者补正。</w:t>
      </w:r>
      <w:r>
        <w:rPr>
          <w:rFonts w:hint="eastAsia" w:ascii="楷体" w:hAnsi="楷体" w:eastAsia="楷体" w:cs="楷体"/>
          <w:sz w:val="24"/>
          <w:lang w:eastAsia="zh-CN"/>
        </w:rPr>
        <w:t>供应商</w:t>
      </w:r>
      <w:r>
        <w:rPr>
          <w:rFonts w:hint="eastAsia" w:ascii="楷体" w:hAnsi="楷体" w:eastAsia="楷体" w:cs="楷体"/>
          <w:sz w:val="24"/>
        </w:rPr>
        <w:t>的澄清、说明或者补正应当采用书面形式，并加盖公章，或者由法定代表人或被授权人签字。</w:t>
      </w:r>
      <w:r>
        <w:rPr>
          <w:rFonts w:hint="eastAsia" w:ascii="楷体" w:hAnsi="楷体" w:eastAsia="楷体" w:cs="楷体"/>
          <w:sz w:val="24"/>
          <w:lang w:eastAsia="zh-CN"/>
        </w:rPr>
        <w:t>供应商</w:t>
      </w:r>
      <w:r>
        <w:rPr>
          <w:rFonts w:hint="eastAsia" w:ascii="楷体" w:hAnsi="楷体" w:eastAsia="楷体" w:cs="楷体"/>
          <w:sz w:val="24"/>
        </w:rPr>
        <w:t>的澄清、说明或者补正不得超出投标文件的范围或者改变投标文件的实质性内容。</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（2）书写错误的评审标准：</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评标委员会在评标过程中，发现投标文件出现下列情况之一者，按以下原则修正：</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a、投标文件中开标一览表（报价表）内容与投标文件中相应内容不一致的，以开标一览表（报价表）为准；</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b、大写金额和小写金额不一致的，以大写金额为准；</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c、单价金额小数点或者百分比有明显错位的，以开标一览表的总价为准，并修改单价；</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d、总价金额与按单价汇总金额不一致的，以单价金额计算结果为准。</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e、投标文件图表与文字不符时，以文字为准；</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f、投标文件正本与副本不符时，以正本为准；</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g、对不同文字文本投标文件的解释发生异议的，以中文文本为准；</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h、多处内容交叉不符时，以评标委员会评审结果为准。</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注：按上述方法修正的内容（其中，同时出现上述a至d两种以上不一致的，按上述规定的顺序修正），经</w:t>
      </w:r>
      <w:r>
        <w:rPr>
          <w:rFonts w:hint="eastAsia" w:ascii="楷体" w:hAnsi="楷体" w:eastAsia="楷体" w:cs="楷体"/>
          <w:sz w:val="24"/>
          <w:lang w:eastAsia="zh-CN"/>
        </w:rPr>
        <w:t>供应商</w:t>
      </w:r>
      <w:r>
        <w:rPr>
          <w:rFonts w:hint="eastAsia" w:ascii="楷体" w:hAnsi="楷体" w:eastAsia="楷体" w:cs="楷体"/>
          <w:sz w:val="24"/>
        </w:rPr>
        <w:t>确认后产生约束力，</w:t>
      </w:r>
      <w:r>
        <w:rPr>
          <w:rFonts w:hint="eastAsia" w:ascii="楷体" w:hAnsi="楷体" w:eastAsia="楷体" w:cs="楷体"/>
          <w:sz w:val="24"/>
          <w:lang w:eastAsia="zh-CN"/>
        </w:rPr>
        <w:t>供应商</w:t>
      </w:r>
      <w:r>
        <w:rPr>
          <w:rFonts w:hint="eastAsia" w:ascii="楷体" w:hAnsi="楷体" w:eastAsia="楷体" w:cs="楷体"/>
          <w:sz w:val="24"/>
        </w:rPr>
        <w:t>不确认的，其投标无效。</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（3）评标委员会认为</w:t>
      </w:r>
      <w:r>
        <w:rPr>
          <w:rFonts w:hint="eastAsia" w:ascii="楷体" w:hAnsi="楷体" w:eastAsia="楷体" w:cs="楷体"/>
          <w:sz w:val="24"/>
          <w:lang w:eastAsia="zh-CN"/>
        </w:rPr>
        <w:t>供应商</w:t>
      </w:r>
      <w:r>
        <w:rPr>
          <w:rFonts w:hint="eastAsia" w:ascii="楷体" w:hAnsi="楷体" w:eastAsia="楷体" w:cs="楷体"/>
          <w:sz w:val="24"/>
        </w:rPr>
        <w:t>的报价明显低于其他通过符合性审查</w:t>
      </w:r>
      <w:r>
        <w:rPr>
          <w:rFonts w:hint="eastAsia" w:ascii="楷体" w:hAnsi="楷体" w:eastAsia="楷体" w:cs="楷体"/>
          <w:sz w:val="24"/>
          <w:lang w:eastAsia="zh-CN"/>
        </w:rPr>
        <w:t>供应商</w:t>
      </w:r>
      <w:r>
        <w:rPr>
          <w:rFonts w:hint="eastAsia" w:ascii="楷体" w:hAnsi="楷体" w:eastAsia="楷体" w:cs="楷体"/>
          <w:sz w:val="24"/>
        </w:rPr>
        <w:t>的报价，有可能影响产品质量或者不能诚信履约的，应当要求其在评标现场合理的时间内提供书面说明，必要时提交相关证明材料；</w:t>
      </w:r>
      <w:r>
        <w:rPr>
          <w:rFonts w:hint="eastAsia" w:ascii="楷体" w:hAnsi="楷体" w:eastAsia="楷体" w:cs="楷体"/>
          <w:sz w:val="24"/>
          <w:lang w:eastAsia="zh-CN"/>
        </w:rPr>
        <w:t>供应商</w:t>
      </w:r>
      <w:r>
        <w:rPr>
          <w:rFonts w:hint="eastAsia" w:ascii="楷体" w:hAnsi="楷体" w:eastAsia="楷体" w:cs="楷体"/>
          <w:sz w:val="24"/>
        </w:rPr>
        <w:t>不能证明其报价合理性的，评标委员会应当将其作为无效投标处理。</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2.4评审</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经符合性审查合格的投标文件，评标委员会将根据招标文件确定的评标方法和标准，对其技术部分和商务部分作进一步的比较和评价。</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公开招标的采购项目，招标过程中提交投标文件或者经评审实质性响应招标文件要求的供应商只有2家时，招标过程中提交投标文件或者经评审实质性响应招标文件要求的供应商只有两家时，采购人依据《政府采购非招标采购方式管理办法》（财政部令第74号）第二十七条第二款规定并经本级财政部门批准后可以与该两家供应商进行竞争性谈判采购，具体程序参考财政部74号令竞争性谈判程序组织。否则，按废标处理，重新开展采购活动；招标过程中，提交投标文件或者经评审实质性响应招标文件要求的供应商只有1家时，按废标处理，重新开展采购活动。采购人如需申请转为单一来源采购方式的，按单一来源采购程序进行。</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2.5无效投标</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如发现下列情况之一的，其投标将被认定为投标无效：</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（1）未按照招标文件规定要求签署、盖章的；</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（2）未满足招标文件中商务和技术条款的实质性要求；</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（3）属于串通投标，或者依法被视为串通投标；</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（4）评标委员会认为</w:t>
      </w:r>
      <w:r>
        <w:rPr>
          <w:rFonts w:hint="eastAsia" w:ascii="楷体" w:hAnsi="楷体" w:eastAsia="楷体" w:cs="楷体"/>
          <w:sz w:val="24"/>
          <w:lang w:eastAsia="zh-CN"/>
        </w:rPr>
        <w:t>供应商</w:t>
      </w:r>
      <w:r>
        <w:rPr>
          <w:rFonts w:hint="eastAsia" w:ascii="楷体" w:hAnsi="楷体" w:eastAsia="楷体" w:cs="楷体"/>
          <w:sz w:val="24"/>
        </w:rPr>
        <w:t>的报价明显低于其他通过符合性审查</w:t>
      </w:r>
      <w:r>
        <w:rPr>
          <w:rFonts w:hint="eastAsia" w:ascii="楷体" w:hAnsi="楷体" w:eastAsia="楷体" w:cs="楷体"/>
          <w:sz w:val="24"/>
          <w:lang w:eastAsia="zh-CN"/>
        </w:rPr>
        <w:t>供应商</w:t>
      </w:r>
      <w:r>
        <w:rPr>
          <w:rFonts w:hint="eastAsia" w:ascii="楷体" w:hAnsi="楷体" w:eastAsia="楷体" w:cs="楷体"/>
          <w:sz w:val="24"/>
        </w:rPr>
        <w:t>的报价，有可能影响履约的，且</w:t>
      </w:r>
      <w:r>
        <w:rPr>
          <w:rFonts w:hint="eastAsia" w:ascii="楷体" w:hAnsi="楷体" w:eastAsia="楷体" w:cs="楷体"/>
          <w:sz w:val="24"/>
          <w:lang w:eastAsia="zh-CN"/>
        </w:rPr>
        <w:t>供应商</w:t>
      </w:r>
      <w:r>
        <w:rPr>
          <w:rFonts w:hint="eastAsia" w:ascii="楷体" w:hAnsi="楷体" w:eastAsia="楷体" w:cs="楷体"/>
          <w:sz w:val="24"/>
        </w:rPr>
        <w:t>未按照规定证明其报价合理性的；</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（5）投标文件含有采购人不能接受的附加条件的；</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（6）属于招标文件规定的其他投标无效情形；</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（7）不符合法规和招标文件中规定的其他实质性要求的。</w:t>
      </w:r>
    </w:p>
    <w:p>
      <w:pPr>
        <w:spacing w:line="360" w:lineRule="auto"/>
        <w:ind w:firstLine="482" w:firstLineChars="200"/>
        <w:rPr>
          <w:rFonts w:hint="eastAsia" w:ascii="楷体" w:hAnsi="楷体" w:eastAsia="楷体" w:cs="楷体"/>
          <w:b/>
          <w:sz w:val="24"/>
        </w:rPr>
      </w:pPr>
      <w:r>
        <w:rPr>
          <w:rFonts w:hint="eastAsia" w:ascii="楷体" w:hAnsi="楷体" w:eastAsia="楷体" w:cs="楷体"/>
          <w:b/>
          <w:sz w:val="24"/>
        </w:rPr>
        <w:t>三、投标文件详细评审</w:t>
      </w:r>
    </w:p>
    <w:p>
      <w:pPr>
        <w:spacing w:line="360" w:lineRule="auto"/>
        <w:ind w:firstLine="480" w:firstLineChars="200"/>
        <w:rPr>
          <w:rFonts w:hint="eastAsia" w:ascii="楷体" w:hAnsi="楷体" w:eastAsia="楷体" w:cs="楷体"/>
          <w:b/>
          <w:sz w:val="24"/>
        </w:rPr>
      </w:pPr>
      <w:r>
        <w:rPr>
          <w:rFonts w:hint="eastAsia" w:ascii="楷体" w:hAnsi="楷体" w:eastAsia="楷体" w:cs="楷体"/>
          <w:sz w:val="24"/>
        </w:rPr>
        <w:t>3.1评标委员会只对确定为实质上响应招标文件要求的投标进行详细评审。</w:t>
      </w:r>
    </w:p>
    <w:tbl>
      <w:tblPr>
        <w:tblStyle w:val="18"/>
        <w:tblW w:w="8379"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731"/>
        <w:gridCol w:w="5169"/>
        <w:gridCol w:w="872"/>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61" w:type="dxa"/>
            <w:noWrap w:val="0"/>
            <w:vAlign w:val="center"/>
          </w:tcPr>
          <w:p>
            <w:pPr>
              <w:spacing w:line="240" w:lineRule="auto"/>
              <w:jc w:val="center"/>
              <w:rPr>
                <w:rFonts w:hint="eastAsia" w:ascii="楷体" w:hAnsi="楷体" w:eastAsia="楷体" w:cs="楷体"/>
                <w:b/>
                <w:bCs/>
                <w:sz w:val="24"/>
                <w:szCs w:val="24"/>
              </w:rPr>
            </w:pPr>
            <w:r>
              <w:rPr>
                <w:rFonts w:hint="eastAsia" w:ascii="楷体" w:hAnsi="楷体" w:eastAsia="楷体" w:cs="楷体"/>
                <w:b/>
                <w:bCs/>
                <w:sz w:val="24"/>
                <w:szCs w:val="24"/>
              </w:rPr>
              <w:t>类别</w:t>
            </w:r>
          </w:p>
        </w:tc>
        <w:tc>
          <w:tcPr>
            <w:tcW w:w="731" w:type="dxa"/>
            <w:noWrap w:val="0"/>
            <w:vAlign w:val="center"/>
          </w:tcPr>
          <w:p>
            <w:pPr>
              <w:spacing w:line="240" w:lineRule="auto"/>
              <w:jc w:val="center"/>
              <w:rPr>
                <w:rFonts w:hint="eastAsia" w:ascii="楷体" w:hAnsi="楷体" w:eastAsia="楷体" w:cs="楷体"/>
                <w:b/>
                <w:bCs/>
                <w:sz w:val="24"/>
                <w:szCs w:val="24"/>
              </w:rPr>
            </w:pPr>
            <w:r>
              <w:rPr>
                <w:rFonts w:hint="eastAsia" w:ascii="楷体" w:hAnsi="楷体" w:eastAsia="楷体" w:cs="楷体"/>
                <w:b/>
                <w:bCs/>
                <w:sz w:val="24"/>
                <w:szCs w:val="24"/>
              </w:rPr>
              <w:t>总分</w:t>
            </w:r>
          </w:p>
        </w:tc>
        <w:tc>
          <w:tcPr>
            <w:tcW w:w="5169" w:type="dxa"/>
            <w:noWrap w:val="0"/>
            <w:vAlign w:val="center"/>
          </w:tcPr>
          <w:p>
            <w:pPr>
              <w:spacing w:line="240" w:lineRule="auto"/>
              <w:jc w:val="center"/>
              <w:rPr>
                <w:rFonts w:hint="eastAsia" w:ascii="楷体" w:hAnsi="楷体" w:eastAsia="楷体" w:cs="楷体"/>
                <w:b/>
                <w:bCs/>
                <w:sz w:val="24"/>
                <w:szCs w:val="24"/>
              </w:rPr>
            </w:pPr>
            <w:r>
              <w:rPr>
                <w:rFonts w:hint="eastAsia" w:ascii="楷体" w:hAnsi="楷体" w:eastAsia="楷体" w:cs="楷体"/>
                <w:b/>
                <w:bCs/>
                <w:sz w:val="24"/>
                <w:szCs w:val="24"/>
              </w:rPr>
              <w:t>评标因素</w:t>
            </w:r>
          </w:p>
        </w:tc>
        <w:tc>
          <w:tcPr>
            <w:tcW w:w="872" w:type="dxa"/>
            <w:noWrap w:val="0"/>
            <w:vAlign w:val="center"/>
          </w:tcPr>
          <w:p>
            <w:pPr>
              <w:spacing w:line="240" w:lineRule="auto"/>
              <w:jc w:val="center"/>
              <w:rPr>
                <w:rFonts w:hint="eastAsia" w:ascii="楷体" w:hAnsi="楷体" w:eastAsia="楷体" w:cs="楷体"/>
                <w:b/>
                <w:bCs/>
                <w:sz w:val="24"/>
                <w:szCs w:val="24"/>
              </w:rPr>
            </w:pPr>
            <w:r>
              <w:rPr>
                <w:rFonts w:hint="eastAsia" w:ascii="楷体" w:hAnsi="楷体" w:eastAsia="楷体" w:cs="楷体"/>
                <w:b/>
                <w:bCs/>
                <w:sz w:val="24"/>
                <w:szCs w:val="24"/>
              </w:rPr>
              <w:t>最高得分</w:t>
            </w:r>
          </w:p>
        </w:tc>
        <w:tc>
          <w:tcPr>
            <w:tcW w:w="846" w:type="dxa"/>
            <w:noWrap w:val="0"/>
            <w:vAlign w:val="center"/>
          </w:tcPr>
          <w:p>
            <w:pPr>
              <w:spacing w:line="240" w:lineRule="auto"/>
              <w:jc w:val="center"/>
              <w:rPr>
                <w:rFonts w:hint="eastAsia" w:ascii="楷体" w:hAnsi="楷体" w:eastAsia="楷体" w:cs="楷体"/>
                <w:b/>
                <w:bCs/>
                <w:sz w:val="24"/>
                <w:szCs w:val="24"/>
              </w:rPr>
            </w:pPr>
            <w:r>
              <w:rPr>
                <w:rFonts w:hint="eastAsia" w:ascii="楷体" w:hAnsi="楷体" w:eastAsia="楷体" w:cs="楷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761" w:type="dxa"/>
            <w:noWrap w:val="0"/>
            <w:vAlign w:val="center"/>
          </w:tcPr>
          <w:p>
            <w:pPr>
              <w:spacing w:line="360"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价格评审</w:t>
            </w:r>
          </w:p>
        </w:tc>
        <w:tc>
          <w:tcPr>
            <w:tcW w:w="731" w:type="dxa"/>
            <w:noWrap w:val="0"/>
            <w:vAlign w:val="center"/>
          </w:tcPr>
          <w:p>
            <w:pPr>
              <w:spacing w:line="360"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2</w:t>
            </w:r>
            <w:r>
              <w:rPr>
                <w:rFonts w:hint="eastAsia" w:ascii="楷体" w:hAnsi="楷体" w:eastAsia="楷体" w:cs="楷体"/>
                <w:sz w:val="24"/>
                <w:szCs w:val="24"/>
                <w:highlight w:val="none"/>
              </w:rPr>
              <w:t>0分</w:t>
            </w:r>
          </w:p>
        </w:tc>
        <w:tc>
          <w:tcPr>
            <w:tcW w:w="5169" w:type="dxa"/>
            <w:noWrap w:val="0"/>
            <w:vAlign w:val="center"/>
          </w:tcPr>
          <w:p>
            <w:pPr>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lang w:val="zh-CN"/>
              </w:rPr>
              <w:t>按照财政部《政府采购货物和服务招标投标管理办法》（财政部令第87号）的有关规定：价格分采用低价优先法计算，即满足招标文件要求且投标价格最低的投标报价为评标基准价，其价格分为满分。其他投标人的价格分统一按照下列公式计算：投标报价得分=（评标基准价/投标报价）×价格权值×100</w:t>
            </w:r>
          </w:p>
        </w:tc>
        <w:tc>
          <w:tcPr>
            <w:tcW w:w="872" w:type="dxa"/>
            <w:noWrap w:val="0"/>
            <w:vAlign w:val="center"/>
          </w:tcPr>
          <w:p>
            <w:pPr>
              <w:spacing w:line="360"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2</w:t>
            </w:r>
            <w:r>
              <w:rPr>
                <w:rFonts w:hint="eastAsia" w:ascii="楷体" w:hAnsi="楷体" w:eastAsia="楷体" w:cs="楷体"/>
                <w:sz w:val="24"/>
                <w:szCs w:val="24"/>
                <w:highlight w:val="none"/>
              </w:rPr>
              <w:t>0分</w:t>
            </w:r>
          </w:p>
        </w:tc>
        <w:tc>
          <w:tcPr>
            <w:tcW w:w="846" w:type="dxa"/>
            <w:noWrap w:val="0"/>
            <w:vAlign w:val="center"/>
          </w:tcPr>
          <w:p>
            <w:pPr>
              <w:spacing w:line="360" w:lineRule="auto"/>
              <w:jc w:val="center"/>
              <w:rPr>
                <w:rFonts w:hint="eastAsia" w:ascii="楷体" w:hAnsi="楷体" w:eastAsia="楷体" w:cs="楷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61" w:type="dxa"/>
            <w:noWrap w:val="0"/>
            <w:vAlign w:val="center"/>
          </w:tcPr>
          <w:p>
            <w:pPr>
              <w:spacing w:line="360"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商务评审</w:t>
            </w:r>
          </w:p>
        </w:tc>
        <w:tc>
          <w:tcPr>
            <w:tcW w:w="731" w:type="dxa"/>
            <w:noWrap w:val="0"/>
            <w:vAlign w:val="center"/>
          </w:tcPr>
          <w:p>
            <w:pPr>
              <w:spacing w:line="360"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10</w:t>
            </w:r>
            <w:r>
              <w:rPr>
                <w:rFonts w:hint="eastAsia" w:ascii="楷体" w:hAnsi="楷体" w:eastAsia="楷体" w:cs="楷体"/>
                <w:sz w:val="24"/>
                <w:szCs w:val="24"/>
                <w:highlight w:val="none"/>
              </w:rPr>
              <w:t>分</w:t>
            </w:r>
          </w:p>
        </w:tc>
        <w:tc>
          <w:tcPr>
            <w:tcW w:w="5169" w:type="dxa"/>
            <w:noWrap w:val="0"/>
            <w:vAlign w:val="center"/>
          </w:tcPr>
          <w:p>
            <w:pPr>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经过</w:t>
            </w:r>
            <w:r>
              <w:rPr>
                <w:rFonts w:hint="eastAsia" w:ascii="楷体" w:hAnsi="楷体" w:eastAsia="楷体" w:cs="楷体"/>
                <w:sz w:val="24"/>
                <w:szCs w:val="24"/>
                <w:highlight w:val="none"/>
                <w:lang w:eastAsia="zh-CN"/>
              </w:rPr>
              <w:t>资格</w:t>
            </w:r>
            <w:r>
              <w:rPr>
                <w:rFonts w:hint="eastAsia" w:ascii="楷体" w:hAnsi="楷体" w:eastAsia="楷体" w:cs="楷体"/>
                <w:sz w:val="24"/>
                <w:szCs w:val="24"/>
                <w:highlight w:val="none"/>
              </w:rPr>
              <w:t>性和符合性审核合格的单位，对付款、交货、验收、售后服务及投标响应等方面进行响应，完全响应且逐项详细说明的计</w:t>
            </w:r>
            <w:r>
              <w:rPr>
                <w:rFonts w:hint="eastAsia" w:ascii="楷体" w:hAnsi="楷体" w:eastAsia="楷体" w:cs="楷体"/>
                <w:sz w:val="24"/>
                <w:szCs w:val="24"/>
                <w:highlight w:val="none"/>
                <w:lang w:val="en-US" w:eastAsia="zh-CN"/>
              </w:rPr>
              <w:t>10</w:t>
            </w:r>
            <w:r>
              <w:rPr>
                <w:rFonts w:hint="eastAsia" w:ascii="楷体" w:hAnsi="楷体" w:eastAsia="楷体" w:cs="楷体"/>
                <w:sz w:val="24"/>
                <w:szCs w:val="24"/>
                <w:highlight w:val="none"/>
              </w:rPr>
              <w:t>分，未做详细响应的，按响应程度计1～</w:t>
            </w:r>
            <w:r>
              <w:rPr>
                <w:rFonts w:hint="eastAsia" w:ascii="楷体" w:hAnsi="楷体" w:eastAsia="楷体" w:cs="楷体"/>
                <w:sz w:val="24"/>
                <w:szCs w:val="24"/>
                <w:highlight w:val="none"/>
                <w:lang w:val="en-US" w:eastAsia="zh-CN"/>
              </w:rPr>
              <w:t>9</w:t>
            </w:r>
            <w:r>
              <w:rPr>
                <w:rFonts w:hint="eastAsia" w:ascii="楷体" w:hAnsi="楷体" w:eastAsia="楷体" w:cs="楷体"/>
                <w:sz w:val="24"/>
                <w:szCs w:val="24"/>
                <w:highlight w:val="none"/>
              </w:rPr>
              <w:t>分。</w:t>
            </w:r>
          </w:p>
        </w:tc>
        <w:tc>
          <w:tcPr>
            <w:tcW w:w="872" w:type="dxa"/>
            <w:noWrap w:val="0"/>
            <w:vAlign w:val="center"/>
          </w:tcPr>
          <w:p>
            <w:pPr>
              <w:spacing w:line="360"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10</w:t>
            </w:r>
            <w:r>
              <w:rPr>
                <w:rFonts w:hint="eastAsia" w:ascii="楷体" w:hAnsi="楷体" w:eastAsia="楷体" w:cs="楷体"/>
                <w:sz w:val="24"/>
                <w:szCs w:val="24"/>
                <w:highlight w:val="none"/>
              </w:rPr>
              <w:t>分</w:t>
            </w:r>
          </w:p>
        </w:tc>
        <w:tc>
          <w:tcPr>
            <w:tcW w:w="846" w:type="dxa"/>
            <w:noWrap w:val="0"/>
            <w:vAlign w:val="center"/>
          </w:tcPr>
          <w:p>
            <w:pPr>
              <w:spacing w:line="360" w:lineRule="auto"/>
              <w:jc w:val="center"/>
              <w:rPr>
                <w:rFonts w:hint="eastAsia" w:ascii="楷体" w:hAnsi="楷体" w:eastAsia="楷体" w:cs="楷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761" w:type="dxa"/>
            <w:vMerge w:val="restart"/>
            <w:noWrap w:val="0"/>
            <w:vAlign w:val="center"/>
          </w:tcPr>
          <w:p>
            <w:pPr>
              <w:spacing w:line="360"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技术方案评审</w:t>
            </w:r>
          </w:p>
        </w:tc>
        <w:tc>
          <w:tcPr>
            <w:tcW w:w="731" w:type="dxa"/>
            <w:noWrap w:val="0"/>
            <w:vAlign w:val="center"/>
          </w:tcPr>
          <w:p>
            <w:pPr>
              <w:spacing w:line="360"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总体实施方案</w:t>
            </w:r>
          </w:p>
        </w:tc>
        <w:tc>
          <w:tcPr>
            <w:tcW w:w="5169" w:type="dxa"/>
            <w:noWrap w:val="0"/>
            <w:vAlign w:val="center"/>
          </w:tcPr>
          <w:p>
            <w:pPr>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项目总体实施方案依据招标文件的技术要求进行设计，方案制定详细、针对性强、科学合理且操作性强、具体可行、详细明确的计</w:t>
            </w:r>
            <w:r>
              <w:rPr>
                <w:rFonts w:hint="eastAsia" w:ascii="楷体" w:hAnsi="楷体" w:eastAsia="楷体" w:cs="楷体"/>
                <w:sz w:val="24"/>
                <w:szCs w:val="24"/>
                <w:highlight w:val="none"/>
                <w:lang w:val="en-US" w:eastAsia="zh-CN"/>
              </w:rPr>
              <w:t>8</w:t>
            </w:r>
            <w:r>
              <w:rPr>
                <w:rFonts w:hint="eastAsia" w:ascii="楷体" w:hAnsi="楷体" w:eastAsia="楷体" w:cs="楷体"/>
                <w:sz w:val="24"/>
                <w:szCs w:val="24"/>
                <w:highlight w:val="none"/>
              </w:rPr>
              <w:t>～1</w:t>
            </w:r>
            <w:r>
              <w:rPr>
                <w:rFonts w:hint="eastAsia" w:ascii="楷体" w:hAnsi="楷体" w:eastAsia="楷体" w:cs="楷体"/>
                <w:sz w:val="24"/>
                <w:szCs w:val="24"/>
                <w:highlight w:val="none"/>
                <w:lang w:val="en-US" w:eastAsia="zh-CN"/>
              </w:rPr>
              <w:t>0</w:t>
            </w:r>
            <w:r>
              <w:rPr>
                <w:rFonts w:hint="eastAsia" w:ascii="楷体" w:hAnsi="楷体" w:eastAsia="楷体" w:cs="楷体"/>
                <w:sz w:val="24"/>
                <w:szCs w:val="24"/>
                <w:highlight w:val="none"/>
              </w:rPr>
              <w:t>分；项目总体实施方案基本满足招标文件的要求，方案可行的计5～</w:t>
            </w:r>
            <w:r>
              <w:rPr>
                <w:rFonts w:hint="eastAsia" w:ascii="楷体" w:hAnsi="楷体" w:eastAsia="楷体" w:cs="楷体"/>
                <w:sz w:val="24"/>
                <w:szCs w:val="24"/>
                <w:highlight w:val="none"/>
                <w:lang w:val="en-US" w:eastAsia="zh-CN"/>
              </w:rPr>
              <w:t>7</w:t>
            </w:r>
            <w:r>
              <w:rPr>
                <w:rFonts w:hint="eastAsia" w:ascii="楷体" w:hAnsi="楷体" w:eastAsia="楷体" w:cs="楷体"/>
                <w:sz w:val="24"/>
                <w:szCs w:val="24"/>
                <w:highlight w:val="none"/>
              </w:rPr>
              <w:t>分；项目总体实施方案有偏离，方案制定不详细，操作性不强的计1～</w:t>
            </w:r>
            <w:r>
              <w:rPr>
                <w:rFonts w:hint="eastAsia" w:ascii="楷体" w:hAnsi="楷体" w:eastAsia="楷体" w:cs="楷体"/>
                <w:sz w:val="24"/>
                <w:szCs w:val="24"/>
                <w:highlight w:val="none"/>
                <w:lang w:val="en-US" w:eastAsia="zh-CN"/>
              </w:rPr>
              <w:t>4</w:t>
            </w:r>
            <w:r>
              <w:rPr>
                <w:rFonts w:hint="eastAsia" w:ascii="楷体" w:hAnsi="楷体" w:eastAsia="楷体" w:cs="楷体"/>
                <w:sz w:val="24"/>
                <w:szCs w:val="24"/>
                <w:highlight w:val="none"/>
              </w:rPr>
              <w:t>分。</w:t>
            </w:r>
          </w:p>
        </w:tc>
        <w:tc>
          <w:tcPr>
            <w:tcW w:w="872" w:type="dxa"/>
            <w:noWrap w:val="0"/>
            <w:vAlign w:val="center"/>
          </w:tcPr>
          <w:p>
            <w:pPr>
              <w:spacing w:line="360"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1</w:t>
            </w:r>
            <w:r>
              <w:rPr>
                <w:rFonts w:hint="eastAsia" w:ascii="楷体" w:hAnsi="楷体" w:eastAsia="楷体" w:cs="楷体"/>
                <w:sz w:val="24"/>
                <w:szCs w:val="24"/>
                <w:highlight w:val="none"/>
                <w:lang w:val="en-US" w:eastAsia="zh-CN"/>
              </w:rPr>
              <w:t>0</w:t>
            </w:r>
            <w:r>
              <w:rPr>
                <w:rFonts w:hint="eastAsia" w:ascii="楷体" w:hAnsi="楷体" w:eastAsia="楷体" w:cs="楷体"/>
                <w:sz w:val="24"/>
                <w:szCs w:val="24"/>
                <w:highlight w:val="none"/>
              </w:rPr>
              <w:t>分</w:t>
            </w:r>
          </w:p>
        </w:tc>
        <w:tc>
          <w:tcPr>
            <w:tcW w:w="846" w:type="dxa"/>
            <w:noWrap w:val="0"/>
            <w:vAlign w:val="center"/>
          </w:tcPr>
          <w:p>
            <w:pPr>
              <w:spacing w:line="360" w:lineRule="auto"/>
              <w:jc w:val="center"/>
              <w:rPr>
                <w:rFonts w:hint="eastAsia" w:ascii="楷体" w:hAnsi="楷体" w:eastAsia="楷体" w:cs="楷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61" w:type="dxa"/>
            <w:vMerge w:val="continue"/>
            <w:noWrap w:val="0"/>
            <w:vAlign w:val="center"/>
          </w:tcPr>
          <w:p>
            <w:pPr>
              <w:spacing w:line="360" w:lineRule="auto"/>
              <w:jc w:val="center"/>
              <w:rPr>
                <w:rFonts w:hint="eastAsia" w:ascii="楷体" w:hAnsi="楷体" w:eastAsia="楷体" w:cs="楷体"/>
                <w:sz w:val="24"/>
                <w:szCs w:val="24"/>
              </w:rPr>
            </w:pPr>
          </w:p>
        </w:tc>
        <w:tc>
          <w:tcPr>
            <w:tcW w:w="731" w:type="dxa"/>
            <w:noWrap w:val="0"/>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项目实施进度计划</w:t>
            </w:r>
          </w:p>
        </w:tc>
        <w:tc>
          <w:tcPr>
            <w:tcW w:w="5169" w:type="dxa"/>
            <w:noWrap w:val="0"/>
            <w:vAlign w:val="center"/>
          </w:tcPr>
          <w:p>
            <w:pPr>
              <w:tabs>
                <w:tab w:val="left" w:pos="1260"/>
              </w:tabs>
              <w:spacing w:line="360" w:lineRule="auto"/>
              <w:rPr>
                <w:rFonts w:hint="eastAsia" w:ascii="楷体" w:hAnsi="楷体" w:eastAsia="楷体" w:cs="楷体"/>
                <w:sz w:val="24"/>
                <w:szCs w:val="24"/>
              </w:rPr>
            </w:pPr>
            <w:r>
              <w:rPr>
                <w:rFonts w:hint="eastAsia" w:ascii="楷体" w:hAnsi="楷体" w:eastAsia="楷体" w:cs="楷体"/>
                <w:sz w:val="24"/>
                <w:szCs w:val="24"/>
              </w:rPr>
              <w:t>项目实施进度计划合理，可操作性强，有具体的违约承诺，进度计划满足工期要求，有对突发事件的应急方案及措施的计</w:t>
            </w:r>
            <w:r>
              <w:rPr>
                <w:rFonts w:hint="eastAsia" w:ascii="楷体" w:hAnsi="楷体" w:eastAsia="楷体" w:cs="楷体"/>
                <w:sz w:val="24"/>
                <w:szCs w:val="24"/>
                <w:lang w:val="en-US" w:eastAsia="zh-CN"/>
              </w:rPr>
              <w:t>8</w:t>
            </w:r>
            <w:r>
              <w:rPr>
                <w:rFonts w:hint="eastAsia" w:ascii="楷体" w:hAnsi="楷体" w:eastAsia="楷体" w:cs="楷体"/>
                <w:sz w:val="24"/>
                <w:szCs w:val="24"/>
              </w:rPr>
              <w:t>～</w:t>
            </w:r>
            <w:r>
              <w:rPr>
                <w:rFonts w:hint="eastAsia" w:ascii="楷体" w:hAnsi="楷体" w:eastAsia="楷体" w:cs="楷体"/>
                <w:sz w:val="24"/>
                <w:szCs w:val="24"/>
                <w:lang w:val="en-US" w:eastAsia="zh-CN"/>
              </w:rPr>
              <w:t>10</w:t>
            </w:r>
            <w:r>
              <w:rPr>
                <w:rFonts w:hint="eastAsia" w:ascii="楷体" w:hAnsi="楷体" w:eastAsia="楷体" w:cs="楷体"/>
                <w:sz w:val="24"/>
                <w:szCs w:val="24"/>
              </w:rPr>
              <w:t>分；项目实施进度基本满足招标文件要求，有违约承诺的计</w:t>
            </w:r>
            <w:r>
              <w:rPr>
                <w:rFonts w:hint="eastAsia" w:ascii="楷体" w:hAnsi="楷体" w:eastAsia="楷体" w:cs="楷体"/>
                <w:sz w:val="24"/>
                <w:szCs w:val="24"/>
                <w:lang w:val="en-US" w:eastAsia="zh-CN"/>
              </w:rPr>
              <w:t>5</w:t>
            </w:r>
            <w:r>
              <w:rPr>
                <w:rFonts w:hint="eastAsia" w:ascii="楷体" w:hAnsi="楷体" w:eastAsia="楷体" w:cs="楷体"/>
                <w:sz w:val="24"/>
                <w:szCs w:val="24"/>
              </w:rPr>
              <w:t>～</w:t>
            </w:r>
            <w:r>
              <w:rPr>
                <w:rFonts w:hint="eastAsia" w:ascii="楷体" w:hAnsi="楷体" w:eastAsia="楷体" w:cs="楷体"/>
                <w:sz w:val="24"/>
                <w:szCs w:val="24"/>
                <w:lang w:val="en-US" w:eastAsia="zh-CN"/>
              </w:rPr>
              <w:t>7</w:t>
            </w:r>
            <w:r>
              <w:rPr>
                <w:rFonts w:hint="eastAsia" w:ascii="楷体" w:hAnsi="楷体" w:eastAsia="楷体" w:cs="楷体"/>
                <w:sz w:val="24"/>
                <w:szCs w:val="24"/>
              </w:rPr>
              <w:t>分；项目实施进度不合理，可操作性不强计</w:t>
            </w: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hint="eastAsia" w:ascii="楷体" w:hAnsi="楷体" w:eastAsia="楷体" w:cs="楷体"/>
                <w:sz w:val="24"/>
                <w:szCs w:val="24"/>
                <w:lang w:val="en-US" w:eastAsia="zh-CN"/>
              </w:rPr>
              <w:t>4</w:t>
            </w:r>
            <w:r>
              <w:rPr>
                <w:rFonts w:hint="eastAsia" w:ascii="楷体" w:hAnsi="楷体" w:eastAsia="楷体" w:cs="楷体"/>
                <w:sz w:val="24"/>
                <w:szCs w:val="24"/>
              </w:rPr>
              <w:t>分。</w:t>
            </w:r>
          </w:p>
        </w:tc>
        <w:tc>
          <w:tcPr>
            <w:tcW w:w="872" w:type="dxa"/>
            <w:noWrap w:val="0"/>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10</w:t>
            </w:r>
            <w:r>
              <w:rPr>
                <w:rFonts w:hint="eastAsia" w:ascii="楷体" w:hAnsi="楷体" w:eastAsia="楷体" w:cs="楷体"/>
                <w:sz w:val="24"/>
                <w:szCs w:val="24"/>
              </w:rPr>
              <w:t>分</w:t>
            </w:r>
          </w:p>
        </w:tc>
        <w:tc>
          <w:tcPr>
            <w:tcW w:w="846" w:type="dxa"/>
            <w:noWrap w:val="0"/>
            <w:vAlign w:val="center"/>
          </w:tcPr>
          <w:p>
            <w:pPr>
              <w:spacing w:line="360" w:lineRule="auto"/>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61" w:type="dxa"/>
            <w:vMerge w:val="continue"/>
            <w:noWrap w:val="0"/>
            <w:vAlign w:val="center"/>
          </w:tcPr>
          <w:p>
            <w:pPr>
              <w:spacing w:line="360" w:lineRule="auto"/>
              <w:jc w:val="center"/>
              <w:rPr>
                <w:rFonts w:hint="eastAsia" w:ascii="楷体" w:hAnsi="楷体" w:eastAsia="楷体" w:cs="楷体"/>
                <w:sz w:val="24"/>
                <w:szCs w:val="24"/>
              </w:rPr>
            </w:pPr>
          </w:p>
        </w:tc>
        <w:tc>
          <w:tcPr>
            <w:tcW w:w="731" w:type="dxa"/>
            <w:noWrap w:val="0"/>
            <w:vAlign w:val="center"/>
          </w:tcPr>
          <w:p>
            <w:pPr>
              <w:spacing w:line="360"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vertAlign w:val="baseline"/>
                <w:lang w:val="en-GB"/>
              </w:rPr>
              <w:t>重难点分析，合理化建议</w:t>
            </w:r>
          </w:p>
        </w:tc>
        <w:tc>
          <w:tcPr>
            <w:tcW w:w="5169" w:type="dxa"/>
            <w:noWrap w:val="0"/>
            <w:vAlign w:val="center"/>
          </w:tcPr>
          <w:p>
            <w:pPr>
              <w:tabs>
                <w:tab w:val="left" w:pos="1260"/>
              </w:tabs>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vertAlign w:val="baseline"/>
                <w:lang w:val="en-US" w:eastAsia="zh-CN"/>
              </w:rPr>
              <w:t>根据自身经验对项目内容及要求的理解情况和根据本项目实际情况，能结合本项目相关需求，充分合理利用现有数据及资料，分析本项目检测重点、难点工作，并为高质量的完成本项目提出合理化建议，对项目需求进行优化，对关键步骤、环节有先进合理的建议且解决方案完整、经济、安全、切实可行，逻辑思维清理合理，措施得力计3～5分；重难点分析，合理化建议基本符合实际情况可行的计1～2分；其他的不得分。</w:t>
            </w:r>
          </w:p>
        </w:tc>
        <w:tc>
          <w:tcPr>
            <w:tcW w:w="872" w:type="dxa"/>
            <w:noWrap w:val="0"/>
            <w:vAlign w:val="center"/>
          </w:tcPr>
          <w:p>
            <w:pPr>
              <w:spacing w:line="360" w:lineRule="auto"/>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5</w:t>
            </w:r>
            <w:r>
              <w:rPr>
                <w:rFonts w:hint="eastAsia" w:ascii="楷体" w:hAnsi="楷体" w:eastAsia="楷体" w:cs="楷体"/>
                <w:sz w:val="24"/>
                <w:szCs w:val="24"/>
                <w:highlight w:val="none"/>
              </w:rPr>
              <w:t>分</w:t>
            </w:r>
          </w:p>
        </w:tc>
        <w:tc>
          <w:tcPr>
            <w:tcW w:w="846" w:type="dxa"/>
            <w:noWrap w:val="0"/>
            <w:vAlign w:val="center"/>
          </w:tcPr>
          <w:p>
            <w:pPr>
              <w:spacing w:line="360" w:lineRule="auto"/>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761" w:type="dxa"/>
            <w:vMerge w:val="continue"/>
            <w:noWrap w:val="0"/>
            <w:vAlign w:val="center"/>
          </w:tcPr>
          <w:p>
            <w:pPr>
              <w:spacing w:line="360" w:lineRule="auto"/>
              <w:jc w:val="center"/>
              <w:rPr>
                <w:rFonts w:hint="eastAsia" w:ascii="楷体" w:hAnsi="楷体" w:eastAsia="楷体" w:cs="楷体"/>
                <w:sz w:val="24"/>
                <w:szCs w:val="24"/>
                <w:highlight w:val="none"/>
              </w:rPr>
            </w:pPr>
          </w:p>
        </w:tc>
        <w:tc>
          <w:tcPr>
            <w:tcW w:w="731" w:type="dxa"/>
            <w:noWrap w:val="0"/>
            <w:vAlign w:val="center"/>
          </w:tcPr>
          <w:p>
            <w:pPr>
              <w:spacing w:line="360"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检测内容</w:t>
            </w:r>
          </w:p>
        </w:tc>
        <w:tc>
          <w:tcPr>
            <w:tcW w:w="5169" w:type="dxa"/>
            <w:noWrap w:val="0"/>
            <w:vAlign w:val="center"/>
          </w:tcPr>
          <w:p>
            <w:pPr>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检测资质覆盖本项目计量检测</w:t>
            </w:r>
            <w:r>
              <w:rPr>
                <w:rFonts w:hint="eastAsia" w:ascii="楷体" w:hAnsi="楷体" w:eastAsia="楷体" w:cs="楷体"/>
                <w:sz w:val="24"/>
                <w:szCs w:val="24"/>
                <w:highlight w:val="none"/>
                <w:lang w:val="en-US" w:eastAsia="zh-CN"/>
              </w:rPr>
              <w:t>设备清单总项目100%</w:t>
            </w:r>
            <w:r>
              <w:rPr>
                <w:rFonts w:hint="eastAsia" w:ascii="楷体" w:hAnsi="楷体" w:eastAsia="楷体" w:cs="楷体"/>
                <w:sz w:val="24"/>
                <w:szCs w:val="24"/>
                <w:highlight w:val="none"/>
              </w:rPr>
              <w:t>计</w:t>
            </w:r>
            <w:r>
              <w:rPr>
                <w:rFonts w:hint="eastAsia" w:ascii="楷体" w:hAnsi="楷体" w:eastAsia="楷体" w:cs="楷体"/>
                <w:sz w:val="24"/>
                <w:szCs w:val="24"/>
                <w:highlight w:val="none"/>
                <w:lang w:val="en-US" w:eastAsia="zh-CN"/>
              </w:rPr>
              <w:t>10</w:t>
            </w:r>
            <w:r>
              <w:rPr>
                <w:rFonts w:hint="eastAsia" w:ascii="楷体" w:hAnsi="楷体" w:eastAsia="楷体" w:cs="楷体"/>
                <w:sz w:val="24"/>
                <w:szCs w:val="24"/>
                <w:highlight w:val="none"/>
              </w:rPr>
              <w:t>分，每缺</w:t>
            </w:r>
            <w:r>
              <w:rPr>
                <w:rFonts w:hint="eastAsia" w:ascii="楷体" w:hAnsi="楷体" w:eastAsia="楷体" w:cs="楷体"/>
                <w:sz w:val="24"/>
                <w:szCs w:val="24"/>
                <w:highlight w:val="none"/>
                <w:lang w:val="en-US" w:eastAsia="zh-CN"/>
              </w:rPr>
              <w:t>总项目25%</w:t>
            </w:r>
            <w:r>
              <w:rPr>
                <w:rFonts w:hint="eastAsia" w:ascii="楷体" w:hAnsi="楷体" w:eastAsia="楷体" w:cs="楷体"/>
                <w:sz w:val="24"/>
                <w:szCs w:val="24"/>
                <w:highlight w:val="none"/>
              </w:rPr>
              <w:t>扣</w:t>
            </w:r>
            <w:r>
              <w:rPr>
                <w:rFonts w:hint="eastAsia" w:ascii="楷体" w:hAnsi="楷体" w:eastAsia="楷体" w:cs="楷体"/>
                <w:sz w:val="24"/>
                <w:szCs w:val="24"/>
                <w:highlight w:val="none"/>
                <w:lang w:val="en-US" w:eastAsia="zh-CN"/>
              </w:rPr>
              <w:t>2.5</w:t>
            </w:r>
            <w:r>
              <w:rPr>
                <w:rFonts w:hint="eastAsia" w:ascii="楷体" w:hAnsi="楷体" w:eastAsia="楷体" w:cs="楷体"/>
                <w:sz w:val="24"/>
                <w:szCs w:val="24"/>
                <w:highlight w:val="none"/>
              </w:rPr>
              <w:t>分，直到扣完为止（须按照分项报价表中的顺序，标注说明检测项目对应资质的依据）。</w:t>
            </w:r>
          </w:p>
        </w:tc>
        <w:tc>
          <w:tcPr>
            <w:tcW w:w="872" w:type="dxa"/>
            <w:noWrap w:val="0"/>
            <w:vAlign w:val="center"/>
          </w:tcPr>
          <w:p>
            <w:pPr>
              <w:spacing w:line="360"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10</w:t>
            </w:r>
            <w:r>
              <w:rPr>
                <w:rFonts w:hint="eastAsia" w:ascii="楷体" w:hAnsi="楷体" w:eastAsia="楷体" w:cs="楷体"/>
                <w:sz w:val="24"/>
                <w:szCs w:val="24"/>
                <w:highlight w:val="none"/>
              </w:rPr>
              <w:t>分</w:t>
            </w:r>
          </w:p>
        </w:tc>
        <w:tc>
          <w:tcPr>
            <w:tcW w:w="846" w:type="dxa"/>
            <w:noWrap w:val="0"/>
            <w:vAlign w:val="center"/>
          </w:tcPr>
          <w:p>
            <w:pPr>
              <w:spacing w:line="360" w:lineRule="auto"/>
              <w:jc w:val="center"/>
              <w:rPr>
                <w:rFonts w:hint="eastAsia" w:ascii="楷体" w:hAnsi="楷体" w:eastAsia="楷体" w:cs="楷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61" w:type="dxa"/>
            <w:vMerge w:val="continue"/>
            <w:noWrap w:val="0"/>
            <w:vAlign w:val="center"/>
          </w:tcPr>
          <w:p>
            <w:pPr>
              <w:spacing w:line="360" w:lineRule="auto"/>
              <w:jc w:val="center"/>
              <w:rPr>
                <w:rFonts w:hint="eastAsia" w:ascii="楷体" w:hAnsi="楷体" w:eastAsia="楷体" w:cs="楷体"/>
                <w:sz w:val="24"/>
                <w:szCs w:val="24"/>
                <w:highlight w:val="none"/>
              </w:rPr>
            </w:pPr>
          </w:p>
        </w:tc>
        <w:tc>
          <w:tcPr>
            <w:tcW w:w="731" w:type="dxa"/>
            <w:noWrap w:val="0"/>
            <w:vAlign w:val="center"/>
          </w:tcPr>
          <w:p>
            <w:pPr>
              <w:spacing w:line="360"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服务质量及保证</w:t>
            </w:r>
          </w:p>
        </w:tc>
        <w:tc>
          <w:tcPr>
            <w:tcW w:w="5169" w:type="dxa"/>
            <w:noWrap w:val="0"/>
            <w:vAlign w:val="center"/>
          </w:tcPr>
          <w:p>
            <w:pPr>
              <w:spacing w:line="360" w:lineRule="auto"/>
              <w:rPr>
                <w:rFonts w:hint="eastAsia" w:ascii="楷体" w:hAnsi="楷体" w:eastAsia="楷体" w:cs="楷体"/>
                <w:i w:val="0"/>
                <w:iCs w:val="0"/>
                <w:caps w:val="0"/>
                <w:color w:val="auto"/>
                <w:spacing w:val="0"/>
                <w:sz w:val="24"/>
                <w:szCs w:val="24"/>
                <w:highlight w:val="none"/>
                <w:lang w:val="en-US" w:eastAsia="zh-CN"/>
              </w:rPr>
            </w:pPr>
            <w:r>
              <w:rPr>
                <w:rFonts w:hint="eastAsia" w:ascii="楷体" w:hAnsi="楷体" w:eastAsia="楷体" w:cs="楷体"/>
                <w:i w:val="0"/>
                <w:iCs w:val="0"/>
                <w:caps w:val="0"/>
                <w:color w:val="auto"/>
                <w:spacing w:val="0"/>
                <w:sz w:val="24"/>
                <w:szCs w:val="24"/>
                <w:highlight w:val="none"/>
                <w:lang w:eastAsia="zh-CN"/>
              </w:rPr>
              <w:t>所出具的计量检测数据可直接或间接溯源到国家计量基准，满足国家相关检定规程和技术规范的要求的承诺书，计</w:t>
            </w:r>
            <w:r>
              <w:rPr>
                <w:rFonts w:hint="eastAsia" w:ascii="楷体" w:hAnsi="楷体" w:eastAsia="楷体" w:cs="楷体"/>
                <w:i w:val="0"/>
                <w:iCs w:val="0"/>
                <w:caps w:val="0"/>
                <w:color w:val="auto"/>
                <w:spacing w:val="0"/>
                <w:sz w:val="24"/>
                <w:szCs w:val="24"/>
                <w:highlight w:val="none"/>
                <w:lang w:val="en-US" w:eastAsia="zh-CN"/>
              </w:rPr>
              <w:t>1分。</w:t>
            </w:r>
          </w:p>
          <w:p>
            <w:pPr>
              <w:spacing w:line="360" w:lineRule="auto"/>
              <w:rPr>
                <w:rFonts w:hint="eastAsia" w:ascii="楷体" w:hAnsi="楷体" w:eastAsia="楷体" w:cs="楷体"/>
                <w:sz w:val="24"/>
                <w:szCs w:val="24"/>
                <w:highlight w:val="none"/>
                <w:vertAlign w:val="baseline"/>
                <w:lang w:eastAsia="zh-CN"/>
              </w:rPr>
            </w:pPr>
            <w:r>
              <w:rPr>
                <w:rFonts w:hint="eastAsia" w:ascii="楷体" w:hAnsi="楷体" w:eastAsia="楷体" w:cs="楷体"/>
                <w:i w:val="0"/>
                <w:iCs w:val="0"/>
                <w:caps w:val="0"/>
                <w:color w:val="auto"/>
                <w:spacing w:val="0"/>
                <w:sz w:val="24"/>
                <w:szCs w:val="24"/>
                <w:highlight w:val="none"/>
                <w:lang w:eastAsia="zh-CN"/>
              </w:rPr>
              <w:t>法定计量检定机构授权证书的</w:t>
            </w:r>
            <w:r>
              <w:rPr>
                <w:rFonts w:hint="eastAsia" w:ascii="楷体" w:hAnsi="楷体" w:eastAsia="楷体" w:cs="楷体"/>
                <w:sz w:val="24"/>
                <w:szCs w:val="24"/>
                <w:highlight w:val="none"/>
                <w:vertAlign w:val="baseline"/>
                <w:lang w:val="en-US" w:eastAsia="zh-CN"/>
              </w:rPr>
              <w:t>授权范围覆盖采购方区域，并可自主开展强制检定或非强制检定/校准能力；</w:t>
            </w:r>
            <w:r>
              <w:rPr>
                <w:rFonts w:hint="eastAsia" w:ascii="楷体" w:hAnsi="楷体" w:eastAsia="楷体" w:cs="楷体"/>
                <w:sz w:val="24"/>
                <w:szCs w:val="24"/>
                <w:highlight w:val="none"/>
                <w:vertAlign w:val="baseline"/>
              </w:rPr>
              <w:t>建有符合计量法律法规规定的试验环境及场所</w:t>
            </w:r>
            <w:r>
              <w:rPr>
                <w:rFonts w:hint="eastAsia" w:ascii="楷体" w:hAnsi="楷体" w:eastAsia="楷体" w:cs="楷体"/>
                <w:sz w:val="24"/>
                <w:szCs w:val="24"/>
                <w:highlight w:val="none"/>
                <w:vertAlign w:val="baseline"/>
                <w:lang w:eastAsia="zh-CN"/>
              </w:rPr>
              <w:t>，</w:t>
            </w:r>
            <w:r>
              <w:rPr>
                <w:rFonts w:hint="eastAsia" w:ascii="楷体" w:hAnsi="楷体" w:eastAsia="楷体" w:cs="楷体"/>
                <w:sz w:val="24"/>
                <w:szCs w:val="24"/>
                <w:highlight w:val="none"/>
                <w:vertAlign w:val="baseline"/>
              </w:rPr>
              <w:t>计</w:t>
            </w:r>
            <w:r>
              <w:rPr>
                <w:rFonts w:hint="eastAsia" w:ascii="楷体" w:hAnsi="楷体" w:eastAsia="楷体" w:cs="楷体"/>
                <w:sz w:val="24"/>
                <w:szCs w:val="24"/>
                <w:highlight w:val="none"/>
                <w:vertAlign w:val="baseline"/>
                <w:lang w:val="en-US" w:eastAsia="zh-CN"/>
              </w:rPr>
              <w:t>1</w:t>
            </w:r>
            <w:r>
              <w:rPr>
                <w:rFonts w:hint="eastAsia" w:ascii="楷体" w:hAnsi="楷体" w:eastAsia="楷体" w:cs="楷体"/>
                <w:sz w:val="24"/>
                <w:szCs w:val="24"/>
                <w:highlight w:val="none"/>
                <w:vertAlign w:val="baseline"/>
              </w:rPr>
              <w:t>分</w:t>
            </w:r>
            <w:r>
              <w:rPr>
                <w:rFonts w:hint="eastAsia" w:ascii="楷体" w:hAnsi="楷体" w:eastAsia="楷体" w:cs="楷体"/>
                <w:sz w:val="24"/>
                <w:szCs w:val="24"/>
                <w:highlight w:val="none"/>
                <w:vertAlign w:val="baseline"/>
                <w:lang w:eastAsia="zh-CN"/>
              </w:rPr>
              <w:t>。</w:t>
            </w:r>
          </w:p>
          <w:p>
            <w:pPr>
              <w:spacing w:line="360" w:lineRule="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vertAlign w:val="baseline"/>
                <w:lang w:val="en-US" w:eastAsia="zh-CN"/>
              </w:rPr>
              <w:t>在采购方区域有常设营业机构，提供房屋租赁合同</w:t>
            </w:r>
            <w:r>
              <w:rPr>
                <w:rFonts w:hint="eastAsia" w:ascii="楷体" w:hAnsi="楷体" w:eastAsia="楷体" w:cs="楷体"/>
                <w:sz w:val="24"/>
                <w:szCs w:val="24"/>
                <w:highlight w:val="none"/>
                <w:vertAlign w:val="baseline"/>
              </w:rPr>
              <w:t>(提供复印件并加盖投标人公章,提供人员近三个月社保缴纳证明)</w:t>
            </w:r>
            <w:r>
              <w:rPr>
                <w:rFonts w:hint="eastAsia" w:ascii="楷体" w:hAnsi="楷体" w:eastAsia="楷体" w:cs="楷体"/>
                <w:sz w:val="24"/>
                <w:szCs w:val="24"/>
                <w:highlight w:val="none"/>
                <w:vertAlign w:val="baseline"/>
                <w:lang w:eastAsia="zh-CN"/>
              </w:rPr>
              <w:t>，</w:t>
            </w:r>
            <w:r>
              <w:rPr>
                <w:rFonts w:hint="eastAsia" w:ascii="楷体" w:hAnsi="楷体" w:eastAsia="楷体" w:cs="楷体"/>
                <w:sz w:val="24"/>
                <w:szCs w:val="24"/>
                <w:highlight w:val="none"/>
                <w:vertAlign w:val="baseline"/>
              </w:rPr>
              <w:t>计</w:t>
            </w:r>
            <w:r>
              <w:rPr>
                <w:rFonts w:hint="eastAsia" w:ascii="楷体" w:hAnsi="楷体" w:eastAsia="楷体" w:cs="楷体"/>
                <w:sz w:val="24"/>
                <w:szCs w:val="24"/>
                <w:highlight w:val="none"/>
                <w:vertAlign w:val="baseline"/>
                <w:lang w:val="en-US" w:eastAsia="zh-CN"/>
              </w:rPr>
              <w:t>2</w:t>
            </w:r>
            <w:r>
              <w:rPr>
                <w:rFonts w:hint="eastAsia" w:ascii="楷体" w:hAnsi="楷体" w:eastAsia="楷体" w:cs="楷体"/>
                <w:sz w:val="24"/>
                <w:szCs w:val="24"/>
                <w:highlight w:val="none"/>
                <w:vertAlign w:val="baseline"/>
              </w:rPr>
              <w:t>分</w:t>
            </w:r>
            <w:r>
              <w:rPr>
                <w:rFonts w:hint="eastAsia" w:ascii="楷体" w:hAnsi="楷体" w:eastAsia="楷体" w:cs="楷体"/>
                <w:sz w:val="24"/>
                <w:szCs w:val="24"/>
                <w:highlight w:val="none"/>
                <w:vertAlign w:val="baseline"/>
                <w:lang w:eastAsia="zh-CN"/>
              </w:rPr>
              <w:t>。</w:t>
            </w:r>
            <w:r>
              <w:rPr>
                <w:rFonts w:hint="eastAsia" w:ascii="楷体" w:hAnsi="楷体" w:eastAsia="楷体" w:cs="楷体"/>
                <w:sz w:val="24"/>
                <w:szCs w:val="24"/>
                <w:highlight w:val="none"/>
                <w:vertAlign w:val="baseline"/>
              </w:rPr>
              <w:t>提供法定计量检定机构计量授权证书的完整附件，计</w:t>
            </w:r>
            <w:r>
              <w:rPr>
                <w:rFonts w:hint="eastAsia" w:ascii="楷体" w:hAnsi="楷体" w:eastAsia="楷体" w:cs="楷体"/>
                <w:sz w:val="24"/>
                <w:szCs w:val="24"/>
                <w:highlight w:val="none"/>
                <w:vertAlign w:val="baseline"/>
                <w:lang w:val="en-US" w:eastAsia="zh-CN"/>
              </w:rPr>
              <w:t>1</w:t>
            </w:r>
            <w:r>
              <w:rPr>
                <w:rFonts w:hint="eastAsia" w:ascii="楷体" w:hAnsi="楷体" w:eastAsia="楷体" w:cs="楷体"/>
                <w:sz w:val="24"/>
                <w:szCs w:val="24"/>
                <w:highlight w:val="none"/>
                <w:vertAlign w:val="baseline"/>
              </w:rPr>
              <w:t>分:(提供以上证书复印件并加盖公章)。</w:t>
            </w:r>
          </w:p>
        </w:tc>
        <w:tc>
          <w:tcPr>
            <w:tcW w:w="872" w:type="dxa"/>
            <w:noWrap w:val="0"/>
            <w:vAlign w:val="center"/>
          </w:tcPr>
          <w:p>
            <w:pPr>
              <w:spacing w:line="360" w:lineRule="auto"/>
              <w:jc w:val="center"/>
              <w:rPr>
                <w:rFonts w:hint="eastAsia" w:ascii="楷体" w:hAnsi="楷体" w:eastAsia="楷体" w:cs="楷体"/>
                <w:sz w:val="24"/>
                <w:szCs w:val="24"/>
                <w:highlight w:val="none"/>
              </w:rPr>
            </w:pPr>
            <w:r>
              <w:rPr>
                <w:rFonts w:hint="default" w:ascii="楷体" w:hAnsi="楷体" w:eastAsia="楷体" w:cs="楷体"/>
                <w:sz w:val="24"/>
                <w:szCs w:val="24"/>
                <w:highlight w:val="none"/>
                <w:lang w:val="en-US"/>
              </w:rPr>
              <w:t>5</w:t>
            </w:r>
            <w:r>
              <w:rPr>
                <w:rFonts w:hint="eastAsia" w:ascii="楷体" w:hAnsi="楷体" w:eastAsia="楷体" w:cs="楷体"/>
                <w:sz w:val="24"/>
                <w:szCs w:val="24"/>
                <w:highlight w:val="none"/>
              </w:rPr>
              <w:t>分</w:t>
            </w:r>
          </w:p>
        </w:tc>
        <w:tc>
          <w:tcPr>
            <w:tcW w:w="846" w:type="dxa"/>
            <w:noWrap w:val="0"/>
            <w:vAlign w:val="center"/>
          </w:tcPr>
          <w:p>
            <w:pPr>
              <w:spacing w:line="360" w:lineRule="auto"/>
              <w:jc w:val="center"/>
              <w:rPr>
                <w:rFonts w:hint="eastAsia" w:ascii="楷体" w:hAnsi="楷体" w:eastAsia="楷体" w:cs="楷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61" w:type="dxa"/>
            <w:vMerge w:val="continue"/>
            <w:noWrap w:val="0"/>
            <w:vAlign w:val="center"/>
          </w:tcPr>
          <w:p>
            <w:pPr>
              <w:spacing w:line="360" w:lineRule="auto"/>
              <w:jc w:val="center"/>
              <w:rPr>
                <w:rFonts w:hint="eastAsia" w:ascii="楷体" w:hAnsi="楷体" w:eastAsia="楷体" w:cs="楷体"/>
                <w:sz w:val="24"/>
                <w:szCs w:val="24"/>
                <w:highlight w:val="none"/>
              </w:rPr>
            </w:pPr>
          </w:p>
        </w:tc>
        <w:tc>
          <w:tcPr>
            <w:tcW w:w="731" w:type="dxa"/>
            <w:noWrap w:val="0"/>
            <w:vAlign w:val="center"/>
          </w:tcPr>
          <w:p>
            <w:pPr>
              <w:spacing w:line="360"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服务团队人员配置方案</w:t>
            </w:r>
          </w:p>
        </w:tc>
        <w:tc>
          <w:tcPr>
            <w:tcW w:w="5169" w:type="dxa"/>
            <w:noWrap w:val="0"/>
            <w:vAlign w:val="center"/>
          </w:tcPr>
          <w:p>
            <w:pPr>
              <w:tabs>
                <w:tab w:val="left" w:pos="840"/>
              </w:tabs>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拟投入本项目的项目技术成员具有一级注册计量工程师、二级及以上注册计量工程师，每个计1分，最高计</w:t>
            </w:r>
            <w:r>
              <w:rPr>
                <w:rFonts w:hint="eastAsia" w:ascii="楷体" w:hAnsi="楷体" w:eastAsia="楷体" w:cs="楷体"/>
                <w:sz w:val="24"/>
                <w:szCs w:val="24"/>
                <w:highlight w:val="none"/>
                <w:lang w:val="en-US" w:eastAsia="zh-CN"/>
              </w:rPr>
              <w:t>8</w:t>
            </w:r>
            <w:r>
              <w:rPr>
                <w:rFonts w:hint="eastAsia" w:ascii="楷体" w:hAnsi="楷体" w:eastAsia="楷体" w:cs="楷体"/>
                <w:sz w:val="24"/>
                <w:szCs w:val="24"/>
                <w:highlight w:val="none"/>
              </w:rPr>
              <w:t>分（提供证书复印件并加盖投标人公章，提供人员近三个月社保缴纳证明）；</w:t>
            </w:r>
          </w:p>
        </w:tc>
        <w:tc>
          <w:tcPr>
            <w:tcW w:w="872" w:type="dxa"/>
            <w:noWrap w:val="0"/>
            <w:vAlign w:val="center"/>
          </w:tcPr>
          <w:p>
            <w:pPr>
              <w:spacing w:line="360"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8</w:t>
            </w:r>
            <w:r>
              <w:rPr>
                <w:rFonts w:hint="eastAsia" w:ascii="楷体" w:hAnsi="楷体" w:eastAsia="楷体" w:cs="楷体"/>
                <w:sz w:val="24"/>
                <w:szCs w:val="24"/>
                <w:highlight w:val="none"/>
              </w:rPr>
              <w:t>分</w:t>
            </w:r>
          </w:p>
        </w:tc>
        <w:tc>
          <w:tcPr>
            <w:tcW w:w="846" w:type="dxa"/>
            <w:noWrap w:val="0"/>
            <w:vAlign w:val="center"/>
          </w:tcPr>
          <w:p>
            <w:pPr>
              <w:spacing w:line="360" w:lineRule="auto"/>
              <w:jc w:val="center"/>
              <w:rPr>
                <w:rFonts w:hint="eastAsia" w:ascii="楷体" w:hAnsi="楷体" w:eastAsia="楷体" w:cs="楷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61" w:type="dxa"/>
            <w:vMerge w:val="continue"/>
            <w:noWrap w:val="0"/>
            <w:vAlign w:val="center"/>
          </w:tcPr>
          <w:p>
            <w:pPr>
              <w:spacing w:line="360" w:lineRule="auto"/>
              <w:jc w:val="center"/>
              <w:rPr>
                <w:rFonts w:hint="eastAsia" w:ascii="楷体" w:hAnsi="楷体" w:eastAsia="楷体" w:cs="楷体"/>
                <w:sz w:val="24"/>
                <w:szCs w:val="24"/>
                <w:highlight w:val="none"/>
              </w:rPr>
            </w:pPr>
          </w:p>
        </w:tc>
        <w:tc>
          <w:tcPr>
            <w:tcW w:w="731" w:type="dxa"/>
            <w:noWrap w:val="0"/>
            <w:vAlign w:val="center"/>
          </w:tcPr>
          <w:p>
            <w:pPr>
              <w:spacing w:line="360"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设备配置方案</w:t>
            </w:r>
          </w:p>
        </w:tc>
        <w:tc>
          <w:tcPr>
            <w:tcW w:w="5169" w:type="dxa"/>
            <w:noWrap w:val="0"/>
            <w:vAlign w:val="center"/>
          </w:tcPr>
          <w:p>
            <w:pPr>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从投标人提供的对本项目投入的检测设备及仪器能满足检测要求且搭配适当的计4～5分；基本满足招标文件要求的计2～3分；较差的计0～1分；</w:t>
            </w:r>
          </w:p>
        </w:tc>
        <w:tc>
          <w:tcPr>
            <w:tcW w:w="872" w:type="dxa"/>
            <w:noWrap w:val="0"/>
            <w:vAlign w:val="center"/>
          </w:tcPr>
          <w:p>
            <w:pPr>
              <w:spacing w:line="360"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5</w:t>
            </w:r>
            <w:r>
              <w:rPr>
                <w:rFonts w:hint="eastAsia" w:ascii="楷体" w:hAnsi="楷体" w:eastAsia="楷体" w:cs="楷体"/>
                <w:sz w:val="24"/>
                <w:szCs w:val="24"/>
                <w:highlight w:val="none"/>
              </w:rPr>
              <w:t>分</w:t>
            </w:r>
          </w:p>
        </w:tc>
        <w:tc>
          <w:tcPr>
            <w:tcW w:w="846" w:type="dxa"/>
            <w:noWrap w:val="0"/>
            <w:vAlign w:val="center"/>
          </w:tcPr>
          <w:p>
            <w:pPr>
              <w:spacing w:line="360" w:lineRule="auto"/>
              <w:jc w:val="center"/>
              <w:rPr>
                <w:rFonts w:hint="eastAsia" w:ascii="楷体" w:hAnsi="楷体" w:eastAsia="楷体" w:cs="楷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61" w:type="dxa"/>
            <w:vMerge w:val="restart"/>
            <w:noWrap w:val="0"/>
            <w:vAlign w:val="center"/>
          </w:tcPr>
          <w:p>
            <w:pPr>
              <w:spacing w:line="360"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其他评审</w:t>
            </w:r>
          </w:p>
        </w:tc>
        <w:tc>
          <w:tcPr>
            <w:tcW w:w="731" w:type="dxa"/>
            <w:noWrap w:val="0"/>
            <w:vAlign w:val="center"/>
          </w:tcPr>
          <w:p>
            <w:pPr>
              <w:spacing w:line="360"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业绩评审</w:t>
            </w:r>
          </w:p>
        </w:tc>
        <w:tc>
          <w:tcPr>
            <w:tcW w:w="5169" w:type="dxa"/>
            <w:noWrap w:val="0"/>
            <w:vAlign w:val="center"/>
          </w:tcPr>
          <w:p>
            <w:pPr>
              <w:widowControl/>
              <w:spacing w:line="360" w:lineRule="auto"/>
              <w:jc w:val="left"/>
              <w:rPr>
                <w:rFonts w:hint="eastAsia" w:ascii="楷体" w:hAnsi="楷体" w:eastAsia="楷体" w:cs="楷体"/>
                <w:sz w:val="24"/>
                <w:szCs w:val="24"/>
                <w:highlight w:val="none"/>
              </w:rPr>
            </w:pPr>
            <w:r>
              <w:rPr>
                <w:rFonts w:hint="eastAsia" w:ascii="楷体" w:hAnsi="楷体" w:eastAsia="楷体" w:cs="楷体"/>
                <w:sz w:val="24"/>
                <w:szCs w:val="24"/>
                <w:highlight w:val="none"/>
              </w:rPr>
              <w:t>自20</w:t>
            </w:r>
            <w:r>
              <w:rPr>
                <w:rFonts w:hint="eastAsia" w:ascii="楷体" w:hAnsi="楷体" w:eastAsia="楷体" w:cs="楷体"/>
                <w:sz w:val="24"/>
                <w:szCs w:val="24"/>
                <w:highlight w:val="none"/>
                <w:lang w:val="en-US" w:eastAsia="zh-CN"/>
              </w:rPr>
              <w:t>20</w:t>
            </w:r>
            <w:r>
              <w:rPr>
                <w:rFonts w:hint="eastAsia" w:ascii="楷体" w:hAnsi="楷体" w:eastAsia="楷体" w:cs="楷体"/>
                <w:sz w:val="24"/>
                <w:szCs w:val="24"/>
                <w:highlight w:val="none"/>
              </w:rPr>
              <w:t>年以来完成医院医疗设备计量业绩证明，每个得</w:t>
            </w:r>
            <w:r>
              <w:rPr>
                <w:rFonts w:hint="default" w:ascii="楷体" w:hAnsi="楷体" w:eastAsia="楷体" w:cs="楷体"/>
                <w:sz w:val="24"/>
                <w:szCs w:val="24"/>
                <w:highlight w:val="none"/>
                <w:lang w:val="en-US"/>
              </w:rPr>
              <w:t>1</w:t>
            </w:r>
            <w:r>
              <w:rPr>
                <w:rFonts w:hint="eastAsia" w:ascii="楷体" w:hAnsi="楷体" w:eastAsia="楷体" w:cs="楷体"/>
                <w:sz w:val="24"/>
                <w:szCs w:val="24"/>
                <w:highlight w:val="none"/>
              </w:rPr>
              <w:t>分，最高</w:t>
            </w:r>
            <w:r>
              <w:rPr>
                <w:rFonts w:hint="eastAsia" w:ascii="楷体" w:hAnsi="楷体" w:eastAsia="楷体" w:cs="楷体"/>
                <w:color w:val="auto"/>
                <w:sz w:val="24"/>
                <w:szCs w:val="24"/>
                <w:highlight w:val="none"/>
              </w:rPr>
              <w:t>计</w:t>
            </w:r>
            <w:r>
              <w:rPr>
                <w:rFonts w:hint="eastAsia" w:ascii="楷体" w:hAnsi="楷体" w:eastAsia="楷体" w:cs="楷体"/>
                <w:color w:val="auto"/>
                <w:sz w:val="24"/>
                <w:szCs w:val="24"/>
                <w:highlight w:val="none"/>
                <w:lang w:val="en-US" w:eastAsia="zh-CN"/>
              </w:rPr>
              <w:t>8</w:t>
            </w:r>
            <w:r>
              <w:rPr>
                <w:rFonts w:hint="eastAsia" w:ascii="楷体" w:hAnsi="楷体" w:eastAsia="楷体" w:cs="楷体"/>
                <w:color w:val="auto"/>
                <w:sz w:val="24"/>
                <w:szCs w:val="24"/>
                <w:highlight w:val="none"/>
              </w:rPr>
              <w:t>分。</w:t>
            </w:r>
          </w:p>
        </w:tc>
        <w:tc>
          <w:tcPr>
            <w:tcW w:w="872" w:type="dxa"/>
            <w:noWrap w:val="0"/>
            <w:vAlign w:val="center"/>
          </w:tcPr>
          <w:p>
            <w:pPr>
              <w:spacing w:line="360"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8</w:t>
            </w:r>
            <w:r>
              <w:rPr>
                <w:rFonts w:hint="eastAsia" w:ascii="楷体" w:hAnsi="楷体" w:eastAsia="楷体" w:cs="楷体"/>
                <w:sz w:val="24"/>
                <w:szCs w:val="24"/>
                <w:highlight w:val="none"/>
              </w:rPr>
              <w:t>分</w:t>
            </w:r>
          </w:p>
        </w:tc>
        <w:tc>
          <w:tcPr>
            <w:tcW w:w="846" w:type="dxa"/>
            <w:noWrap w:val="0"/>
            <w:vAlign w:val="center"/>
          </w:tcPr>
          <w:p>
            <w:pPr>
              <w:spacing w:line="360" w:lineRule="auto"/>
              <w:jc w:val="center"/>
              <w:rPr>
                <w:rFonts w:hint="eastAsia" w:ascii="楷体" w:hAnsi="楷体" w:eastAsia="楷体" w:cs="楷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761" w:type="dxa"/>
            <w:vMerge w:val="continue"/>
            <w:noWrap w:val="0"/>
            <w:vAlign w:val="center"/>
          </w:tcPr>
          <w:p>
            <w:pPr>
              <w:spacing w:line="360" w:lineRule="auto"/>
              <w:jc w:val="center"/>
              <w:rPr>
                <w:rFonts w:hint="eastAsia" w:ascii="楷体" w:hAnsi="楷体" w:eastAsia="楷体" w:cs="楷体"/>
                <w:sz w:val="24"/>
                <w:szCs w:val="24"/>
                <w:highlight w:val="none"/>
              </w:rPr>
            </w:pPr>
          </w:p>
        </w:tc>
        <w:tc>
          <w:tcPr>
            <w:tcW w:w="731" w:type="dxa"/>
            <w:noWrap w:val="0"/>
            <w:vAlign w:val="center"/>
          </w:tcPr>
          <w:p>
            <w:pPr>
              <w:spacing w:line="360"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服务承诺</w:t>
            </w:r>
          </w:p>
        </w:tc>
        <w:tc>
          <w:tcPr>
            <w:tcW w:w="5169" w:type="dxa"/>
            <w:noWrap w:val="0"/>
            <w:vAlign w:val="center"/>
          </w:tcPr>
          <w:p>
            <w:pPr>
              <w:spacing w:line="36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针对本项目及采购人实施需要提供详细具体可行的服务措施承诺，提供服务标准公约，计</w:t>
            </w:r>
            <w:r>
              <w:rPr>
                <w:rFonts w:hint="eastAsia" w:ascii="楷体" w:hAnsi="楷体" w:eastAsia="楷体" w:cs="楷体"/>
                <w:sz w:val="24"/>
                <w:szCs w:val="24"/>
                <w:highlight w:val="none"/>
                <w:lang w:val="en-US" w:eastAsia="zh-CN"/>
              </w:rPr>
              <w:t>7</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9</w:t>
            </w:r>
            <w:r>
              <w:rPr>
                <w:rFonts w:hint="eastAsia" w:ascii="楷体" w:hAnsi="楷体" w:eastAsia="楷体" w:cs="楷体"/>
                <w:sz w:val="24"/>
                <w:szCs w:val="24"/>
                <w:highlight w:val="none"/>
              </w:rPr>
              <w:t>分；服务措施承诺基本满足项目需求，提供服务标准公约计</w:t>
            </w:r>
            <w:r>
              <w:rPr>
                <w:rFonts w:hint="eastAsia" w:ascii="楷体" w:hAnsi="楷体" w:eastAsia="楷体" w:cs="楷体"/>
                <w:sz w:val="24"/>
                <w:szCs w:val="24"/>
                <w:highlight w:val="none"/>
                <w:lang w:val="en-US" w:eastAsia="zh-CN"/>
              </w:rPr>
              <w:t>4</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6</w:t>
            </w:r>
            <w:r>
              <w:rPr>
                <w:rFonts w:hint="eastAsia" w:ascii="楷体" w:hAnsi="楷体" w:eastAsia="楷体" w:cs="楷体"/>
                <w:sz w:val="24"/>
                <w:szCs w:val="24"/>
                <w:highlight w:val="none"/>
              </w:rPr>
              <w:t>分；服务措施承诺一般计</w:t>
            </w:r>
            <w:r>
              <w:rPr>
                <w:rFonts w:hint="eastAsia" w:ascii="楷体" w:hAnsi="楷体" w:eastAsia="楷体" w:cs="楷体"/>
                <w:sz w:val="24"/>
                <w:szCs w:val="24"/>
                <w:highlight w:val="none"/>
                <w:lang w:val="en-US" w:eastAsia="zh-CN"/>
              </w:rPr>
              <w:t>0</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3</w:t>
            </w:r>
            <w:r>
              <w:rPr>
                <w:rFonts w:hint="eastAsia" w:ascii="楷体" w:hAnsi="楷体" w:eastAsia="楷体" w:cs="楷体"/>
                <w:sz w:val="24"/>
                <w:szCs w:val="24"/>
                <w:highlight w:val="none"/>
              </w:rPr>
              <w:t>分；</w:t>
            </w:r>
          </w:p>
        </w:tc>
        <w:tc>
          <w:tcPr>
            <w:tcW w:w="872" w:type="dxa"/>
            <w:noWrap w:val="0"/>
            <w:vAlign w:val="center"/>
          </w:tcPr>
          <w:p>
            <w:pPr>
              <w:spacing w:line="360"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9</w:t>
            </w:r>
            <w:r>
              <w:rPr>
                <w:rFonts w:hint="eastAsia" w:ascii="楷体" w:hAnsi="楷体" w:eastAsia="楷体" w:cs="楷体"/>
                <w:sz w:val="24"/>
                <w:szCs w:val="24"/>
                <w:highlight w:val="none"/>
              </w:rPr>
              <w:t>分</w:t>
            </w:r>
          </w:p>
        </w:tc>
        <w:tc>
          <w:tcPr>
            <w:tcW w:w="846" w:type="dxa"/>
            <w:noWrap w:val="0"/>
            <w:vAlign w:val="center"/>
          </w:tcPr>
          <w:p>
            <w:pPr>
              <w:spacing w:line="360" w:lineRule="auto"/>
              <w:jc w:val="center"/>
              <w:rPr>
                <w:rFonts w:hint="eastAsia" w:ascii="楷体" w:hAnsi="楷体" w:eastAsia="楷体" w:cs="楷体"/>
                <w:sz w:val="24"/>
                <w:szCs w:val="24"/>
                <w:highlight w:val="none"/>
              </w:rPr>
            </w:pPr>
          </w:p>
        </w:tc>
      </w:tr>
    </w:tbl>
    <w:p>
      <w:pPr>
        <w:spacing w:line="360" w:lineRule="auto"/>
        <w:ind w:firstLine="482" w:firstLineChars="200"/>
        <w:rPr>
          <w:rFonts w:hint="eastAsia" w:ascii="楷体" w:hAnsi="楷体" w:eastAsia="楷体" w:cs="楷体"/>
          <w:b/>
          <w:sz w:val="24"/>
          <w:highlight w:val="none"/>
        </w:rPr>
      </w:pPr>
      <w:r>
        <w:rPr>
          <w:rFonts w:hint="eastAsia" w:ascii="楷体" w:hAnsi="楷体" w:eastAsia="楷体" w:cs="楷体"/>
          <w:b/>
          <w:sz w:val="24"/>
          <w:highlight w:val="none"/>
        </w:rPr>
        <w:t>四、中标人的确定</w:t>
      </w:r>
    </w:p>
    <w:p>
      <w:pPr>
        <w:spacing w:line="360" w:lineRule="auto"/>
        <w:ind w:firstLine="480" w:firstLineChars="200"/>
        <w:rPr>
          <w:rFonts w:hint="eastAsia" w:ascii="楷体" w:hAnsi="楷体" w:eastAsia="楷体" w:cs="楷体"/>
          <w:sz w:val="24"/>
          <w:highlight w:val="none"/>
        </w:rPr>
      </w:pPr>
      <w:r>
        <w:rPr>
          <w:rFonts w:hint="eastAsia" w:ascii="楷体" w:hAnsi="楷体" w:eastAsia="楷体" w:cs="楷体"/>
          <w:sz w:val="24"/>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楷体" w:hAnsi="楷体" w:eastAsia="楷体" w:cs="楷体"/>
          <w:sz w:val="24"/>
          <w:highlight w:val="none"/>
          <w:lang w:eastAsia="zh-CN"/>
        </w:rPr>
        <w:t>供应商</w:t>
      </w:r>
      <w:r>
        <w:rPr>
          <w:rFonts w:hint="eastAsia" w:ascii="楷体" w:hAnsi="楷体" w:eastAsia="楷体" w:cs="楷体"/>
          <w:sz w:val="24"/>
          <w:highlight w:val="none"/>
        </w:rPr>
        <w:t>为排名第一的中标候选人。</w:t>
      </w:r>
    </w:p>
    <w:p>
      <w:pPr>
        <w:spacing w:line="360" w:lineRule="auto"/>
        <w:ind w:firstLine="480" w:firstLineChars="200"/>
        <w:rPr>
          <w:rFonts w:hint="eastAsia" w:ascii="楷体" w:hAnsi="楷体" w:eastAsia="楷体" w:cs="楷体"/>
          <w:sz w:val="24"/>
          <w:highlight w:val="none"/>
        </w:rPr>
      </w:pPr>
      <w:r>
        <w:rPr>
          <w:rFonts w:hint="eastAsia" w:ascii="楷体" w:hAnsi="楷体" w:eastAsia="楷体" w:cs="楷体"/>
          <w:sz w:val="24"/>
          <w:highlight w:val="none"/>
        </w:rPr>
        <w:t>中标候选人推荐不少于3家。</w:t>
      </w:r>
    </w:p>
    <w:p>
      <w:pPr>
        <w:spacing w:line="360" w:lineRule="auto"/>
        <w:ind w:firstLine="482" w:firstLineChars="200"/>
        <w:rPr>
          <w:rFonts w:hint="eastAsia" w:ascii="楷体" w:hAnsi="楷体" w:eastAsia="楷体" w:cs="楷体"/>
          <w:b/>
          <w:sz w:val="24"/>
          <w:highlight w:val="none"/>
        </w:rPr>
      </w:pPr>
      <w:r>
        <w:rPr>
          <w:rFonts w:hint="eastAsia" w:ascii="楷体" w:hAnsi="楷体" w:eastAsia="楷体" w:cs="楷体"/>
          <w:b/>
          <w:sz w:val="24"/>
          <w:highlight w:val="none"/>
        </w:rPr>
        <w:t>五、特殊情形</w:t>
      </w:r>
    </w:p>
    <w:p>
      <w:pPr>
        <w:spacing w:line="360" w:lineRule="auto"/>
        <w:ind w:firstLine="480" w:firstLineChars="200"/>
        <w:rPr>
          <w:rFonts w:hint="eastAsia" w:ascii="楷体" w:hAnsi="楷体" w:eastAsia="楷体" w:cs="楷体"/>
          <w:sz w:val="24"/>
          <w:highlight w:val="none"/>
        </w:rPr>
      </w:pPr>
      <w:r>
        <w:rPr>
          <w:rFonts w:hint="eastAsia" w:ascii="楷体" w:hAnsi="楷体" w:eastAsia="楷体" w:cs="楷体"/>
          <w:sz w:val="24"/>
          <w:highlight w:val="none"/>
        </w:rPr>
        <w:t>a、当供应商某评分项出现未报、漏报或零报价时，该分项得零分，并不参与该投标报价分的计算。</w:t>
      </w:r>
    </w:p>
    <w:p>
      <w:pPr>
        <w:spacing w:line="360" w:lineRule="auto"/>
        <w:ind w:firstLine="480" w:firstLineChars="200"/>
        <w:rPr>
          <w:rFonts w:hint="eastAsia" w:ascii="楷体" w:hAnsi="楷体" w:eastAsia="楷体" w:cs="楷体"/>
          <w:sz w:val="24"/>
          <w:highlight w:val="none"/>
        </w:rPr>
      </w:pPr>
      <w:r>
        <w:rPr>
          <w:rFonts w:hint="eastAsia" w:ascii="楷体" w:hAnsi="楷体" w:eastAsia="楷体" w:cs="楷体"/>
          <w:sz w:val="24"/>
          <w:highlight w:val="none"/>
        </w:rPr>
        <w:t>b、若出现综合得分相同的，投标报价低的为第一推荐中标供应商，若综合评分和投标报价的得分均相同的，技术得分高者为第一推荐中标供应商，若上述两项得分相同，则由全体评标委员会成员无记名投票，得票高者为第一推荐中标供应商。</w:t>
      </w:r>
    </w:p>
    <w:p>
      <w:pPr>
        <w:spacing w:line="360" w:lineRule="auto"/>
        <w:ind w:firstLine="480" w:firstLineChars="200"/>
        <w:rPr>
          <w:rFonts w:hint="eastAsia" w:ascii="楷体" w:hAnsi="楷体" w:eastAsia="楷体" w:cs="楷体"/>
          <w:sz w:val="24"/>
          <w:highlight w:val="none"/>
        </w:rPr>
      </w:pPr>
      <w:r>
        <w:rPr>
          <w:rFonts w:hint="eastAsia" w:ascii="楷体" w:hAnsi="楷体" w:eastAsia="楷体" w:cs="楷体"/>
          <w:sz w:val="24"/>
          <w:highlight w:val="none"/>
        </w:rPr>
        <w:t>c、评议过程中，若出现本评分方法以外的特殊情况时，将暂停评审，待评标委员会商榷后再进行复会。</w:t>
      </w:r>
    </w:p>
    <w:p>
      <w:pPr>
        <w:spacing w:line="360" w:lineRule="auto"/>
        <w:ind w:firstLine="420"/>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lang w:val="en-US" w:eastAsia="zh-CN"/>
        </w:rPr>
        <w:t>六</w:t>
      </w:r>
      <w:r>
        <w:rPr>
          <w:rFonts w:hint="eastAsia" w:ascii="楷体" w:hAnsi="楷体" w:eastAsia="楷体" w:cs="楷体"/>
          <w:b/>
          <w:bCs/>
          <w:color w:val="auto"/>
          <w:sz w:val="24"/>
          <w:highlight w:val="none"/>
        </w:rPr>
        <w:t>、政府采购政策相关要求</w:t>
      </w:r>
    </w:p>
    <w:p>
      <w:pPr>
        <w:spacing w:line="360" w:lineRule="auto"/>
        <w:ind w:firstLine="420"/>
        <w:rPr>
          <w:rFonts w:hint="eastAsia" w:ascii="楷体" w:hAnsi="楷体" w:eastAsia="楷体" w:cs="楷体"/>
          <w:b/>
          <w:bCs/>
          <w:color w:val="auto"/>
          <w:sz w:val="24"/>
          <w:highlight w:val="none"/>
          <w:lang w:val="en-US" w:eastAsia="zh-CN"/>
        </w:rPr>
      </w:pPr>
      <w:r>
        <w:rPr>
          <w:rFonts w:hint="eastAsia" w:ascii="楷体" w:hAnsi="楷体" w:eastAsia="楷体" w:cs="楷体"/>
          <w:b/>
          <w:bCs/>
          <w:color w:val="auto"/>
          <w:sz w:val="24"/>
          <w:highlight w:val="none"/>
          <w:lang w:val="en-US" w:eastAsia="zh-CN"/>
        </w:rPr>
        <w:t>6.1、政府采购政策</w:t>
      </w:r>
    </w:p>
    <w:p>
      <w:pPr>
        <w:spacing w:line="360" w:lineRule="auto"/>
        <w:ind w:firstLine="420"/>
        <w:rPr>
          <w:rFonts w:hint="eastAsia" w:ascii="楷体" w:hAnsi="楷体" w:eastAsia="楷体" w:cs="楷体"/>
          <w:color w:val="auto"/>
          <w:sz w:val="24"/>
          <w:highlight w:val="none"/>
        </w:rPr>
      </w:pP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en-US" w:eastAsia="zh-CN"/>
        </w:rPr>
        <w:t>1</w:t>
      </w:r>
      <w:r>
        <w:rPr>
          <w:rFonts w:hint="eastAsia" w:ascii="楷体" w:hAnsi="楷体" w:eastAsia="楷体" w:cs="楷体"/>
          <w:color w:val="auto"/>
          <w:sz w:val="24"/>
          <w:highlight w:val="none"/>
        </w:rPr>
        <w:t>）参加本项目的</w:t>
      </w:r>
      <w:r>
        <w:rPr>
          <w:rFonts w:hint="eastAsia" w:ascii="楷体" w:hAnsi="楷体" w:eastAsia="楷体" w:cs="楷体"/>
          <w:color w:val="auto"/>
          <w:sz w:val="24"/>
          <w:highlight w:val="none"/>
          <w:lang w:eastAsia="zh-CN"/>
        </w:rPr>
        <w:t>中</w:t>
      </w:r>
      <w:r>
        <w:rPr>
          <w:rFonts w:hint="eastAsia" w:ascii="楷体" w:hAnsi="楷体" w:eastAsia="楷体" w:cs="楷体"/>
          <w:color w:val="auto"/>
          <w:sz w:val="24"/>
          <w:highlight w:val="none"/>
        </w:rPr>
        <w:t>小微企业须提供《中小企业声明函》（式样见投标文件格式），未提供的不视为</w:t>
      </w:r>
      <w:r>
        <w:rPr>
          <w:rFonts w:hint="eastAsia" w:ascii="楷体" w:hAnsi="楷体" w:eastAsia="楷体" w:cs="楷体"/>
          <w:color w:val="auto"/>
          <w:sz w:val="24"/>
          <w:highlight w:val="none"/>
          <w:lang w:eastAsia="zh-CN"/>
        </w:rPr>
        <w:t>中</w:t>
      </w:r>
      <w:r>
        <w:rPr>
          <w:rFonts w:hint="eastAsia" w:ascii="楷体" w:hAnsi="楷体" w:eastAsia="楷体" w:cs="楷体"/>
          <w:color w:val="auto"/>
          <w:sz w:val="24"/>
          <w:highlight w:val="none"/>
        </w:rPr>
        <w:t>小微企业。</w:t>
      </w:r>
      <w:r>
        <w:rPr>
          <w:rFonts w:hint="eastAsia" w:ascii="楷体" w:hAnsi="楷体" w:eastAsia="楷体" w:cs="楷体"/>
          <w:color w:val="auto"/>
          <w:sz w:val="24"/>
          <w:highlight w:val="none"/>
          <w:lang w:eastAsia="zh-CN"/>
        </w:rPr>
        <w:t>供应商</w:t>
      </w:r>
      <w:r>
        <w:rPr>
          <w:rFonts w:hint="eastAsia" w:ascii="楷体" w:hAnsi="楷体" w:eastAsia="楷体" w:cs="楷体"/>
          <w:color w:val="auto"/>
          <w:sz w:val="24"/>
          <w:highlight w:val="none"/>
        </w:rPr>
        <w:t>须做出承诺，保证真实性，如有虚假，将依法承担相应责任。</w:t>
      </w:r>
    </w:p>
    <w:p>
      <w:pPr>
        <w:spacing w:line="360" w:lineRule="auto"/>
        <w:ind w:firstLine="420"/>
        <w:rPr>
          <w:rFonts w:hint="eastAsia" w:ascii="楷体" w:hAnsi="楷体" w:eastAsia="楷体" w:cs="楷体"/>
          <w:color w:val="auto"/>
          <w:sz w:val="24"/>
          <w:highlight w:val="none"/>
        </w:rPr>
      </w:pP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en-US" w:eastAsia="zh-CN"/>
        </w:rPr>
        <w:t>2</w:t>
      </w: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eastAsia="zh-CN"/>
        </w:rPr>
        <w:t>中</w:t>
      </w:r>
      <w:r>
        <w:rPr>
          <w:rFonts w:hint="eastAsia" w:ascii="楷体" w:hAnsi="楷体" w:eastAsia="楷体" w:cs="楷体"/>
          <w:color w:val="auto"/>
          <w:sz w:val="24"/>
          <w:highlight w:val="none"/>
        </w:rPr>
        <w:t>小微企业按《政府采购促进中小企业发展管理办法》（财库〔2020〕46号）和《工业和信息化部、国家统计局、国家发展和改革委员会、财政部关于印发&lt;中小企业划型标准规定&gt;的通知》（工信部联企业【2011】300号）文件规定标准确认。</w:t>
      </w:r>
    </w:p>
    <w:p>
      <w:pPr>
        <w:spacing w:line="360" w:lineRule="auto"/>
        <w:ind w:firstLine="420"/>
        <w:rPr>
          <w:rFonts w:hint="eastAsia" w:ascii="楷体" w:hAnsi="楷体" w:eastAsia="楷体" w:cs="楷体"/>
          <w:color w:val="auto"/>
          <w:sz w:val="24"/>
          <w:highlight w:val="none"/>
        </w:rPr>
      </w:pP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en-US" w:eastAsia="zh-CN"/>
        </w:rPr>
        <w:t>3</w:t>
      </w:r>
      <w:r>
        <w:rPr>
          <w:rFonts w:hint="eastAsia" w:ascii="楷体" w:hAnsi="楷体" w:eastAsia="楷体" w:cs="楷体"/>
          <w:color w:val="auto"/>
          <w:sz w:val="24"/>
          <w:highlight w:val="none"/>
        </w:rPr>
        <w:t>）供应商对其是否属于</w:t>
      </w:r>
      <w:r>
        <w:rPr>
          <w:rFonts w:hint="eastAsia" w:ascii="楷体" w:hAnsi="楷体" w:eastAsia="楷体" w:cs="楷体"/>
          <w:color w:val="auto"/>
          <w:sz w:val="24"/>
          <w:highlight w:val="none"/>
          <w:lang w:eastAsia="zh-CN"/>
        </w:rPr>
        <w:t>中型、</w:t>
      </w:r>
      <w:r>
        <w:rPr>
          <w:rFonts w:hint="eastAsia" w:ascii="楷体" w:hAnsi="楷体" w:eastAsia="楷体" w:cs="楷体"/>
          <w:color w:val="auto"/>
          <w:sz w:val="24"/>
          <w:highlight w:val="none"/>
        </w:rPr>
        <w:t>小型、微型企业真实性负责。</w:t>
      </w:r>
    </w:p>
    <w:p>
      <w:pPr>
        <w:spacing w:line="360" w:lineRule="auto"/>
        <w:ind w:firstLine="482" w:firstLineChars="200"/>
        <w:rPr>
          <w:rFonts w:hint="eastAsia" w:ascii="楷体" w:hAnsi="楷体" w:eastAsia="楷体" w:cs="楷体"/>
          <w:b/>
          <w:sz w:val="24"/>
          <w:highlight w:val="none"/>
        </w:rPr>
      </w:pPr>
      <w:r>
        <w:rPr>
          <w:rFonts w:hint="eastAsia" w:ascii="楷体" w:hAnsi="楷体" w:eastAsia="楷体" w:cs="楷体"/>
          <w:b/>
          <w:bCs/>
          <w:color w:val="auto"/>
          <w:sz w:val="24"/>
          <w:highlight w:val="none"/>
          <w:lang w:val="en-US" w:eastAsia="zh-CN"/>
        </w:rPr>
        <w:t>6.1.1</w:t>
      </w:r>
      <w:r>
        <w:rPr>
          <w:rFonts w:hint="eastAsia" w:ascii="楷体" w:hAnsi="楷体" w:eastAsia="楷体" w:cs="楷体"/>
          <w:b/>
          <w:sz w:val="24"/>
          <w:highlight w:val="none"/>
        </w:rPr>
        <w:t>小微企业的价格评分标准</w:t>
      </w:r>
      <w:r>
        <w:rPr>
          <w:rFonts w:hint="eastAsia" w:ascii="楷体" w:hAnsi="楷体" w:eastAsia="楷体" w:cs="楷体"/>
          <w:b/>
          <w:sz w:val="24"/>
          <w:szCs w:val="24"/>
          <w:highlight w:val="none"/>
          <w:lang w:eastAsia="zh-CN"/>
        </w:rPr>
        <w:t>（</w:t>
      </w:r>
      <w:r>
        <w:rPr>
          <w:rFonts w:hint="eastAsia" w:ascii="楷体" w:hAnsi="楷体" w:eastAsia="楷体" w:cs="楷体"/>
          <w:b/>
          <w:sz w:val="24"/>
          <w:szCs w:val="24"/>
          <w:highlight w:val="none"/>
          <w:lang w:val="en-US" w:eastAsia="zh-CN"/>
        </w:rPr>
        <w:t>因本项目专门面向中小企业，不享受价格优惠政策</w:t>
      </w:r>
      <w:r>
        <w:rPr>
          <w:rFonts w:hint="eastAsia" w:ascii="楷体" w:hAnsi="楷体" w:eastAsia="楷体" w:cs="楷体"/>
          <w:b/>
          <w:sz w:val="24"/>
          <w:szCs w:val="24"/>
          <w:highlight w:val="none"/>
          <w:lang w:eastAsia="zh-CN"/>
        </w:rPr>
        <w:t>）</w:t>
      </w:r>
    </w:p>
    <w:p>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（1）根据《政府采购促进中小企业发展管理办法》（财库〔2020〕46号）的办法，对于非专门面向中小企业的项目，对小型、微型企业</w:t>
      </w:r>
      <w:r>
        <w:rPr>
          <w:rFonts w:hint="eastAsia" w:ascii="楷体" w:hAnsi="楷体" w:eastAsia="楷体" w:cs="楷体"/>
          <w:color w:val="auto"/>
          <w:sz w:val="24"/>
          <w:lang w:eastAsia="zh-CN"/>
        </w:rPr>
        <w:t>服务</w:t>
      </w:r>
      <w:r>
        <w:rPr>
          <w:rFonts w:hint="eastAsia" w:ascii="楷体" w:hAnsi="楷体" w:eastAsia="楷体" w:cs="楷体"/>
          <w:color w:val="auto"/>
          <w:sz w:val="24"/>
        </w:rPr>
        <w:t>的价格给予10%的扣除。</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（2）联合体共同参加非专门面向中小企业的政府采购活动，联合协议中约定，小型和微型企业的协议合同金额占到联合体协议合同金额的30%以上的，可给予联合体</w:t>
      </w:r>
      <w:r>
        <w:rPr>
          <w:rFonts w:hint="eastAsia" w:ascii="楷体" w:hAnsi="楷体" w:eastAsia="楷体" w:cs="楷体"/>
          <w:sz w:val="24"/>
          <w:lang w:val="en-US" w:eastAsia="zh-CN"/>
        </w:rPr>
        <w:t>4</w:t>
      </w:r>
      <w:r>
        <w:rPr>
          <w:rFonts w:hint="eastAsia" w:ascii="楷体" w:hAnsi="楷体" w:eastAsia="楷体" w:cs="楷体"/>
          <w:sz w:val="24"/>
        </w:rPr>
        <w:t>%的价格扣除。</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（3）参加本项目的小微企业须提供《中小企业声明函》（式样见投标文件格式），未提供的不视为小微企业。</w:t>
      </w:r>
      <w:r>
        <w:rPr>
          <w:rFonts w:hint="eastAsia" w:ascii="楷体" w:hAnsi="楷体" w:eastAsia="楷体" w:cs="楷体"/>
          <w:sz w:val="24"/>
          <w:lang w:eastAsia="zh-CN"/>
        </w:rPr>
        <w:t>供应商</w:t>
      </w:r>
      <w:r>
        <w:rPr>
          <w:rFonts w:hint="eastAsia" w:ascii="楷体" w:hAnsi="楷体" w:eastAsia="楷体" w:cs="楷体"/>
          <w:sz w:val="24"/>
        </w:rPr>
        <w:t>须做出承诺，保证真实性，如有虚假，将依法承担相应责任。</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4）小微企业按《政府采购促进中小企业发展管理办法》（财库〔2020〕46号）和《工业和信息化部、国家统计局、国家发展和改革委员会、财政部关于印发&lt;中小企业划型标准规定&gt;的通知》（工信部联企业【2011】300号）文件规定标准确认。</w:t>
      </w:r>
    </w:p>
    <w:p>
      <w:pPr>
        <w:spacing w:line="360" w:lineRule="auto"/>
        <w:ind w:firstLine="420"/>
        <w:rPr>
          <w:rFonts w:hint="eastAsia"/>
        </w:rPr>
      </w:pPr>
      <w:r>
        <w:rPr>
          <w:rFonts w:hint="eastAsia" w:ascii="楷体" w:hAnsi="楷体" w:eastAsia="楷体" w:cs="楷体"/>
          <w:sz w:val="24"/>
        </w:rPr>
        <w:t>（5）供应商对其是否属于小型、微型企业真实性负责。</w:t>
      </w:r>
    </w:p>
    <w:p>
      <w:pPr>
        <w:spacing w:line="360" w:lineRule="auto"/>
        <w:ind w:firstLine="420"/>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lang w:val="en-US" w:eastAsia="zh-CN"/>
        </w:rPr>
        <w:t>6</w:t>
      </w:r>
      <w:r>
        <w:rPr>
          <w:rFonts w:hint="eastAsia" w:ascii="楷体" w:hAnsi="楷体" w:eastAsia="楷体" w:cs="楷体"/>
          <w:b/>
          <w:bCs/>
          <w:color w:val="auto"/>
          <w:sz w:val="24"/>
          <w:highlight w:val="none"/>
        </w:rPr>
        <w:t>.2、监狱企业的价格评分标准</w:t>
      </w:r>
      <w:r>
        <w:rPr>
          <w:rFonts w:hint="eastAsia" w:ascii="楷体" w:hAnsi="楷体" w:eastAsia="楷体" w:cs="楷体"/>
          <w:b/>
          <w:sz w:val="24"/>
          <w:szCs w:val="24"/>
          <w:highlight w:val="none"/>
          <w:lang w:eastAsia="zh-CN"/>
        </w:rPr>
        <w:t>（</w:t>
      </w:r>
      <w:r>
        <w:rPr>
          <w:rFonts w:hint="eastAsia" w:ascii="楷体" w:hAnsi="楷体" w:eastAsia="楷体" w:cs="楷体"/>
          <w:b/>
          <w:sz w:val="24"/>
          <w:szCs w:val="24"/>
          <w:highlight w:val="none"/>
          <w:lang w:val="en-US" w:eastAsia="zh-CN"/>
        </w:rPr>
        <w:t>因本项目专门面向中小企业，不享受价格优惠政策</w:t>
      </w:r>
      <w:r>
        <w:rPr>
          <w:rFonts w:hint="eastAsia" w:ascii="楷体" w:hAnsi="楷体" w:eastAsia="楷体" w:cs="楷体"/>
          <w:b/>
          <w:sz w:val="24"/>
          <w:szCs w:val="24"/>
          <w:highlight w:val="none"/>
          <w:lang w:eastAsia="zh-CN"/>
        </w:rPr>
        <w:t>）</w:t>
      </w:r>
    </w:p>
    <w:p>
      <w:pPr>
        <w:spacing w:line="360" w:lineRule="auto"/>
        <w:ind w:firstLine="420"/>
        <w:rPr>
          <w:rFonts w:hint="eastAsia" w:ascii="楷体" w:hAnsi="楷体" w:eastAsia="楷体" w:cs="楷体"/>
          <w:color w:val="auto"/>
          <w:sz w:val="24"/>
          <w:highlight w:val="none"/>
        </w:rPr>
      </w:pPr>
      <w:r>
        <w:rPr>
          <w:rFonts w:hint="eastAsia" w:ascii="楷体" w:hAnsi="楷体" w:eastAsia="楷体" w:cs="楷体"/>
          <w:color w:val="auto"/>
          <w:sz w:val="24"/>
          <w:highlight w:val="none"/>
        </w:rPr>
        <w:t>（1）在政府采购活动中，监狱企业视同小型、微型企业，享受预留份额、评审中价格扣除等政府采购促进中小企业发展的政府采购政策。</w:t>
      </w:r>
    </w:p>
    <w:p>
      <w:pPr>
        <w:spacing w:line="360" w:lineRule="auto"/>
        <w:ind w:firstLine="420"/>
        <w:rPr>
          <w:rFonts w:hint="eastAsia" w:ascii="楷体" w:hAnsi="楷体" w:eastAsia="楷体" w:cs="楷体"/>
          <w:color w:val="auto"/>
          <w:sz w:val="24"/>
          <w:highlight w:val="none"/>
        </w:rPr>
      </w:pPr>
      <w:r>
        <w:rPr>
          <w:rFonts w:hint="eastAsia" w:ascii="楷体" w:hAnsi="楷体" w:eastAsia="楷体" w:cs="楷体"/>
          <w:color w:val="auto"/>
          <w:sz w:val="24"/>
          <w:highlight w:val="none"/>
        </w:rPr>
        <w:t xml:space="preserve">（2）监狱企业属于小型、微型企业的，不重复享受政策。 </w:t>
      </w:r>
    </w:p>
    <w:p>
      <w:pPr>
        <w:spacing w:line="360" w:lineRule="auto"/>
        <w:ind w:firstLine="420"/>
        <w:rPr>
          <w:rFonts w:hint="eastAsia" w:ascii="楷体" w:hAnsi="楷体" w:eastAsia="楷体" w:cs="楷体"/>
          <w:color w:val="auto"/>
          <w:sz w:val="24"/>
          <w:highlight w:val="none"/>
        </w:rPr>
      </w:pPr>
      <w:r>
        <w:rPr>
          <w:rFonts w:hint="eastAsia" w:ascii="楷体" w:hAnsi="楷体" w:eastAsia="楷体" w:cs="楷体"/>
          <w:color w:val="auto"/>
          <w:sz w:val="24"/>
          <w:highlight w:val="none"/>
        </w:rPr>
        <w:t>（3）监狱企业参加政府采购活动时，应当提供由省级以上监狱管理局、戒毒管理局（含新疆生产建设兵团）出具的属于监狱企业的证明文件。</w:t>
      </w:r>
    </w:p>
    <w:p>
      <w:pPr>
        <w:spacing w:line="360" w:lineRule="auto"/>
        <w:ind w:firstLine="420"/>
        <w:rPr>
          <w:rFonts w:hint="eastAsia" w:ascii="楷体" w:hAnsi="楷体" w:eastAsia="楷体" w:cs="楷体"/>
          <w:color w:val="auto"/>
          <w:sz w:val="24"/>
          <w:highlight w:val="none"/>
        </w:rPr>
      </w:pPr>
      <w:r>
        <w:rPr>
          <w:rFonts w:hint="eastAsia" w:ascii="楷体" w:hAnsi="楷体" w:eastAsia="楷体" w:cs="楷体"/>
          <w:color w:val="auto"/>
          <w:sz w:val="24"/>
          <w:highlight w:val="none"/>
        </w:rPr>
        <w:t>（4）监狱企业按《财政部、司法部关于政府采购支持监狱企业发展有关问题的通知》（财库〔2014〕68号）文件规定标准执行。</w:t>
      </w:r>
    </w:p>
    <w:p>
      <w:pPr>
        <w:spacing w:line="360" w:lineRule="auto"/>
        <w:ind w:firstLine="420"/>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lang w:val="en-US" w:eastAsia="zh-CN"/>
        </w:rPr>
        <w:t>6</w:t>
      </w:r>
      <w:r>
        <w:rPr>
          <w:rFonts w:hint="eastAsia" w:ascii="楷体" w:hAnsi="楷体" w:eastAsia="楷体" w:cs="楷体"/>
          <w:b/>
          <w:bCs/>
          <w:color w:val="auto"/>
          <w:sz w:val="24"/>
          <w:highlight w:val="none"/>
        </w:rPr>
        <w:t>.3、残疾人福利性单位的价格评分标准</w:t>
      </w:r>
      <w:r>
        <w:rPr>
          <w:rFonts w:hint="eastAsia" w:ascii="楷体" w:hAnsi="楷体" w:eastAsia="楷体" w:cs="楷体"/>
          <w:b/>
          <w:sz w:val="24"/>
          <w:szCs w:val="24"/>
          <w:highlight w:val="none"/>
          <w:lang w:eastAsia="zh-CN"/>
        </w:rPr>
        <w:t>（</w:t>
      </w:r>
      <w:r>
        <w:rPr>
          <w:rFonts w:hint="eastAsia" w:ascii="楷体" w:hAnsi="楷体" w:eastAsia="楷体" w:cs="楷体"/>
          <w:b/>
          <w:sz w:val="24"/>
          <w:szCs w:val="24"/>
          <w:highlight w:val="none"/>
          <w:lang w:val="en-US" w:eastAsia="zh-CN"/>
        </w:rPr>
        <w:t>因本项目专门面向中小企业，不享受价格优惠政策</w:t>
      </w:r>
      <w:r>
        <w:rPr>
          <w:rFonts w:hint="eastAsia" w:ascii="楷体" w:hAnsi="楷体" w:eastAsia="楷体" w:cs="楷体"/>
          <w:b/>
          <w:sz w:val="24"/>
          <w:szCs w:val="24"/>
          <w:highlight w:val="none"/>
          <w:lang w:eastAsia="zh-CN"/>
        </w:rPr>
        <w:t>）</w:t>
      </w:r>
    </w:p>
    <w:p>
      <w:pPr>
        <w:spacing w:line="360" w:lineRule="auto"/>
        <w:ind w:firstLine="420"/>
        <w:rPr>
          <w:rFonts w:hint="eastAsia" w:ascii="楷体" w:hAnsi="楷体" w:eastAsia="楷体" w:cs="楷体"/>
          <w:color w:val="auto"/>
          <w:sz w:val="24"/>
          <w:highlight w:val="none"/>
        </w:rPr>
      </w:pPr>
      <w:r>
        <w:rPr>
          <w:rFonts w:hint="eastAsia" w:ascii="楷体" w:hAnsi="楷体" w:eastAsia="楷体" w:cs="楷体"/>
          <w:color w:val="auto"/>
          <w:sz w:val="24"/>
          <w:highlight w:val="none"/>
        </w:rPr>
        <w:t>（1）在政府采购活动中，残疾人福利性单位视同小型、微型企业，享受预留份额、评审中价格扣除等政府采购促进中小企业发展的政府采购政策。</w:t>
      </w:r>
    </w:p>
    <w:p>
      <w:pPr>
        <w:spacing w:line="360" w:lineRule="auto"/>
        <w:ind w:firstLine="420"/>
        <w:rPr>
          <w:rFonts w:hint="eastAsia" w:ascii="楷体" w:hAnsi="楷体" w:eastAsia="楷体" w:cs="楷体"/>
          <w:color w:val="auto"/>
          <w:sz w:val="24"/>
          <w:highlight w:val="none"/>
        </w:rPr>
      </w:pPr>
      <w:r>
        <w:rPr>
          <w:rFonts w:hint="eastAsia" w:ascii="楷体" w:hAnsi="楷体" w:eastAsia="楷体" w:cs="楷体"/>
          <w:color w:val="auto"/>
          <w:sz w:val="24"/>
          <w:highlight w:val="none"/>
        </w:rPr>
        <w:t>（2）残疾人福利性单位属于小型、微型企业的，不重复享受政策。</w:t>
      </w:r>
    </w:p>
    <w:p>
      <w:pPr>
        <w:spacing w:line="360" w:lineRule="auto"/>
        <w:ind w:firstLine="420"/>
        <w:rPr>
          <w:rFonts w:hint="eastAsia" w:ascii="楷体" w:hAnsi="楷体" w:eastAsia="楷体" w:cs="楷体"/>
          <w:color w:val="auto"/>
          <w:sz w:val="24"/>
          <w:highlight w:val="none"/>
        </w:rPr>
      </w:pPr>
      <w:r>
        <w:rPr>
          <w:rFonts w:hint="eastAsia" w:ascii="楷体" w:hAnsi="楷体" w:eastAsia="楷体" w:cs="楷体"/>
          <w:color w:val="auto"/>
          <w:sz w:val="24"/>
          <w:highlight w:val="none"/>
        </w:rPr>
        <w:t xml:space="preserve">（3）符合条件的残疾人福利性单位在参加政府采购活动时，应当提供本通知规定的《残疾人福利性单位声明函》（式样见投标文件格式），并对声明的真实性负责，未提供的不视为残疾人福利性单位。 </w:t>
      </w:r>
    </w:p>
    <w:p>
      <w:pPr>
        <w:spacing w:line="360" w:lineRule="auto"/>
        <w:ind w:firstLine="420"/>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lang w:val="en-US" w:eastAsia="zh-CN"/>
        </w:rPr>
        <w:t>6</w:t>
      </w:r>
      <w:r>
        <w:rPr>
          <w:rFonts w:hint="eastAsia" w:ascii="楷体" w:hAnsi="楷体" w:eastAsia="楷体" w:cs="楷体"/>
          <w:b/>
          <w:bCs/>
          <w:color w:val="auto"/>
          <w:sz w:val="24"/>
          <w:highlight w:val="none"/>
        </w:rPr>
        <w:t>.4节能产品、环境标志产品政策</w:t>
      </w:r>
    </w:p>
    <w:p>
      <w:pPr>
        <w:spacing w:line="360" w:lineRule="auto"/>
        <w:ind w:firstLine="420"/>
        <w:rPr>
          <w:rFonts w:hint="eastAsia" w:ascii="楷体" w:hAnsi="楷体" w:eastAsia="楷体" w:cs="楷体"/>
          <w:color w:val="auto"/>
          <w:sz w:val="24"/>
          <w:highlight w:val="none"/>
        </w:rPr>
      </w:pPr>
      <w:r>
        <w:rPr>
          <w:rFonts w:hint="eastAsia" w:ascii="楷体" w:hAnsi="楷体" w:eastAsia="楷体" w:cs="楷体"/>
          <w:color w:val="auto"/>
          <w:sz w:val="24"/>
          <w:highlight w:val="none"/>
        </w:rPr>
        <w:t>（1）节能产品、环境标志产品根据《财政部、国家发展和改革委员会关于印发&lt;节能产品政府采购实施意见&gt;的通知》（财库【2004】185号）、《国务院办公厅关于建立政府强制采购节能产品制度的通知》（国办发〔2007〕51号）、《财政部、国家环保总局联合印发&lt;关于环境标志产品政府采购实施的意见&gt;》（财库【2006】90号）、《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的有关规定执行。</w:t>
      </w:r>
    </w:p>
    <w:p>
      <w:pPr>
        <w:spacing w:line="360" w:lineRule="auto"/>
        <w:ind w:firstLine="420"/>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lang w:val="en-US" w:eastAsia="zh-CN"/>
        </w:rPr>
        <w:t>6</w:t>
      </w:r>
      <w:r>
        <w:rPr>
          <w:rFonts w:hint="eastAsia" w:ascii="楷体" w:hAnsi="楷体" w:eastAsia="楷体" w:cs="楷体"/>
          <w:b/>
          <w:bCs/>
          <w:color w:val="auto"/>
          <w:sz w:val="24"/>
          <w:highlight w:val="none"/>
        </w:rPr>
        <w:t>.5政府采购信用担保及信用融资政策：</w:t>
      </w:r>
    </w:p>
    <w:p>
      <w:pPr>
        <w:spacing w:line="360" w:lineRule="auto"/>
        <w:ind w:firstLine="420"/>
        <w:rPr>
          <w:rFonts w:hint="eastAsia" w:ascii="楷体" w:hAnsi="楷体" w:eastAsia="楷体" w:cs="楷体"/>
          <w:color w:val="auto"/>
          <w:sz w:val="24"/>
          <w:highlight w:val="none"/>
        </w:rPr>
      </w:pPr>
      <w:r>
        <w:rPr>
          <w:rFonts w:hint="eastAsia" w:ascii="楷体" w:hAnsi="楷体" w:eastAsia="楷体" w:cs="楷体"/>
          <w:color w:val="auto"/>
          <w:sz w:val="24"/>
          <w:highlight w:val="none"/>
        </w:rPr>
        <w:t>为支持和促进中小企业发展，进一步发挥政府采购政策功能作用，根据《财政部关于开展政府采购信用担保试点工作的通知》（财库（2011）124号），陕西省财政厅制订了《陕西省政府采购信用担保试点工作实施方案（试行）》及《陕西省中小企业政府采购信用融资办法》（陕财办采〔2018〕23号），为参与陕西省政府采购项目的供应商提供政府采购信用担保和融资服务，并按照程序确定了合作的担保机构和商业银行。</w:t>
      </w:r>
    </w:p>
    <w:p>
      <w:pPr>
        <w:spacing w:line="360" w:lineRule="auto"/>
        <w:ind w:firstLine="420"/>
        <w:rPr>
          <w:rFonts w:hint="eastAsia" w:ascii="楷体" w:hAnsi="楷体" w:eastAsia="楷体" w:cs="楷体"/>
          <w:color w:val="auto"/>
          <w:sz w:val="24"/>
          <w:highlight w:val="none"/>
        </w:rPr>
      </w:pPr>
      <w:r>
        <w:rPr>
          <w:rFonts w:hint="eastAsia" w:ascii="楷体" w:hAnsi="楷体" w:eastAsia="楷体" w:cs="楷体"/>
          <w:color w:val="auto"/>
          <w:sz w:val="24"/>
          <w:highlight w:val="none"/>
        </w:rPr>
        <w:t>中标人如果需要融资贷款服务的，可凭中标通知书、政府采购合同等相关资料，按照文件规定的程序申请办理，具体规定可登陆陕西省政府采购网(www.ccgp-shaanxi.gov.cn/)重要通知专栏中查询了解。</w:t>
      </w:r>
    </w:p>
    <w:p>
      <w:pPr>
        <w:spacing w:line="360" w:lineRule="auto"/>
        <w:ind w:firstLine="420"/>
        <w:rPr>
          <w:rFonts w:hint="eastAsia" w:ascii="楷体" w:hAnsi="楷体" w:eastAsia="楷体" w:cs="楷体"/>
          <w:color w:val="auto"/>
          <w:szCs w:val="21"/>
          <w:highlight w:val="none"/>
        </w:rPr>
      </w:pPr>
      <w:r>
        <w:rPr>
          <w:rFonts w:hint="eastAsia" w:ascii="楷体" w:hAnsi="楷体" w:eastAsia="楷体" w:cs="楷体"/>
          <w:color w:val="auto"/>
          <w:szCs w:val="21"/>
          <w:highlight w:val="none"/>
        </w:rPr>
        <w:drawing>
          <wp:inline distT="0" distB="0" distL="114300" distR="114300">
            <wp:extent cx="4775835" cy="3712210"/>
            <wp:effectExtent l="0" t="0" r="9525" b="635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a:stretch>
                      <a:fillRect/>
                    </a:stretch>
                  </pic:blipFill>
                  <pic:spPr>
                    <a:xfrm>
                      <a:off x="0" y="0"/>
                      <a:ext cx="4775835" cy="3712210"/>
                    </a:xfrm>
                    <a:prstGeom prst="rect">
                      <a:avLst/>
                    </a:prstGeom>
                    <a:noFill/>
                    <a:ln>
                      <a:noFill/>
                    </a:ln>
                  </pic:spPr>
                </pic:pic>
              </a:graphicData>
            </a:graphic>
          </wp:inline>
        </w:drawing>
      </w:r>
    </w:p>
    <w:p>
      <w:pPr>
        <w:spacing w:line="360" w:lineRule="auto"/>
        <w:ind w:firstLine="420"/>
        <w:rPr>
          <w:rFonts w:hint="eastAsia" w:ascii="楷体" w:hAnsi="楷体" w:eastAsia="楷体" w:cs="楷体"/>
          <w:b/>
          <w:bCs/>
          <w:color w:val="auto"/>
          <w:sz w:val="24"/>
          <w:highlight w:val="none"/>
          <w:lang w:val="en-US" w:eastAsia="zh-CN"/>
        </w:rPr>
      </w:pPr>
    </w:p>
    <w:p>
      <w:pPr>
        <w:spacing w:line="360" w:lineRule="auto"/>
        <w:ind w:firstLine="420"/>
        <w:rPr>
          <w:rFonts w:hint="eastAsia" w:ascii="楷体" w:hAnsi="楷体" w:eastAsia="楷体" w:cs="楷体"/>
          <w:b/>
          <w:bCs/>
          <w:color w:val="auto"/>
          <w:sz w:val="24"/>
          <w:highlight w:val="none"/>
          <w:lang w:val="en-US" w:eastAsia="zh-CN"/>
        </w:rPr>
      </w:pPr>
    </w:p>
    <w:p>
      <w:pPr>
        <w:spacing w:line="360" w:lineRule="auto"/>
        <w:ind w:firstLine="420"/>
        <w:rPr>
          <w:rFonts w:hint="eastAsia" w:ascii="楷体" w:hAnsi="楷体" w:eastAsia="楷体" w:cs="楷体"/>
          <w:b/>
          <w:bCs/>
          <w:color w:val="auto"/>
          <w:sz w:val="24"/>
          <w:highlight w:val="none"/>
          <w:lang w:val="en-US" w:eastAsia="zh-CN"/>
        </w:rPr>
      </w:pPr>
    </w:p>
    <w:p>
      <w:pPr>
        <w:spacing w:line="360" w:lineRule="auto"/>
        <w:ind w:firstLine="420"/>
        <w:rPr>
          <w:rFonts w:hint="eastAsia" w:ascii="楷体" w:hAnsi="楷体" w:eastAsia="楷体" w:cs="楷体"/>
          <w:b/>
          <w:bCs/>
          <w:color w:val="auto"/>
          <w:sz w:val="24"/>
          <w:highlight w:val="none"/>
        </w:rPr>
      </w:pPr>
      <w:r>
        <w:rPr>
          <w:rFonts w:hint="eastAsia" w:ascii="楷体" w:hAnsi="楷体" w:eastAsia="楷体" w:cs="楷体"/>
          <w:b/>
          <w:bCs/>
          <w:color w:val="auto"/>
          <w:sz w:val="24"/>
          <w:highlight w:val="none"/>
          <w:lang w:val="en-US" w:eastAsia="zh-CN"/>
        </w:rPr>
        <w:t>6</w:t>
      </w:r>
      <w:r>
        <w:rPr>
          <w:rFonts w:hint="eastAsia" w:ascii="楷体" w:hAnsi="楷体" w:eastAsia="楷体" w:cs="楷体"/>
          <w:b/>
          <w:bCs/>
          <w:color w:val="auto"/>
          <w:sz w:val="24"/>
          <w:highlight w:val="none"/>
        </w:rPr>
        <w:t>.6 政府采购相关政策格式</w:t>
      </w:r>
    </w:p>
    <w:p>
      <w:pPr>
        <w:pStyle w:val="5"/>
        <w:rPr>
          <w:rFonts w:hint="eastAsia" w:ascii="楷体" w:hAnsi="楷体" w:eastAsia="楷体" w:cs="楷体"/>
          <w:b w:val="0"/>
          <w:bCs w:val="0"/>
          <w:kern w:val="2"/>
          <w:sz w:val="28"/>
          <w:szCs w:val="28"/>
          <w:highlight w:val="none"/>
          <w:u w:val="none"/>
          <w:lang w:val="en-US" w:eastAsia="zh-CN" w:bidi="ar-SA"/>
        </w:rPr>
      </w:pPr>
      <w:r>
        <w:rPr>
          <w:rFonts w:hint="eastAsia" w:ascii="楷体" w:hAnsi="楷体" w:eastAsia="楷体" w:cs="楷体"/>
          <w:b w:val="0"/>
          <w:bCs w:val="0"/>
          <w:kern w:val="2"/>
          <w:sz w:val="28"/>
          <w:szCs w:val="28"/>
          <w:highlight w:val="none"/>
          <w:u w:val="none"/>
          <w:lang w:val="en-US" w:eastAsia="zh-CN" w:bidi="ar-SA"/>
        </w:rPr>
        <w:t>中小企业声明函（服务）（格式）</w:t>
      </w:r>
    </w:p>
    <w:p>
      <w:pPr>
        <w:spacing w:line="360" w:lineRule="auto"/>
      </w:pPr>
      <w:r>
        <w:rPr>
          <w:rFonts w:hint="eastAsia" w:ascii="楷体" w:hAnsi="楷体" w:eastAsia="楷体" w:cs="楷体"/>
          <w:sz w:val="24"/>
        </w:rPr>
        <w:t>致：</w:t>
      </w:r>
    </w:p>
    <w:p>
      <w:pPr>
        <w:spacing w:line="560" w:lineRule="exact"/>
        <w:ind w:firstLine="480" w:firstLineChars="200"/>
        <w:jc w:val="both"/>
        <w:rPr>
          <w:rFonts w:hint="eastAsia" w:ascii="楷体" w:hAnsi="楷体" w:eastAsia="楷体" w:cs="楷体"/>
          <w:sz w:val="24"/>
          <w:szCs w:val="24"/>
        </w:rPr>
      </w:pPr>
      <w:r>
        <w:rPr>
          <w:rFonts w:hint="eastAsia" w:ascii="楷体" w:hAnsi="楷体" w:eastAsia="楷体" w:cs="楷体"/>
          <w:sz w:val="24"/>
          <w:szCs w:val="24"/>
        </w:rPr>
        <w:t>本公司（联合体）郑重声明，根据《政府采购促进中小企业发展管理办法》（财库〔2020〕46号）的规定，本公司（联合体）参加〈项目名称〉（项目编号：〈项目编号〉）第___标段采购活动，服务全部由符合政策要求的中小企业承接。相关企业（含联合体中的中小企业、签订分包意向协议的中小企业）的具体情况如下：</w:t>
      </w:r>
    </w:p>
    <w:p>
      <w:pPr>
        <w:spacing w:line="560" w:lineRule="exact"/>
        <w:ind w:firstLine="480" w:firstLineChars="200"/>
        <w:jc w:val="both"/>
        <w:rPr>
          <w:rFonts w:hint="eastAsia" w:ascii="楷体" w:hAnsi="楷体" w:eastAsia="楷体" w:cs="楷体"/>
          <w:sz w:val="24"/>
          <w:szCs w:val="24"/>
        </w:rPr>
      </w:pPr>
      <w:r>
        <w:rPr>
          <w:rFonts w:hint="eastAsia" w:ascii="楷体" w:hAnsi="楷体" w:eastAsia="楷体" w:cs="楷体"/>
          <w:sz w:val="24"/>
          <w:szCs w:val="24"/>
        </w:rPr>
        <w:t>1．〈标的名称〉，属于〈采购文件中明确的所属行业〉；承接企业为〈企业名称〉，从业人员      人，营业收入为      万元，资产总额为      万元，属于      企业（选填中型企业、小型企业、微型企业）；</w:t>
      </w:r>
    </w:p>
    <w:p>
      <w:pPr>
        <w:spacing w:line="560" w:lineRule="exact"/>
        <w:ind w:firstLine="480" w:firstLineChars="200"/>
        <w:jc w:val="both"/>
        <w:rPr>
          <w:rFonts w:hint="eastAsia" w:ascii="楷体" w:hAnsi="楷体" w:eastAsia="楷体" w:cs="楷体"/>
          <w:sz w:val="24"/>
          <w:szCs w:val="24"/>
        </w:rPr>
      </w:pPr>
      <w:r>
        <w:rPr>
          <w:rFonts w:hint="eastAsia" w:ascii="楷体" w:hAnsi="楷体" w:eastAsia="楷体" w:cs="楷体"/>
          <w:sz w:val="24"/>
          <w:szCs w:val="24"/>
        </w:rPr>
        <w:t>2．〈标的名称〉，属于〈采购文件中明确的所属行业〉；承接企业为〈企业名称〉，从业人员      人，营业收入为      万元，资产总额为      万元，属于      企业（选填中型企业、小型企业、微型企业）；</w:t>
      </w:r>
    </w:p>
    <w:p>
      <w:pPr>
        <w:spacing w:line="560" w:lineRule="exact"/>
        <w:ind w:firstLine="480" w:firstLineChars="200"/>
        <w:jc w:val="both"/>
        <w:rPr>
          <w:rFonts w:hint="eastAsia" w:ascii="楷体" w:hAnsi="楷体" w:eastAsia="楷体" w:cs="楷体"/>
          <w:sz w:val="24"/>
          <w:szCs w:val="24"/>
        </w:rPr>
      </w:pPr>
      <w:r>
        <w:rPr>
          <w:rFonts w:hint="eastAsia" w:ascii="楷体" w:hAnsi="楷体" w:eastAsia="楷体" w:cs="楷体"/>
          <w:sz w:val="24"/>
          <w:szCs w:val="24"/>
        </w:rPr>
        <w:t>……</w:t>
      </w:r>
    </w:p>
    <w:p>
      <w:pPr>
        <w:spacing w:line="560" w:lineRule="exact"/>
        <w:ind w:firstLine="480" w:firstLineChars="200"/>
        <w:jc w:val="both"/>
        <w:rPr>
          <w:rFonts w:hint="eastAsia" w:ascii="楷体" w:hAnsi="楷体" w:eastAsia="楷体" w:cs="楷体"/>
          <w:sz w:val="24"/>
          <w:szCs w:val="24"/>
        </w:rPr>
      </w:pPr>
      <w:r>
        <w:rPr>
          <w:rFonts w:hint="eastAsia" w:ascii="楷体" w:hAnsi="楷体" w:eastAsia="楷体" w:cs="楷体"/>
          <w:sz w:val="24"/>
          <w:szCs w:val="24"/>
        </w:rPr>
        <w:t>以上企业，不属于大企业的分支机构，不存在控股股东为大企业的情形，也不存在与大企业的负责人为同一人的情形。</w:t>
      </w:r>
    </w:p>
    <w:p>
      <w:pPr>
        <w:spacing w:line="560" w:lineRule="exact"/>
        <w:ind w:firstLine="480" w:firstLineChars="200"/>
        <w:jc w:val="both"/>
        <w:rPr>
          <w:rFonts w:hint="eastAsia" w:ascii="楷体" w:hAnsi="楷体" w:eastAsia="楷体" w:cs="楷体"/>
          <w:sz w:val="24"/>
          <w:szCs w:val="24"/>
        </w:rPr>
      </w:pPr>
      <w:r>
        <w:rPr>
          <w:rFonts w:hint="eastAsia" w:ascii="楷体" w:hAnsi="楷体" w:eastAsia="楷体" w:cs="楷体"/>
          <w:sz w:val="24"/>
          <w:szCs w:val="24"/>
        </w:rPr>
        <w:t>本企业对上述声明内容的真实性负责。如有虚假，将依法承担相应责任。</w:t>
      </w:r>
    </w:p>
    <w:p>
      <w:pPr>
        <w:spacing w:line="560" w:lineRule="exact"/>
        <w:ind w:firstLine="480" w:firstLineChars="200"/>
        <w:jc w:val="both"/>
        <w:rPr>
          <w:rFonts w:hint="eastAsia" w:ascii="楷体" w:hAnsi="楷体" w:eastAsia="楷体" w:cs="楷体"/>
          <w:sz w:val="24"/>
          <w:szCs w:val="24"/>
        </w:rPr>
      </w:pPr>
    </w:p>
    <w:p>
      <w:pPr>
        <w:spacing w:line="560" w:lineRule="exact"/>
        <w:ind w:firstLine="3163" w:firstLineChars="1318"/>
        <w:jc w:val="both"/>
        <w:rPr>
          <w:rFonts w:hint="eastAsia" w:ascii="楷体" w:hAnsi="楷体" w:eastAsia="楷体" w:cs="楷体"/>
          <w:sz w:val="24"/>
          <w:szCs w:val="24"/>
        </w:rPr>
      </w:pPr>
      <w:r>
        <w:rPr>
          <w:rFonts w:hint="eastAsia" w:ascii="楷体" w:hAnsi="楷体" w:eastAsia="楷体" w:cs="楷体"/>
          <w:sz w:val="24"/>
          <w:szCs w:val="24"/>
        </w:rPr>
        <w:t>供应商：（供应商全称并加盖公章）</w:t>
      </w:r>
    </w:p>
    <w:p>
      <w:pPr>
        <w:spacing w:line="560" w:lineRule="exact"/>
        <w:ind w:firstLine="3163" w:firstLineChars="1318"/>
        <w:jc w:val="both"/>
        <w:rPr>
          <w:rFonts w:hint="eastAsia" w:ascii="楷体" w:hAnsi="楷体" w:eastAsia="楷体" w:cs="楷体"/>
          <w:sz w:val="24"/>
          <w:szCs w:val="24"/>
        </w:rPr>
      </w:pPr>
      <w:r>
        <w:rPr>
          <w:rFonts w:hint="eastAsia" w:ascii="楷体" w:hAnsi="楷体" w:eastAsia="楷体" w:cs="楷体"/>
          <w:sz w:val="24"/>
          <w:szCs w:val="24"/>
        </w:rPr>
        <w:t>日  期：    年  月  日</w:t>
      </w:r>
    </w:p>
    <w:p>
      <w:pPr>
        <w:tabs>
          <w:tab w:val="left" w:pos="5670"/>
        </w:tabs>
        <w:spacing w:line="360" w:lineRule="auto"/>
        <w:jc w:val="both"/>
        <w:rPr>
          <w:rFonts w:ascii="楷体" w:hAnsi="楷体" w:eastAsia="楷体"/>
          <w:b/>
          <w:bCs/>
          <w:sz w:val="24"/>
          <w:szCs w:val="24"/>
        </w:rPr>
      </w:pP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注：1.供应商为非中小微企业的，可不提供此声明。</w:t>
      </w:r>
    </w:p>
    <w:p>
      <w:pPr>
        <w:spacing w:line="360" w:lineRule="auto"/>
        <w:ind w:firstLine="480" w:firstLineChars="200"/>
        <w:rPr>
          <w:rFonts w:hint="eastAsia" w:ascii="楷体" w:hAnsi="楷体" w:eastAsia="楷体" w:cs="楷体"/>
          <w:sz w:val="24"/>
        </w:rPr>
      </w:pPr>
      <w:r>
        <w:rPr>
          <w:rFonts w:hint="eastAsia" w:ascii="楷体" w:hAnsi="楷体" w:eastAsia="楷体" w:cs="楷体"/>
          <w:sz w:val="24"/>
        </w:rPr>
        <w:t>2.从业人员、营业收入、资产总额填报上一年度数据，无上一年度数据的新成立企业可不填报。</w:t>
      </w:r>
    </w:p>
    <w:p>
      <w:pPr>
        <w:spacing w:line="360" w:lineRule="auto"/>
        <w:ind w:firstLine="420"/>
        <w:rPr>
          <w:rFonts w:hint="eastAsia" w:ascii="楷体" w:hAnsi="楷体" w:eastAsia="楷体" w:cs="楷体"/>
          <w:color w:val="auto"/>
          <w:sz w:val="24"/>
          <w:highlight w:val="none"/>
        </w:rPr>
      </w:pPr>
    </w:p>
    <w:p>
      <w:pPr>
        <w:pStyle w:val="8"/>
        <w:rPr>
          <w:rFonts w:hint="eastAsia" w:ascii="楷体" w:hAnsi="楷体" w:eastAsia="楷体" w:cs="楷体"/>
          <w:color w:val="auto"/>
          <w:sz w:val="24"/>
          <w:highlight w:val="none"/>
        </w:rPr>
      </w:pPr>
    </w:p>
    <w:p>
      <w:pPr>
        <w:spacing w:line="360" w:lineRule="auto"/>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残疾人福利性单位声明函（格式）</w:t>
      </w:r>
    </w:p>
    <w:p>
      <w:pPr>
        <w:spacing w:line="360" w:lineRule="auto"/>
        <w:rPr>
          <w:rFonts w:hint="eastAsia" w:ascii="楷体" w:hAnsi="楷体" w:eastAsia="楷体" w:cs="楷体"/>
          <w:color w:val="auto"/>
          <w:sz w:val="24"/>
          <w:highlight w:val="none"/>
        </w:rPr>
      </w:pPr>
      <w:r>
        <w:rPr>
          <w:rFonts w:hint="eastAsia" w:ascii="楷体" w:hAnsi="楷体" w:eastAsia="楷体" w:cs="楷体"/>
          <w:color w:val="auto"/>
          <w:sz w:val="24"/>
          <w:highlight w:val="none"/>
        </w:rPr>
        <w:t>致：</w:t>
      </w:r>
    </w:p>
    <w:p>
      <w:pPr>
        <w:spacing w:line="360" w:lineRule="auto"/>
        <w:ind w:firstLine="420"/>
        <w:rPr>
          <w:rFonts w:hint="eastAsia" w:ascii="楷体" w:hAnsi="楷体" w:eastAsia="楷体" w:cs="楷体"/>
          <w:color w:val="auto"/>
          <w:sz w:val="24"/>
          <w:highlight w:val="none"/>
        </w:rPr>
      </w:pPr>
      <w:r>
        <w:rPr>
          <w:rFonts w:hint="eastAsia" w:ascii="楷体" w:hAnsi="楷体" w:eastAsia="楷体" w:cs="楷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rPr>
          <w:rFonts w:hint="eastAsia" w:ascii="楷体" w:hAnsi="楷体" w:eastAsia="楷体" w:cs="楷体"/>
          <w:color w:val="auto"/>
          <w:sz w:val="24"/>
          <w:highlight w:val="none"/>
        </w:rPr>
      </w:pPr>
      <w:r>
        <w:rPr>
          <w:rFonts w:hint="eastAsia" w:ascii="楷体" w:hAnsi="楷体" w:eastAsia="楷体" w:cs="楷体"/>
          <w:color w:val="auto"/>
          <w:sz w:val="24"/>
          <w:highlight w:val="none"/>
        </w:rPr>
        <w:t>本单位对上述声明的真实性负责。如有虚假，将依法承担相应责任。</w:t>
      </w:r>
    </w:p>
    <w:p>
      <w:pPr>
        <w:spacing w:line="360" w:lineRule="auto"/>
        <w:ind w:firstLine="420"/>
        <w:rPr>
          <w:rFonts w:hint="eastAsia" w:ascii="楷体" w:hAnsi="楷体" w:eastAsia="楷体" w:cs="楷体"/>
          <w:color w:val="auto"/>
          <w:sz w:val="24"/>
          <w:highlight w:val="none"/>
        </w:rPr>
      </w:pPr>
    </w:p>
    <w:p>
      <w:pPr>
        <w:spacing w:line="360" w:lineRule="auto"/>
        <w:ind w:firstLine="420"/>
        <w:rPr>
          <w:rFonts w:hint="eastAsia" w:ascii="楷体" w:hAnsi="楷体" w:eastAsia="楷体" w:cs="楷体"/>
          <w:color w:val="auto"/>
          <w:sz w:val="24"/>
          <w:highlight w:val="none"/>
        </w:rPr>
      </w:pPr>
    </w:p>
    <w:p>
      <w:pPr>
        <w:spacing w:line="360" w:lineRule="auto"/>
        <w:ind w:firstLine="420"/>
        <w:rPr>
          <w:rFonts w:hint="eastAsia" w:ascii="楷体" w:hAnsi="楷体" w:eastAsia="楷体" w:cs="楷体"/>
          <w:color w:val="auto"/>
          <w:sz w:val="24"/>
          <w:highlight w:val="none"/>
        </w:rPr>
      </w:pPr>
      <w:r>
        <w:rPr>
          <w:rFonts w:hint="eastAsia" w:ascii="楷体" w:hAnsi="楷体" w:eastAsia="楷体" w:cs="楷体"/>
          <w:color w:val="auto"/>
          <w:sz w:val="24"/>
          <w:highlight w:val="none"/>
        </w:rPr>
        <w:t xml:space="preserve">单位名称（盖章）：               </w:t>
      </w:r>
    </w:p>
    <w:p>
      <w:pPr>
        <w:spacing w:line="360" w:lineRule="auto"/>
        <w:ind w:firstLine="420"/>
        <w:rPr>
          <w:rFonts w:hint="eastAsia" w:ascii="楷体" w:hAnsi="楷体" w:eastAsia="楷体" w:cs="楷体"/>
          <w:color w:val="auto"/>
          <w:sz w:val="24"/>
          <w:highlight w:val="none"/>
        </w:rPr>
      </w:pPr>
      <w:r>
        <w:rPr>
          <w:rFonts w:hint="eastAsia" w:ascii="楷体" w:hAnsi="楷体" w:eastAsia="楷体" w:cs="楷体"/>
          <w:color w:val="auto"/>
          <w:sz w:val="24"/>
          <w:highlight w:val="none"/>
        </w:rPr>
        <w:t xml:space="preserve">法定代表人或授权代表（签字）:                        </w:t>
      </w:r>
    </w:p>
    <w:p>
      <w:pPr>
        <w:spacing w:line="360" w:lineRule="auto"/>
        <w:ind w:firstLine="420"/>
        <w:rPr>
          <w:rFonts w:hint="eastAsia" w:ascii="楷体" w:hAnsi="楷体" w:eastAsia="楷体" w:cs="楷体"/>
          <w:color w:val="auto"/>
          <w:sz w:val="24"/>
          <w:highlight w:val="none"/>
        </w:rPr>
      </w:pPr>
      <w:r>
        <w:rPr>
          <w:rFonts w:hint="eastAsia" w:ascii="楷体" w:hAnsi="楷体" w:eastAsia="楷体" w:cs="楷体"/>
          <w:color w:val="auto"/>
          <w:sz w:val="24"/>
          <w:highlight w:val="none"/>
        </w:rPr>
        <w:t xml:space="preserve">日           期：               </w:t>
      </w:r>
    </w:p>
    <w:p>
      <w:pPr>
        <w:spacing w:line="360" w:lineRule="auto"/>
        <w:ind w:firstLine="420"/>
        <w:rPr>
          <w:rFonts w:hint="eastAsia" w:ascii="楷体" w:hAnsi="楷体" w:eastAsia="楷体" w:cs="楷体"/>
          <w:color w:val="auto"/>
          <w:sz w:val="24"/>
          <w:highlight w:val="none"/>
        </w:rPr>
      </w:pPr>
    </w:p>
    <w:p>
      <w:pPr>
        <w:spacing w:line="360" w:lineRule="auto"/>
        <w:ind w:firstLine="420"/>
        <w:rPr>
          <w:rFonts w:hint="eastAsia" w:ascii="楷体" w:hAnsi="楷体" w:eastAsia="楷体" w:cs="楷体"/>
          <w:color w:val="auto"/>
          <w:sz w:val="24"/>
          <w:highlight w:val="none"/>
        </w:rPr>
      </w:pPr>
      <w:r>
        <w:rPr>
          <w:rFonts w:hint="eastAsia" w:ascii="楷体" w:hAnsi="楷体" w:eastAsia="楷体" w:cs="楷体"/>
          <w:color w:val="auto"/>
          <w:sz w:val="24"/>
          <w:highlight w:val="none"/>
        </w:rPr>
        <w:t>注：</w:t>
      </w:r>
    </w:p>
    <w:p>
      <w:pPr>
        <w:spacing w:line="360" w:lineRule="auto"/>
        <w:ind w:firstLine="420"/>
        <w:rPr>
          <w:rFonts w:hint="eastAsia" w:ascii="楷体" w:hAnsi="楷体" w:eastAsia="楷体" w:cs="楷体"/>
          <w:color w:val="auto"/>
          <w:sz w:val="24"/>
          <w:highlight w:val="none"/>
        </w:rPr>
      </w:pPr>
      <w:r>
        <w:rPr>
          <w:rFonts w:hint="eastAsia" w:ascii="楷体" w:hAnsi="楷体" w:eastAsia="楷体" w:cs="楷体"/>
          <w:color w:val="auto"/>
          <w:sz w:val="24"/>
          <w:highlight w:val="none"/>
        </w:rPr>
        <w:t>1、残疾人福利性单位视同小型、微型企业，享受预留份额、评审中价格扣除等促进中小企业发展的政府采购政策。残疾人福利性单位属于小型、微型企业的，不重复享受政策。</w:t>
      </w:r>
    </w:p>
    <w:p>
      <w:pPr>
        <w:spacing w:line="360" w:lineRule="auto"/>
        <w:ind w:firstLine="420"/>
        <w:rPr>
          <w:rFonts w:hint="eastAsia" w:ascii="楷体" w:hAnsi="楷体" w:eastAsia="楷体" w:cs="楷体"/>
          <w:color w:val="auto"/>
          <w:sz w:val="24"/>
          <w:highlight w:val="none"/>
        </w:rPr>
      </w:pPr>
      <w:r>
        <w:rPr>
          <w:rFonts w:hint="eastAsia" w:ascii="楷体" w:hAnsi="楷体" w:eastAsia="楷体" w:cs="楷体"/>
          <w:color w:val="auto"/>
          <w:sz w:val="24"/>
          <w:highlight w:val="none"/>
        </w:rPr>
        <w:t>2、供应商为非残疾人福利性单位的，可不提供此声明。</w:t>
      </w:r>
    </w:p>
    <w:p>
      <w:pPr>
        <w:spacing w:line="360" w:lineRule="auto"/>
        <w:ind w:firstLine="420"/>
        <w:rPr>
          <w:rFonts w:hint="eastAsia" w:ascii="楷体" w:hAnsi="楷体" w:eastAsia="楷体" w:cs="楷体"/>
          <w:color w:val="auto"/>
          <w:sz w:val="24"/>
          <w:highlight w:val="none"/>
        </w:rPr>
      </w:pPr>
    </w:p>
    <w:p>
      <w:pPr>
        <w:spacing w:line="360" w:lineRule="auto"/>
        <w:ind w:firstLine="420"/>
        <w:rPr>
          <w:rFonts w:hint="eastAsia" w:ascii="楷体" w:hAnsi="楷体" w:eastAsia="楷体" w:cs="楷体"/>
          <w:color w:val="auto"/>
          <w:sz w:val="24"/>
          <w:highlight w:val="none"/>
        </w:rPr>
      </w:pPr>
    </w:p>
    <w:p>
      <w:pPr>
        <w:spacing w:line="360" w:lineRule="auto"/>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lang w:eastAsia="zh-CN"/>
        </w:rPr>
        <w:t>供应商</w:t>
      </w:r>
      <w:r>
        <w:rPr>
          <w:rFonts w:hint="eastAsia" w:ascii="楷体" w:hAnsi="楷体" w:eastAsia="楷体" w:cs="楷体"/>
          <w:color w:val="auto"/>
          <w:sz w:val="24"/>
          <w:highlight w:val="none"/>
        </w:rPr>
        <w:t>监狱企业声明函（格式）</w:t>
      </w:r>
    </w:p>
    <w:p>
      <w:pPr>
        <w:spacing w:line="360" w:lineRule="auto"/>
        <w:ind w:firstLine="420"/>
        <w:rPr>
          <w:rFonts w:hint="eastAsia" w:ascii="楷体" w:hAnsi="楷体" w:eastAsia="楷体" w:cs="楷体"/>
          <w:color w:val="auto"/>
          <w:sz w:val="24"/>
          <w:highlight w:val="none"/>
        </w:rPr>
      </w:pPr>
    </w:p>
    <w:p>
      <w:pPr>
        <w:spacing w:line="360" w:lineRule="auto"/>
        <w:ind w:firstLine="420"/>
        <w:rPr>
          <w:rFonts w:hint="eastAsia" w:ascii="楷体" w:hAnsi="楷体" w:eastAsia="楷体" w:cs="楷体"/>
          <w:color w:val="auto"/>
          <w:sz w:val="24"/>
          <w:highlight w:val="none"/>
        </w:rPr>
      </w:pPr>
      <w:r>
        <w:rPr>
          <w:rFonts w:hint="eastAsia" w:ascii="楷体" w:hAnsi="楷体" w:eastAsia="楷体" w:cs="楷体"/>
          <w:color w:val="auto"/>
          <w:sz w:val="24"/>
          <w:highlight w:val="none"/>
        </w:rPr>
        <w:t>本单位郑重声明下列事项（按照实际情况勾选或填空）：</w:t>
      </w:r>
    </w:p>
    <w:p>
      <w:pPr>
        <w:spacing w:line="360" w:lineRule="auto"/>
        <w:ind w:firstLine="420"/>
        <w:rPr>
          <w:rFonts w:hint="eastAsia" w:ascii="楷体" w:hAnsi="楷体" w:eastAsia="楷体" w:cs="楷体"/>
          <w:color w:val="auto"/>
          <w:sz w:val="24"/>
          <w:highlight w:val="none"/>
        </w:rPr>
      </w:pPr>
      <w:r>
        <w:rPr>
          <w:rFonts w:hint="eastAsia" w:ascii="楷体" w:hAnsi="楷体" w:eastAsia="楷体" w:cs="楷体"/>
          <w:color w:val="auto"/>
          <w:sz w:val="24"/>
          <w:highlight w:val="none"/>
        </w:rPr>
        <w:t>本单位为直接</w:t>
      </w:r>
      <w:r>
        <w:rPr>
          <w:rFonts w:hint="eastAsia" w:ascii="楷体" w:hAnsi="楷体" w:eastAsia="楷体" w:cs="楷体"/>
          <w:color w:val="auto"/>
          <w:sz w:val="24"/>
          <w:highlight w:val="none"/>
          <w:lang w:eastAsia="zh-CN"/>
        </w:rPr>
        <w:t>供应商</w:t>
      </w:r>
      <w:r>
        <w:rPr>
          <w:rFonts w:hint="eastAsia" w:ascii="楷体" w:hAnsi="楷体" w:eastAsia="楷体" w:cs="楷体"/>
          <w:color w:val="auto"/>
          <w:sz w:val="24"/>
          <w:highlight w:val="none"/>
        </w:rPr>
        <w:t>提供本单位制造的货物。</w:t>
      </w:r>
    </w:p>
    <w:p>
      <w:pPr>
        <w:spacing w:line="360" w:lineRule="auto"/>
        <w:ind w:firstLine="420"/>
        <w:rPr>
          <w:rFonts w:hint="eastAsia" w:ascii="楷体" w:hAnsi="楷体" w:eastAsia="楷体" w:cs="楷体"/>
          <w:color w:val="auto"/>
          <w:sz w:val="24"/>
          <w:highlight w:val="none"/>
        </w:rPr>
      </w:pPr>
      <w:r>
        <w:rPr>
          <w:rFonts w:hint="eastAsia" w:ascii="楷体" w:hAnsi="楷体" w:eastAsia="楷体" w:cs="楷体"/>
          <w:color w:val="auto"/>
          <w:sz w:val="24"/>
          <w:highlight w:val="none"/>
        </w:rPr>
        <w:t>（1）本企业（单位）        （请填写：是、不是）监狱企业。如果是，后附省级以上监狱管理局、戒毒管理局（含新疆生产建设兵团）出具的属于监狱企业的证明文件。</w:t>
      </w:r>
    </w:p>
    <w:p>
      <w:pPr>
        <w:spacing w:line="360" w:lineRule="auto"/>
        <w:ind w:firstLine="420"/>
        <w:rPr>
          <w:rFonts w:hint="eastAsia" w:ascii="楷体" w:hAnsi="楷体" w:eastAsia="楷体" w:cs="楷体"/>
          <w:color w:val="auto"/>
          <w:sz w:val="24"/>
          <w:highlight w:val="none"/>
        </w:rPr>
      </w:pPr>
      <w:r>
        <w:rPr>
          <w:rFonts w:hint="eastAsia" w:ascii="楷体" w:hAnsi="楷体" w:eastAsia="楷体" w:cs="楷体"/>
          <w:color w:val="auto"/>
          <w:sz w:val="24"/>
          <w:highlight w:val="none"/>
        </w:rPr>
        <w:t>（2）本企业（单位）        （请填写：是、不是）为联合体一方，提供本企业（单位）制造的货物，由本企业（单位）承担工程、提供服务。本企业（单位）提供协议合同金额占到共同投标协议合同总金额的比例为       。</w:t>
      </w:r>
    </w:p>
    <w:p>
      <w:pPr>
        <w:spacing w:line="360" w:lineRule="auto"/>
        <w:ind w:firstLine="420"/>
        <w:rPr>
          <w:rFonts w:hint="eastAsia" w:ascii="楷体" w:hAnsi="楷体" w:eastAsia="楷体" w:cs="楷体"/>
          <w:color w:val="auto"/>
          <w:sz w:val="24"/>
          <w:highlight w:val="none"/>
        </w:rPr>
      </w:pPr>
      <w:r>
        <w:rPr>
          <w:rFonts w:hint="eastAsia" w:ascii="楷体" w:hAnsi="楷体" w:eastAsia="楷体" w:cs="楷体"/>
          <w:color w:val="auto"/>
          <w:sz w:val="24"/>
          <w:highlight w:val="none"/>
        </w:rPr>
        <w:t>本企业（单位）对上述声明的真实性负责。如有虚假，将依法承担相应责任。</w:t>
      </w:r>
    </w:p>
    <w:p>
      <w:pPr>
        <w:spacing w:line="360" w:lineRule="auto"/>
        <w:ind w:firstLine="420"/>
        <w:rPr>
          <w:rFonts w:hint="eastAsia" w:ascii="楷体" w:hAnsi="楷体" w:eastAsia="楷体" w:cs="楷体"/>
          <w:color w:val="auto"/>
          <w:sz w:val="24"/>
          <w:highlight w:val="none"/>
        </w:rPr>
      </w:pPr>
      <w:r>
        <w:rPr>
          <w:rFonts w:hint="eastAsia" w:ascii="楷体" w:hAnsi="楷体" w:eastAsia="楷体" w:cs="楷体"/>
          <w:color w:val="auto"/>
          <w:sz w:val="24"/>
          <w:highlight w:val="none"/>
        </w:rPr>
        <w:t>　　</w:t>
      </w:r>
    </w:p>
    <w:p>
      <w:pPr>
        <w:spacing w:line="360" w:lineRule="auto"/>
        <w:ind w:firstLine="420"/>
        <w:rPr>
          <w:rFonts w:hint="eastAsia" w:ascii="楷体" w:hAnsi="楷体" w:eastAsia="楷体" w:cs="楷体"/>
          <w:color w:val="auto"/>
          <w:sz w:val="24"/>
          <w:highlight w:val="none"/>
        </w:rPr>
      </w:pPr>
      <w:r>
        <w:rPr>
          <w:rFonts w:hint="eastAsia" w:ascii="楷体" w:hAnsi="楷体" w:eastAsia="楷体" w:cs="楷体"/>
          <w:color w:val="auto"/>
          <w:sz w:val="24"/>
          <w:highlight w:val="none"/>
        </w:rPr>
        <w:t>　</w:t>
      </w:r>
    </w:p>
    <w:p>
      <w:pPr>
        <w:spacing w:line="360" w:lineRule="auto"/>
        <w:ind w:firstLine="420"/>
        <w:rPr>
          <w:rFonts w:hint="eastAsia" w:ascii="楷体" w:hAnsi="楷体" w:eastAsia="楷体" w:cs="楷体"/>
          <w:color w:val="auto"/>
          <w:sz w:val="24"/>
          <w:highlight w:val="none"/>
        </w:rPr>
      </w:pPr>
      <w:r>
        <w:rPr>
          <w:rFonts w:hint="eastAsia" w:ascii="楷体" w:hAnsi="楷体" w:eastAsia="楷体" w:cs="楷体"/>
          <w:color w:val="auto"/>
          <w:sz w:val="24"/>
          <w:highlight w:val="none"/>
          <w:lang w:eastAsia="zh-CN"/>
        </w:rPr>
        <w:t>供应商</w:t>
      </w:r>
      <w:r>
        <w:rPr>
          <w:rFonts w:hint="eastAsia" w:ascii="楷体" w:hAnsi="楷体" w:eastAsia="楷体" w:cs="楷体"/>
          <w:color w:val="auto"/>
          <w:sz w:val="24"/>
          <w:highlight w:val="none"/>
        </w:rPr>
        <w:t xml:space="preserve">（盖公章）：             </w:t>
      </w:r>
    </w:p>
    <w:p>
      <w:pPr>
        <w:spacing w:line="360" w:lineRule="auto"/>
        <w:ind w:firstLine="420"/>
        <w:rPr>
          <w:rFonts w:hint="eastAsia" w:ascii="楷体" w:hAnsi="楷体" w:eastAsia="楷体" w:cs="楷体"/>
          <w:color w:val="auto"/>
          <w:sz w:val="24"/>
          <w:highlight w:val="none"/>
        </w:rPr>
      </w:pPr>
      <w:r>
        <w:rPr>
          <w:rFonts w:hint="eastAsia" w:ascii="楷体" w:hAnsi="楷体" w:eastAsia="楷体" w:cs="楷体"/>
          <w:color w:val="auto"/>
          <w:sz w:val="24"/>
          <w:highlight w:val="none"/>
        </w:rPr>
        <w:t xml:space="preserve">法定代表人或授权代表（签字）:                        </w:t>
      </w:r>
    </w:p>
    <w:p>
      <w:pPr>
        <w:spacing w:line="360" w:lineRule="auto"/>
        <w:ind w:firstLine="420"/>
        <w:rPr>
          <w:rFonts w:hint="eastAsia" w:ascii="楷体" w:hAnsi="楷体" w:eastAsia="楷体" w:cs="楷体"/>
          <w:color w:val="auto"/>
          <w:sz w:val="24"/>
          <w:highlight w:val="none"/>
        </w:rPr>
      </w:pPr>
      <w:r>
        <w:rPr>
          <w:rFonts w:hint="eastAsia" w:ascii="楷体" w:hAnsi="楷体" w:eastAsia="楷体" w:cs="楷体"/>
          <w:color w:val="auto"/>
          <w:sz w:val="24"/>
          <w:highlight w:val="none"/>
        </w:rPr>
        <w:t xml:space="preserve">日　         期：             </w:t>
      </w:r>
    </w:p>
    <w:p>
      <w:pPr>
        <w:spacing w:line="360" w:lineRule="auto"/>
        <w:ind w:firstLine="420"/>
        <w:rPr>
          <w:rFonts w:hint="eastAsia" w:ascii="楷体" w:hAnsi="楷体" w:eastAsia="楷体" w:cs="楷体"/>
          <w:color w:val="auto"/>
          <w:sz w:val="24"/>
          <w:highlight w:val="none"/>
        </w:rPr>
      </w:pPr>
    </w:p>
    <w:p>
      <w:pPr>
        <w:spacing w:line="360" w:lineRule="auto"/>
        <w:ind w:firstLine="420"/>
        <w:rPr>
          <w:rFonts w:hint="eastAsia" w:ascii="楷体" w:hAnsi="楷体" w:eastAsia="楷体" w:cs="楷体"/>
          <w:color w:val="auto"/>
          <w:sz w:val="24"/>
          <w:highlight w:val="none"/>
        </w:rPr>
      </w:pPr>
    </w:p>
    <w:p>
      <w:pPr>
        <w:spacing w:line="360" w:lineRule="auto"/>
        <w:ind w:firstLine="420"/>
        <w:rPr>
          <w:rFonts w:hint="eastAsia" w:ascii="楷体" w:hAnsi="楷体" w:eastAsia="楷体" w:cs="楷体"/>
          <w:color w:val="auto"/>
          <w:sz w:val="24"/>
          <w:highlight w:val="none"/>
        </w:rPr>
      </w:pPr>
      <w:r>
        <w:rPr>
          <w:rFonts w:hint="eastAsia" w:ascii="楷体" w:hAnsi="楷体" w:eastAsia="楷体" w:cs="楷体"/>
          <w:color w:val="auto"/>
          <w:sz w:val="24"/>
          <w:highlight w:val="none"/>
        </w:rPr>
        <w:t>注：符合《关于政府采购支持监狱企业发展有关问题的通知》价格扣减条件的供应商须提交。</w:t>
      </w:r>
    </w:p>
    <w:p/>
    <w:sectPr>
      <w:headerReference r:id="rId5" w:type="default"/>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amp;#23435;&amp;#20307;">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drawing>
        <wp:inline distT="0" distB="0" distL="114300" distR="114300">
          <wp:extent cx="977900" cy="311150"/>
          <wp:effectExtent l="0" t="0" r="12700" b="12700"/>
          <wp:docPr id="1" name="图片 1" descr="微信截图_202105071609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10507160957.png"/>
                  <pic:cNvPicPr>
                    <a:picLocks noChangeAspect="1"/>
                  </pic:cNvPicPr>
                </pic:nvPicPr>
                <pic:blipFill>
                  <a:blip r:embed="rId1"/>
                  <a:stretch>
                    <a:fillRect/>
                  </a:stretch>
                </pic:blipFill>
                <pic:spPr>
                  <a:xfrm>
                    <a:off x="0" y="0"/>
                    <a:ext cx="977900" cy="3111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drawing>
        <wp:inline distT="0" distB="0" distL="114300" distR="114300">
          <wp:extent cx="977900" cy="311150"/>
          <wp:effectExtent l="0" t="0" r="12700" b="12700"/>
          <wp:docPr id="3" name="图片 2" descr="微信截图_202105071609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截图_20210507160957.png"/>
                  <pic:cNvPicPr>
                    <a:picLocks noChangeAspect="1"/>
                  </pic:cNvPicPr>
                </pic:nvPicPr>
                <pic:blipFill>
                  <a:blip r:embed="rId1"/>
                  <a:stretch>
                    <a:fillRect/>
                  </a:stretch>
                </pic:blipFill>
                <pic:spPr>
                  <a:xfrm>
                    <a:off x="0" y="0"/>
                    <a:ext cx="977900" cy="311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D7E1AA"/>
    <w:multiLevelType w:val="singleLevel"/>
    <w:tmpl w:val="46D7E1AA"/>
    <w:lvl w:ilvl="0" w:tentative="0">
      <w:start w:val="12"/>
      <w:numFmt w:val="decimal"/>
      <w:lvlText w:val="%1."/>
      <w:lvlJc w:val="left"/>
      <w:pPr>
        <w:tabs>
          <w:tab w:val="left" w:pos="312"/>
        </w:tabs>
      </w:pPr>
    </w:lvl>
  </w:abstractNum>
  <w:abstractNum w:abstractNumId="1">
    <w:nsid w:val="77898BA8"/>
    <w:multiLevelType w:val="singleLevel"/>
    <w:tmpl w:val="77898BA8"/>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ODE0NzZkMDNhYmEyZThhZTczOGQ4YWZiNTEwOTIifQ=="/>
  </w:docVars>
  <w:rsids>
    <w:rsidRoot w:val="1DFC5601"/>
    <w:rsid w:val="00106D38"/>
    <w:rsid w:val="01556EA4"/>
    <w:rsid w:val="024372CE"/>
    <w:rsid w:val="02D01F19"/>
    <w:rsid w:val="030565CB"/>
    <w:rsid w:val="08C54644"/>
    <w:rsid w:val="0BB9711E"/>
    <w:rsid w:val="0DE54D2A"/>
    <w:rsid w:val="0E0D65D6"/>
    <w:rsid w:val="0E3270CE"/>
    <w:rsid w:val="0F205179"/>
    <w:rsid w:val="10B363EF"/>
    <w:rsid w:val="10BD17B3"/>
    <w:rsid w:val="116A3B34"/>
    <w:rsid w:val="11717F0E"/>
    <w:rsid w:val="13083E3E"/>
    <w:rsid w:val="1356385F"/>
    <w:rsid w:val="14131750"/>
    <w:rsid w:val="14214C4A"/>
    <w:rsid w:val="15AD35C5"/>
    <w:rsid w:val="15D02A5F"/>
    <w:rsid w:val="190338E2"/>
    <w:rsid w:val="19573AF2"/>
    <w:rsid w:val="1A791815"/>
    <w:rsid w:val="1A82318C"/>
    <w:rsid w:val="1B067919"/>
    <w:rsid w:val="1BAD71F1"/>
    <w:rsid w:val="1D444728"/>
    <w:rsid w:val="1DFC5601"/>
    <w:rsid w:val="1F9C0440"/>
    <w:rsid w:val="24A26904"/>
    <w:rsid w:val="250138A6"/>
    <w:rsid w:val="29C4095E"/>
    <w:rsid w:val="2B4C1A27"/>
    <w:rsid w:val="2B5A5E57"/>
    <w:rsid w:val="2BCE0DAB"/>
    <w:rsid w:val="31701B38"/>
    <w:rsid w:val="31E45B6D"/>
    <w:rsid w:val="39F87FFC"/>
    <w:rsid w:val="3B4F0A67"/>
    <w:rsid w:val="3B54227E"/>
    <w:rsid w:val="3B6D343F"/>
    <w:rsid w:val="3D02085B"/>
    <w:rsid w:val="3F9A4950"/>
    <w:rsid w:val="40DA7580"/>
    <w:rsid w:val="41067DC3"/>
    <w:rsid w:val="422375DB"/>
    <w:rsid w:val="42C22DD2"/>
    <w:rsid w:val="4310146D"/>
    <w:rsid w:val="439873F8"/>
    <w:rsid w:val="46531B15"/>
    <w:rsid w:val="47D413D8"/>
    <w:rsid w:val="496121D2"/>
    <w:rsid w:val="4A187736"/>
    <w:rsid w:val="4B426921"/>
    <w:rsid w:val="4CE441EA"/>
    <w:rsid w:val="4DF8158F"/>
    <w:rsid w:val="50CB5DC2"/>
    <w:rsid w:val="53146370"/>
    <w:rsid w:val="54402104"/>
    <w:rsid w:val="54E35FFA"/>
    <w:rsid w:val="57194F71"/>
    <w:rsid w:val="59E3084A"/>
    <w:rsid w:val="5B395E6E"/>
    <w:rsid w:val="5BC54DF4"/>
    <w:rsid w:val="5C245875"/>
    <w:rsid w:val="5C857159"/>
    <w:rsid w:val="5CB05A9B"/>
    <w:rsid w:val="5D9A56C3"/>
    <w:rsid w:val="5E360964"/>
    <w:rsid w:val="5EA52572"/>
    <w:rsid w:val="5F7C1524"/>
    <w:rsid w:val="5F7E6700"/>
    <w:rsid w:val="5FAD6428"/>
    <w:rsid w:val="5FBF7663"/>
    <w:rsid w:val="60985EFA"/>
    <w:rsid w:val="60FD48E7"/>
    <w:rsid w:val="61656567"/>
    <w:rsid w:val="62F56427"/>
    <w:rsid w:val="63DD6662"/>
    <w:rsid w:val="657B13F8"/>
    <w:rsid w:val="66012BFD"/>
    <w:rsid w:val="6678687F"/>
    <w:rsid w:val="679E0AEE"/>
    <w:rsid w:val="68706C4B"/>
    <w:rsid w:val="6B3978CE"/>
    <w:rsid w:val="6CEB7CE9"/>
    <w:rsid w:val="6E2B3292"/>
    <w:rsid w:val="6F0D3F9D"/>
    <w:rsid w:val="6FC069D7"/>
    <w:rsid w:val="718E49C2"/>
    <w:rsid w:val="719C3BA7"/>
    <w:rsid w:val="736171CC"/>
    <w:rsid w:val="74942A15"/>
    <w:rsid w:val="76410B7F"/>
    <w:rsid w:val="765C6722"/>
    <w:rsid w:val="78063C29"/>
    <w:rsid w:val="784C3D32"/>
    <w:rsid w:val="78BE4504"/>
    <w:rsid w:val="79E16822"/>
    <w:rsid w:val="7A8C022D"/>
    <w:rsid w:val="7AA37E55"/>
    <w:rsid w:val="7AEC005B"/>
    <w:rsid w:val="7AFE2E26"/>
    <w:rsid w:val="7B111613"/>
    <w:rsid w:val="7C1E7177"/>
    <w:rsid w:val="7C454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qFormat/>
    <w:uiPriority w:val="9"/>
    <w:pPr>
      <w:keepNext/>
      <w:keepLines/>
      <w:spacing w:line="400" w:lineRule="atLeast"/>
      <w:jc w:val="center"/>
      <w:outlineLvl w:val="2"/>
    </w:pPr>
    <w:rPr>
      <w:rFonts w:ascii="Calibri" w:hAnsi="Calibri" w:eastAsia="宋体" w:cs="Times New Roman"/>
      <w:b/>
      <w:bCs/>
      <w:kern w:val="0"/>
      <w:sz w:val="32"/>
      <w:szCs w:val="32"/>
      <w:u w:val="double"/>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sz w:val="28"/>
      <w:szCs w:val="20"/>
    </w:rPr>
  </w:style>
  <w:style w:type="paragraph" w:styleId="7">
    <w:name w:val="heading 6"/>
    <w:basedOn w:val="1"/>
    <w:next w:val="1"/>
    <w:qFormat/>
    <w:uiPriority w:val="9"/>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20">
    <w:name w:val="Default Paragraph Font"/>
    <w:autoRedefine/>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8">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9">
    <w:name w:val="Body Text Indent"/>
    <w:basedOn w:val="1"/>
    <w:unhideWhenUsed/>
    <w:qFormat/>
    <w:uiPriority w:val="99"/>
    <w:pPr>
      <w:spacing w:after="120"/>
      <w:ind w:left="420" w:leftChars="200"/>
    </w:pPr>
  </w:style>
  <w:style w:type="paragraph" w:styleId="10">
    <w:name w:val="Plain Text"/>
    <w:basedOn w:val="1"/>
    <w:autoRedefine/>
    <w:qFormat/>
    <w:uiPriority w:val="0"/>
    <w:rPr>
      <w:rFonts w:ascii="宋体" w:hAnsi="Courier New"/>
      <w:szCs w:val="20"/>
    </w:rPr>
  </w:style>
  <w:style w:type="paragraph" w:styleId="11">
    <w:name w:val="footer"/>
    <w:basedOn w:val="1"/>
    <w:autoRedefine/>
    <w:unhideWhenUsed/>
    <w:qFormat/>
    <w:uiPriority w:val="99"/>
    <w:pPr>
      <w:tabs>
        <w:tab w:val="center" w:pos="4153"/>
        <w:tab w:val="right" w:pos="8306"/>
      </w:tabs>
      <w:snapToGrid w:val="0"/>
      <w:spacing w:line="240" w:lineRule="atLeast"/>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3">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4">
    <w:name w:val="Body Text 2"/>
    <w:basedOn w:val="1"/>
    <w:autoRedefine/>
    <w:qFormat/>
    <w:uiPriority w:val="0"/>
    <w:rPr>
      <w:rFonts w:ascii="楷体_GB2312" w:hAnsi="Copperplate Gothic Bold" w:eastAsia="楷体_GB2312"/>
      <w:sz w:val="28"/>
    </w:rPr>
  </w:style>
  <w:style w:type="paragraph" w:styleId="15">
    <w:name w:val="Normal (Web)"/>
    <w:basedOn w:val="1"/>
    <w:qFormat/>
    <w:uiPriority w:val="0"/>
    <w:pPr>
      <w:widowControl/>
      <w:spacing w:before="100" w:beforeAutospacing="1" w:after="100" w:afterAutospacing="1"/>
      <w:jc w:val="left"/>
    </w:pPr>
    <w:rPr>
      <w:rFonts w:ascii="&amp;#23435;&amp;#20307;" w:hAnsi="&amp;#23435;&amp;#20307;"/>
      <w:kern w:val="0"/>
      <w:sz w:val="18"/>
      <w:szCs w:val="18"/>
    </w:rPr>
  </w:style>
  <w:style w:type="paragraph" w:styleId="16">
    <w:name w:val="Body Text First Indent"/>
    <w:basedOn w:val="2"/>
    <w:qFormat/>
    <w:uiPriority w:val="0"/>
    <w:pPr>
      <w:spacing w:line="312" w:lineRule="auto"/>
      <w:ind w:firstLine="420"/>
    </w:pPr>
  </w:style>
  <w:style w:type="paragraph" w:styleId="17">
    <w:name w:val="Body Text First Indent 2"/>
    <w:basedOn w:val="9"/>
    <w:unhideWhenUsed/>
    <w:qFormat/>
    <w:uiPriority w:val="0"/>
    <w:pPr>
      <w:ind w:firstLine="420" w:firstLineChars="200"/>
    </w:pPr>
    <w:rPr>
      <w:rFonts w:ascii="Times New Roman"/>
    </w:rPr>
  </w:style>
  <w:style w:type="table" w:styleId="19">
    <w:name w:val="Table Grid"/>
    <w:basedOn w:val="18"/>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bCs/>
    </w:rPr>
  </w:style>
  <w:style w:type="character" w:styleId="22">
    <w:name w:val="Hyperlink"/>
    <w:basedOn w:val="20"/>
    <w:autoRedefine/>
    <w:unhideWhenUsed/>
    <w:qFormat/>
    <w:uiPriority w:val="99"/>
    <w:rPr>
      <w:color w:val="0000FF"/>
      <w:u w:val="none"/>
    </w:rPr>
  </w:style>
  <w:style w:type="paragraph" w:styleId="2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35272</Words>
  <Characters>37362</Characters>
  <Lines>0</Lines>
  <Paragraphs>0</Paragraphs>
  <TotalTime>1</TotalTime>
  <ScaleCrop>false</ScaleCrop>
  <LinksUpToDate>false</LinksUpToDate>
  <CharactersWithSpaces>38643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2022-02-22T03:36:00Z</dcterms:created>
  <dc:creator>Qu</dc:creator>
  <cp:lastModifiedBy>HongEn</cp:lastModifiedBy>
  <cp:lastPrinted>2023-11-27T10:00:00Z</cp:lastPrinted>
  <dcterms:modified xsi:type="dcterms:W3CDTF">2023-12-21T04:13:23Z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026B2F6DE159454C89D9B38604AF0669</vt:lpwstr>
  </property>
</Properties>
</file>