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eastAsia" w:ascii="楷体" w:hAnsi="楷体" w:eastAsia="楷体" w:cs="楷体"/>
          <w:b/>
          <w:sz w:val="32"/>
        </w:rPr>
      </w:pPr>
      <w:r>
        <w:rPr>
          <w:rFonts w:hint="eastAsia" w:ascii="楷体" w:hAnsi="楷体" w:eastAsia="楷体" w:cs="楷体"/>
          <w:b/>
          <w:sz w:val="32"/>
          <w:lang w:eastAsia="zh-CN"/>
        </w:rPr>
        <w:drawing>
          <wp:anchor distT="0" distB="0" distL="114300" distR="114300" simplePos="0" relativeHeight="251659264" behindDoc="0" locked="0" layoutInCell="1" allowOverlap="1">
            <wp:simplePos x="0" y="0"/>
            <wp:positionH relativeFrom="column">
              <wp:posOffset>-107950</wp:posOffset>
            </wp:positionH>
            <wp:positionV relativeFrom="page">
              <wp:posOffset>1058545</wp:posOffset>
            </wp:positionV>
            <wp:extent cx="5351780" cy="8203565"/>
            <wp:effectExtent l="0" t="0" r="1270" b="6985"/>
            <wp:wrapNone/>
            <wp:docPr id="4" name="图片 4" descr="S45C-623120611240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45C-623120611240_0002"/>
                    <pic:cNvPicPr>
                      <a:picLocks noChangeAspect="1"/>
                    </pic:cNvPicPr>
                  </pic:nvPicPr>
                  <pic:blipFill>
                    <a:blip r:embed="rId6"/>
                    <a:srcRect l="10137" t="12469" r="9101"/>
                    <a:stretch>
                      <a:fillRect/>
                    </a:stretch>
                  </pic:blipFill>
                  <pic:spPr>
                    <a:xfrm>
                      <a:off x="0" y="0"/>
                      <a:ext cx="5351780" cy="8203565"/>
                    </a:xfrm>
                    <a:prstGeom prst="rect">
                      <a:avLst/>
                    </a:prstGeom>
                  </pic:spPr>
                </pic:pic>
              </a:graphicData>
            </a:graphic>
          </wp:anchor>
        </w:drawing>
      </w:r>
      <w:r>
        <w:rPr>
          <w:rFonts w:hint="eastAsia" w:ascii="楷体" w:hAnsi="楷体" w:eastAsia="楷体" w:cs="楷体"/>
          <w:b/>
          <w:sz w:val="32"/>
        </w:rPr>
        <w:br w:type="page"/>
      </w:r>
      <w:bookmarkStart w:id="11" w:name="_GoBack"/>
      <w:bookmarkEnd w:id="11"/>
    </w:p>
    <w:p>
      <w:pPr>
        <w:spacing w:line="560" w:lineRule="exact"/>
        <w:jc w:val="center"/>
        <w:outlineLvl w:val="0"/>
        <w:rPr>
          <w:rFonts w:hint="eastAsia" w:ascii="楷体" w:hAnsi="楷体" w:eastAsia="楷体" w:cs="楷体"/>
          <w:b/>
          <w:sz w:val="32"/>
        </w:rPr>
      </w:pPr>
      <w:r>
        <w:rPr>
          <w:rFonts w:hint="eastAsia" w:ascii="楷体" w:hAnsi="楷体" w:eastAsia="楷体" w:cs="楷体"/>
          <w:b/>
          <w:sz w:val="32"/>
        </w:rPr>
        <w:t>提    示</w:t>
      </w:r>
    </w:p>
    <w:p>
      <w:pPr>
        <w:spacing w:line="560" w:lineRule="exact"/>
        <w:ind w:firstLine="482" w:firstLineChars="200"/>
        <w:rPr>
          <w:rFonts w:hint="eastAsia" w:ascii="楷体" w:hAnsi="楷体" w:eastAsia="楷体" w:cs="楷体"/>
          <w:b/>
          <w:bCs/>
          <w:snapToGrid w:val="0"/>
          <w:sz w:val="24"/>
        </w:rPr>
      </w:pP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1、本项目采用</w:t>
      </w:r>
      <w:r>
        <w:rPr>
          <w:rFonts w:hint="eastAsia" w:ascii="楷体" w:hAnsi="楷体" w:eastAsia="楷体" w:cs="楷体"/>
          <w:b/>
          <w:bCs/>
          <w:snapToGrid w:val="0"/>
          <w:sz w:val="24"/>
          <w:lang w:eastAsia="zh-CN"/>
        </w:rPr>
        <w:t>不见面</w:t>
      </w:r>
      <w:r>
        <w:rPr>
          <w:rFonts w:hint="eastAsia" w:ascii="楷体" w:hAnsi="楷体" w:eastAsia="楷体" w:cs="楷体"/>
          <w:b/>
          <w:bCs/>
          <w:snapToGrid w:val="0"/>
          <w:sz w:val="24"/>
        </w:rPr>
        <w:t>电子化投标的方式投标，供应商须使用数字认证证书（CA锁）对电子投标文件进行签章、加密、递交及开标时解密等相关招投标事宜。开标时供应商须携带数字认证证书（CA锁），如因供应商自身原因未携带数字认证证书（CA锁）造成无法解密投标文件，按无效投标对待。</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2、制作电子投标文件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rPr>
        <w:t>制作扩展名为“.SXSTF”的电子投标文件。”</w:t>
      </w:r>
    </w:p>
    <w:p>
      <w:pPr>
        <w:spacing w:line="560" w:lineRule="exact"/>
        <w:ind w:firstLine="482" w:firstLineChars="200"/>
        <w:rPr>
          <w:rFonts w:hint="eastAsia" w:ascii="楷体" w:hAnsi="楷体" w:eastAsia="楷体" w:cs="楷体"/>
          <w:b/>
          <w:bCs/>
          <w:snapToGrid w:val="0"/>
          <w:sz w:val="24"/>
        </w:rPr>
      </w:pPr>
      <w:r>
        <w:rPr>
          <w:rFonts w:hint="eastAsia" w:ascii="楷体" w:hAnsi="楷体" w:eastAsia="楷体" w:cs="楷体"/>
          <w:b/>
          <w:bCs/>
          <w:snapToGrid w:val="0"/>
          <w:sz w:val="24"/>
          <w:lang w:val="en-US" w:eastAsia="zh-CN"/>
        </w:rPr>
        <w:t>3</w:t>
      </w:r>
      <w:r>
        <w:rPr>
          <w:rFonts w:hint="eastAsia" w:ascii="楷体" w:hAnsi="楷体" w:eastAsia="楷体" w:cs="楷体"/>
          <w:b/>
          <w:bCs/>
          <w:snapToGrid w:val="0"/>
          <w:sz w:val="24"/>
        </w:rPr>
        <w:t>、递交电子投标文件</w:t>
      </w:r>
    </w:p>
    <w:p>
      <w:pPr>
        <w:spacing w:line="560" w:lineRule="exact"/>
        <w:ind w:firstLine="482" w:firstLineChars="200"/>
        <w:rPr>
          <w:rFonts w:hint="eastAsia" w:ascii="楷体" w:hAnsi="楷体" w:eastAsia="楷体" w:cs="楷体"/>
          <w:sz w:val="40"/>
        </w:rPr>
      </w:pPr>
      <w:r>
        <w:rPr>
          <w:rFonts w:hint="eastAsia" w:ascii="楷体" w:hAnsi="楷体" w:eastAsia="楷体" w:cs="楷体"/>
          <w:b/>
          <w:bCs/>
          <w:snapToGrid w:val="0"/>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t>4、不见面开标大厅：</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fldChar w:fldCharType="begin"/>
      </w:r>
      <w:r>
        <w:rPr>
          <w:rFonts w:hint="eastAsia" w:ascii="楷体" w:hAnsi="楷体" w:eastAsia="楷体" w:cs="楷体"/>
          <w:b/>
          <w:bCs/>
          <w:snapToGrid w:val="0"/>
          <w:color w:val="auto"/>
          <w:sz w:val="24"/>
          <w:highlight w:val="none"/>
          <w:lang w:val="en-US" w:eastAsia="zh-CN"/>
        </w:rPr>
        <w:instrText xml:space="preserve"> HYPERLINK "http://219.145.206.209/BidOpeningHall/bidopeninghallaction/hall/login" </w:instrText>
      </w:r>
      <w:r>
        <w:rPr>
          <w:rFonts w:hint="eastAsia" w:ascii="楷体" w:hAnsi="楷体" w:eastAsia="楷体" w:cs="楷体"/>
          <w:b/>
          <w:bCs/>
          <w:snapToGrid w:val="0"/>
          <w:color w:val="auto"/>
          <w:sz w:val="24"/>
          <w:highlight w:val="none"/>
          <w:lang w:val="en-US" w:eastAsia="zh-CN"/>
        </w:rPr>
        <w:fldChar w:fldCharType="separate"/>
      </w:r>
      <w:r>
        <w:rPr>
          <w:rStyle w:val="21"/>
          <w:rFonts w:hint="eastAsia" w:ascii="楷体" w:hAnsi="楷体" w:eastAsia="楷体" w:cs="楷体"/>
          <w:b/>
          <w:bCs/>
          <w:snapToGrid w:val="0"/>
          <w:color w:val="auto"/>
          <w:sz w:val="24"/>
          <w:highlight w:val="none"/>
          <w:lang w:val="en-US" w:eastAsia="zh-CN"/>
        </w:rPr>
        <w:t>http://219.145.206.209/BidOpeningHall/bidopeninghallaction/hall/login</w:t>
      </w:r>
      <w:r>
        <w:rPr>
          <w:rFonts w:hint="eastAsia" w:ascii="楷体" w:hAnsi="楷体" w:eastAsia="楷体" w:cs="楷体"/>
          <w:b/>
          <w:bCs/>
          <w:snapToGrid w:val="0"/>
          <w:color w:val="auto"/>
          <w:sz w:val="24"/>
          <w:highlight w:val="none"/>
          <w:lang w:val="en-US" w:eastAsia="zh-CN"/>
        </w:rPr>
        <w:fldChar w:fldCharType="end"/>
      </w:r>
    </w:p>
    <w:p>
      <w:pPr>
        <w:spacing w:line="560" w:lineRule="exact"/>
        <w:ind w:firstLine="482" w:firstLineChars="200"/>
        <w:rPr>
          <w:rFonts w:hint="eastAsia" w:ascii="楷体" w:hAnsi="楷体" w:eastAsia="楷体" w:cs="楷体"/>
          <w:b/>
          <w:bCs/>
          <w:snapToGrid w:val="0"/>
          <w:color w:val="auto"/>
          <w:sz w:val="24"/>
          <w:highlight w:val="none"/>
        </w:rPr>
      </w:pPr>
      <w:r>
        <w:rPr>
          <w:rFonts w:hint="eastAsia" w:ascii="楷体" w:hAnsi="楷体" w:eastAsia="楷体" w:cs="楷体"/>
          <w:b/>
          <w:bCs/>
          <w:snapToGrid w:val="0"/>
          <w:color w:val="auto"/>
          <w:sz w:val="24"/>
          <w:highlight w:val="none"/>
        </w:rPr>
        <w:t>软件下载地址及操作手册：见</w:t>
      </w:r>
      <w:r>
        <w:rPr>
          <w:rFonts w:hint="eastAsia" w:ascii="楷体" w:hAnsi="楷体" w:eastAsia="楷体" w:cs="楷体"/>
          <w:b/>
          <w:bCs/>
          <w:snapToGrid w:val="0"/>
          <w:color w:val="auto"/>
          <w:sz w:val="24"/>
          <w:highlight w:val="none"/>
          <w:lang w:eastAsia="zh-CN"/>
        </w:rPr>
        <w:t>安康</w:t>
      </w:r>
      <w:r>
        <w:rPr>
          <w:rFonts w:hint="eastAsia" w:ascii="楷体" w:hAnsi="楷体" w:eastAsia="楷体" w:cs="楷体"/>
          <w:b/>
          <w:bCs/>
          <w:snapToGrid w:val="0"/>
          <w:color w:val="auto"/>
          <w:sz w:val="24"/>
          <w:highlight w:val="none"/>
        </w:rPr>
        <w:t>市公共资源交易平台〖首页〉服务指南〉下载专区〗中。</w:t>
      </w:r>
    </w:p>
    <w:p>
      <w:pPr>
        <w:pStyle w:val="2"/>
        <w:rPr>
          <w:rFonts w:hint="eastAsia"/>
          <w:color w:val="auto"/>
          <w:highlight w:val="none"/>
          <w:lang w:val="en-US" w:eastAsia="zh-CN"/>
        </w:rPr>
      </w:pPr>
    </w:p>
    <w:p>
      <w:pPr>
        <w:jc w:val="center"/>
        <w:rPr>
          <w:rFonts w:hint="eastAsia" w:ascii="楷体" w:hAnsi="楷体" w:eastAsia="楷体" w:cs="楷体"/>
          <w:b/>
          <w:bCs/>
          <w:sz w:val="40"/>
        </w:rPr>
      </w:pPr>
    </w:p>
    <w:p>
      <w:pPr>
        <w:jc w:val="both"/>
        <w:rPr>
          <w:rFonts w:hint="eastAsia" w:ascii="楷体" w:hAnsi="楷体" w:eastAsia="楷体" w:cs="楷体"/>
          <w:b/>
          <w:bCs/>
          <w:sz w:val="40"/>
        </w:rPr>
      </w:pPr>
    </w:p>
    <w:p>
      <w:pPr>
        <w:jc w:val="center"/>
        <w:rPr>
          <w:rFonts w:hint="eastAsia" w:ascii="楷体" w:hAnsi="楷体" w:eastAsia="楷体" w:cs="楷体"/>
          <w:b/>
          <w:bCs/>
          <w:sz w:val="40"/>
        </w:rPr>
      </w:pPr>
    </w:p>
    <w:p>
      <w:pPr>
        <w:jc w:val="center"/>
        <w:rPr>
          <w:rFonts w:hint="eastAsia" w:ascii="楷体" w:hAnsi="楷体" w:eastAsia="楷体" w:cs="楷体"/>
          <w:sz w:val="40"/>
        </w:rPr>
      </w:pPr>
      <w:r>
        <w:rPr>
          <w:rFonts w:hint="eastAsia" w:ascii="楷体" w:hAnsi="楷体" w:eastAsia="楷体" w:cs="楷体"/>
          <w:b/>
          <w:bCs/>
          <w:sz w:val="40"/>
        </w:rPr>
        <w:t>目   录</w:t>
      </w:r>
    </w:p>
    <w:p>
      <w:pPr>
        <w:pStyle w:val="13"/>
        <w:tabs>
          <w:tab w:val="right" w:leader="dot" w:pos="8296"/>
        </w:tabs>
        <w:rPr>
          <w:kern w:val="2"/>
          <w:sz w:val="21"/>
        </w:rPr>
      </w:pPr>
      <w:r>
        <w:rPr>
          <w:rFonts w:hint="eastAsia" w:ascii="楷体" w:hAnsi="楷体" w:eastAsia="楷体" w:cs="楷体"/>
        </w:rPr>
        <w:fldChar w:fldCharType="begin"/>
      </w:r>
      <w:r>
        <w:rPr>
          <w:rFonts w:hint="eastAsia" w:ascii="楷体" w:hAnsi="楷体" w:eastAsia="楷体" w:cs="楷体"/>
        </w:rPr>
        <w:instrText xml:space="preserve"> TOC \o "1-1" \h \z \u </w:instrText>
      </w:r>
      <w:r>
        <w:rPr>
          <w:rFonts w:hint="eastAsia" w:ascii="楷体" w:hAnsi="楷体" w:eastAsia="楷体" w:cs="楷体"/>
        </w:rPr>
        <w:fldChar w:fldCharType="separate"/>
      </w:r>
    </w:p>
    <w:p>
      <w:pPr>
        <w:pStyle w:val="13"/>
        <w:tabs>
          <w:tab w:val="left" w:pos="940"/>
          <w:tab w:val="right" w:leader="dot" w:pos="8296"/>
        </w:tabs>
        <w:rPr>
          <w:kern w:val="2"/>
          <w:sz w:val="24"/>
        </w:rPr>
      </w:pPr>
      <w:r>
        <w:rPr>
          <w:rStyle w:val="21"/>
          <w:sz w:val="28"/>
        </w:rPr>
        <w:fldChar w:fldCharType="begin"/>
      </w:r>
      <w:r>
        <w:rPr>
          <w:rStyle w:val="21"/>
          <w:sz w:val="28"/>
        </w:rPr>
        <w:instrText xml:space="preserve"> </w:instrText>
      </w:r>
      <w:r>
        <w:rPr>
          <w:sz w:val="28"/>
        </w:rPr>
        <w:instrText xml:space="preserve">HYPERLINK \l "_Toc85463477"</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第一章</w:t>
      </w:r>
      <w:r>
        <w:rPr>
          <w:kern w:val="2"/>
          <w:sz w:val="24"/>
        </w:rPr>
        <w:tab/>
      </w:r>
      <w:r>
        <w:rPr>
          <w:rFonts w:hint="eastAsia"/>
          <w:kern w:val="2"/>
          <w:sz w:val="24"/>
          <w:lang w:val="en-US" w:eastAsia="zh-CN"/>
        </w:rPr>
        <w:t xml:space="preserve">  </w:t>
      </w:r>
      <w:r>
        <w:rPr>
          <w:rStyle w:val="21"/>
          <w:rFonts w:hint="eastAsia" w:ascii="楷体" w:hAnsi="楷体" w:eastAsia="楷体" w:cs="楷体"/>
          <w:sz w:val="28"/>
        </w:rPr>
        <w:t>招标公告</w:t>
      </w:r>
      <w:r>
        <w:rPr>
          <w:sz w:val="28"/>
        </w:rPr>
        <w:tab/>
      </w:r>
      <w:r>
        <w:rPr>
          <w:sz w:val="28"/>
        </w:rPr>
        <w:fldChar w:fldCharType="begin"/>
      </w:r>
      <w:r>
        <w:rPr>
          <w:sz w:val="28"/>
        </w:rPr>
        <w:instrText xml:space="preserve"> PAGEREF _Toc85463477 \h </w:instrText>
      </w:r>
      <w:r>
        <w:rPr>
          <w:sz w:val="28"/>
        </w:rPr>
        <w:fldChar w:fldCharType="separate"/>
      </w:r>
      <w:r>
        <w:rPr>
          <w:sz w:val="28"/>
        </w:rPr>
        <w:t>4</w:t>
      </w:r>
      <w:r>
        <w:rPr>
          <w:sz w:val="28"/>
        </w:rPr>
        <w:fldChar w:fldCharType="end"/>
      </w:r>
      <w:r>
        <w:rPr>
          <w:rStyle w:val="21"/>
          <w:sz w:val="28"/>
        </w:rPr>
        <w:fldChar w:fldCharType="end"/>
      </w:r>
    </w:p>
    <w:p>
      <w:pPr>
        <w:pStyle w:val="13"/>
        <w:tabs>
          <w:tab w:val="right" w:leader="dot" w:pos="8296"/>
        </w:tabs>
        <w:rPr>
          <w:kern w:val="2"/>
          <w:sz w:val="24"/>
        </w:rPr>
      </w:pPr>
      <w:r>
        <w:rPr>
          <w:rStyle w:val="21"/>
          <w:sz w:val="28"/>
        </w:rPr>
        <w:fldChar w:fldCharType="begin"/>
      </w:r>
      <w:r>
        <w:rPr>
          <w:rStyle w:val="21"/>
          <w:sz w:val="28"/>
        </w:rPr>
        <w:instrText xml:space="preserve"> </w:instrText>
      </w:r>
      <w:r>
        <w:rPr>
          <w:sz w:val="28"/>
        </w:rPr>
        <w:instrText xml:space="preserve">HYPERLINK \l "_Toc85463478"</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第二章</w:t>
      </w:r>
      <w:r>
        <w:rPr>
          <w:rStyle w:val="21"/>
          <w:rFonts w:ascii="楷体" w:hAnsi="楷体" w:eastAsia="楷体" w:cs="楷体"/>
          <w:sz w:val="28"/>
        </w:rPr>
        <w:t xml:space="preserve"> </w:t>
      </w:r>
      <w:r>
        <w:rPr>
          <w:rStyle w:val="21"/>
          <w:rFonts w:hint="eastAsia" w:ascii="楷体" w:hAnsi="楷体" w:eastAsia="楷体" w:cs="楷体"/>
          <w:sz w:val="28"/>
        </w:rPr>
        <w:t xml:space="preserve"> 投标人须知</w:t>
      </w:r>
      <w:r>
        <w:rPr>
          <w:sz w:val="28"/>
        </w:rPr>
        <w:tab/>
      </w:r>
      <w:r>
        <w:rPr>
          <w:rFonts w:hint="eastAsia"/>
          <w:sz w:val="28"/>
          <w:lang w:val="en-US" w:eastAsia="zh-CN"/>
        </w:rPr>
        <w:t>9</w:t>
      </w:r>
      <w:r>
        <w:rPr>
          <w:rStyle w:val="21"/>
          <w:sz w:val="28"/>
        </w:rPr>
        <w:fldChar w:fldCharType="end"/>
      </w:r>
    </w:p>
    <w:p>
      <w:pPr>
        <w:pStyle w:val="13"/>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"_Toc85463479"</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第三章</w:t>
      </w:r>
      <w:r>
        <w:rPr>
          <w:rStyle w:val="21"/>
          <w:rFonts w:ascii="楷体" w:hAnsi="楷体" w:eastAsia="楷体" w:cs="楷体"/>
          <w:sz w:val="28"/>
        </w:rPr>
        <w:t xml:space="preserve">  </w:t>
      </w:r>
      <w:r>
        <w:rPr>
          <w:rStyle w:val="21"/>
          <w:rFonts w:hint="eastAsia" w:ascii="楷体" w:hAnsi="楷体" w:eastAsia="楷体" w:cs="楷体"/>
          <w:sz w:val="28"/>
        </w:rPr>
        <w:t>商务部分（合同条款及合同格式）</w:t>
      </w:r>
      <w:r>
        <w:rPr>
          <w:sz w:val="28"/>
        </w:rPr>
        <w:tab/>
      </w:r>
      <w:r>
        <w:rPr>
          <w:rFonts w:hint="eastAsia"/>
          <w:sz w:val="28"/>
          <w:lang w:val="en-US" w:eastAsia="zh-CN"/>
        </w:rPr>
        <w:t>2</w:t>
      </w:r>
      <w:r>
        <w:rPr>
          <w:rStyle w:val="21"/>
          <w:sz w:val="28"/>
        </w:rPr>
        <w:fldChar w:fldCharType="end"/>
      </w:r>
      <w:r>
        <w:rPr>
          <w:rStyle w:val="21"/>
          <w:rFonts w:hint="eastAsia"/>
          <w:sz w:val="28"/>
          <w:lang w:val="en-US" w:eastAsia="zh-CN"/>
        </w:rPr>
        <w:t>4</w:t>
      </w:r>
    </w:p>
    <w:p>
      <w:pPr>
        <w:pStyle w:val="13"/>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"_Toc85463481"</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第四章</w:t>
      </w:r>
      <w:r>
        <w:rPr>
          <w:rStyle w:val="21"/>
          <w:rFonts w:ascii="楷体" w:hAnsi="楷体" w:eastAsia="楷体" w:cs="楷体"/>
          <w:sz w:val="28"/>
        </w:rPr>
        <w:t xml:space="preserve">  </w:t>
      </w:r>
      <w:r>
        <w:rPr>
          <w:rStyle w:val="21"/>
          <w:rFonts w:hint="eastAsia" w:ascii="楷体" w:hAnsi="楷体" w:eastAsia="楷体" w:cs="楷体"/>
          <w:sz w:val="28"/>
        </w:rPr>
        <w:t>用户需求书</w:t>
      </w:r>
      <w:r>
        <w:rPr>
          <w:sz w:val="28"/>
        </w:rPr>
        <w:tab/>
      </w:r>
      <w:r>
        <w:rPr>
          <w:rFonts w:hint="eastAsia"/>
          <w:sz w:val="28"/>
          <w:lang w:val="en-US" w:eastAsia="zh-CN"/>
        </w:rPr>
        <w:t>3</w:t>
      </w:r>
      <w:r>
        <w:rPr>
          <w:rStyle w:val="21"/>
          <w:sz w:val="28"/>
        </w:rPr>
        <w:fldChar w:fldCharType="end"/>
      </w:r>
      <w:r>
        <w:rPr>
          <w:rStyle w:val="21"/>
          <w:rFonts w:hint="eastAsia"/>
          <w:sz w:val="28"/>
          <w:lang w:val="en-US" w:eastAsia="zh-CN"/>
        </w:rPr>
        <w:t>9</w:t>
      </w:r>
    </w:p>
    <w:p>
      <w:pPr>
        <w:pStyle w:val="13"/>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"_Toc85463482"</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第五章</w:t>
      </w:r>
      <w:r>
        <w:rPr>
          <w:rStyle w:val="21"/>
          <w:rFonts w:ascii="楷体" w:hAnsi="楷体" w:eastAsia="楷体" w:cs="楷体"/>
          <w:sz w:val="28"/>
        </w:rPr>
        <w:t xml:space="preserve">  </w:t>
      </w:r>
      <w:r>
        <w:rPr>
          <w:rStyle w:val="21"/>
          <w:rFonts w:hint="eastAsia" w:ascii="楷体" w:hAnsi="楷体" w:eastAsia="楷体" w:cs="楷体"/>
          <w:sz w:val="28"/>
        </w:rPr>
        <w:t>投标文件格式</w:t>
      </w:r>
      <w:r>
        <w:rPr>
          <w:sz w:val="28"/>
        </w:rPr>
        <w:tab/>
      </w:r>
      <w:r>
        <w:rPr>
          <w:rFonts w:hint="eastAsia"/>
          <w:sz w:val="28"/>
          <w:lang w:val="en-US" w:eastAsia="zh-CN"/>
        </w:rPr>
        <w:t>4</w:t>
      </w:r>
      <w:r>
        <w:rPr>
          <w:rStyle w:val="21"/>
          <w:sz w:val="28"/>
        </w:rPr>
        <w:fldChar w:fldCharType="end"/>
      </w:r>
      <w:r>
        <w:rPr>
          <w:rStyle w:val="21"/>
          <w:rFonts w:hint="eastAsia"/>
          <w:sz w:val="28"/>
          <w:lang w:val="en-US" w:eastAsia="zh-CN"/>
        </w:rPr>
        <w:t>3</w:t>
      </w:r>
    </w:p>
    <w:p>
      <w:pPr>
        <w:pStyle w:val="13"/>
        <w:tabs>
          <w:tab w:val="right" w:leader="dot" w:pos="8296"/>
        </w:tabs>
        <w:rPr>
          <w:rFonts w:hint="eastAsia" w:eastAsia="宋体"/>
          <w:kern w:val="2"/>
          <w:sz w:val="24"/>
          <w:lang w:val="en-US" w:eastAsia="zh-CN"/>
        </w:rPr>
      </w:pPr>
      <w:r>
        <w:rPr>
          <w:rStyle w:val="21"/>
          <w:sz w:val="28"/>
        </w:rPr>
        <w:fldChar w:fldCharType="begin"/>
      </w:r>
      <w:r>
        <w:rPr>
          <w:rStyle w:val="21"/>
          <w:sz w:val="28"/>
        </w:rPr>
        <w:instrText xml:space="preserve"> </w:instrText>
      </w:r>
      <w:r>
        <w:rPr>
          <w:sz w:val="28"/>
        </w:rPr>
        <w:instrText xml:space="preserve">HYPERLINK \l "_Toc85463483"</w:instrText>
      </w:r>
      <w:r>
        <w:rPr>
          <w:rStyle w:val="21"/>
          <w:sz w:val="28"/>
        </w:rPr>
        <w:instrText xml:space="preserve"> </w:instrText>
      </w:r>
      <w:r>
        <w:rPr>
          <w:rStyle w:val="21"/>
          <w:sz w:val="28"/>
        </w:rPr>
        <w:fldChar w:fldCharType="separate"/>
      </w:r>
      <w:r>
        <w:rPr>
          <w:rStyle w:val="21"/>
          <w:rFonts w:hint="eastAsia" w:ascii="楷体" w:hAnsi="楷体" w:eastAsia="楷体" w:cs="楷体"/>
          <w:sz w:val="28"/>
        </w:rPr>
        <w:t>第六章</w:t>
      </w:r>
      <w:r>
        <w:rPr>
          <w:rStyle w:val="21"/>
          <w:rFonts w:ascii="楷体" w:hAnsi="楷体" w:eastAsia="楷体" w:cs="楷体"/>
          <w:sz w:val="28"/>
        </w:rPr>
        <w:t xml:space="preserve">  </w:t>
      </w:r>
      <w:r>
        <w:rPr>
          <w:rStyle w:val="21"/>
          <w:rFonts w:hint="eastAsia" w:ascii="楷体" w:hAnsi="楷体" w:eastAsia="楷体" w:cs="楷体"/>
          <w:sz w:val="28"/>
        </w:rPr>
        <w:t>评标办法</w:t>
      </w:r>
      <w:r>
        <w:rPr>
          <w:sz w:val="28"/>
        </w:rPr>
        <w:tab/>
      </w:r>
      <w:r>
        <w:rPr>
          <w:rFonts w:hint="eastAsia"/>
          <w:sz w:val="28"/>
          <w:lang w:val="en-US" w:eastAsia="zh-CN"/>
        </w:rPr>
        <w:t>5</w:t>
      </w:r>
      <w:r>
        <w:rPr>
          <w:rStyle w:val="21"/>
          <w:sz w:val="28"/>
        </w:rPr>
        <w:fldChar w:fldCharType="end"/>
      </w:r>
      <w:r>
        <w:rPr>
          <w:rStyle w:val="21"/>
          <w:rFonts w:hint="eastAsia"/>
          <w:sz w:val="28"/>
          <w:lang w:val="en-US" w:eastAsia="zh-CN"/>
        </w:rPr>
        <w:t>6</w:t>
      </w:r>
    </w:p>
    <w:p>
      <w:pPr>
        <w:rPr>
          <w:rFonts w:hint="eastAsia" w:ascii="楷体" w:hAnsi="楷体" w:eastAsia="楷体" w:cs="楷体"/>
        </w:rPr>
      </w:pPr>
      <w:r>
        <w:rPr>
          <w:rFonts w:hint="eastAsia" w:ascii="楷体" w:hAnsi="楷体" w:eastAsia="楷体" w:cs="楷体"/>
        </w:rPr>
        <w:fldChar w:fldCharType="end"/>
      </w: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pStyle w:val="4"/>
        <w:spacing w:before="0" w:after="0" w:line="360" w:lineRule="auto"/>
        <w:jc w:val="both"/>
        <w:rPr>
          <w:rFonts w:hint="eastAsia" w:ascii="楷体" w:hAnsi="楷体" w:eastAsia="楷体" w:cs="楷体"/>
          <w:sz w:val="36"/>
        </w:rPr>
      </w:pPr>
      <w:bookmarkStart w:id="0" w:name="_Toc85463477"/>
    </w:p>
    <w:p>
      <w:pPr>
        <w:pStyle w:val="4"/>
        <w:spacing w:before="0" w:after="0" w:line="360" w:lineRule="auto"/>
        <w:jc w:val="both"/>
        <w:rPr>
          <w:rFonts w:hint="eastAsia" w:ascii="楷体" w:hAnsi="楷体" w:eastAsia="楷体" w:cs="楷体"/>
          <w:sz w:val="36"/>
        </w:rPr>
      </w:pPr>
    </w:p>
    <w:p>
      <w:pPr>
        <w:pStyle w:val="4"/>
        <w:spacing w:before="0" w:after="0" w:line="360" w:lineRule="auto"/>
        <w:ind w:firstLine="723" w:firstLineChars="200"/>
        <w:jc w:val="center"/>
        <w:rPr>
          <w:rFonts w:hint="eastAsia" w:ascii="楷体" w:hAnsi="楷体" w:eastAsia="楷体" w:cs="楷体"/>
          <w:b w:val="0"/>
          <w:bCs w:val="0"/>
          <w:sz w:val="36"/>
        </w:rPr>
      </w:pPr>
      <w:r>
        <w:rPr>
          <w:rFonts w:hint="eastAsia" w:ascii="楷体" w:hAnsi="楷体" w:eastAsia="楷体" w:cs="楷体"/>
          <w:sz w:val="36"/>
        </w:rPr>
        <w:br w:type="page"/>
      </w:r>
      <w:r>
        <w:rPr>
          <w:rFonts w:hint="eastAsia" w:ascii="楷体" w:hAnsi="楷体" w:eastAsia="楷体" w:cs="楷体"/>
          <w:sz w:val="36"/>
        </w:rPr>
        <w:t>第一章</w:t>
      </w:r>
      <w:r>
        <w:rPr>
          <w:rFonts w:hint="eastAsia" w:ascii="楷体" w:hAnsi="楷体" w:eastAsia="楷体" w:cs="楷体"/>
          <w:sz w:val="36"/>
        </w:rPr>
        <w:tab/>
      </w:r>
      <w:r>
        <w:rPr>
          <w:rFonts w:hint="eastAsia" w:ascii="楷体" w:hAnsi="楷体" w:eastAsia="楷体" w:cs="楷体"/>
          <w:sz w:val="36"/>
        </w:rPr>
        <w:t>招标公告</w:t>
      </w:r>
      <w:bookmarkEnd w:id="0"/>
      <w:bookmarkStart w:id="1" w:name="_Toc62194294"/>
    </w:p>
    <w:p>
      <w:pPr>
        <w:pStyle w:val="15"/>
        <w:spacing w:before="0" w:beforeAutospacing="0" w:after="0" w:afterAutospacing="0" w:line="360" w:lineRule="auto"/>
        <w:jc w:val="center"/>
        <w:rPr>
          <w:rStyle w:val="20"/>
          <w:rFonts w:hint="eastAsia" w:ascii="楷体" w:hAnsi="楷体" w:eastAsia="楷体" w:cs="楷体"/>
          <w:b/>
          <w:bCs/>
          <w:i w:val="0"/>
          <w:iCs w:val="0"/>
          <w:sz w:val="24"/>
          <w:szCs w:val="24"/>
        </w:rPr>
      </w:pPr>
      <w:r>
        <w:rPr>
          <w:rStyle w:val="20"/>
          <w:rFonts w:hint="eastAsia" w:ascii="楷体" w:hAnsi="楷体" w:eastAsia="楷体" w:cs="楷体"/>
          <w:b/>
          <w:bCs/>
          <w:i w:val="0"/>
          <w:iCs w:val="0"/>
          <w:color w:val="auto"/>
          <w:sz w:val="24"/>
          <w:szCs w:val="24"/>
          <w:lang w:val="en-US" w:eastAsia="zh-CN"/>
        </w:rPr>
        <w:t>安康市中心医院低值易耗器械采购项目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bCs/>
          <w:i w:val="0"/>
          <w:iCs w:val="0"/>
          <w:caps w:val="0"/>
          <w:color w:val="auto"/>
          <w:spacing w:val="0"/>
          <w:sz w:val="24"/>
          <w:szCs w:val="24"/>
          <w:highlight w:val="none"/>
        </w:rPr>
        <w:t>项目概况</w:t>
      </w: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480" w:firstLineChars="200"/>
        <w:jc w:val="both"/>
        <w:textAlignment w:val="auto"/>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val="0"/>
          <w:bCs w:val="0"/>
          <w:i w:val="0"/>
          <w:iCs w:val="0"/>
          <w:color w:val="auto"/>
          <w:sz w:val="24"/>
          <w:szCs w:val="24"/>
          <w:lang w:val="en-US" w:eastAsia="zh-CN"/>
        </w:rPr>
        <w:t>低值易耗器械采购项目招标项目的潜在投标人应在全国公共资源交易平台（陕西省·安康市）线上下载获取招标文件，并于2023年12月27日14时00分（北京时间）前递交投标文件。</w:t>
      </w: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lang w:val="en-US"/>
        </w:rPr>
      </w:pPr>
      <w:r>
        <w:rPr>
          <w:rFonts w:hint="eastAsia" w:ascii="楷体" w:hAnsi="楷体" w:eastAsia="楷体" w:cs="楷体"/>
          <w:i w:val="0"/>
          <w:iCs w:val="0"/>
          <w:caps w:val="0"/>
          <w:color w:val="auto"/>
          <w:spacing w:val="0"/>
          <w:sz w:val="24"/>
          <w:szCs w:val="24"/>
          <w:highlight w:val="none"/>
        </w:rPr>
        <w:t>项目编号：</w:t>
      </w:r>
      <w:r>
        <w:rPr>
          <w:rFonts w:hint="eastAsia" w:ascii="楷体" w:hAnsi="楷体" w:eastAsia="楷体" w:cs="楷体"/>
          <w:i w:val="0"/>
          <w:iCs w:val="0"/>
          <w:caps w:val="0"/>
          <w:color w:val="auto"/>
          <w:spacing w:val="0"/>
          <w:sz w:val="24"/>
          <w:szCs w:val="24"/>
          <w:highlight w:val="none"/>
          <w:lang w:val="en-US" w:eastAsia="zh-CN"/>
        </w:rPr>
        <w:t>COCICC-ZAKYA-231117</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项目名称：</w:t>
      </w:r>
      <w:r>
        <w:rPr>
          <w:rStyle w:val="20"/>
          <w:rFonts w:hint="eastAsia" w:ascii="楷体" w:hAnsi="楷体" w:eastAsia="楷体" w:cs="楷体"/>
          <w:b w:val="0"/>
          <w:bCs w:val="0"/>
          <w:i w:val="0"/>
          <w:iCs w:val="0"/>
          <w:color w:val="auto"/>
          <w:sz w:val="24"/>
          <w:szCs w:val="24"/>
          <w:lang w:val="en-US" w:eastAsia="zh-CN"/>
        </w:rPr>
        <w:t>低值易耗器械采购项目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预算金额：543500.00元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合同包1(低值易耗器械):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合同包预算金额：321,500.00元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合同包最高限价：321,500.00元</w:t>
      </w:r>
    </w:p>
    <w:tbl>
      <w:tblPr>
        <w:tblStyle w:val="17"/>
        <w:tblW w:w="9015" w:type="dxa"/>
        <w:tblInd w:w="-2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185"/>
        <w:gridCol w:w="1170"/>
        <w:gridCol w:w="1050"/>
        <w:gridCol w:w="1860"/>
        <w:gridCol w:w="1410"/>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9" w:hRule="atLeast"/>
          <w:tblHead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品目号</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品目名称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采购标的</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数量</w:t>
            </w:r>
          </w:p>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（单位）</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技术规格、参数及要求</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品目预算(元)</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1-1</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手术器械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低值易耗器械</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楷体" w:hAnsi="楷体" w:eastAsia="楷体" w:cs="楷体"/>
                <w:color w:val="auto"/>
                <w:sz w:val="22"/>
                <w:szCs w:val="22"/>
                <w:highlight w:val="none"/>
                <w:lang w:val="en-US"/>
              </w:rPr>
            </w:pPr>
            <w:r>
              <w:rPr>
                <w:rFonts w:hint="eastAsia" w:ascii="楷体" w:hAnsi="楷体" w:eastAsia="楷体" w:cs="楷体"/>
                <w:color w:val="auto"/>
                <w:sz w:val="22"/>
                <w:szCs w:val="22"/>
                <w:highlight w:val="none"/>
                <w:lang w:val="en-US" w:eastAsia="zh-CN"/>
              </w:rPr>
              <w:t>1（批）</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详见采购文件</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321,500.00</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321,500.00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合同履行期限：</w:t>
      </w:r>
      <w:r>
        <w:rPr>
          <w:rFonts w:hint="eastAsia" w:ascii="楷体" w:hAnsi="楷体" w:eastAsia="楷体" w:cs="楷体"/>
          <w:i w:val="0"/>
          <w:iCs w:val="0"/>
          <w:caps w:val="0"/>
          <w:color w:val="auto"/>
          <w:spacing w:val="0"/>
          <w:sz w:val="24"/>
          <w:szCs w:val="24"/>
          <w:highlight w:val="none"/>
          <w:lang w:val="en-US" w:eastAsia="zh-CN"/>
        </w:rPr>
        <w:t>自合同签订后1</w:t>
      </w:r>
      <w:r>
        <w:rPr>
          <w:rFonts w:hint="eastAsia" w:ascii="楷体" w:hAnsi="楷体" w:eastAsia="楷体" w:cs="楷体"/>
          <w:i w:val="0"/>
          <w:iCs w:val="0"/>
          <w:caps w:val="0"/>
          <w:color w:val="auto"/>
          <w:spacing w:val="0"/>
          <w:sz w:val="24"/>
          <w:szCs w:val="24"/>
          <w:highlight w:val="none"/>
        </w:rPr>
        <w:t>年（具体服务起止日期可随合同签订时间相应顺延）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w:t>
      </w:r>
      <w:r>
        <w:rPr>
          <w:rFonts w:hint="eastAsia" w:ascii="楷体" w:hAnsi="楷体" w:eastAsia="楷体" w:cs="楷体"/>
          <w:b w:val="0"/>
          <w:bCs w:val="0"/>
          <w:color w:val="000000"/>
          <w:sz w:val="24"/>
          <w:szCs w:val="24"/>
          <w:highlight w:val="none"/>
          <w:lang w:eastAsia="zh-CN"/>
        </w:rPr>
        <w:t>牙科手机器械</w:t>
      </w:r>
      <w:r>
        <w:rPr>
          <w:rFonts w:hint="eastAsia" w:ascii="楷体" w:hAnsi="楷体" w:eastAsia="楷体" w:cs="楷体"/>
          <w:i w:val="0"/>
          <w:iCs w:val="0"/>
          <w:caps w:val="0"/>
          <w:color w:val="auto"/>
          <w:spacing w:val="0"/>
          <w:sz w:val="24"/>
          <w:szCs w:val="24"/>
          <w:highlight w:val="none"/>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合同包预算金额：222,000.00元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合同包最高限价：222,000.00元</w:t>
      </w:r>
    </w:p>
    <w:tbl>
      <w:tblPr>
        <w:tblStyle w:val="17"/>
        <w:tblW w:w="9015" w:type="dxa"/>
        <w:tblInd w:w="-2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185"/>
        <w:gridCol w:w="1170"/>
        <w:gridCol w:w="1080"/>
        <w:gridCol w:w="1515"/>
        <w:gridCol w:w="1575"/>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9" w:hRule="atLeast"/>
          <w:tblHead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品目号</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品目名称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数量</w:t>
            </w:r>
          </w:p>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（单位）</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技术规格、参数及要求</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品目预算(元)</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2-1</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口腔设备及器械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rPr>
              <w:t>牙科手机器械</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1（套）</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详见</w:t>
            </w:r>
          </w:p>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采购文件</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222,000.00</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222,000.00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合同履行期限：</w:t>
      </w:r>
      <w:r>
        <w:rPr>
          <w:rFonts w:hint="eastAsia" w:ascii="楷体" w:hAnsi="楷体" w:eastAsia="楷体" w:cs="楷体"/>
          <w:i w:val="0"/>
          <w:iCs w:val="0"/>
          <w:caps w:val="0"/>
          <w:color w:val="auto"/>
          <w:spacing w:val="0"/>
          <w:sz w:val="24"/>
          <w:szCs w:val="24"/>
          <w:highlight w:val="none"/>
          <w:lang w:val="en-US" w:eastAsia="zh-CN"/>
        </w:rPr>
        <w:t>自合同签订后1</w:t>
      </w:r>
      <w:r>
        <w:rPr>
          <w:rFonts w:hint="eastAsia" w:ascii="楷体" w:hAnsi="楷体" w:eastAsia="楷体" w:cs="楷体"/>
          <w:i w:val="0"/>
          <w:iCs w:val="0"/>
          <w:caps w:val="0"/>
          <w:color w:val="auto"/>
          <w:spacing w:val="0"/>
          <w:sz w:val="24"/>
          <w:szCs w:val="24"/>
          <w:highlight w:val="none"/>
        </w:rPr>
        <w:t>年（具体服务起止日期可随合同签订时间相应顺延）</w:t>
      </w: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rPr>
        <w:t xml:space="preserve">二、投标人的资格要求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合同包1(</w:t>
      </w:r>
      <w:r>
        <w:rPr>
          <w:rFonts w:hint="eastAsia" w:ascii="楷体" w:hAnsi="楷体" w:eastAsia="楷体" w:cs="楷体"/>
          <w:b w:val="0"/>
          <w:bCs w:val="0"/>
          <w:color w:val="000000"/>
          <w:sz w:val="24"/>
          <w:szCs w:val="24"/>
          <w:lang w:eastAsia="zh-CN"/>
        </w:rPr>
        <w:t>低值易耗器械</w:t>
      </w:r>
      <w:r>
        <w:rPr>
          <w:rFonts w:hint="eastAsia" w:ascii="楷体" w:hAnsi="楷体" w:eastAsia="楷体" w:cs="楷体"/>
          <w:i w:val="0"/>
          <w:iCs w:val="0"/>
          <w:caps w:val="0"/>
          <w:color w:val="auto"/>
          <w:spacing w:val="0"/>
          <w:sz w:val="24"/>
          <w:szCs w:val="24"/>
          <w:highlight w:val="none"/>
        </w:rPr>
        <w:t>)落实政府采购政策需满足的资格要求如下: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w:t>
      </w:r>
      <w:r>
        <w:rPr>
          <w:rFonts w:hint="eastAsia" w:ascii="楷体" w:hAnsi="楷体" w:eastAsia="楷体" w:cs="楷体"/>
          <w:i w:val="0"/>
          <w:iCs w:val="0"/>
          <w:caps w:val="0"/>
          <w:color w:val="auto"/>
          <w:spacing w:val="0"/>
          <w:sz w:val="24"/>
          <w:szCs w:val="24"/>
          <w:highlight w:val="none"/>
          <w:lang w:val="en-US" w:eastAsia="zh-CN"/>
        </w:rPr>
        <w:t>1</w:t>
      </w:r>
      <w:r>
        <w:rPr>
          <w:rFonts w:hint="eastAsia" w:ascii="楷体" w:hAnsi="楷体" w:eastAsia="楷体" w:cs="楷体"/>
          <w:i w:val="0"/>
          <w:iCs w:val="0"/>
          <w:caps w:val="0"/>
          <w:color w:val="auto"/>
          <w:spacing w:val="0"/>
          <w:sz w:val="24"/>
          <w:szCs w:val="24"/>
          <w:highlight w:val="none"/>
          <w:lang w:eastAsia="zh-CN"/>
        </w:rPr>
        <w:t>）《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三部门联合发布关于促进残疾人就业政府采购政策的通知》</w:t>
      </w:r>
      <w:r>
        <w:rPr>
          <w:rFonts w:hint="eastAsia" w:ascii="楷体" w:hAnsi="楷体" w:eastAsia="楷体" w:cs="楷体"/>
          <w:i w:val="0"/>
          <w:iCs w:val="0"/>
          <w:caps w:val="0"/>
          <w:color w:val="auto"/>
          <w:spacing w:val="0"/>
          <w:sz w:val="24"/>
          <w:szCs w:val="24"/>
          <w:highlight w:val="none"/>
          <w:lang w:val="en-US" w:eastAsia="zh-CN"/>
        </w:rPr>
        <w:t>（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陕西省财政厅《关于进一步加强政府绿色采购有关问题的通知》陕财办采〔2021〕29号；（11）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w:t>
      </w:r>
      <w:r>
        <w:rPr>
          <w:rFonts w:hint="eastAsia" w:ascii="楷体" w:hAnsi="楷体" w:eastAsia="楷体" w:cs="楷体"/>
          <w:b w:val="0"/>
          <w:bCs w:val="0"/>
          <w:color w:val="000000"/>
          <w:sz w:val="24"/>
          <w:szCs w:val="24"/>
          <w:highlight w:val="none"/>
          <w:lang w:eastAsia="zh-CN"/>
        </w:rPr>
        <w:t>牙科手机器械</w:t>
      </w:r>
      <w:r>
        <w:rPr>
          <w:rFonts w:hint="eastAsia" w:ascii="楷体" w:hAnsi="楷体" w:eastAsia="楷体" w:cs="楷体"/>
          <w:i w:val="0"/>
          <w:iCs w:val="0"/>
          <w:caps w:val="0"/>
          <w:color w:val="auto"/>
          <w:spacing w:val="0"/>
          <w:sz w:val="24"/>
          <w:szCs w:val="24"/>
          <w:highlight w:val="none"/>
        </w:rPr>
        <w:t>)落实政府采购政策需满足的资格要求如下: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val="en-US" w:eastAsia="zh-CN"/>
        </w:rPr>
      </w:pPr>
      <w:r>
        <w:rPr>
          <w:rFonts w:hint="eastAsia" w:ascii="楷体" w:hAnsi="楷体" w:eastAsia="楷体" w:cs="楷体"/>
          <w:i w:val="0"/>
          <w:iCs w:val="0"/>
          <w:caps w:val="0"/>
          <w:color w:val="auto"/>
          <w:spacing w:val="0"/>
          <w:sz w:val="24"/>
          <w:szCs w:val="24"/>
          <w:highlight w:val="none"/>
          <w:lang w:eastAsia="zh-CN"/>
        </w:rPr>
        <w:t>（</w:t>
      </w:r>
      <w:r>
        <w:rPr>
          <w:rFonts w:hint="eastAsia" w:ascii="楷体" w:hAnsi="楷体" w:eastAsia="楷体" w:cs="楷体"/>
          <w:i w:val="0"/>
          <w:iCs w:val="0"/>
          <w:caps w:val="0"/>
          <w:color w:val="auto"/>
          <w:spacing w:val="0"/>
          <w:sz w:val="24"/>
          <w:szCs w:val="24"/>
          <w:highlight w:val="none"/>
          <w:lang w:val="en-US" w:eastAsia="zh-CN"/>
        </w:rPr>
        <w:t>1</w:t>
      </w:r>
      <w:r>
        <w:rPr>
          <w:rFonts w:hint="eastAsia" w:ascii="楷体" w:hAnsi="楷体" w:eastAsia="楷体" w:cs="楷体"/>
          <w:i w:val="0"/>
          <w:iCs w:val="0"/>
          <w:caps w:val="0"/>
          <w:color w:val="auto"/>
          <w:spacing w:val="0"/>
          <w:sz w:val="24"/>
          <w:szCs w:val="24"/>
          <w:highlight w:val="none"/>
          <w:lang w:eastAsia="zh-CN"/>
        </w:rPr>
        <w:t>）《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三部门联合发布关于促进残疾人就业政府采购政策的通知》</w:t>
      </w:r>
      <w:r>
        <w:rPr>
          <w:rFonts w:hint="eastAsia" w:ascii="楷体" w:hAnsi="楷体" w:eastAsia="楷体" w:cs="楷体"/>
          <w:i w:val="0"/>
          <w:iCs w:val="0"/>
          <w:caps w:val="0"/>
          <w:color w:val="auto"/>
          <w:spacing w:val="0"/>
          <w:sz w:val="24"/>
          <w:szCs w:val="24"/>
          <w:highlight w:val="none"/>
          <w:lang w:val="en-US" w:eastAsia="zh-CN"/>
        </w:rPr>
        <w:t>（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陕西省财政厅《关于进一步加强政府绿色采购有关问题的通知》陕财办采〔2021〕29号；</w:t>
      </w:r>
      <w:r>
        <w:rPr>
          <w:rFonts w:hint="eastAsia" w:ascii="楷体" w:hAnsi="楷体" w:eastAsia="楷体" w:cs="楷体"/>
          <w:i w:val="0"/>
          <w:iCs w:val="0"/>
          <w:caps w:val="0"/>
          <w:color w:val="auto"/>
          <w:spacing w:val="0"/>
          <w:sz w:val="24"/>
          <w:szCs w:val="24"/>
          <w:highlight w:val="none"/>
          <w:lang w:val="en-US" w:eastAsia="zh-CN"/>
        </w:rPr>
        <w:br w:type="textWrapping"/>
      </w:r>
      <w:r>
        <w:rPr>
          <w:rFonts w:hint="eastAsia" w:ascii="楷体" w:hAnsi="楷体" w:eastAsia="楷体" w:cs="楷体"/>
          <w:i w:val="0"/>
          <w:iCs w:val="0"/>
          <w:caps w:val="0"/>
          <w:color w:val="auto"/>
          <w:spacing w:val="0"/>
          <w:sz w:val="24"/>
          <w:szCs w:val="24"/>
          <w:highlight w:val="none"/>
          <w:lang w:val="en-US" w:eastAsia="zh-CN"/>
        </w:rPr>
        <w:t>     （11）其他需要落实的政府采购政策。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Style w:val="20"/>
          <w:rFonts w:hint="eastAsia" w:ascii="楷体" w:hAnsi="楷体" w:eastAsia="楷体" w:cs="楷体"/>
          <w:b w:val="0"/>
          <w:bCs w:val="0"/>
          <w:i w:val="0"/>
          <w:iCs w:val="0"/>
          <w:color w:val="auto"/>
          <w:sz w:val="24"/>
          <w:szCs w:val="24"/>
          <w:highlight w:val="none"/>
        </w:rPr>
        <w:t>3、</w:t>
      </w:r>
      <w:r>
        <w:rPr>
          <w:rFonts w:hint="eastAsia" w:ascii="楷体" w:hAnsi="楷体" w:eastAsia="楷体" w:cs="楷体"/>
          <w:i w:val="0"/>
          <w:iCs w:val="0"/>
          <w:caps w:val="0"/>
          <w:color w:val="auto"/>
          <w:spacing w:val="0"/>
          <w:sz w:val="24"/>
          <w:szCs w:val="24"/>
          <w:highlight w:val="none"/>
        </w:rPr>
        <w:t>本项目的特定资格要求：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合同包1(</w:t>
      </w:r>
      <w:r>
        <w:rPr>
          <w:rFonts w:hint="eastAsia" w:ascii="楷体" w:hAnsi="楷体" w:eastAsia="楷体" w:cs="楷体"/>
          <w:b w:val="0"/>
          <w:bCs w:val="0"/>
          <w:color w:val="000000"/>
          <w:sz w:val="24"/>
          <w:szCs w:val="24"/>
          <w:lang w:eastAsia="zh-CN"/>
        </w:rPr>
        <w:t>低值易耗器械</w:t>
      </w:r>
      <w:r>
        <w:rPr>
          <w:rFonts w:hint="eastAsia" w:ascii="楷体" w:hAnsi="楷体" w:eastAsia="楷体" w:cs="楷体"/>
          <w:i w:val="0"/>
          <w:iCs w:val="0"/>
          <w:caps w:val="0"/>
          <w:color w:val="auto"/>
          <w:spacing w:val="0"/>
          <w:sz w:val="24"/>
          <w:szCs w:val="24"/>
          <w:highlight w:val="none"/>
          <w:lang w:eastAsia="zh-CN"/>
        </w:rPr>
        <w:t>)特定资格要求如下: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属于医疗器械，提供投标产品的医疗器械注册证或备案凭证、医疗器械生产许可证（投标产品须在生产企业生产范围内），投标供应商的医疗器械经营许可或备案凭证（投标产品须在投标人经营范围内）；4、供应商必须拥有良好的商业信誉（截止开标前三个月内的资信证明或2022年完整的财务审计报告）； 5、提供投标截止日前一年内已缴纳的至少三个月的纳税证明或完税证明（任意税种），依法免税的单位应提供相关证明材料； 6、提供投标截止日前一年内已缴存的至少三个月的社会保障资金缴存单据或社保机构开具的社会保险参保缴费情况证明，依法不需要缴纳社会保障资金的单位应提供相关证明材料； 7、提供参加政府采购活动前三年内，在经营活动中没有重大违法记录书面声明；8、提供具有履行合同所必需的设备和专业技术能力的承诺书；9、本项目不接受联合体投标。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w:t>
      </w:r>
      <w:r>
        <w:rPr>
          <w:rFonts w:hint="eastAsia" w:ascii="楷体" w:hAnsi="楷体" w:eastAsia="楷体" w:cs="楷体"/>
          <w:b w:val="0"/>
          <w:bCs w:val="0"/>
          <w:color w:val="000000"/>
          <w:sz w:val="24"/>
          <w:szCs w:val="24"/>
          <w:highlight w:val="none"/>
          <w:lang w:eastAsia="zh-CN"/>
        </w:rPr>
        <w:t>牙科手机器械</w:t>
      </w:r>
      <w:r>
        <w:rPr>
          <w:rFonts w:hint="eastAsia" w:ascii="楷体" w:hAnsi="楷体" w:eastAsia="楷体" w:cs="楷体"/>
          <w:i w:val="0"/>
          <w:iCs w:val="0"/>
          <w:caps w:val="0"/>
          <w:color w:val="auto"/>
          <w:spacing w:val="0"/>
          <w:sz w:val="24"/>
          <w:szCs w:val="24"/>
          <w:highlight w:val="none"/>
        </w:rPr>
        <w:t>)特定资格要求如下: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lang w:eastAsia="zh-CN"/>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属于医疗器械，提供投标产品的医疗器械注册证或备案凭证、医疗器械生产许可证（投标产品须在生产企业生产范围内），投标供应商的医疗器械经营许可或备案凭证（投标产品须在投标人经营范围内）；4、供应商必须拥有良好的商业信誉（截止开标前三个月内的资信证明或2022年完整的财务审计报告）； 5、提供投标截止日前一年内已缴纳的至少三个月的纳税证明或完税证明（任意税种），依法免税的单位应提供相关证明材料； 6、提供投标截止日前一年内已缴存的至少三个月的社会保障资金缴存单据或社保机构开具的社会保险参保缴费情况证明，依法不需要缴纳社会保障资金的单位应提供相关证明材料； 7、提供参加政府采购活动前三年内，在经营活动中没有重大违法记录书面声明；8、提供具有履行合同所必需的设备和专业技术能力的承诺书；9、本项目不接受联合体投标。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时间： 2023年12月05日至2023年12月11日，每天上午00:00:00至12:00:00，下午12:00:00至23:59:59（北京时间）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途径：全国公共资源交易平台（陕西省·安康市）线上下载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售价：</w:t>
      </w:r>
      <w:r>
        <w:rPr>
          <w:rFonts w:hint="eastAsia" w:ascii="楷体" w:hAnsi="楷体" w:eastAsia="楷体" w:cs="楷体"/>
          <w:i w:val="0"/>
          <w:iCs w:val="0"/>
          <w:caps w:val="0"/>
          <w:color w:val="auto"/>
          <w:spacing w:val="0"/>
          <w:sz w:val="24"/>
          <w:szCs w:val="24"/>
          <w:highlight w:val="none"/>
          <w:lang w:val="en-US" w:eastAsia="zh-CN"/>
        </w:rPr>
        <w:t>0</w:t>
      </w:r>
      <w:r>
        <w:rPr>
          <w:rFonts w:hint="eastAsia" w:ascii="楷体" w:hAnsi="楷体" w:eastAsia="楷体" w:cs="楷体"/>
          <w:i w:val="0"/>
          <w:iCs w:val="0"/>
          <w:caps w:val="0"/>
          <w:color w:val="auto"/>
          <w:spacing w:val="0"/>
          <w:sz w:val="24"/>
          <w:szCs w:val="24"/>
          <w:highlight w:val="no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时间：2023年12月27日14时00分00秒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提交投标文件地点：全国公共资源交易平台（陕西省·安康市）（采用电子化远程不见面开标方式）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开标地点：全国公共资源交易平台（陕西省·安康市）（采用电子化远程不见面开标方式）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注：1）使用捆绑省交易平台的CA锁登录电子交易平台，通过政府采购系统企业端进入，点击我要投标，完善相关投标信息； 2）未在网站上下载招标文件的，无法完成后续流程。3）本项目采用“不见面开标”方式。不见面开标大厅登录方式为：全国公共资源交易平台（陕西省•安康市）→不见面开标系统。相关操作流程详见全国公共资源交易平台（安康市）网站〖首页•〉服务指南•〉下载专区〗中的《</w:t>
      </w:r>
      <w:r>
        <w:rPr>
          <w:rFonts w:hint="eastAsia" w:ascii="楷体" w:hAnsi="楷体" w:eastAsia="楷体" w:cs="楷体"/>
          <w:i w:val="0"/>
          <w:iCs w:val="0"/>
          <w:caps w:val="0"/>
          <w:color w:val="auto"/>
          <w:spacing w:val="0"/>
          <w:sz w:val="24"/>
          <w:szCs w:val="24"/>
          <w:highlight w:val="none"/>
          <w:lang w:eastAsia="zh-CN"/>
        </w:rPr>
        <w:t>安康市</w:t>
      </w:r>
      <w:r>
        <w:rPr>
          <w:rFonts w:hint="eastAsia" w:ascii="楷体" w:hAnsi="楷体" w:eastAsia="楷体" w:cs="楷体"/>
          <w:i w:val="0"/>
          <w:iCs w:val="0"/>
          <w:caps w:val="0"/>
          <w:color w:val="auto"/>
          <w:spacing w:val="0"/>
          <w:sz w:val="24"/>
          <w:szCs w:val="24"/>
          <w:highlight w:val="none"/>
        </w:rPr>
        <w:t>公共资源交易不见面开标大厅供应商操作手册》。因供应商自身设施故障或自身原因导致无法完成签到或解密的，由供应商自行承担后果。文件技术支持：4009280095、4009980000。 4）请各投标人下载招标文件后，按照陕西省财政厅《关于政府采供应商注册登记有关事项的通知》要求，通过陕西省政府采购网注册登记加入陕西省政府采购供应商库。5）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w:t>
      </w: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482" w:firstLineChars="200"/>
        <w:jc w:val="both"/>
        <w:textAlignment w:val="auto"/>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bCs/>
          <w:i w:val="0"/>
          <w:iCs w:val="0"/>
          <w:color w:val="auto"/>
          <w:sz w:val="24"/>
          <w:szCs w:val="24"/>
        </w:rPr>
        <w:t>七、</w:t>
      </w:r>
      <w:r>
        <w:rPr>
          <w:rStyle w:val="20"/>
          <w:rFonts w:hint="eastAsia" w:ascii="楷体" w:hAnsi="楷体" w:eastAsia="楷体" w:cs="楷体"/>
          <w:b/>
          <w:bCs/>
          <w:i w:val="0"/>
          <w:iCs w:val="0"/>
          <w:caps w:val="0"/>
          <w:color w:val="auto"/>
          <w:spacing w:val="0"/>
          <w:sz w:val="24"/>
          <w:szCs w:val="24"/>
          <w:highlight w:val="none"/>
        </w:rPr>
        <w:t>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w:t>
      </w:r>
      <w:r>
        <w:rPr>
          <w:rStyle w:val="20"/>
          <w:rFonts w:hint="eastAsia" w:ascii="楷体" w:hAnsi="楷体" w:eastAsia="楷体" w:cs="楷体"/>
          <w:b w:val="0"/>
          <w:bCs w:val="0"/>
          <w:i w:val="0"/>
          <w:iCs w:val="0"/>
          <w:color w:val="auto"/>
          <w:sz w:val="24"/>
          <w:szCs w:val="24"/>
        </w:rPr>
        <w:t>安康市中心医院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地址：金州南路85号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联系方式：0915-3284099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名称：中海建国际建设咨询集团有限责任公司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地址：西安市雁塔区南二环西段154号易和蓝钻23楼西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联系方式：029-88852536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项目联系人：</w:t>
      </w:r>
      <w:r>
        <w:rPr>
          <w:rStyle w:val="20"/>
          <w:rFonts w:hint="eastAsia" w:ascii="楷体" w:hAnsi="楷体" w:eastAsia="楷体" w:cs="楷体"/>
          <w:b w:val="0"/>
          <w:bCs w:val="0"/>
          <w:i w:val="0"/>
          <w:iCs w:val="0"/>
          <w:color w:val="auto"/>
          <w:sz w:val="24"/>
          <w:szCs w:val="24"/>
          <w:lang w:eastAsia="zh-CN"/>
        </w:rPr>
        <w:t>董文剑、康艳容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Style w:val="20"/>
          <w:rFonts w:hint="eastAsia" w:ascii="楷体" w:hAnsi="楷体" w:eastAsia="楷体" w:cs="楷体"/>
          <w:b w:val="0"/>
          <w:bCs w:val="0"/>
          <w:i w:val="0"/>
          <w:iCs w:val="0"/>
          <w:color w:val="auto"/>
          <w:sz w:val="24"/>
          <w:szCs w:val="24"/>
        </w:rPr>
      </w:pPr>
      <w:r>
        <w:rPr>
          <w:rFonts w:hint="eastAsia" w:ascii="楷体" w:hAnsi="楷体" w:eastAsia="楷体" w:cs="楷体"/>
          <w:i w:val="0"/>
          <w:iCs w:val="0"/>
          <w:caps w:val="0"/>
          <w:color w:val="auto"/>
          <w:spacing w:val="0"/>
          <w:sz w:val="24"/>
          <w:szCs w:val="24"/>
          <w:highlight w:val="none"/>
        </w:rPr>
        <w:t>电话：</w:t>
      </w:r>
      <w:r>
        <w:rPr>
          <w:rStyle w:val="20"/>
          <w:rFonts w:hint="eastAsia" w:ascii="楷体" w:hAnsi="楷体" w:eastAsia="楷体" w:cs="楷体"/>
          <w:b w:val="0"/>
          <w:bCs w:val="0"/>
          <w:i w:val="0"/>
          <w:iCs w:val="0"/>
          <w:color w:val="auto"/>
          <w:sz w:val="24"/>
          <w:szCs w:val="24"/>
        </w:rPr>
        <w:t>029-88852536-</w:t>
      </w:r>
      <w:r>
        <w:rPr>
          <w:rStyle w:val="20"/>
          <w:rFonts w:hint="eastAsia" w:ascii="楷体" w:hAnsi="楷体" w:eastAsia="楷体" w:cs="楷体"/>
          <w:b w:val="0"/>
          <w:bCs w:val="0"/>
          <w:i w:val="0"/>
          <w:iCs w:val="0"/>
          <w:color w:val="auto"/>
          <w:sz w:val="24"/>
          <w:szCs w:val="24"/>
          <w:lang w:val="en-US" w:eastAsia="zh-CN"/>
        </w:rPr>
        <w:t>6008</w:t>
      </w: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480" w:firstLineChars="200"/>
        <w:jc w:val="both"/>
        <w:textAlignment w:val="auto"/>
        <w:rPr>
          <w:rStyle w:val="20"/>
          <w:rFonts w:hint="eastAsia" w:ascii="楷体" w:hAnsi="楷体" w:eastAsia="楷体" w:cs="楷体"/>
          <w:b w:val="0"/>
          <w:bCs w:val="0"/>
          <w:i w:val="0"/>
          <w:iCs w:val="0"/>
          <w:color w:val="auto"/>
          <w:sz w:val="24"/>
          <w:szCs w:val="24"/>
          <w:highlight w:val="none"/>
        </w:rPr>
      </w:pP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jc w:val="right"/>
        <w:textAlignment w:val="auto"/>
        <w:rPr>
          <w:rStyle w:val="20"/>
          <w:rFonts w:hint="eastAsia" w:ascii="楷体" w:hAnsi="楷体" w:eastAsia="楷体" w:cs="楷体"/>
          <w:b w:val="0"/>
          <w:bCs w:val="0"/>
          <w:i w:val="0"/>
          <w:iCs w:val="0"/>
          <w:color w:val="auto"/>
          <w:sz w:val="24"/>
          <w:szCs w:val="24"/>
          <w:highlight w:val="none"/>
        </w:rPr>
      </w:pP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jc w:val="right"/>
        <w:textAlignment w:val="auto"/>
        <w:rPr>
          <w:rStyle w:val="20"/>
          <w:rFonts w:hint="eastAsia" w:ascii="楷体" w:hAnsi="楷体" w:eastAsia="楷体" w:cs="楷体"/>
          <w:b w:val="0"/>
          <w:bCs w:val="0"/>
          <w:i w:val="0"/>
          <w:iCs w:val="0"/>
          <w:color w:val="auto"/>
          <w:sz w:val="24"/>
          <w:szCs w:val="24"/>
          <w:highlight w:val="none"/>
        </w:rPr>
      </w:pPr>
      <w:r>
        <w:rPr>
          <w:rStyle w:val="20"/>
          <w:rFonts w:hint="eastAsia" w:ascii="楷体" w:hAnsi="楷体" w:eastAsia="楷体" w:cs="楷体"/>
          <w:b w:val="0"/>
          <w:bCs w:val="0"/>
          <w:i w:val="0"/>
          <w:iCs w:val="0"/>
          <w:color w:val="auto"/>
          <w:sz w:val="24"/>
          <w:szCs w:val="24"/>
          <w:highlight w:val="none"/>
        </w:rPr>
        <w:t>中海建国际建设咨询集团有限责任公司</w:t>
      </w:r>
    </w:p>
    <w:p>
      <w:pPr>
        <w:pStyle w:val="15"/>
        <w:keepNext w:val="0"/>
        <w:keepLines w:val="0"/>
        <w:pageBreakBefore w:val="0"/>
        <w:widowControl/>
        <w:kinsoku/>
        <w:overflowPunct/>
        <w:topLinePunct w:val="0"/>
        <w:autoSpaceDE/>
        <w:autoSpaceDN/>
        <w:bidi w:val="0"/>
        <w:adjustRightInd/>
        <w:snapToGrid/>
        <w:spacing w:before="0" w:beforeAutospacing="0" w:after="0" w:afterAutospacing="0" w:line="360" w:lineRule="auto"/>
        <w:ind w:firstLine="5280" w:firstLineChars="2200"/>
        <w:jc w:val="both"/>
        <w:textAlignment w:val="auto"/>
        <w:rPr>
          <w:rFonts w:hint="eastAsia" w:ascii="楷体" w:hAnsi="楷体" w:eastAsia="楷体" w:cs="楷体"/>
          <w:color w:val="auto"/>
          <w:sz w:val="24"/>
          <w:szCs w:val="24"/>
          <w:highlight w:val="none"/>
          <w:u w:val="none"/>
        </w:rPr>
      </w:pPr>
      <w:r>
        <w:rPr>
          <w:rStyle w:val="20"/>
          <w:rFonts w:hint="eastAsia" w:ascii="楷体" w:hAnsi="楷体" w:eastAsia="楷体" w:cs="楷体"/>
          <w:b w:val="0"/>
          <w:bCs w:val="0"/>
          <w:i w:val="0"/>
          <w:iCs w:val="0"/>
          <w:color w:val="auto"/>
          <w:sz w:val="24"/>
          <w:szCs w:val="24"/>
          <w:highlight w:val="none"/>
          <w:u w:val="none"/>
          <w:lang w:val="en-US" w:eastAsia="zh-CN"/>
        </w:rPr>
        <w:t>2023</w:t>
      </w:r>
      <w:r>
        <w:rPr>
          <w:rFonts w:hint="eastAsia" w:ascii="楷体" w:hAnsi="楷体" w:eastAsia="楷体" w:cs="楷体"/>
          <w:i w:val="0"/>
          <w:iCs w:val="0"/>
          <w:caps w:val="0"/>
          <w:color w:val="auto"/>
          <w:spacing w:val="0"/>
          <w:sz w:val="24"/>
          <w:szCs w:val="24"/>
          <w:highlight w:val="none"/>
        </w:rPr>
        <w:t>年</w:t>
      </w:r>
      <w:r>
        <w:rPr>
          <w:rFonts w:hint="eastAsia" w:ascii="楷体" w:hAnsi="楷体" w:eastAsia="楷体" w:cs="楷体"/>
          <w:i w:val="0"/>
          <w:iCs w:val="0"/>
          <w:caps w:val="0"/>
          <w:color w:val="auto"/>
          <w:spacing w:val="0"/>
          <w:sz w:val="24"/>
          <w:szCs w:val="24"/>
          <w:highlight w:val="none"/>
          <w:lang w:val="en-US" w:eastAsia="zh-CN"/>
        </w:rPr>
        <w:t>12</w:t>
      </w:r>
      <w:r>
        <w:rPr>
          <w:rFonts w:hint="eastAsia" w:ascii="楷体" w:hAnsi="楷体" w:eastAsia="楷体" w:cs="楷体"/>
          <w:i w:val="0"/>
          <w:iCs w:val="0"/>
          <w:caps w:val="0"/>
          <w:color w:val="auto"/>
          <w:spacing w:val="0"/>
          <w:sz w:val="24"/>
          <w:szCs w:val="24"/>
          <w:highlight w:val="none"/>
        </w:rPr>
        <w:t>月</w:t>
      </w:r>
      <w:r>
        <w:rPr>
          <w:rFonts w:hint="eastAsia" w:ascii="楷体" w:hAnsi="楷体" w:eastAsia="楷体" w:cs="楷体"/>
          <w:i w:val="0"/>
          <w:iCs w:val="0"/>
          <w:caps w:val="0"/>
          <w:color w:val="auto"/>
          <w:spacing w:val="0"/>
          <w:sz w:val="24"/>
          <w:szCs w:val="24"/>
          <w:highlight w:val="none"/>
          <w:lang w:val="en-US" w:eastAsia="zh-CN"/>
        </w:rPr>
        <w:t>04</w:t>
      </w:r>
      <w:r>
        <w:rPr>
          <w:rFonts w:hint="eastAsia" w:ascii="楷体" w:hAnsi="楷体" w:eastAsia="楷体" w:cs="楷体"/>
          <w:i w:val="0"/>
          <w:iCs w:val="0"/>
          <w:caps w:val="0"/>
          <w:color w:val="auto"/>
          <w:spacing w:val="0"/>
          <w:sz w:val="24"/>
          <w:szCs w:val="24"/>
          <w:highlight w:val="none"/>
        </w:rPr>
        <w:t>日</w:t>
      </w:r>
    </w:p>
    <w:p>
      <w:pPr>
        <w:pStyle w:val="15"/>
        <w:spacing w:before="0" w:beforeAutospacing="0" w:after="0" w:afterAutospacing="0" w:line="360" w:lineRule="auto"/>
        <w:ind w:firstLine="4140" w:firstLineChars="2300"/>
        <w:jc w:val="both"/>
        <w:rPr>
          <w:color w:val="auto"/>
          <w:highlight w:val="yellow"/>
          <w:u w:val="none"/>
        </w:rPr>
      </w:pPr>
    </w:p>
    <w:p>
      <w:pPr>
        <w:rPr>
          <w:rFonts w:hint="eastAsia" w:ascii="楷体" w:hAnsi="楷体" w:eastAsia="楷体" w:cs="楷体"/>
          <w:sz w:val="36"/>
        </w:rPr>
      </w:pPr>
      <w:bookmarkStart w:id="2" w:name="_Toc85463478"/>
      <w:r>
        <w:rPr>
          <w:rFonts w:hint="eastAsia" w:ascii="楷体" w:hAnsi="楷体" w:eastAsia="楷体" w:cs="楷体"/>
          <w:sz w:val="36"/>
        </w:rPr>
        <w:br w:type="page"/>
      </w:r>
    </w:p>
    <w:p>
      <w:pPr>
        <w:pStyle w:val="4"/>
        <w:spacing w:before="0" w:after="0" w:line="360" w:lineRule="auto"/>
        <w:jc w:val="center"/>
        <w:rPr>
          <w:rFonts w:hint="eastAsia" w:ascii="楷体" w:hAnsi="楷体" w:eastAsia="楷体" w:cs="楷体"/>
          <w:sz w:val="36"/>
        </w:rPr>
      </w:pPr>
      <w:r>
        <w:rPr>
          <w:rFonts w:hint="eastAsia" w:ascii="楷体" w:hAnsi="楷体" w:eastAsia="楷体" w:cs="楷体"/>
          <w:sz w:val="36"/>
        </w:rPr>
        <w:t>第二章 投标人须知</w:t>
      </w:r>
      <w:bookmarkEnd w:id="2"/>
    </w:p>
    <w:p>
      <w:pPr>
        <w:spacing w:line="360" w:lineRule="auto"/>
        <w:rPr>
          <w:rFonts w:hint="eastAsia" w:ascii="楷体" w:hAnsi="楷体" w:eastAsia="楷体" w:cs="楷体"/>
          <w:b/>
          <w:sz w:val="24"/>
        </w:rPr>
      </w:pPr>
      <w:r>
        <w:rPr>
          <w:rFonts w:hint="eastAsia" w:ascii="楷体" w:hAnsi="楷体" w:eastAsia="楷体" w:cs="楷体"/>
          <w:b/>
          <w:sz w:val="24"/>
        </w:rPr>
        <w:t>一、投标人须知前附表</w:t>
      </w:r>
      <w:bookmarkEnd w:id="1"/>
    </w:p>
    <w:p>
      <w:pPr>
        <w:rPr>
          <w:rFonts w:hint="eastAsia" w:ascii="楷体" w:hAnsi="楷体" w:eastAsia="楷体" w:cs="楷体"/>
          <w:sz w:val="24"/>
        </w:rPr>
      </w:pPr>
      <w:r>
        <w:rPr>
          <w:rFonts w:hint="eastAsia" w:ascii="楷体" w:hAnsi="楷体" w:eastAsia="楷体" w:cs="楷体"/>
          <w:sz w:val="24"/>
        </w:rPr>
        <w:t>本表是对投标人须知的具体补充和修改，如有矛盾，应以本表为准。</w:t>
      </w:r>
    </w:p>
    <w:tbl>
      <w:tblPr>
        <w:tblStyle w:val="17"/>
        <w:tblW w:w="83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序号</w:t>
            </w:r>
          </w:p>
        </w:tc>
        <w:tc>
          <w:tcPr>
            <w:tcW w:w="7483"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1</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采购单位：安康市中心医院</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w:t>
            </w:r>
            <w:r>
              <w:rPr>
                <w:rFonts w:hint="eastAsia" w:ascii="楷体" w:hAnsi="楷体" w:eastAsia="楷体" w:cs="楷体"/>
                <w:color w:val="auto"/>
                <w:sz w:val="24"/>
                <w:lang w:eastAsia="zh-CN"/>
              </w:rPr>
              <w:t>安康市金州南路85号</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联系方式：0915-3284099</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eastAsia="zh-CN"/>
              </w:rPr>
              <w:t>张</w:t>
            </w:r>
            <w:r>
              <w:rPr>
                <w:rFonts w:hint="eastAsia" w:ascii="楷体" w:hAnsi="楷体" w:eastAsia="楷体" w:cs="楷体"/>
                <w:color w:val="auto"/>
                <w:sz w:val="24"/>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采购代理机构：中海建国际建设咨询集团有限责任公司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地址：西安市雁塔区二环南路西段154号易和蓝钻23楼西</w:t>
            </w:r>
          </w:p>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eastAsia="zh-CN"/>
              </w:rPr>
            </w:pPr>
            <w:r>
              <w:rPr>
                <w:rFonts w:hint="eastAsia" w:ascii="楷体" w:hAnsi="楷体" w:eastAsia="楷体" w:cs="楷体"/>
                <w:color w:val="auto"/>
                <w:sz w:val="24"/>
              </w:rPr>
              <w:t>联系方式：029-88852536-60</w:t>
            </w:r>
            <w:r>
              <w:rPr>
                <w:rFonts w:hint="eastAsia" w:ascii="楷体" w:hAnsi="楷体" w:eastAsia="楷体" w:cs="楷体"/>
                <w:color w:val="auto"/>
                <w:sz w:val="24"/>
                <w:lang w:val="en-US" w:eastAsia="zh-CN"/>
              </w:rPr>
              <w:t>08</w:t>
            </w:r>
          </w:p>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val="en-US" w:eastAsia="zh-CN"/>
              </w:rPr>
              <w:t>董文剑、康艳容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val="0"/>
                <w:color w:val="auto"/>
                <w:sz w:val="24"/>
                <w:szCs w:val="24"/>
              </w:rPr>
              <w:t>项目名称：低值易耗器械采购项目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rPr>
              <w:t>4</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lang w:val="en-US" w:eastAsia="zh-CN"/>
              </w:rPr>
              <w:t>本标段</w:t>
            </w:r>
            <w:r>
              <w:rPr>
                <w:rFonts w:hint="eastAsia" w:ascii="楷体" w:hAnsi="楷体" w:eastAsia="楷体" w:cs="楷体"/>
                <w:color w:val="000000"/>
                <w:sz w:val="24"/>
                <w:highlight w:val="none"/>
              </w:rPr>
              <w:t>项目预</w:t>
            </w:r>
            <w:r>
              <w:rPr>
                <w:rFonts w:hint="eastAsia" w:ascii="楷体" w:hAnsi="楷体" w:eastAsia="楷体" w:cs="楷体"/>
                <w:b w:val="0"/>
                <w:color w:val="auto"/>
                <w:sz w:val="24"/>
                <w:szCs w:val="24"/>
              </w:rPr>
              <w:t>算金额：</w:t>
            </w:r>
            <w:r>
              <w:rPr>
                <w:rFonts w:hint="eastAsia" w:ascii="楷体" w:hAnsi="楷体" w:eastAsia="楷体" w:cs="楷体"/>
                <w:b w:val="0"/>
                <w:color w:val="auto"/>
                <w:sz w:val="24"/>
                <w:szCs w:val="24"/>
                <w:lang w:val="en-US" w:eastAsia="zh-CN"/>
              </w:rPr>
              <w:t>人民币</w:t>
            </w:r>
            <w:r>
              <w:rPr>
                <w:rFonts w:hint="eastAsia" w:ascii="楷体" w:hAnsi="楷体" w:eastAsia="楷体" w:cs="楷体"/>
                <w:color w:val="000000"/>
                <w:sz w:val="24"/>
                <w:szCs w:val="24"/>
                <w:lang w:val="en-US" w:eastAsia="zh-CN"/>
              </w:rPr>
              <w:t>22.2</w:t>
            </w:r>
            <w:r>
              <w:rPr>
                <w:rFonts w:hint="eastAsia" w:ascii="楷体" w:hAnsi="楷体" w:eastAsia="楷体" w:cs="楷体"/>
                <w:b w:val="0"/>
                <w:color w:val="auto"/>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sz w:val="24"/>
              </w:rPr>
            </w:pPr>
            <w:r>
              <w:rPr>
                <w:rFonts w:hint="eastAsia" w:ascii="楷体" w:hAnsi="楷体" w:eastAsia="楷体" w:cs="楷体"/>
                <w:color w:val="000000"/>
                <w:sz w:val="24"/>
              </w:rPr>
              <w:t>5</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val="0"/>
                <w:color w:val="000000"/>
                <w:sz w:val="24"/>
                <w:szCs w:val="24"/>
                <w:lang w:val="en-US" w:eastAsia="zh-CN"/>
              </w:rPr>
            </w:pPr>
            <w:r>
              <w:rPr>
                <w:rFonts w:hint="eastAsia" w:ascii="楷体" w:hAnsi="楷体" w:eastAsia="楷体" w:cs="楷体"/>
                <w:color w:val="000000"/>
                <w:sz w:val="24"/>
              </w:rPr>
              <w:t>采购内容：</w:t>
            </w:r>
            <w:r>
              <w:rPr>
                <w:rFonts w:hint="eastAsia" w:ascii="楷体" w:hAnsi="楷体" w:eastAsia="楷体"/>
                <w:b w:val="0"/>
                <w:bCs w:val="0"/>
                <w:color w:val="000000"/>
                <w:sz w:val="24"/>
                <w:szCs w:val="24"/>
                <w:highlight w:val="none"/>
                <w:lang w:eastAsia="zh-CN"/>
              </w:rPr>
              <w:t>牙科手机器械</w:t>
            </w:r>
          </w:p>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000000"/>
                <w:sz w:val="24"/>
                <w:lang w:val="en-US" w:eastAsia="zh-CN"/>
              </w:rPr>
            </w:pPr>
            <w:r>
              <w:rPr>
                <w:rFonts w:hint="eastAsia" w:ascii="楷体" w:hAnsi="楷体" w:eastAsia="楷体" w:cs="楷体"/>
                <w:b w:val="0"/>
                <w:color w:val="000000"/>
                <w:sz w:val="24"/>
                <w:szCs w:val="24"/>
                <w:lang w:val="en-US" w:eastAsia="zh-CN"/>
              </w:rPr>
              <w:t>数量：1套（具体内容详见采购清单）</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000000"/>
              </w:rPr>
            </w:pPr>
            <w:r>
              <w:rPr>
                <w:rFonts w:hint="eastAsia" w:ascii="楷体" w:hAnsi="楷体" w:eastAsia="楷体" w:cs="楷体"/>
                <w:b/>
                <w:bCs/>
                <w:color w:val="000000"/>
                <w:sz w:val="24"/>
              </w:rPr>
              <w:t>（投标报价不得超过采购预算，否则视为无效投标。）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6</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服务期：合同签订后壹年。</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lang w:eastAsia="zh-CN"/>
              </w:rPr>
              <w:t>服务</w:t>
            </w:r>
            <w:r>
              <w:rPr>
                <w:rFonts w:hint="eastAsia" w:ascii="楷体" w:hAnsi="楷体" w:eastAsia="楷体" w:cs="楷体"/>
                <w:color w:val="000000"/>
                <w:sz w:val="24"/>
                <w:highlight w:val="none"/>
              </w:rPr>
              <w:t>地点：安康市中心医院指定地点。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供应商资格要求：</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属于医疗器械，提供投标产品的医疗器械注册证或备案凭证、医疗器械生产许可证（投标产品须在生产企业生产范围内），投标供应商的医疗器械经营许可或备案凭证（投标产品须在投标人经营范围内）；4、供应商必须拥有良好的商业信誉（截止开标前三个月内的资信证明或2022年完整的财务审计报告）； 5、提供投标截止日前一年内已缴纳的至少三个月的纳税证明或完税证明（任意税种），依法免税的单位应提供相关证明材料； 6、提供投标截止日前一年内已缴存的至少三个月的社会保障资金缴存单据或社保机构开具的社会保险参保缴费情况证明，依法不需要缴纳社会保障资金的单位应提供相关证明材料； 7、提供参加政府采购活动前三年内，在经营活动中没有重大违法记录书面声明；8、提供具有履行合同所必需的设备和专业技术能力的承诺书；9、本项目不接受联合体投标。</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备注：以上资格条件为必备资格条件，缺一项或某项达不到要求，按无效文件处理。</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1、分支机构参与投标时，投标文件中应附法人出具的授权书。法人只能授权一家分支机构参与投标，且不能与分支机构同时参与投标。分支机构须提供自己的资格要求证明文件。</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2、事业单位法人参与投标可不提供财务状况报告、社会保障资金缴纳证明及税收缴纳证明。 </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bCs/>
                <w:color w:val="auto"/>
                <w:sz w:val="21"/>
                <w:szCs w:val="21"/>
              </w:rPr>
              <w:t>3、单位负责人为同一人或存在直接控股、管理关系的不同单位，不得参加本项目投标活动。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8</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Cs w:val="21"/>
                <w:u w:val="single"/>
              </w:rPr>
            </w:pPr>
            <w:r>
              <w:rPr>
                <w:rFonts w:hint="eastAsia" w:ascii="楷体" w:hAnsi="楷体" w:eastAsia="楷体" w:cs="楷体"/>
                <w:color w:val="auto"/>
                <w:sz w:val="24"/>
                <w:highlight w:val="none"/>
              </w:rPr>
              <w:t>本项目以上传电子文件为准，无需提交纸质版投标文件。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9</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投标保证金：本项目不缴纳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10</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投标有效期：自开标之日起</w:t>
            </w:r>
            <w:r>
              <w:rPr>
                <w:rFonts w:hint="eastAsia" w:ascii="楷体" w:hAnsi="楷体" w:eastAsia="楷体" w:cs="楷体"/>
                <w:color w:val="auto"/>
                <w:sz w:val="24"/>
                <w:highlight w:val="none"/>
                <w:lang w:val="en-US" w:eastAsia="zh-CN"/>
              </w:rPr>
              <w:t>90</w:t>
            </w:r>
            <w:r>
              <w:rPr>
                <w:rFonts w:hint="eastAsia" w:ascii="楷体" w:hAnsi="楷体" w:eastAsia="楷体" w:cs="楷体"/>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11</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是否为专门面向中小企业采购：否</w:t>
            </w:r>
            <w:r>
              <w:rPr>
                <w:rFonts w:hint="eastAsia" w:ascii="楷体" w:hAnsi="楷体" w:eastAsia="楷体" w:cs="楷体"/>
                <w:color w:val="auto"/>
                <w:sz w:val="24"/>
                <w:highlight w:val="none"/>
                <w:lang w:eastAsia="zh-CN"/>
              </w:rPr>
              <w:t>，本项目所属行业为：</w:t>
            </w:r>
            <w:r>
              <w:rPr>
                <w:rFonts w:hint="eastAsia" w:ascii="楷体" w:hAnsi="楷体" w:eastAsia="楷体" w:cs="楷体"/>
                <w:color w:val="auto"/>
                <w:sz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12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是否</w:t>
            </w:r>
            <w:r>
              <w:rPr>
                <w:rFonts w:hint="eastAsia" w:ascii="楷体" w:hAnsi="楷体" w:eastAsia="楷体" w:cs="楷体"/>
                <w:color w:val="auto"/>
                <w:sz w:val="24"/>
                <w:highlight w:val="none"/>
                <w:lang w:val="en-US" w:eastAsia="zh-CN"/>
              </w:rPr>
              <w:t>允许进口产品投标：否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rPr>
            </w:pPr>
            <w:r>
              <w:rPr>
                <w:rFonts w:hint="eastAsia" w:ascii="楷体" w:hAnsi="楷体" w:eastAsia="楷体" w:cs="楷体"/>
                <w:color w:val="auto"/>
                <w:sz w:val="24"/>
              </w:rPr>
              <w:t>是否允许联合体投标：</w:t>
            </w:r>
            <w:r>
              <w:rPr>
                <w:rFonts w:hint="eastAsia" w:ascii="楷体" w:hAnsi="楷体" w:eastAsia="楷体" w:cs="楷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14</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0"/>
                <w:sz w:val="24"/>
                <w:szCs w:val="18"/>
                <w:highlight w:val="none"/>
                <w:lang w:val="en-US" w:eastAsia="zh-CN" w:bidi="ar-SA"/>
              </w:rPr>
            </w:pPr>
            <w:r>
              <w:rPr>
                <w:rFonts w:hint="eastAsia" w:ascii="楷体" w:hAnsi="楷体" w:eastAsia="楷体" w:cs="楷体"/>
                <w:color w:val="auto"/>
                <w:kern w:val="0"/>
                <w:sz w:val="24"/>
                <w:szCs w:val="18"/>
                <w:highlight w:val="none"/>
              </w:rPr>
              <w:t>15</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投标截止时间</w:t>
            </w:r>
            <w:r>
              <w:rPr>
                <w:rFonts w:hint="eastAsia" w:ascii="楷体" w:hAnsi="楷体" w:eastAsia="楷体" w:cs="楷体"/>
                <w:color w:val="auto"/>
                <w:sz w:val="24"/>
                <w:highlight w:val="none"/>
                <w:lang w:val="en-US" w:eastAsia="zh-CN"/>
              </w:rPr>
              <w:t>:2023年12月27日14时00分00秒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16</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开标时间：2023年12月27日14时00分00秒 （北京时间）</w:t>
            </w:r>
          </w:p>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开标地点：全国公共资源交易平台（陕西省·安康市）（采用电子化远程不见面开标方式）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招标代理服务费由中标人支付：</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rPr>
              <w:t>参照原国家计委计价格【2002】1980号文和国家发改委发改办价格【2003】857号文的计算方法（按标段）收取，中标单位的招标代理服务费交纳信息</w:t>
            </w:r>
            <w:r>
              <w:rPr>
                <w:rFonts w:hint="eastAsia" w:ascii="楷体" w:hAnsi="楷体" w:eastAsia="楷体" w:cs="楷体"/>
                <w:color w:val="auto"/>
                <w:sz w:val="24"/>
                <w:lang w:eastAsia="zh-CN"/>
              </w:rPr>
              <w:t>：</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银行户名：中海建国际建设咨询集团有限责任公司西安分公司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开户银行：西安银行高新支行</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账    号：9010 1151 0000 0774 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18</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rPr>
              <w:t>需要补充的其他内容：</w:t>
            </w:r>
            <w:r>
              <w:rPr>
                <w:rFonts w:hint="eastAsia" w:ascii="楷体" w:hAnsi="楷体" w:eastAsia="楷体" w:cs="楷体"/>
                <w:color w:val="auto"/>
                <w:sz w:val="24"/>
                <w:lang w:val="en-US" w:eastAsia="zh-CN"/>
              </w:rPr>
              <w:t>/</w:t>
            </w:r>
          </w:p>
        </w:tc>
      </w:tr>
    </w:tbl>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一、总则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1.1招标项目概况</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1.1.1根据《中华人民共和国政府采购法》、《中华人民共和国政府采购法实施条例》等有关法律、法规和规章的规定，本招标项目已具备招标条件，现进行招标。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1.1.2采购单位：见投标人须知前附表。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1.1.3采购代理机构：见投标人须知前附表。</w:t>
      </w:r>
    </w:p>
    <w:p>
      <w:pPr>
        <w:tabs>
          <w:tab w:val="left" w:pos="1740"/>
        </w:tabs>
        <w:spacing w:line="360" w:lineRule="auto"/>
        <w:ind w:firstLine="480" w:firstLineChars="200"/>
        <w:rPr>
          <w:rFonts w:hint="eastAsia" w:ascii="楷体" w:hAnsi="楷体" w:eastAsia="楷体" w:cs="楷体"/>
          <w:sz w:val="24"/>
        </w:rPr>
      </w:pPr>
      <w:r>
        <w:rPr>
          <w:rFonts w:hint="eastAsia" w:ascii="楷体" w:hAnsi="楷体" w:eastAsia="楷体" w:cs="楷体"/>
          <w:sz w:val="24"/>
        </w:rPr>
        <w:t>1.1.4 投标人：是指响应招标、参加投标竞争的法人、其他组织或者自然人。潜在投标人：以招标文件规定的方式获取本项目招标文件的法人、其他组织或者自然人。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1.1.5项目名称：见投标人须知前附表。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1.2项目采购内容</w:t>
      </w:r>
    </w:p>
    <w:p>
      <w:pPr>
        <w:spacing w:line="360" w:lineRule="auto"/>
        <w:ind w:firstLine="480" w:firstLineChars="200"/>
        <w:rPr>
          <w:rFonts w:hint="default" w:ascii="楷体" w:hAnsi="楷体" w:eastAsia="楷体" w:cs="楷体"/>
          <w:sz w:val="24"/>
          <w:lang w:val="en-US"/>
        </w:rPr>
      </w:pPr>
      <w:r>
        <w:rPr>
          <w:rFonts w:hint="eastAsia" w:ascii="楷体" w:hAnsi="楷体" w:eastAsia="楷体" w:cs="楷体"/>
          <w:sz w:val="24"/>
        </w:rPr>
        <w:t>招标内容：</w:t>
      </w:r>
      <w:r>
        <w:rPr>
          <w:rFonts w:hint="eastAsia" w:ascii="楷体" w:hAnsi="楷体" w:eastAsia="楷体"/>
          <w:b w:val="0"/>
          <w:bCs w:val="0"/>
          <w:color w:val="000000"/>
          <w:sz w:val="24"/>
          <w:szCs w:val="24"/>
          <w:highlight w:val="none"/>
          <w:lang w:eastAsia="zh-CN"/>
        </w:rPr>
        <w:t>牙科手机器械</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1.3交货期、交货地点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1.3.1交货期：见投标人须知前附表。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1.3.2交货地点：见投标人须知前附表。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1.4投标人资格要求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1.4.1投标人应具备承担本项目资格条件：见投标须知前附表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1.4.2本项目不接受联合体投标。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如投标须知前附表中允许联合体投标，对联合体规定如下：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①两个及以上供应商可以组成一个投标联合体，以一个投标人的身份投标。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②联合体各方均应符合本须知规定。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③采购人根据采购项目对投标人的特殊要求，联合体中至少应当有一方符合相关规定。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④联合体各方应签订共同投标协议，明确约定联合体各方承担的工作和相应的责任，并将共同投标协议作为投标文件第一部分的内容提交。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⑤大中型企业、其他自然人、法人或者其他组织与小型、微型企业组成联合体共同参加投标，共同投标协议中应写明小型、微型企业的协议合同金额占到共同投标协议投标总金额的比例。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⑥以联合体形式参加政府采购活动的，联合体各方不得再单独参加或者与其他供应商另外组成联合体参加本项目同一合同项下的投标，否则相关投标将被认定为投标无效。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1.4.3</w:t>
      </w:r>
      <w:r>
        <w:rPr>
          <w:rFonts w:hint="eastAsia" w:ascii="楷体" w:hAnsi="楷体" w:eastAsia="楷体" w:cs="楷体"/>
          <w:sz w:val="24"/>
        </w:rPr>
        <w:tab/>
      </w:r>
      <w:r>
        <w:rPr>
          <w:rFonts w:hint="eastAsia" w:ascii="楷体" w:hAnsi="楷体" w:eastAsia="楷体" w:cs="楷体"/>
          <w:sz w:val="24"/>
        </w:rPr>
        <w:t>投标人不得存在下列情形之一：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（1）与招标人存在利害关系且可能影响招标公正性；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（2）与本招标项目的其他投标人为同一个单位负责人；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（3）与本招标项目的其他投标人存在控股、管理关系；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（4）为本招标项目提供过设计、编制技术规范和其他文件的咨询服务；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（5）被责令停产停业、暂扣或者吊销许可证、暂扣或者吊销执照；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（6）法律法规或投标人须知前附表规定的其他情形。</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1.5费用承担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投标人准备和参加投标活动发生的费用自理。</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1.6保密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参与招标投标活动的各方应对招标文件和投标文件中的商业和技术等秘密保密，否则应承担相应的法律责任。</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1.7语言文字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招标投标文件使用的语言文字为中文。专用术语使用外文的，应附有中文注释。</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1.8计量单位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所有计量均采用中华人民共和国法定计量单位。</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1.9投标预备会及踏勘现场：不组织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1.10分包：不允许</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1.10.1</w:t>
      </w:r>
      <w:r>
        <w:rPr>
          <w:rFonts w:hint="eastAsia" w:ascii="楷体" w:hAnsi="楷体" w:eastAsia="楷体" w:cs="楷体"/>
          <w:sz w:val="24"/>
        </w:rPr>
        <w:tab/>
      </w:r>
      <w:r>
        <w:rPr>
          <w:rFonts w:hint="eastAsia" w:ascii="楷体" w:hAnsi="楷体" w:eastAsia="楷体" w:cs="楷体"/>
          <w:sz w:val="24"/>
        </w:rPr>
        <w:t>投标人拟在中标后将中标项目的非主体设备进行分包的，应符合投标人须知前附表规定的分包内容、分包金额和资质要求等限制性条件，除投标人须知前附表规定的非主体设备外，其他工作不得分包。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1.10.2</w:t>
      </w:r>
      <w:r>
        <w:rPr>
          <w:rFonts w:hint="eastAsia" w:ascii="楷体" w:hAnsi="楷体" w:eastAsia="楷体" w:cs="楷体"/>
          <w:sz w:val="24"/>
        </w:rPr>
        <w:tab/>
      </w:r>
      <w:r>
        <w:rPr>
          <w:rFonts w:hint="eastAsia" w:ascii="楷体" w:hAnsi="楷体" w:eastAsia="楷体" w:cs="楷体"/>
          <w:sz w:val="24"/>
        </w:rPr>
        <w:t>中标人不得向他人转让中标项目，接受分包的人不得再次分包。中标人应当就分包项目向招标人负责，接受分包的人就分包项目承担连带责任。</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1.11响应和偏差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1.11.1</w:t>
      </w:r>
      <w:r>
        <w:rPr>
          <w:rFonts w:hint="eastAsia" w:ascii="楷体" w:hAnsi="楷体" w:eastAsia="楷体" w:cs="楷体"/>
          <w:sz w:val="24"/>
        </w:rPr>
        <w:tab/>
      </w:r>
      <w:r>
        <w:rPr>
          <w:rFonts w:hint="eastAsia" w:ascii="楷体" w:hAnsi="楷体" w:eastAsia="楷体" w:cs="楷体"/>
          <w:sz w:val="24"/>
        </w:rPr>
        <w:t>投标人应根据招标文件的要求提供投标设备技术性能指标的详细描述、技术支持资料及技术服务和质保期服务计划等内容以对招标文件作出响应。</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1.11.2</w:t>
      </w:r>
      <w:r>
        <w:rPr>
          <w:rFonts w:hint="eastAsia" w:ascii="楷体" w:hAnsi="楷体" w:eastAsia="楷体" w:cs="楷体"/>
          <w:sz w:val="24"/>
        </w:rPr>
        <w:tab/>
      </w:r>
      <w:r>
        <w:rPr>
          <w:rFonts w:hint="eastAsia" w:ascii="楷体" w:hAnsi="楷体" w:eastAsia="楷体" w:cs="楷体"/>
          <w:sz w:val="24"/>
        </w:rPr>
        <w:t>投标文件中应针对实质性要求和条件中列明的技术要求提供技术支持资料。技术支持资料以制造商公开发布的印刷资料，或检测机构出具的检测报告或其他形式为准。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1.11.3</w:t>
      </w:r>
      <w:r>
        <w:rPr>
          <w:rFonts w:hint="eastAsia" w:ascii="楷体" w:hAnsi="楷体" w:eastAsia="楷体" w:cs="楷体"/>
          <w:sz w:val="24"/>
        </w:rPr>
        <w:tab/>
      </w:r>
      <w:r>
        <w:rPr>
          <w:rFonts w:hint="eastAsia" w:ascii="楷体" w:hAnsi="楷体" w:eastAsia="楷体" w:cs="楷体"/>
          <w:sz w:val="24"/>
        </w:rPr>
        <w:t>投标文件对招标文件的全部偏差，均应在投标文件的商务和技术偏差表中列明。</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二、招标文件</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2.1招标文件的组成</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本招标文件包括：</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（1）招标公告（或投标邀请书）；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（2）投标人须知；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（3）商务条款及合同格式；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（4）用户需求书；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（5）投标文件格式；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（6）评标办法；</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投标人应认真阅读招标文件所有的事项、格式、条款和技术规范等。如投标人没有按照招标文件要求提交全部资料，或者投标文件没有对招标文件的实质性要求做出响应，其投标将被认定为投标无效。</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2.2招标文件的澄清与修改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提交投标文件截止时间前，采购人、招标代理机构可以以书面形式对招标文件进行必要的澄清或修改，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顺延递交投标文件的截止时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2.2.2投标人若对招标文件有任何疑问要求澄清，投标人在投标截止时间5日前，可致电或以书面形式向采购代理机构提出，招标代理机构以予以答复，在此之后提出的无效，因此带来的一切不利后果由投标人自负。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2.2.4在投标截止时间前，根据招标工作进展实际情况，采购人可酌情延长递交投标文件的截止时间，若延长将另行以书面形式通知各投标人。招标代理机构和投标人的权利和义务将受到新的截止期的约束。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2.2.5投标人必须从采购代理机构购买招标文件，投标人自行转让或复制招标文件视为无效。</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2.3招标文件的质疑</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投标人认为招标文件、招标过程和中标结果使自己的权益受到损害的，可以根据《中华人民共和国政府采购法》、中华人民共和国财政部令第94号《政府采购质疑和投诉办法》的有关规定，依法向采购人或其委托的采购代理机构提出质疑。</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2.3.2质疑供应商应按照《政府采购质疑函范本》格式（财政部官方网站下载）和《政府采购质疑和投诉办法》的要求，在法定质疑期内以书面形式提出质疑，针对同一采购程序环节的质疑应一次性提出。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超出法定质疑期提交的质疑将被拒绝。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2.3.3供应商提交质疑函的要求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2.3.3.1 供应商提出质疑时，应提交质疑函和必要的证明材料。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2.3.3.2 质疑供应商若委托代理人进行质疑的，质疑函应按要求列明“授权代表”的有关内容，并在附件中提交由质疑供应商签署的授权委托书。授权委托书应载明代理人的姓名、代理事项、具体权限、期限和相关事项。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2.3.3.3 质疑供应商若对项目的某一分包进行质疑，质疑函中应列明具体分包号。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2.3.3.4 质疑函的质疑请求应与质疑事项相关。</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2.3.3.5 质疑函的质疑事项应具体、明确，并有必要的事实依据。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2.3.3.6 质疑供应商为自然人的，质疑函应由本人签字，质疑供应商为法人或其他组织的，质疑函应由法定代表人、主要负责人，或者其授权代表签字或盖章，并加盖公章。授权代表签字的需提供相应的授权书。</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三、投标文件</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3.1投标文件的组成</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3.1.1 投标文件应包括下列内容：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（1）投标函；</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（2）法定代表人（单位负责人）身份证明或授权委托书；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（3）投标报价表（开标一览表）；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（4）分项报价表；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（5）商务和技术偏离表；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（6）资格审查资料；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（7）投标设备技术性能指标的详细描述；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（8）技术支持资料；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（9）售后服务、及培训计划承诺书；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（10）投标人提供的其他资料；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投标人在评标过程中作出的符合法律法规和招标文件规定的澄清确认，构成投标文件的组成部分。</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3.2投标报价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3.2.1 投标报价应包括国家规定的增值税税金，除投标人须知前附表另有规定外，增值税税金按一般计税方法计算。。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3.2.2 投标人应充分了解该项目的总体情况以及影响投标报价的其他要素。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3.2.3 投标报价为各分项报价金额之和，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3.2.4 招标人设有最高投标限价的，投标人的投标报价不得超过最高投标限价，最高投标限价在投标人须知前附表中载明。</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3.2.5 投标报价的其他要求:</w:t>
      </w:r>
      <w:r>
        <w:rPr>
          <w:rFonts w:hint="eastAsia" w:ascii="楷体" w:hAnsi="楷体" w:eastAsia="楷体" w:cs="楷体"/>
        </w:rPr>
        <w:t xml:space="preserve"> </w:t>
      </w:r>
      <w:r>
        <w:rPr>
          <w:rFonts w:hint="eastAsia" w:ascii="楷体" w:hAnsi="楷体" w:eastAsia="楷体" w:cs="楷体"/>
          <w:kern w:val="0"/>
          <w:sz w:val="24"/>
        </w:rPr>
        <w:t>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kern w:val="0"/>
          <w:sz w:val="24"/>
        </w:rPr>
        <w:t>相关费用</w:t>
      </w:r>
      <w:r>
        <w:rPr>
          <w:rFonts w:hint="eastAsia" w:ascii="楷体" w:hAnsi="楷体" w:eastAsia="楷体" w:cs="楷体"/>
          <w:kern w:val="0"/>
          <w:sz w:val="24"/>
        </w:rPr>
        <w:t>及不可预见费等完成本招标内容所需的一切费用。</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3.3投标有效期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3.3.1投标有效期为提交投标文件</w:t>
      </w:r>
      <w:r>
        <w:rPr>
          <w:rFonts w:hint="eastAsia" w:ascii="楷体" w:hAnsi="楷体" w:eastAsia="楷体" w:cs="楷体"/>
          <w:color w:val="auto"/>
          <w:sz w:val="24"/>
        </w:rPr>
        <w:t>截止</w:t>
      </w:r>
      <w:r>
        <w:rPr>
          <w:rFonts w:hint="eastAsia" w:ascii="楷体" w:hAnsi="楷体" w:eastAsia="楷体" w:cs="楷体"/>
          <w:color w:val="auto"/>
          <w:sz w:val="24"/>
          <w:highlight w:val="none"/>
        </w:rPr>
        <w:t>之日起</w:t>
      </w:r>
      <w:r>
        <w:rPr>
          <w:rFonts w:hint="eastAsia" w:ascii="楷体" w:hAnsi="楷体" w:eastAsia="楷体" w:cs="楷体"/>
          <w:color w:val="auto"/>
          <w:sz w:val="24"/>
          <w:highlight w:val="none"/>
          <w:lang w:val="en-US" w:eastAsia="zh-CN"/>
        </w:rPr>
        <w:t>90</w:t>
      </w:r>
      <w:r>
        <w:rPr>
          <w:rFonts w:hint="eastAsia" w:ascii="楷体" w:hAnsi="楷体" w:eastAsia="楷体" w:cs="楷体"/>
          <w:color w:val="auto"/>
          <w:sz w:val="24"/>
          <w:highlight w:val="none"/>
        </w:rPr>
        <w:t>个日历日，</w:t>
      </w:r>
      <w:r>
        <w:rPr>
          <w:rFonts w:hint="eastAsia" w:ascii="楷体" w:hAnsi="楷体" w:eastAsia="楷体" w:cs="楷体"/>
          <w:sz w:val="24"/>
          <w:highlight w:val="none"/>
        </w:rPr>
        <w:t>投标应在投标有效期内保持有效。投标有效期不满足要求的投标，其投标将被</w:t>
      </w:r>
      <w:r>
        <w:rPr>
          <w:rFonts w:hint="eastAsia" w:ascii="楷体" w:hAnsi="楷体" w:eastAsia="楷体" w:cs="楷体"/>
          <w:sz w:val="24"/>
        </w:rPr>
        <w:t>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82" w:firstLineChars="200"/>
        <w:rPr>
          <w:rFonts w:hint="eastAsia" w:ascii="楷体" w:hAnsi="楷体" w:eastAsia="楷体" w:cs="楷体"/>
          <w:sz w:val="24"/>
          <w:lang w:eastAsia="zh-CN"/>
        </w:rPr>
      </w:pPr>
      <w:r>
        <w:rPr>
          <w:rFonts w:hint="eastAsia" w:ascii="楷体" w:hAnsi="楷体" w:eastAsia="楷体" w:cs="楷体"/>
          <w:b/>
          <w:sz w:val="24"/>
        </w:rPr>
        <w:t>3</w:t>
      </w:r>
      <w:r>
        <w:rPr>
          <w:rFonts w:hint="eastAsia" w:ascii="楷体" w:hAnsi="楷体" w:eastAsia="楷体" w:cs="楷体"/>
          <w:b/>
          <w:sz w:val="24"/>
          <w:lang w:eastAsia="zh-CN"/>
        </w:rPr>
        <w:t>.</w:t>
      </w:r>
      <w:r>
        <w:rPr>
          <w:rFonts w:hint="eastAsia" w:ascii="楷体" w:hAnsi="楷体" w:eastAsia="楷体" w:cs="楷体"/>
          <w:b/>
          <w:color w:val="auto"/>
          <w:sz w:val="24"/>
          <w:highlight w:val="none"/>
        </w:rPr>
        <w:t>4投标保证金:本项目不缴纳.</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3.5 投标文件的编制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3.5.1电子投标文件（*.SXSTF）需要使用专用制作软件——“新点投标文件制作软件（陕西公共资源）”进行编制。软件下载地址及操作手册：见</w:t>
      </w:r>
      <w:r>
        <w:rPr>
          <w:rFonts w:hint="eastAsia" w:ascii="楷体" w:hAnsi="楷体" w:eastAsia="楷体" w:cs="楷体"/>
          <w:bCs/>
          <w:color w:val="auto"/>
          <w:sz w:val="24"/>
          <w:highlight w:val="none"/>
          <w:lang w:eastAsia="zh-CN"/>
        </w:rPr>
        <w:t>安康</w:t>
      </w:r>
      <w:r>
        <w:rPr>
          <w:rFonts w:hint="eastAsia" w:ascii="楷体" w:hAnsi="楷体" w:eastAsia="楷体" w:cs="楷体"/>
          <w:bCs/>
          <w:color w:val="auto"/>
          <w:sz w:val="24"/>
          <w:highlight w:val="none"/>
        </w:rPr>
        <w:t>市公共资源交易平台〖首页〉服务指南〉下载专区〗中的《政府采购项目投标文件制作软件及操作手册》。</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链接地址：</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fldChar w:fldCharType="begin"/>
      </w:r>
      <w:r>
        <w:rPr>
          <w:rFonts w:hint="eastAsia" w:ascii="楷体" w:hAnsi="楷体" w:eastAsia="楷体" w:cs="楷体"/>
          <w:bCs/>
          <w:color w:val="auto"/>
          <w:sz w:val="24"/>
          <w:highlight w:val="none"/>
        </w:rPr>
        <w:instrText xml:space="preserve"> HYPERLINK "http://sxggzyjy.xa.gov.cn/fwzn/004003/20181115/4d59c184-e8f6-4d5a-a416-c2f6b0601e66.html" </w:instrText>
      </w:r>
      <w:r>
        <w:rPr>
          <w:rFonts w:hint="eastAsia" w:ascii="楷体" w:hAnsi="楷体" w:eastAsia="楷体" w:cs="楷体"/>
          <w:bCs/>
          <w:color w:val="auto"/>
          <w:sz w:val="24"/>
          <w:highlight w:val="none"/>
        </w:rPr>
        <w:fldChar w:fldCharType="separate"/>
      </w:r>
      <w:r>
        <w:rPr>
          <w:rFonts w:hint="eastAsia" w:ascii="楷体" w:hAnsi="楷体" w:eastAsia="楷体" w:cs="楷体"/>
          <w:bCs/>
          <w:color w:val="auto"/>
          <w:sz w:val="24"/>
          <w:highlight w:val="none"/>
        </w:rPr>
        <w:t>http://sxggzyjy.xa.gov.cn/fwzn/004003/20181115/4d59c184-e8f6-4d5a-a416-c2f6b0601e66.html</w:t>
      </w:r>
      <w:r>
        <w:rPr>
          <w:rFonts w:hint="eastAsia" w:ascii="楷体" w:hAnsi="楷体" w:eastAsia="楷体" w:cs="楷体"/>
          <w:bCs/>
          <w:color w:val="auto"/>
          <w:sz w:val="24"/>
          <w:highlight w:val="none"/>
        </w:rPr>
        <w:fldChar w:fldCharType="end"/>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3.5.3电子投标文件制作过程中，需要法定代表人签字或盖章的地方，请使用“法人CA锁”进行签章；需要加盖供应商公章的地方，请使用“企业CA锁”进行签章。</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2" w:firstLineChars="20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3.6、</w:t>
      </w:r>
      <w:r>
        <w:rPr>
          <w:rFonts w:hint="eastAsia" w:ascii="楷体" w:hAnsi="楷体" w:eastAsia="楷体" w:cs="楷体"/>
          <w:b/>
          <w:color w:val="auto"/>
          <w:sz w:val="24"/>
          <w:highlight w:val="none"/>
        </w:rPr>
        <w:t>投标文件的加密和提交</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3.6.1在生成电子投标文件时，需要使用CA锁对投标文件进行加密。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注意：加密投标文件和开标时解密投标文件应当使用同一CA，否则将会导致解密失败。</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3.6.2电子投标文件可于提交投标文件截止时间前任意时段，登录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市公共资源交易平台〖首页·〉电子交易平台·〉企业端〗，登录后切换到〖我的项目〗模块下，依次点选〖项目流程·〉项目管理·〉上传响应文件〗，上传加密后的电子投标文件（*.SXSTF）。上传成功后，</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市公共资源交易平台政府采购系统将予以记录。</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3.6.3上传文件有误或需要重新提交的，可先撤销已经上传的文件，然后重新上传新文件。</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3.7、投标文件的补充、修改和撤回</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3.7.2供应商在提交投标文件截止时间后，撤回投标文件的，投标保证金不予退还。</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3.8、关于投标文件的雷同性分析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若“文件创建标识码”一致，则表示不同投标供应商使用投标文件制作软件时，使用同一源工程文件，该情形建议由评标委员会结合项目情况综合判定。</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3.9、投标文件被拒绝接收的情形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3.9.1误投的或采用旧版电子招标文件制作的；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3.9.2逾期提交电子投标文件的。</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3.10供应商投标流程</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使用电子交易系统的采购项目（即线上项目），将同时提供WORD\PDF格式（仅用于预览）和SXSZF格式（用于制作电子投标文件）两个版本，文件内容一致。</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1．预览采购文件：打开</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市公共资源交易平台〖首页•〉交易大厅•〉政府采购〗栏目，下载和阅读本项目采购文件的预览版本（WORD\PDF格式）；</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2．办理注册登记（针对初次使用电子交易系统的用户）：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（1）办理诚信入库注册：在决定参加本项目采购活动后，供应商应先在</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市公共资源交易平台上完成“诚信入库登记”；</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办理须知：</w:t>
      </w:r>
      <w:r>
        <w:rPr>
          <w:rFonts w:ascii="楷体" w:hAnsi="楷体" w:eastAsia="楷体" w:cs="楷体"/>
          <w:color w:val="auto"/>
          <w:sz w:val="24"/>
          <w:highlight w:val="none"/>
        </w:rPr>
        <w:t>http://www.snca.com.cn/channel/show/27.html</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（3）绑定和激活CA：将数字证书与诚信库中的供应商账户进行绑定。</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3．下载电子招标文件：供应商应登录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4．制作电子投标文件：需要使用专用制作软件“新点投 标文件制作软件（陕西公共资源）”进行编制，编制完成后使用CA锁对电子投标文件进行签章、加密。详见本章中的“投标文件”相关内容。</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5．提交电子投标文件：在提交投标文件截止时间前及时提交加密后电子投标文件，逾期提交的，系统将会拒收；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[适用于不见面开标项目]6．在线参加开标大会：开标当日，供应商法定代表人或其授权代表需提前登录“不见面开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7．等待专家评审：评审期间，可能需要对评审专家提出的问题进行澄清或答复。在主持人宣布评审结束前，供应商请勿擅自离席，否则由此造成的不利后果，由供应商自行承担。</w:t>
      </w:r>
    </w:p>
    <w:p>
      <w:pPr>
        <w:spacing w:line="360" w:lineRule="auto"/>
        <w:ind w:firstLine="480" w:firstLineChars="200"/>
        <w:rPr>
          <w:rFonts w:hint="eastAsia" w:ascii="楷体" w:hAnsi="楷体" w:eastAsia="楷体" w:cs="楷体"/>
          <w:b/>
          <w:bCs/>
          <w:sz w:val="24"/>
        </w:rPr>
      </w:pPr>
      <w:r>
        <w:rPr>
          <w:rFonts w:hint="eastAsia" w:ascii="楷体" w:hAnsi="楷体" w:eastAsia="楷体" w:cs="楷体"/>
          <w:color w:val="auto"/>
          <w:sz w:val="24"/>
          <w:highlight w:val="none"/>
        </w:rPr>
        <w:t>8．中标供应商注册：按照陕西省政府采购监管部门的要求，采购代理机构在发布中标公告前，应由中标供应商在陕西省政府采购网上完成注册。</w:t>
      </w:r>
    </w:p>
    <w:p>
      <w:pPr>
        <w:spacing w:line="360" w:lineRule="auto"/>
        <w:ind w:firstLine="482" w:firstLineChars="200"/>
        <w:rPr>
          <w:rFonts w:hint="eastAsia" w:ascii="楷体" w:hAnsi="楷体" w:eastAsia="楷体" w:cs="楷体"/>
          <w:b/>
          <w:bCs/>
          <w:sz w:val="24"/>
        </w:rPr>
      </w:pPr>
      <w:r>
        <w:rPr>
          <w:rFonts w:hint="eastAsia" w:ascii="楷体" w:hAnsi="楷体" w:eastAsia="楷体" w:cs="楷体"/>
          <w:b/>
          <w:bCs/>
          <w:sz w:val="24"/>
        </w:rPr>
        <w:t>四、投标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4.</w:t>
      </w:r>
      <w:r>
        <w:rPr>
          <w:rFonts w:hint="eastAsia" w:ascii="楷体" w:hAnsi="楷体" w:eastAsia="楷体" w:cs="楷体"/>
          <w:b/>
          <w:sz w:val="24"/>
          <w:lang w:val="en-US" w:eastAsia="zh-CN"/>
        </w:rPr>
        <w:t>1</w:t>
      </w:r>
      <w:r>
        <w:rPr>
          <w:rFonts w:hint="eastAsia" w:ascii="楷体" w:hAnsi="楷体" w:eastAsia="楷体" w:cs="楷体"/>
          <w:b/>
          <w:sz w:val="24"/>
        </w:rPr>
        <w:t>投标文件的递交</w:t>
      </w:r>
    </w:p>
    <w:p>
      <w:pPr>
        <w:spacing w:line="360" w:lineRule="auto"/>
        <w:ind w:firstLine="482" w:firstLineChars="200"/>
        <w:rPr>
          <w:rFonts w:hint="eastAsia" w:ascii="楷体" w:hAnsi="楷体" w:eastAsia="楷体" w:cs="楷体"/>
          <w:b/>
          <w:bCs/>
          <w:sz w:val="24"/>
        </w:rPr>
      </w:pPr>
      <w:r>
        <w:rPr>
          <w:rFonts w:hint="eastAsia" w:ascii="楷体" w:hAnsi="楷体" w:eastAsia="楷体" w:cs="楷体"/>
          <w:b/>
          <w:bCs/>
          <w:color w:val="auto"/>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五、开标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开标工作由采购代理机构组织实施，整个过程受同级政府采购监管机构的监督、管理。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“不见面开标”是依托政府采购云平台实现的供应商在线参与开标的一种组织形式。供应商无需抵达开标现场，即可在线实现开标、解密、澄清等操作。</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1．供应商签到：开标前，请各供应商至少提前半小时登录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w:t>
      </w:r>
      <w:r>
        <w:rPr>
          <w:rFonts w:hint="eastAsia" w:ascii="宋体" w:hAnsi="宋体" w:cs="宋体"/>
          <w:color w:val="auto"/>
          <w:sz w:val="24"/>
          <w:highlight w:val="none"/>
        </w:rPr>
        <w:t>•</w:t>
      </w:r>
      <w:r>
        <w:rPr>
          <w:rFonts w:hint="eastAsia" w:ascii="楷体" w:hAnsi="楷体" w:eastAsia="楷体" w:cs="楷体"/>
          <w:color w:val="auto"/>
          <w:sz w:val="24"/>
          <w:highlight w:val="none"/>
        </w:rPr>
        <w:t>〉不见面开标〗系统。</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2．主持人宣布开标：提交投标文件截止时间过后，系统将不再接收任何投标文件。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3．解密投标文件：供应商在收到主持人“开始解密”指令后，应使用“加密该投标文件的CA锁（必须是同一把锁）”在线完成投标文件解密。除因【</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市公共资源交易中心】断电、断网、系统故障及其他不可抗力等因素，导致“不见面开标”系统无法正常运行外，供应商应在规定的解密时间内完成解密。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4．唱标：对于公开招标项目，“不见面开标”系统将自动展示供应商名单及其投标报价。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5．开标结束：进入评审环节。供应商请保持在线，评审期间评标委员会可能会要求供应商做相应的澄清。因供应商擅自离席造成的不利后果，由供应商自行承担。</w:t>
      </w:r>
    </w:p>
    <w:p>
      <w:pPr>
        <w:pStyle w:val="2"/>
        <w:ind w:left="0" w:leftChars="0"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6、无效情形：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1．供应商放弃或拒绝对电子投标文件进行解密的；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2．因供应商自身原因，导致未在规定的解密时限内完整解密的，如忘带CA锁、或携带的CA锁与加密文件的CA锁不同、或使用旧版招标文件编制投标文件等情形；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3．上传的电子投标文件无法正常打开的；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4．政府采购法律法规规定的其他无效情形。</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六、评标</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6.1评标原则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评标活动遵循公平、公正、科学和择优的原则。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6.2评标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评标委员会按照第六章“评标办法”规定的方法、评审因素、标准和程序对投标文件进行评审。第六章“评标办法”没有规定的方法、评审因素和标准，不作为评标依据。</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七、合同授予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7.1定标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7.1.1评标委员会依据评标办法，经过初审、澄清、比较与评价等程序后，在最大限度满足招标文件实质性要求前提下进行综合评审，以评标总得分最高到低的顺序推荐3名以上中标候选人，并编写评标报告。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7.1.3采购代理机构应当自评审结束之日起2个工作日内将评审报告送交采购人。采购人在收到评审报告5个工作日内，从评审报告推荐的中标候选人中，确定中标人，向采购代理机构出具《定标复函》；逾期未确定中标单位且不提出异议的，视为确定评标报告推荐的评标得分最高的投标人为中标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7.1.4采购代理机构接到的《定标复函》后，在2个工作日内，将中标结果在陕西省政府采购网上进行公告。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7.2发出中标通知书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中标人确定后，采购人或者采购代理机构发布中标公告。在公告中标结果的同时，向中标人发出中标通知书，中标通知书是合同的组成部分。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7.3告知招标结果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在公告中标结果的同时，告知未通过资格审查投标人未通过的原因；采用综合评分法评审的，还将告知未中标人本人的评审得分和排序。</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7.4签订合同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7.4.2 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7.4.3 联合体中标的，联合体各方应当共同与招标人签订合同，就中标项目向招标人承担连带责任。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7.4.4当出现法规规定的中标无效或中标结果无效情形时，采购人可与排名下一位的中标候选人另行签订合同，或依法重新开展采购活动。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7.4.5采购人需追加与合同标的相同的货物、工程或服务的，在不改变合同其他条款的前提下，可以与中标人协商签订补充合同，但所有补充合同的采购金额不得超过原合同采购金额的百分之十。</w:t>
      </w:r>
    </w:p>
    <w:p>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7.5履约保证金</w:t>
      </w:r>
      <w:r>
        <w:rPr>
          <w:rFonts w:hint="eastAsia" w:ascii="楷体" w:hAnsi="楷体" w:eastAsia="楷体" w:cs="楷体"/>
          <w:sz w:val="24"/>
          <w:lang w:eastAsia="zh-CN"/>
        </w:rPr>
        <w:t>：</w:t>
      </w:r>
      <w:r>
        <w:rPr>
          <w:rFonts w:hint="eastAsia" w:ascii="楷体" w:hAnsi="楷体" w:eastAsia="楷体" w:cs="楷体"/>
          <w:sz w:val="24"/>
          <w:lang w:val="en-US" w:eastAsia="zh-CN"/>
        </w:rPr>
        <w:t>/</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八、纪律与监督</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8.1 对招标人的纪律要求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招标人不得泄露招标投标活动中应当保密的情况和资料，不得与投标人串通损害国家利益、社会公共利益或者他人合法权益。</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8.2 对投标人的纪律要求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8.3 对评标委员会成员的纪律要求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8.4 对与评标活动有关的工作人员的纪律要求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九、招标代理服务费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经协商中标人在领取中标通知书时，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代理服务费由中标单位在领取中标通知书前，向中海建国际建设咨询集团有限责任公司支付。</w:t>
      </w:r>
    </w:p>
    <w:p>
      <w:pPr>
        <w:spacing w:line="360" w:lineRule="auto"/>
        <w:ind w:firstLine="480" w:firstLineChars="200"/>
        <w:rPr>
          <w:rFonts w:hint="eastAsia" w:ascii="楷体" w:hAnsi="楷体" w:eastAsia="楷体" w:cs="楷体"/>
          <w:b/>
          <w:bCs/>
          <w:sz w:val="24"/>
        </w:rPr>
      </w:pPr>
      <w:r>
        <w:rPr>
          <w:rFonts w:hint="eastAsia" w:ascii="楷体" w:hAnsi="楷体" w:eastAsia="楷体" w:cs="楷体"/>
          <w:sz w:val="24"/>
        </w:rPr>
        <w:t>2、招标服务费应采用转账、刷卡、现金形式缴纳，不得用投标保证金冲抵。</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rPr>
          <w:rFonts w:hint="eastAsia" w:ascii="楷体" w:hAnsi="楷体" w:eastAsia="楷体" w:cs="楷体"/>
          <w:sz w:val="36"/>
        </w:rPr>
      </w:pPr>
      <w:bookmarkStart w:id="3" w:name="_Toc85463479"/>
      <w:r>
        <w:rPr>
          <w:rFonts w:hint="eastAsia" w:ascii="楷体" w:hAnsi="楷体" w:eastAsia="楷体" w:cs="楷体"/>
          <w:sz w:val="36"/>
        </w:rPr>
        <w:br w:type="page"/>
      </w:r>
    </w:p>
    <w:p>
      <w:pPr>
        <w:pStyle w:val="4"/>
        <w:spacing w:line="360" w:lineRule="auto"/>
        <w:jc w:val="center"/>
        <w:rPr>
          <w:rFonts w:hint="eastAsia" w:ascii="楷体" w:hAnsi="楷体" w:eastAsia="楷体" w:cs="楷体"/>
          <w:sz w:val="36"/>
        </w:rPr>
      </w:pPr>
      <w:r>
        <w:rPr>
          <w:rFonts w:hint="eastAsia" w:ascii="楷体" w:hAnsi="楷体" w:eastAsia="楷体" w:cs="楷体"/>
          <w:sz w:val="36"/>
        </w:rPr>
        <w:t>第三章  商务部分（合同条款及合同格式）</w:t>
      </w:r>
      <w:bookmarkEnd w:id="3"/>
    </w:p>
    <w:p>
      <w:pPr>
        <w:spacing w:line="360" w:lineRule="auto"/>
        <w:ind w:firstLine="420" w:firstLineChars="200"/>
        <w:rPr>
          <w:rFonts w:hint="eastAsia" w:ascii="楷体" w:hAnsi="楷体" w:eastAsia="楷体" w:cs="楷体"/>
          <w:bCs/>
        </w:rPr>
      </w:pPr>
      <w:r>
        <w:rPr>
          <w:rFonts w:hint="eastAsia" w:ascii="楷体" w:hAnsi="楷体" w:eastAsia="楷体" w:cs="楷体"/>
          <w:bCs/>
        </w:rPr>
        <w:t>（说明：本合同作为合同的基本格式，不作为最终合同，甲方有权在签订合同时对合同的相关条款及内容作进一步的细化和修改。）</w:t>
      </w:r>
    </w:p>
    <w:p>
      <w:pPr>
        <w:widowControl/>
        <w:spacing w:before="156" w:beforeLines="50" w:after="156" w:afterLines="50" w:line="360" w:lineRule="auto"/>
        <w:ind w:firstLine="482" w:firstLineChars="200"/>
        <w:jc w:val="left"/>
        <w:rPr>
          <w:rFonts w:hint="eastAsia" w:ascii="楷体" w:hAnsi="楷体" w:eastAsia="楷体" w:cs="楷体"/>
          <w:b/>
          <w:bCs/>
          <w:sz w:val="24"/>
          <w:lang w:eastAsia="zh-CN"/>
        </w:rPr>
      </w:pPr>
      <w:r>
        <w:rPr>
          <w:rFonts w:hint="eastAsia" w:ascii="楷体" w:hAnsi="楷体" w:eastAsia="楷体" w:cs="楷体"/>
          <w:b/>
          <w:bCs/>
          <w:sz w:val="24"/>
        </w:rPr>
        <w:t>一、</w:t>
      </w:r>
      <w:bookmarkStart w:id="4" w:name="_Toc427681333"/>
      <w:bookmarkEnd w:id="4"/>
      <w:r>
        <w:rPr>
          <w:rFonts w:hint="eastAsia" w:ascii="楷体" w:hAnsi="楷体" w:eastAsia="楷体" w:cs="楷体"/>
          <w:b/>
          <w:bCs/>
          <w:sz w:val="24"/>
          <w:lang w:eastAsia="zh-CN"/>
        </w:rPr>
        <w:t>商务要求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val="en-US" w:eastAsia="zh-CN"/>
        </w:rPr>
        <w:t>1、投标报价，本标段</w:t>
      </w:r>
      <w:r>
        <w:rPr>
          <w:rFonts w:hint="eastAsia" w:ascii="楷体" w:hAnsi="楷体" w:eastAsia="楷体" w:cs="楷体"/>
          <w:b/>
          <w:bCs/>
          <w:kern w:val="2"/>
          <w:sz w:val="24"/>
          <w:szCs w:val="24"/>
          <w:lang w:val="en-US" w:eastAsia="zh-CN" w:bidi="ar-SA"/>
        </w:rPr>
        <w:t>投标报价为单价合计。</w:t>
      </w:r>
      <w:r>
        <w:rPr>
          <w:rFonts w:hint="eastAsia" w:ascii="楷体" w:hAnsi="楷体" w:eastAsia="楷体" w:cs="楷体"/>
          <w:b/>
          <w:bCs/>
          <w:color w:val="auto"/>
          <w:sz w:val="24"/>
          <w:szCs w:val="24"/>
          <w:lang w:val="en-US" w:eastAsia="zh-CN"/>
        </w:rPr>
        <w:t>报价应包括：货物费、运输费、装卸费、保险费、安装费、技术服务费（含联络费、培训费、调试费、保修费）、税费、验收费、相关费用及不可预见费等完成本招标内容所需的一切费用</w:t>
      </w:r>
      <w:r>
        <w:rPr>
          <w:rFonts w:hint="eastAsia" w:ascii="楷体" w:hAnsi="楷体" w:eastAsia="楷体" w:cs="楷体"/>
          <w:b/>
          <w:bCs/>
          <w:color w:val="auto"/>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2、</w:t>
      </w:r>
      <w:r>
        <w:rPr>
          <w:rFonts w:hint="eastAsia" w:ascii="楷体" w:hAnsi="楷体" w:eastAsia="楷体" w:cs="楷体"/>
          <w:b/>
          <w:bCs/>
          <w:color w:val="auto"/>
          <w:sz w:val="24"/>
          <w:szCs w:val="24"/>
          <w:highlight w:val="none"/>
          <w:lang w:eastAsia="zh-CN"/>
        </w:rPr>
        <w:t>付款方式：甲方在医用耗材财务结算挂账之日起（财务结算挂账条件：合法发票、供应商正式随货同行单、甲方入出库手续齐全，且发票、随货同行单据、入库单等内容、金额相符），根据供应商供应的医用耗材结算挂账金额，每月按照已交付耗材总价款的10%的比例结算支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eastAsia="zh-CN"/>
        </w:rPr>
      </w:pPr>
      <w:r>
        <w:rPr>
          <w:rFonts w:hint="eastAsia" w:ascii="楷体" w:hAnsi="楷体" w:eastAsia="楷体" w:cs="楷体"/>
          <w:b/>
          <w:bCs/>
          <w:color w:val="auto"/>
          <w:sz w:val="24"/>
          <w:szCs w:val="24"/>
          <w:highlight w:val="none"/>
          <w:lang w:eastAsia="zh-CN"/>
        </w:rPr>
        <w:t>支付方式：银行转账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kern w:val="2"/>
          <w:sz w:val="24"/>
          <w:szCs w:val="24"/>
          <w:highlight w:val="none"/>
          <w:lang w:val="en-US" w:eastAsia="zh-CN" w:bidi="ar-SA"/>
        </w:rPr>
        <w:t>3、</w:t>
      </w:r>
      <w:r>
        <w:rPr>
          <w:rFonts w:hint="eastAsia" w:ascii="楷体" w:hAnsi="楷体" w:eastAsia="楷体" w:cs="楷体"/>
          <w:b/>
          <w:bCs/>
          <w:color w:val="auto"/>
          <w:sz w:val="24"/>
          <w:szCs w:val="24"/>
          <w:highlight w:val="none"/>
          <w:lang w:val="en-US" w:eastAsia="zh-CN"/>
        </w:rPr>
        <w:t>服务期：合同签订后壹年。合同期内，甲方对供应商配送产品质量、价格、服务效率等进行评价，评价不合格者，甲方有权解除配送合同。如遇中省市政策调整、医院招标或其它不可抗力，甲方有权解除合同。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服务地点：安康市中心医院指定地点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4、质量保证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4.1质量保证期：≥壹年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4.2供应商所供的医用耗材质量、型号、技术参数、包装、标识、标签、说明书等，必须符合国家、行业现行的设计、安全、质量等相关标准规范要求，全新、未经使用过的原厂正品，剩余有效期应占医用耗材保质期的三分之二以上并大于等于六个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4.3供应商必须向甲方提供《营业执照》、《医疗器械生产许可证》、《医疗器械经营许可证》、《医疗器械注册证》、《卫生许可证》以及生产企业（国产医用耗材）或国内总代授权书（进口医用耗材）、“两票制”执行承诺书与配送关系声明等合法、有效资质证件（加盖单位红色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5、交付期限和方式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5.1 供应商必须有详尽的供货组织方案，具有系统性、完整性、科学性，能够保证及时供货，具有满足采购单位所有需求的供货能力。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5.2本合同的交付期限为在合同期内采购单位根据实际需要随时通知供应商供货，具体为：采购单位设备科工作人员通过电话、微信、电子邮件等方式，向供应商提交正式订单。供应商应自接到采购单位正式订单之日起72小时内，在采购单位指定地点向采购单位交付订单医用耗材。急救医用耗材或紧急情况下的订单，供应商应在接到采购单位通知后4小时内送达交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6、运输及验收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6.1供应商采用冷链运输方式代办运输，全程必须有温度监控，运输、保险等费用由供应商承担。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6.2随货必须按要求附随货同行单，详细注明医用耗材名称、型号、规格、数量、单价、生产企业等。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6.3医用耗材配送到院后，供应商应密切配合采购单位工作人员，逐项、逐批履行验收手续，货票同时交接，不能以任何理由进行推诿，双方未履行验收交接手续的，由供应商自行承担保管、安全责任。对不符合质量、有效期、包装、品牌、规格、数量、价格、冷链温度要求的，采购单位有权拒绝接收，供应商应对不符合要求医用耗材进行更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6.4若双方对质量产生争议，以质量监督部门或食品药品监督管理检测部门的检验报告为准。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7、知识版权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供应商应保证所提供医用耗材在使用时不会侵犯任何第三方的专利权、商标权、工业设计权或其他权利。</w:t>
      </w: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二、合同条款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2.1定义</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  本合同下列术语应解释为: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1)“合同”系指买卖双方签署的、合同格式中载明的买卖双方所达成的协议，包括所有的附件、附录和上述文件所提到的构成合同的所有文件。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2）“合同价”系指根据本合同规定卖方在正确地完全履行合同义务后买方应支付给卖方的价款。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3）“货物”系指卖方根据本合同规定须向买方提供的一切产品、硬件设备、软件和其它材料。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4）“服务”系指根据本合同规定卖方承担与工程及供货有关的辅助服务。如运输、保险以及其它的伴随服务，例如安装、调试、提供技术援助、培训和合同中规定卖方应承担的其他义务。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5）“合同条款”系指本合同条款。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6）“采购方”系指在合同专用条款中指明的购买货物和服务的单位。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7）“供货方”系指在合同专用条款中指明的提供合同项下货物和服务的公司或其他实体。</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8）“项目现场”系指本合同项下货物安装、运行的现场，其名称在合同专用条款中指明。</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9）“天”之日历天数。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2.2适用性</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 本合同条款适用于没有被本合同其他部分的条款所取代的范围。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2.3.1本合同下交付的货物应符合“用户需求书（技术参数要求）”要求所述的标准。如果没有提及使用标准，则应符合中华人民共和国有关机构发布的最新版本的标准。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2.3.2 除非技术规格中另有规定，计量单位均采用中华人民共和国法定计量单位。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2.4使用合同文件和资料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2.4.2没有买方事先书面同意，除了履行本合同外，卖方不应使用合同条款4.1条所列举的任何文件和资料。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2.4.3除了合同本身以外，合同条款第4.1条所列举的任何文件是买方的财产.如果买方有要求,卖方在完成合同后应将这些文件及全部复制件还给买方。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2.5专利权</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2.5.1卖方应保证，买方使用该货物或货物的任何一部分时，免受第三方提出的侵犯其专利权、商标权、著作权或其它知识产权的起诉。</w:t>
      </w:r>
    </w:p>
    <w:p>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rPr>
        <w:t>2.6质量保证金：</w:t>
      </w:r>
      <w:r>
        <w:rPr>
          <w:rFonts w:hint="eastAsia" w:ascii="楷体" w:hAnsi="楷体" w:eastAsia="楷体" w:cs="楷体"/>
          <w:sz w:val="24"/>
          <w:lang w:val="en-US" w:eastAsia="zh-CN"/>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2.7检验和验收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2.7.1供货验收：所有系统设备、材料到达施工现场 2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设备，一切责任由乙方自行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2.7.2乙方交付时应向甲方提交以下证明材料和文件：产品合格证、原厂证明、产品出厂检测报告等质量证明文件。进口产品须提供商检及报关证明材料，生产厂家提供针对本项目的产品售后服务承诺书。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2.7.3争议解决：双方对系统设备、材料是否符合约定标准产生争议时，送相关质检部门检测，检测结果将作为裁决依据送仲裁部门进行仲裁。检测费、裁决费用由乙方预付，裁决符合约定标准的，由甲方承担；不符合标准的，由乙方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2.7.4设备的调试、验收：全部系统安装完毕后，乙方进行各项调试。调试符合要求的，通知甲方组织验收。因系统设备、材料质量导致调试不符合要求的，乙方应免费更换，使之达到技术规范要求，同时承担拆除、重新安装的费用和本合同约定的违约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2.7.5所有设备在免费保修期内(  年)，如出现5次（含）以上因质量问题引起的故障，影响甲方使用，乙方负责在10个工作日内免费更换相同新设备。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2.7.6如因设备质量或原始标（警）示不清等原因，导致甲方损失，或造成甲方操作人员、第三方人员人身伤害，乙方应依法予以赔偿。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2.8包装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2.8.1供货方应提供货物运至合同规定的最终目的地所需要的包装，以防止货物在转运中损坏或变质。这类包装应采取防潮、防晒、防锈、防腐蚀、防震动及防止其它损坏的必要保护措施，从而保护货物能够经受多次搬运、装卸及长途运输。卖方应承担由于其包装或其防护措施不妥而引起的货物锈蚀、损坏和丢失的任何损失的责任或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2.9装运标记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2.9.1供货方应在每一包装箱相邻的四面用不可擦除的油漆和明显的中文字样做出以下标记：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1）收货人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2）合同号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3）发货标记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4）收货人编号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5）目的地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6）货物名称、品目号和箱号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7）毛重/净重（用公斤表示）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8）尺寸（以长×宽×高用厘米表示）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2.9.2如果单件包装箱的重量在2吨或2吨以上，卖方应在包装箱两侧有中文和适当的运输标记注“重心”和“起吊点”以便装卸和搬运。根据货物的特点和运输的不同要求，卖方应在包装箱上清楚地标注（小心轻放）、“此端朝上，请勿倒置、保持干燥” 等字样和其他适当标记。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2.10运输和保险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2.10.1供货方负责办理将货物运抵招标文件规定的交货地点的一切运输事项，相关费用应包括在合同总价中。</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2.10.2供货方应向保险公司以买方为受益人投保发运合同设备价格110%的运输一切险。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2.11.1质量保证期内的服务： 提供技术支持；进行系统免费升级；更换非人为因素损坏的零配件。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2.12伴随服务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2.12.1供货方可能被要求提供下列服务中的所有服务，包括“合同专用条款”与“用户需求书（技术参数要求）”规定的附加服务：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（1）实施所供货物的系统集成和试运行；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（2）提供货物组装和维修所需的工具；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（3）为所供货物的每一适当的单台货物提供详细的操作和维护手册；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（4）在双方商定的一定期限内对所供货物实施运行维护和修理，但前提条件是该服务并不能免除卖方在合同质量保证期内所承担的义务；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（5）免费现场培训买方使用单位1-2名设备操作人员。</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2.12.2供货方提供的上述伴随服务均应含在合同总价中，买方不再为其单独一项或数项另外支付费用。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2.12.3供货方应提供“合同专用条款”和“用户需求书（技术参数要求）”中规定的所有服务。为履行要求的伴随服务的报价或双方商定的费用应包括在合同价中。</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2.13备品备件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2.13.1正如合同条款所规定，供货方可能被要求提供下列与备品备件有关的材料、通知和资料：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（1）采购方从供货方选购备品备件，但前提条件是该选择并不能免除供货方在合同保证期内所承担的义务；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（2）在备品备件停止生产的情况下，供货方应事先将要停止生产的计划通知买方使买方有足够的时间采购所需的备品备件；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（3）在备品备件停止生产后，如果买方要求，卖方应免费向买方提供备品备件的蓝图、图纸和规格。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2.13.2供货方应按照“合同专用条款”/“用户需求书（技术参数要求）”中的规定提供所需的备品备件及其价格。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2.14保证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2.14.1供货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2.14.2本保证应在合同货物及工程最终验收后的12个月内保持有效。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2.14.3买方应尽快以书面方式通知卖方质量保证期内所发现的缺陷。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2.14.4卖方收到通知后应在（合同专用条款）规定的时间内以合理的速度免费维修或更换有缺陷的设备或部件，在三日内故障不能排除的，必须无条件予以更换。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2.14.5如果卖方收到通知后在合同规定的时间内没有以合理的速度弥补缺陷，买方可采取必要的补救措施，但其风险和费用将由卖方承担，买方根据合同规定对卖方行使的其他权力不受影响。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2.14.6卖方对故障或缺陷的处理结果应使买方满意。</w:t>
      </w:r>
    </w:p>
    <w:p>
      <w:pPr>
        <w:spacing w:line="360" w:lineRule="auto"/>
        <w:ind w:firstLine="480" w:firstLineChars="200"/>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2.14.7</w:t>
      </w:r>
      <w:r>
        <w:rPr>
          <w:rFonts w:hint="eastAsia" w:ascii="楷体" w:hAnsi="楷体" w:eastAsia="楷体" w:cs="楷体"/>
          <w:color w:val="auto"/>
          <w:sz w:val="24"/>
          <w:highlight w:val="none"/>
          <w:lang w:eastAsia="zh-CN"/>
        </w:rPr>
        <w:t>服务期：壹年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2.15索赔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2.15.1如果卖方对偏差负有责任，而买方在合同条款第13条、第14条或合同的其他条款规定的检验、安装、调试、验收和质量保证期内提出了索赔，卖方应按照买方同意的下列一种或几种方式结合起来解决索赔事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（2）根据货物的偏差情况、损坏程度、以及买方所遭受损失的金额，经买卖双方商定降低货物的价格。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用符合合同规定的品牌、规格、质量和性能要求的新零件、部件和/或设备来更换有缺陷的部分和/或修补缺陷部分，卖方应承担一节费用和风险并负担买方蒙受的全部直接损失费用。同时，卖方应按合同条款第13条规定，相应延长所更换货物的质量保证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2.15.2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2.16付款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2.16.1本合同项下的付款方法和条件在“合同专用条款”中有规定。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2.17价格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2.17.1卖方在本合同项下提交货物和履行服务的价格在合同中给出。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2.18变更指令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2.18.1买方可以在任何时候书面向卖方发出指令，在本合同的一般范围内变更下述一项或几项：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（1）本合同项下提供的货物是专为买方制造时，变更图纸、设计或规格；</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（2）运输或包装的方法；</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（3）交货地点；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（4）卖方提供的服务。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2.18.2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2.19．合同修改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2.19.1除了合同条款第17条的情况，不应对合同条款进行任何变更或修改，除非双方同意并签订书面的合同修改书。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2.20转让</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2.20.1未经买方事先书面同意，卖方不得部分转让或全部转让其应履行的合同义务。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2.21分包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2.21.1对招标文件中没有明确分包的内容，卖方在未取得买方书面同意的通知，不得擅自进行分包，但分包通知并不能解除卖方履行本合同的任何责任和义务。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2.22卖方履约延误：依照甲乙双方签订的合同执行。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2.23不可抗力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2.23.3因合同一方迟延履行合同后发生不可抗力的，不能免除迟延履行方的相应责任。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2.24因破产而终止合同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2.24.1如果卖方破产或无清偿能力，买方可在任何时候以书面形式通知卖方，提出终止合同而不给卖方补偿。该合同的终止将不损害或影响买方已经采取或将要采取的任何行动或补救措施的权力。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2.25因买方的便利而终止合同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2.25.2对卖方收到终止通知后十五（15）天内已完成并准备装运的货物，买方应按原合同价格和条款予以接收，对于剩下的货物，买方可：</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（1）仅对部分货物按照原来的合同价格和条款予以接受。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（2）取消对所剩货物的采购，并按双方商定的金额向卖方支付部分完成的货物和服务以及卖方以前已采购的材料和部件的费用。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2.26争议的解决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2.26.1因执行本合同所发生的或与本合同有关的一切争议，双方应通过友好协商解决。如果协商开始后三十（30）天还不能解决，任何一方均可按中华人民共和国有关法律的规定提交仲裁。仲裁地点为安康市仲裁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2.26.2仲裁裁决应为最终裁决，对双方均具有约束力。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2.26.3仲裁费除仲裁机关另有裁决外均应由败诉方负担。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2.26.4在仲裁期间，除正在进行仲裁的部分外，本合同其它部分应继续执行。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2.27合同语言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2.27.1本合同语言为中文。双方交换的与合同有关的信函均用中文书写。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2.28适用法律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2.28.1本合同应按照中华人民共和国的法律进行解释。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2.29通知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2.29.1本合同一方给对方的通知应用书面形式传真送到“合同专用条款”中规定的对方的地址。传真需经书面确认。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rPr>
      </w:pPr>
      <w:r>
        <w:rPr>
          <w:rFonts w:hint="eastAsia" w:ascii="楷体" w:hAnsi="楷体" w:eastAsia="楷体" w:cs="楷体"/>
          <w:sz w:val="24"/>
        </w:rPr>
        <w:t>2.29.2通知以送到日期或通知书的生效日期为生效日期，两者中以晚的一个日期为准。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2.30税款</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2.30.1按照中华人民共和国税法和有关部门的规定，买方需交纳的与本合同有关的一切税旨均应由买方负担。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2.30.2按照中华人民共和国税法和有关部门的规定，卖方需交纳的与本合同有关的一切税旨均应由卖方负担。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2.31合同生效及其他</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2.31.1本合同经买卖双方及招标单位授权代表签字盖章后生效。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2.31.2如需修改合同内容，双方应签署书面修改或补充协议，该修改协议作为本合同的一个组成部分。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2.31.3本合同具有法律效力，受国家法律保护。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2.31.4本合同一式伍份，买方(使用单位)叁份，卖方贰份，招标代理机构合同复印件壹份。</w:t>
      </w:r>
    </w:p>
    <w:p>
      <w:pPr>
        <w:rPr>
          <w:rFonts w:hint="eastAsia" w:ascii="楷体" w:hAnsi="楷体" w:eastAsia="楷体" w:cs="楷体"/>
          <w:sz w:val="28"/>
        </w:rPr>
      </w:pPr>
      <w:r>
        <w:rPr>
          <w:rFonts w:hint="eastAsia" w:ascii="楷体" w:hAnsi="楷体" w:eastAsia="楷体" w:cs="楷体"/>
          <w:sz w:val="28"/>
        </w:rPr>
        <w:br w:type="page"/>
      </w:r>
    </w:p>
    <w:p>
      <w:pPr>
        <w:spacing w:line="560" w:lineRule="exact"/>
        <w:rPr>
          <w:rFonts w:hint="eastAsia" w:ascii="楷体" w:hAnsi="楷体" w:eastAsia="楷体" w:cs="楷体"/>
          <w:sz w:val="28"/>
        </w:rPr>
      </w:pPr>
      <w:r>
        <w:rPr>
          <w:rFonts w:hint="eastAsia" w:ascii="楷体" w:hAnsi="楷体" w:eastAsia="楷体" w:cs="楷体"/>
          <w:sz w:val="28"/>
        </w:rPr>
        <w:t>三、</w:t>
      </w:r>
      <w:r>
        <w:rPr>
          <w:rFonts w:hint="eastAsia" w:ascii="楷体" w:hAnsi="楷体" w:eastAsia="楷体" w:cs="楷体"/>
          <w:b w:val="0"/>
          <w:bCs w:val="0"/>
          <w:sz w:val="28"/>
        </w:rPr>
        <w:t xml:space="preserve"> </w:t>
      </w:r>
      <w:r>
        <w:rPr>
          <w:rFonts w:hint="eastAsia" w:ascii="楷体" w:hAnsi="楷体" w:eastAsia="楷体" w:cs="楷体"/>
          <w:b/>
          <w:sz w:val="24"/>
          <w:szCs w:val="24"/>
          <w:lang w:val="en-US" w:eastAsia="zh-CN"/>
        </w:rPr>
        <w:t>医用耗材买卖合同（格式）</w:t>
      </w:r>
    </w:p>
    <w:p>
      <w:pPr>
        <w:spacing w:line="520" w:lineRule="exact"/>
        <w:ind w:right="-1"/>
        <w:jc w:val="center"/>
        <w:outlineLvl w:val="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pPr>
        <w:spacing w:line="520" w:lineRule="exact"/>
        <w:ind w:right="-1"/>
        <w:jc w:val="center"/>
        <w:outlineLvl w:val="0"/>
        <w:rPr>
          <w:rFonts w:hint="eastAsia" w:ascii="楷体" w:hAnsi="楷体" w:eastAsia="楷体" w:cs="楷体"/>
          <w:b/>
          <w:sz w:val="24"/>
          <w:szCs w:val="24"/>
        </w:rPr>
      </w:pPr>
      <w:r>
        <w:rPr>
          <w:rFonts w:hint="eastAsia" w:ascii="楷体" w:hAnsi="楷体" w:eastAsia="楷体" w:cs="楷体"/>
          <w:b/>
          <w:sz w:val="24"/>
          <w:szCs w:val="24"/>
          <w:lang w:val="en-US" w:eastAsia="zh-CN"/>
        </w:rPr>
        <w:t>医用耗材买卖合同</w:t>
      </w:r>
    </w:p>
    <w:p>
      <w:pPr>
        <w:spacing w:line="480" w:lineRule="auto"/>
        <w:ind w:right="-1"/>
        <w:outlineLvl w:val="0"/>
        <w:rPr>
          <w:rFonts w:hint="eastAsia" w:ascii="楷体" w:hAnsi="楷体" w:eastAsia="楷体" w:cs="楷体"/>
          <w:b/>
          <w:sz w:val="24"/>
          <w:szCs w:val="24"/>
        </w:rPr>
      </w:pPr>
      <w:r>
        <w:rPr>
          <w:rFonts w:hint="eastAsia" w:ascii="楷体" w:hAnsi="楷体" w:eastAsia="楷体" w:cs="楷体"/>
          <w:b/>
          <w:sz w:val="24"/>
          <w:szCs w:val="24"/>
        </w:rPr>
        <w:t>合 同 编 号</w:t>
      </w:r>
      <w:r>
        <w:rPr>
          <w:rFonts w:hint="eastAsia" w:ascii="楷体" w:hAnsi="楷体" w:eastAsia="楷体" w:cs="楷体"/>
          <w:b/>
          <w:sz w:val="24"/>
          <w:szCs w:val="24"/>
          <w:u w:val="single"/>
        </w:rPr>
        <w:t xml:space="preserve">          </w:t>
      </w:r>
      <w:r>
        <w:rPr>
          <w:rFonts w:hint="eastAsia" w:ascii="楷体" w:hAnsi="楷体" w:eastAsia="楷体" w:cs="楷体"/>
          <w:b/>
          <w:color w:val="FF0000"/>
          <w:sz w:val="24"/>
          <w:szCs w:val="24"/>
          <w:u w:val="single"/>
        </w:rPr>
        <w:t>提示：合同编号暂不填写，拟定合同时请删除此提示。</w:t>
      </w:r>
    </w:p>
    <w:p>
      <w:pPr>
        <w:spacing w:line="480" w:lineRule="auto"/>
        <w:ind w:right="-1"/>
        <w:outlineLvl w:val="0"/>
        <w:rPr>
          <w:rFonts w:hint="eastAsia" w:ascii="楷体" w:hAnsi="楷体" w:eastAsia="楷体" w:cs="楷体"/>
          <w:b/>
          <w:sz w:val="24"/>
          <w:szCs w:val="24"/>
        </w:rPr>
      </w:pPr>
      <w:r>
        <w:rPr>
          <w:rFonts w:hint="eastAsia" w:ascii="楷体" w:hAnsi="楷体" w:eastAsia="楷体" w:cs="楷体"/>
          <w:b/>
          <w:sz w:val="24"/>
          <w:szCs w:val="24"/>
        </w:rPr>
        <w:t xml:space="preserve">甲方（买方）：安康市中心医院       </w:t>
      </w:r>
    </w:p>
    <w:p>
      <w:pPr>
        <w:spacing w:line="480" w:lineRule="auto"/>
        <w:ind w:right="-1"/>
        <w:outlineLvl w:val="0"/>
        <w:rPr>
          <w:rFonts w:hint="eastAsia" w:ascii="楷体" w:hAnsi="楷体" w:eastAsia="楷体" w:cs="楷体"/>
          <w:b/>
          <w:sz w:val="24"/>
          <w:szCs w:val="24"/>
        </w:rPr>
      </w:pPr>
      <w:r>
        <w:rPr>
          <w:rFonts w:hint="eastAsia" w:ascii="楷体" w:hAnsi="楷体" w:eastAsia="楷体" w:cs="楷体"/>
          <w:b/>
          <w:sz w:val="24"/>
          <w:szCs w:val="24"/>
        </w:rPr>
        <w:t xml:space="preserve">乙方（卖方）：                </w:t>
      </w:r>
    </w:p>
    <w:p>
      <w:pPr>
        <w:spacing w:line="360" w:lineRule="exact"/>
        <w:ind w:firstLine="480" w:firstLineChars="200"/>
        <w:rPr>
          <w:rFonts w:hint="eastAsia" w:ascii="楷体" w:hAnsi="楷体" w:eastAsia="楷体" w:cs="楷体"/>
          <w:bCs/>
          <w:sz w:val="24"/>
          <w:szCs w:val="24"/>
        </w:rPr>
      </w:pPr>
      <w:bookmarkStart w:id="5" w:name="_Toc341030114"/>
      <w:r>
        <w:rPr>
          <w:rFonts w:hint="eastAsia" w:ascii="楷体" w:hAnsi="楷体" w:eastAsia="楷体" w:cs="楷体"/>
          <w:bCs/>
          <w:sz w:val="24"/>
          <w:szCs w:val="24"/>
        </w:rPr>
        <w:t>依据《中华人民共和国政府采购法》、《中华人民共和国合同法》及其他有关法律、法规之规定，以及采购文件、投标（响应）文件规定条款和中标（成交）供应商承诺书、中标通知书等，甲、乙双方同意签订</w:t>
      </w:r>
      <w:r>
        <w:rPr>
          <w:rFonts w:hint="eastAsia" w:ascii="楷体" w:hAnsi="楷体" w:eastAsia="楷体" w:cs="楷体"/>
          <w:bCs/>
          <w:sz w:val="24"/>
          <w:szCs w:val="24"/>
          <w:lang w:val="en-US" w:eastAsia="zh-CN"/>
        </w:rPr>
        <w:t xml:space="preserve"> </w:t>
      </w:r>
      <w:r>
        <w:rPr>
          <w:rFonts w:hint="eastAsia" w:ascii="楷体" w:hAnsi="楷体" w:eastAsia="楷体" w:cs="楷体"/>
          <w:b/>
          <w:color w:val="FF0000"/>
          <w:sz w:val="24"/>
          <w:szCs w:val="24"/>
          <w:u w:val="single"/>
        </w:rPr>
        <w:t>××××（采购项目名称+编号，拟定合同时请删除此提示）第×标段</w:t>
      </w:r>
      <w:r>
        <w:rPr>
          <w:rFonts w:hint="eastAsia" w:ascii="楷体" w:hAnsi="楷体" w:eastAsia="楷体" w:cs="楷体"/>
          <w:b/>
          <w:color w:val="FF0000"/>
          <w:sz w:val="24"/>
          <w:szCs w:val="24"/>
          <w:u w:val="single"/>
          <w:lang w:val="en-US" w:eastAsia="zh-CN"/>
        </w:rPr>
        <w:t xml:space="preserve">  </w:t>
      </w:r>
      <w:r>
        <w:rPr>
          <w:rFonts w:hint="eastAsia" w:ascii="楷体" w:hAnsi="楷体" w:eastAsia="楷体" w:cs="楷体"/>
          <w:bCs/>
          <w:sz w:val="24"/>
          <w:szCs w:val="24"/>
        </w:rPr>
        <w:t>供应合同。</w:t>
      </w:r>
    </w:p>
    <w:p>
      <w:pPr>
        <w:spacing w:line="36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第一条 合同标的</w:t>
      </w:r>
    </w:p>
    <w:bookmarkEnd w:id="5"/>
    <w:p>
      <w:pPr>
        <w:spacing w:line="360" w:lineRule="exact"/>
        <w:ind w:firstLine="480" w:firstLineChars="200"/>
        <w:rPr>
          <w:rFonts w:hint="eastAsia" w:ascii="楷体" w:hAnsi="楷体" w:eastAsia="楷体" w:cs="楷体"/>
          <w:bCs/>
          <w:sz w:val="24"/>
          <w:szCs w:val="24"/>
          <w:lang w:val="en-US" w:eastAsia="zh-CN"/>
        </w:rPr>
      </w:pPr>
      <w:bookmarkStart w:id="6" w:name="_Toc341030115"/>
      <w:r>
        <w:rPr>
          <w:rFonts w:hint="eastAsia" w:ascii="楷体" w:hAnsi="楷体" w:eastAsia="楷体" w:cs="楷体"/>
          <w:bCs/>
          <w:sz w:val="24"/>
          <w:szCs w:val="24"/>
          <w:lang w:val="en-US" w:eastAsia="zh-CN"/>
        </w:rPr>
        <w:t>详见附件医用耗材医用耗材明细表。</w:t>
      </w:r>
    </w:p>
    <w:bookmarkEnd w:id="6"/>
    <w:p>
      <w:pPr>
        <w:spacing w:line="36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第二条 质量保证</w:t>
      </w:r>
    </w:p>
    <w:p>
      <w:pPr>
        <w:spacing w:line="360" w:lineRule="exact"/>
        <w:ind w:firstLine="480" w:firstLineChars="200"/>
        <w:rPr>
          <w:rFonts w:hint="eastAsia" w:ascii="楷体" w:hAnsi="楷体" w:eastAsia="楷体" w:cs="楷体"/>
          <w:bCs/>
          <w:sz w:val="24"/>
          <w:szCs w:val="24"/>
        </w:rPr>
      </w:pPr>
      <w:r>
        <w:rPr>
          <w:rFonts w:hint="eastAsia" w:ascii="楷体" w:hAnsi="楷体" w:eastAsia="楷体" w:cs="楷体"/>
          <w:bCs/>
          <w:sz w:val="24"/>
          <w:szCs w:val="24"/>
        </w:rPr>
        <w:t>2.1乙方所供的医用耗材质量、型号、技术参数、包装、标识、标签、说明书等，必须符合国家、行业现行的设计、安全、质量等相关标准规范要求，全新、未经使用过的原厂正品，剩余有效期应占医用耗材保质期的三分之二以上并大于等于六个月。</w:t>
      </w:r>
    </w:p>
    <w:p>
      <w:pPr>
        <w:spacing w:line="360" w:lineRule="exact"/>
        <w:ind w:firstLine="480" w:firstLineChars="200"/>
        <w:rPr>
          <w:rFonts w:hint="eastAsia" w:ascii="楷体" w:hAnsi="楷体" w:eastAsia="楷体" w:cs="楷体"/>
          <w:sz w:val="24"/>
          <w:szCs w:val="24"/>
        </w:rPr>
      </w:pPr>
      <w:r>
        <w:rPr>
          <w:rFonts w:hint="eastAsia" w:ascii="楷体" w:hAnsi="楷体" w:eastAsia="楷体" w:cs="楷体"/>
          <w:bCs/>
          <w:sz w:val="24"/>
          <w:szCs w:val="24"/>
        </w:rPr>
        <w:t>2.2</w:t>
      </w:r>
      <w:r>
        <w:rPr>
          <w:rFonts w:hint="eastAsia" w:ascii="楷体" w:hAnsi="楷体" w:eastAsia="楷体" w:cs="楷体"/>
          <w:sz w:val="24"/>
          <w:szCs w:val="24"/>
        </w:rPr>
        <w:t>乙方必须向甲方提供《营业执照》、</w:t>
      </w:r>
      <w:bookmarkStart w:id="7" w:name="_Hlk40908678"/>
      <w:r>
        <w:rPr>
          <w:rFonts w:hint="eastAsia" w:ascii="楷体" w:hAnsi="楷体" w:eastAsia="楷体" w:cs="楷体"/>
          <w:sz w:val="24"/>
          <w:szCs w:val="24"/>
        </w:rPr>
        <w:t>《医疗器械生产许可证》、《医疗器械经营许可证》、《医疗器械注册证》、《卫生许可证》以及生产企业（国产医用耗材）或国内总代授权书（进口医用耗材）、“两票制”执行承诺书与配送关系声明等合法、有效资质证件（加盖单位红色公章）</w:t>
      </w:r>
      <w:bookmarkEnd w:id="7"/>
      <w:r>
        <w:rPr>
          <w:rFonts w:hint="eastAsia" w:ascii="楷体" w:hAnsi="楷体" w:eastAsia="楷体" w:cs="楷体"/>
          <w:sz w:val="24"/>
          <w:szCs w:val="24"/>
        </w:rPr>
        <w:t>。</w:t>
      </w:r>
    </w:p>
    <w:p>
      <w:pPr>
        <w:spacing w:line="36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第三条 知识版权</w:t>
      </w:r>
    </w:p>
    <w:p>
      <w:pPr>
        <w:spacing w:line="360" w:lineRule="exact"/>
        <w:ind w:firstLine="480" w:firstLineChars="200"/>
        <w:rPr>
          <w:rFonts w:hint="eastAsia" w:ascii="楷体" w:hAnsi="楷体" w:eastAsia="楷体" w:cs="楷体"/>
          <w:bCs/>
          <w:sz w:val="24"/>
          <w:szCs w:val="24"/>
        </w:rPr>
      </w:pPr>
      <w:r>
        <w:rPr>
          <w:rFonts w:hint="eastAsia" w:ascii="楷体" w:hAnsi="楷体" w:eastAsia="楷体" w:cs="楷体"/>
          <w:bCs/>
          <w:sz w:val="24"/>
          <w:szCs w:val="24"/>
        </w:rPr>
        <w:t>乙方应保证所提供医用耗材在使用时不会侵犯任何第三方的专利权、商标权、工业设计权或其他权利。</w:t>
      </w:r>
    </w:p>
    <w:p>
      <w:pPr>
        <w:spacing w:line="36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第四条 交付期限和方式</w:t>
      </w:r>
    </w:p>
    <w:p>
      <w:pPr>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4.1 乙方必须有详尽的供货组织方案，具有系统性、完整性、科学性，能够保证及时供货，具有满足甲方所有需求的供货能力。</w:t>
      </w:r>
    </w:p>
    <w:p>
      <w:pPr>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4.2本合同的交付期限为在合同期内甲方根据实际需要随时通知乙方供货，具体为：甲方设备科工作人员通过电话、微信、电子邮件等方式，向乙方提交正式订单。乙方应自接到甲方正式订单之日起72小时内，在甲方指定地点向甲方交付订单医用耗材。急救医用耗材或紧急情况下的订单，乙方应在街道甲方通知后4小时内送达交付。</w:t>
      </w:r>
    </w:p>
    <w:p>
      <w:pPr>
        <w:spacing w:line="36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五、运输及验收 </w:t>
      </w:r>
    </w:p>
    <w:p>
      <w:pPr>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1、乙方采用冷链运输方式代办运输，全程必须有温度监控，运输、保险等费用由乙方承担。</w:t>
      </w:r>
    </w:p>
    <w:p>
      <w:pPr>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2、随货必须按要求附随货同行单，详细注明医用耗材名称、型号、规格、数量、单价、生产企业等。</w:t>
      </w:r>
    </w:p>
    <w:p>
      <w:pPr>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医用耗材配送到院后，乙方应密切配合甲方工作人员，逐项、逐批履行验收手续，货票同时交接，不能以任何理由进行推诿，双方未履行验收交接手续的，由乙方自行承担保管、安全责任。对不符合质量、有效期、包装、品牌、规格、数量、价格、冷链温度要求的，甲方有权拒绝接收，乙方应对不符合要求医用耗材进行更换。</w:t>
      </w:r>
    </w:p>
    <w:p>
      <w:pPr>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4、若甲、乙双方对质量产生争议，以质量监督部门或食品药品监督管理检测部门的检验报告为准。</w:t>
      </w:r>
    </w:p>
    <w:p>
      <w:pPr>
        <w:spacing w:line="360" w:lineRule="exact"/>
        <w:ind w:firstLine="482" w:firstLineChars="200"/>
        <w:outlineLvl w:val="0"/>
        <w:rPr>
          <w:rFonts w:hint="eastAsia" w:ascii="楷体" w:hAnsi="楷体" w:eastAsia="楷体" w:cs="楷体"/>
          <w:b/>
          <w:sz w:val="24"/>
          <w:szCs w:val="24"/>
        </w:rPr>
      </w:pPr>
      <w:r>
        <w:rPr>
          <w:rFonts w:hint="eastAsia" w:ascii="楷体" w:hAnsi="楷体" w:eastAsia="楷体" w:cs="楷体"/>
          <w:b/>
          <w:sz w:val="24"/>
          <w:szCs w:val="24"/>
        </w:rPr>
        <w:t xml:space="preserve">六、 供货价格及付款方式 </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1、供货价格：以双方签订合同约定价格为准。合同履行期间，出现价格政策性调整或政府指导价、政府招标（含国家卫计委、省、市卫生行政主管部门或政府有关部门组织的招标和市联合体带量议价采购以及甲方组织的招议标）中标价，乙方给甲方供货价格，在品牌、规格、质量不变的前提下，不得高于政府指导价或政府招标的中标价。</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2、付款方式：甲方在医用耗材财务结算挂账之日起（财务结算挂账条件：合法发票、乙方正式随货同行单、甲方入出库手续齐全，且发票、随货同行单据、入库单等内容、金额相符），根据乙方供应的医用耗材结算挂账金额，每月按照已交付耗材总价款的10%的比例结算支付。</w:t>
      </w:r>
    </w:p>
    <w:p>
      <w:pPr>
        <w:spacing w:line="360" w:lineRule="exact"/>
        <w:ind w:firstLine="482" w:firstLineChars="200"/>
        <w:outlineLvl w:val="0"/>
        <w:rPr>
          <w:rFonts w:hint="eastAsia" w:ascii="楷体" w:hAnsi="楷体" w:eastAsia="楷体" w:cs="楷体"/>
          <w:b/>
          <w:sz w:val="24"/>
          <w:szCs w:val="24"/>
        </w:rPr>
      </w:pPr>
      <w:r>
        <w:rPr>
          <w:rFonts w:hint="eastAsia" w:ascii="楷体" w:hAnsi="楷体" w:eastAsia="楷体" w:cs="楷体"/>
          <w:b/>
          <w:sz w:val="24"/>
          <w:szCs w:val="24"/>
        </w:rPr>
        <w:t>七、技术支持</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乙方负责进行培训、技术推广、物流等项目管理工作。在本合同履行期间，向甲方提供有关硬件设备支持（包括新设备的安装、调试、培训）等技术操作及技术咨询服务，并承担相应费用。</w:t>
      </w:r>
    </w:p>
    <w:p>
      <w:pPr>
        <w:spacing w:line="360" w:lineRule="exact"/>
        <w:outlineLvl w:val="0"/>
        <w:rPr>
          <w:rFonts w:hint="eastAsia" w:ascii="楷体" w:hAnsi="楷体" w:eastAsia="楷体" w:cs="楷体"/>
          <w:b/>
          <w:sz w:val="24"/>
          <w:szCs w:val="24"/>
        </w:rPr>
      </w:pPr>
      <w:r>
        <w:rPr>
          <w:rFonts w:hint="eastAsia" w:ascii="楷体" w:hAnsi="楷体" w:eastAsia="楷体" w:cs="楷体"/>
          <w:b/>
          <w:sz w:val="24"/>
          <w:szCs w:val="24"/>
        </w:rPr>
        <w:t xml:space="preserve">    八、合同有效期</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highlight w:val="none"/>
        </w:rPr>
        <w:t>合同有效期</w:t>
      </w:r>
      <w:r>
        <w:rPr>
          <w:rFonts w:hint="eastAsia" w:ascii="楷体" w:hAnsi="楷体" w:eastAsia="楷体" w:cs="楷体"/>
          <w:bCs/>
          <w:sz w:val="24"/>
          <w:szCs w:val="24"/>
          <w:highlight w:val="none"/>
          <w:lang w:val="en-US" w:eastAsia="zh-CN"/>
        </w:rPr>
        <w:t>壹</w:t>
      </w:r>
      <w:r>
        <w:rPr>
          <w:rFonts w:hint="eastAsia" w:ascii="楷体" w:hAnsi="楷体" w:eastAsia="楷体" w:cs="楷体"/>
          <w:bCs/>
          <w:sz w:val="24"/>
          <w:szCs w:val="24"/>
          <w:highlight w:val="none"/>
        </w:rPr>
        <w:t>年。</w:t>
      </w:r>
      <w:r>
        <w:rPr>
          <w:rFonts w:hint="eastAsia" w:ascii="楷体" w:hAnsi="楷体" w:eastAsia="楷体" w:cs="楷体"/>
          <w:bCs/>
          <w:sz w:val="24"/>
          <w:szCs w:val="24"/>
        </w:rPr>
        <w:t>合同期内，</w:t>
      </w:r>
      <w:r>
        <w:rPr>
          <w:rFonts w:hint="eastAsia" w:ascii="楷体" w:hAnsi="楷体" w:eastAsia="楷体" w:cs="楷体"/>
          <w:bCs/>
          <w:sz w:val="24"/>
          <w:szCs w:val="24"/>
          <w:lang w:val="zh-TW" w:eastAsia="zh-TW"/>
        </w:rPr>
        <w:t>甲方对</w:t>
      </w:r>
      <w:r>
        <w:rPr>
          <w:rFonts w:hint="eastAsia" w:ascii="楷体" w:hAnsi="楷体" w:eastAsia="楷体" w:cs="楷体"/>
          <w:bCs/>
          <w:sz w:val="24"/>
          <w:szCs w:val="24"/>
        </w:rPr>
        <w:t>乙方配送产品质量、价格、服务效率等</w:t>
      </w:r>
      <w:r>
        <w:rPr>
          <w:rFonts w:hint="eastAsia" w:ascii="楷体" w:hAnsi="楷体" w:eastAsia="楷体" w:cs="楷体"/>
          <w:bCs/>
          <w:sz w:val="24"/>
          <w:szCs w:val="24"/>
          <w:lang w:val="zh-TW" w:eastAsia="zh-TW"/>
        </w:rPr>
        <w:t>进行评价，</w:t>
      </w:r>
      <w:r>
        <w:rPr>
          <w:rFonts w:hint="eastAsia" w:ascii="楷体" w:hAnsi="楷体" w:eastAsia="楷体" w:cs="楷体"/>
          <w:bCs/>
          <w:sz w:val="24"/>
          <w:szCs w:val="24"/>
        </w:rPr>
        <w:t>评价不合格者，甲方有权解除配送合同。如遇中省市政策调整、医院招标或其它不可抗力，甲方有权解除合同。</w:t>
      </w:r>
    </w:p>
    <w:p>
      <w:pPr>
        <w:spacing w:line="360" w:lineRule="exact"/>
        <w:outlineLvl w:val="0"/>
        <w:rPr>
          <w:rFonts w:hint="eastAsia" w:ascii="楷体" w:hAnsi="楷体" w:eastAsia="楷体" w:cs="楷体"/>
          <w:b/>
          <w:sz w:val="24"/>
          <w:szCs w:val="24"/>
        </w:rPr>
      </w:pPr>
      <w:r>
        <w:rPr>
          <w:rFonts w:hint="eastAsia" w:ascii="楷体" w:hAnsi="楷体" w:eastAsia="楷体" w:cs="楷体"/>
          <w:b/>
          <w:sz w:val="24"/>
          <w:szCs w:val="24"/>
        </w:rPr>
        <w:t xml:space="preserve">    九、保密</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甲乙双方均应保证在合作期内及以后不向任何第三者（政府要求除外）泄露任何秘密信息，包括：商业秘密、技术秘密、价格、销售额等。</w:t>
      </w:r>
    </w:p>
    <w:p>
      <w:pPr>
        <w:spacing w:line="360" w:lineRule="exact"/>
        <w:outlineLvl w:val="0"/>
        <w:rPr>
          <w:rFonts w:hint="eastAsia" w:ascii="楷体" w:hAnsi="楷体" w:eastAsia="楷体" w:cs="楷体"/>
          <w:b/>
          <w:sz w:val="24"/>
          <w:szCs w:val="24"/>
        </w:rPr>
      </w:pPr>
      <w:r>
        <w:rPr>
          <w:rFonts w:hint="eastAsia" w:ascii="楷体" w:hAnsi="楷体" w:eastAsia="楷体" w:cs="楷体"/>
          <w:b/>
          <w:sz w:val="24"/>
          <w:szCs w:val="24"/>
        </w:rPr>
        <w:t xml:space="preserve">    十、违约责任约定</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1、按《合同法》中的相关条款执行。</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2、在履行合同过程中，如果乙方遇到可能妨碍按时交货和提供服务的情况，应及时书面来函，将可能拖延的期限和理由通知甲方。甲方在收到乙方通知后，为保证诊疗救治的正常开展，甲方有权另行采购，同时甲方有权根据延误情况要求乙方支付赔偿金以及解除合同。</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3、乙方在为甲方供货的过程中，必须遵守国家、政府部门相关法律法规及制度，确保供货质量。若出现违法违规行为，甲方有权解除合同，给甲方造成医疗纠纷及声誉损失，乙方应承担全部赔偿责任。</w:t>
      </w:r>
    </w:p>
    <w:p>
      <w:pPr>
        <w:spacing w:line="360" w:lineRule="exact"/>
        <w:ind w:firstLine="480" w:firstLineChars="200"/>
        <w:outlineLvl w:val="0"/>
        <w:rPr>
          <w:rFonts w:hint="eastAsia" w:ascii="楷体" w:hAnsi="楷体" w:eastAsia="楷体" w:cs="楷体"/>
          <w:bCs/>
          <w:color w:val="4472C4"/>
          <w:sz w:val="24"/>
          <w:szCs w:val="24"/>
        </w:rPr>
      </w:pPr>
      <w:r>
        <w:rPr>
          <w:rFonts w:hint="eastAsia" w:ascii="楷体" w:hAnsi="楷体" w:eastAsia="楷体" w:cs="楷体"/>
          <w:bCs/>
          <w:sz w:val="24"/>
          <w:szCs w:val="24"/>
        </w:rPr>
        <w:t>4、若乙方出现促销等违法违规行为，一经发现，甲方有权解除合同</w:t>
      </w:r>
      <w:r>
        <w:rPr>
          <w:rFonts w:hint="eastAsia" w:ascii="楷体" w:hAnsi="楷体" w:eastAsia="楷体" w:cs="楷体"/>
          <w:bCs/>
          <w:sz w:val="24"/>
          <w:szCs w:val="24"/>
          <w:lang w:eastAsia="zh-CN"/>
        </w:rPr>
        <w:t>，</w:t>
      </w:r>
      <w:r>
        <w:rPr>
          <w:rFonts w:hint="eastAsia" w:ascii="楷体" w:hAnsi="楷体" w:eastAsia="楷体" w:cs="楷体"/>
          <w:bCs/>
          <w:sz w:val="24"/>
          <w:szCs w:val="24"/>
        </w:rPr>
        <w:t>按照违规违法交易金额予以扣除货款。</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5、对于介入类或植入类医用耗材，一旦出现医疗纠纷解决方式如下：</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（1）如经认可的权威机构确认不涉及甲方医务人员人为因素造成，而是由于医用耗材的质量引起的，乙方应承担对患者所造成的全部法律责任（包括经济赔偿）；</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（2）如需鉴定，申诉方垫付所有鉴定费用，责任明确后由责任方承担所有费用（鉴定费，医疗事故赔偿费）；</w:t>
      </w:r>
    </w:p>
    <w:p>
      <w:pPr>
        <w:spacing w:line="360" w:lineRule="exact"/>
        <w:ind w:firstLine="480" w:firstLineChars="200"/>
        <w:outlineLvl w:val="0"/>
        <w:rPr>
          <w:rFonts w:hint="eastAsia" w:ascii="楷体" w:hAnsi="楷体" w:eastAsia="楷体" w:cs="楷体"/>
          <w:bCs/>
          <w:sz w:val="24"/>
          <w:szCs w:val="24"/>
        </w:rPr>
      </w:pPr>
      <w:r>
        <w:rPr>
          <w:rFonts w:hint="eastAsia" w:ascii="楷体" w:hAnsi="楷体" w:eastAsia="楷体" w:cs="楷体"/>
          <w:bCs/>
          <w:sz w:val="24"/>
          <w:szCs w:val="24"/>
        </w:rPr>
        <w:t>（3）对于不通过鉴定程序认定责任而通过协商方式解决的纠纷，由乙方免费提供相应医用耗材，并承担全部的住院费、治疗费、药费（即100%）。</w:t>
      </w:r>
    </w:p>
    <w:p>
      <w:pPr>
        <w:spacing w:line="360" w:lineRule="exact"/>
        <w:ind w:firstLine="480" w:firstLineChars="200"/>
        <w:outlineLvl w:val="0"/>
        <w:rPr>
          <w:rFonts w:hint="eastAsia" w:ascii="楷体" w:hAnsi="楷体" w:eastAsia="楷体" w:cs="楷体"/>
          <w:sz w:val="24"/>
          <w:szCs w:val="24"/>
        </w:rPr>
      </w:pPr>
      <w:r>
        <w:rPr>
          <w:rFonts w:hint="eastAsia" w:ascii="楷体" w:hAnsi="楷体" w:eastAsia="楷体" w:cs="楷体"/>
          <w:bCs/>
          <w:sz w:val="24"/>
          <w:szCs w:val="24"/>
        </w:rPr>
        <w:t>6、甲乙双方须共同遵守《医药购销廉洁协议书》的</w:t>
      </w:r>
      <w:r>
        <w:rPr>
          <w:rFonts w:hint="eastAsia" w:ascii="楷体" w:hAnsi="楷体" w:eastAsia="楷体" w:cs="楷体"/>
          <w:sz w:val="24"/>
          <w:szCs w:val="24"/>
        </w:rPr>
        <w:t>有关规定，诚信经营、合法经营。</w:t>
      </w:r>
    </w:p>
    <w:p>
      <w:pPr>
        <w:tabs>
          <w:tab w:val="left" w:pos="1050"/>
        </w:tabs>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7、本合同购销的医用耗材，乙方应在医用耗材使用后，当月或次月与甲方接洽办理医用耗材入出库手续；超过3个月未接洽办理入出库手续的，视为乙方自动放弃相关权益，甲方不再入出库结算。</w:t>
      </w:r>
    </w:p>
    <w:p>
      <w:pPr>
        <w:tabs>
          <w:tab w:val="left" w:pos="1050"/>
        </w:tabs>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8、乙方应严格遵守阳光平台采购相关规定及时调整供应价格，供应价格不得高于挂网价，未执行网采限价行为一经发现，配送所产生的货款不予结算，情节严重的，甲方有权终止合同，追究其违约责任。</w:t>
      </w:r>
    </w:p>
    <w:p>
      <w:pPr>
        <w:tabs>
          <w:tab w:val="left" w:pos="1050"/>
        </w:tabs>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9、乙方应严格按约定目录配送货物，配合甲方管理人员履行采验手续。超范围配送、私自配送，一经发现，不予结算，情节严重的，甲方有权解除合同，追究其违约责任。</w:t>
      </w:r>
    </w:p>
    <w:p>
      <w:pPr>
        <w:tabs>
          <w:tab w:val="left" w:pos="1050"/>
        </w:tabs>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10、乙方若违反“两票制”相关规定，合同自动终止。</w:t>
      </w:r>
    </w:p>
    <w:p>
      <w:pPr>
        <w:tabs>
          <w:tab w:val="left" w:pos="1050"/>
        </w:tabs>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11、合同期内，乙方不允许转让、分包、变更合同主体。若出现，甲方有权终止合同，追究其违约责任。</w:t>
      </w:r>
    </w:p>
    <w:p>
      <w:pPr>
        <w:spacing w:line="360" w:lineRule="exact"/>
        <w:ind w:firstLine="482" w:firstLineChars="200"/>
        <w:outlineLvl w:val="0"/>
        <w:rPr>
          <w:rFonts w:hint="eastAsia" w:ascii="楷体" w:hAnsi="楷体" w:eastAsia="楷体" w:cs="楷体"/>
          <w:b/>
          <w:sz w:val="24"/>
          <w:szCs w:val="24"/>
        </w:rPr>
      </w:pPr>
      <w:r>
        <w:rPr>
          <w:rFonts w:hint="eastAsia" w:ascii="楷体" w:hAnsi="楷体" w:eastAsia="楷体" w:cs="楷体"/>
          <w:b/>
          <w:sz w:val="24"/>
          <w:szCs w:val="24"/>
        </w:rPr>
        <w:t>十一、争议解决</w:t>
      </w:r>
    </w:p>
    <w:p>
      <w:pPr>
        <w:tabs>
          <w:tab w:val="left" w:pos="1050"/>
        </w:tabs>
        <w:spacing w:line="360" w:lineRule="exact"/>
        <w:ind w:firstLine="480" w:firstLineChars="200"/>
        <w:rPr>
          <w:rFonts w:hint="eastAsia" w:ascii="楷体" w:hAnsi="楷体" w:eastAsia="楷体" w:cs="楷体"/>
          <w:sz w:val="24"/>
          <w:szCs w:val="24"/>
          <w:lang w:eastAsia="zh-Hans"/>
        </w:rPr>
      </w:pPr>
      <w:r>
        <w:rPr>
          <w:rFonts w:hint="eastAsia" w:ascii="楷体" w:hAnsi="楷体" w:eastAsia="楷体" w:cs="楷体"/>
          <w:sz w:val="24"/>
          <w:szCs w:val="24"/>
          <w:lang w:eastAsia="zh-Hans"/>
        </w:rPr>
        <w:t>双方在执行合同过程中发生的一切争议，</w:t>
      </w:r>
      <w:r>
        <w:rPr>
          <w:rFonts w:hint="eastAsia" w:ascii="楷体" w:hAnsi="楷体" w:eastAsia="楷体" w:cs="楷体"/>
          <w:sz w:val="24"/>
          <w:szCs w:val="24"/>
        </w:rPr>
        <w:t>由双方当事人</w:t>
      </w:r>
      <w:r>
        <w:rPr>
          <w:rFonts w:hint="eastAsia" w:ascii="楷体" w:hAnsi="楷体" w:eastAsia="楷体" w:cs="楷体"/>
          <w:sz w:val="24"/>
          <w:szCs w:val="24"/>
          <w:lang w:eastAsia="zh-Hans"/>
        </w:rPr>
        <w:t>协商解决</w:t>
      </w:r>
      <w:r>
        <w:rPr>
          <w:rFonts w:hint="eastAsia" w:ascii="楷体" w:hAnsi="楷体" w:eastAsia="楷体" w:cs="楷体"/>
          <w:sz w:val="24"/>
          <w:szCs w:val="24"/>
        </w:rPr>
        <w:t>；</w:t>
      </w:r>
      <w:r>
        <w:rPr>
          <w:rFonts w:hint="eastAsia" w:ascii="楷体" w:hAnsi="楷体" w:eastAsia="楷体" w:cs="楷体"/>
          <w:sz w:val="24"/>
          <w:szCs w:val="24"/>
          <w:lang w:eastAsia="zh-Hans"/>
        </w:rPr>
        <w:t>协商解决不成的，</w:t>
      </w:r>
      <w:r>
        <w:rPr>
          <w:rFonts w:hint="eastAsia" w:ascii="楷体" w:hAnsi="楷体" w:eastAsia="楷体" w:cs="楷体"/>
          <w:sz w:val="24"/>
          <w:szCs w:val="24"/>
        </w:rPr>
        <w:t>由甲方所在</w:t>
      </w:r>
      <w:r>
        <w:rPr>
          <w:rFonts w:hint="eastAsia" w:ascii="楷体" w:hAnsi="楷体" w:eastAsia="楷体" w:cs="楷体"/>
          <w:sz w:val="24"/>
          <w:szCs w:val="24"/>
          <w:lang w:eastAsia="zh-Hans"/>
        </w:rPr>
        <w:t>地人民法院法院管辖裁决。</w:t>
      </w:r>
    </w:p>
    <w:p>
      <w:pPr>
        <w:tabs>
          <w:tab w:val="left" w:pos="1050"/>
        </w:tabs>
        <w:spacing w:line="360" w:lineRule="exact"/>
        <w:ind w:firstLine="482" w:firstLineChars="200"/>
        <w:rPr>
          <w:rFonts w:hint="eastAsia" w:ascii="楷体" w:hAnsi="楷体" w:eastAsia="楷体" w:cs="楷体"/>
          <w:sz w:val="24"/>
          <w:szCs w:val="24"/>
          <w:lang w:eastAsia="zh-Hans"/>
        </w:rPr>
      </w:pPr>
      <w:r>
        <w:rPr>
          <w:rFonts w:hint="eastAsia" w:ascii="楷体" w:hAnsi="楷体" w:eastAsia="楷体" w:cs="楷体"/>
          <w:b/>
          <w:sz w:val="24"/>
          <w:szCs w:val="24"/>
        </w:rPr>
        <w:t>十二、</w:t>
      </w:r>
      <w:r>
        <w:rPr>
          <w:rFonts w:hint="eastAsia" w:ascii="楷体" w:hAnsi="楷体" w:eastAsia="楷体" w:cs="楷体"/>
          <w:sz w:val="24"/>
          <w:szCs w:val="24"/>
        </w:rPr>
        <w:t>本</w:t>
      </w:r>
      <w:r>
        <w:rPr>
          <w:rFonts w:hint="eastAsia" w:ascii="楷体" w:hAnsi="楷体" w:eastAsia="楷体" w:cs="楷体"/>
          <w:sz w:val="24"/>
          <w:szCs w:val="24"/>
          <w:lang w:eastAsia="zh-Hans"/>
        </w:rPr>
        <w:t>合同经甲乙双方签字、盖章后生效</w:t>
      </w:r>
      <w:r>
        <w:rPr>
          <w:rFonts w:hint="eastAsia" w:ascii="楷体" w:hAnsi="楷体" w:eastAsia="楷体" w:cs="楷体"/>
          <w:sz w:val="24"/>
          <w:szCs w:val="24"/>
        </w:rPr>
        <w:t>，</w:t>
      </w:r>
      <w:r>
        <w:rPr>
          <w:rFonts w:hint="eastAsia" w:ascii="楷体" w:hAnsi="楷体" w:eastAsia="楷体" w:cs="楷体"/>
          <w:sz w:val="24"/>
          <w:szCs w:val="24"/>
          <w:lang w:eastAsia="zh-Hans"/>
        </w:rPr>
        <w:t>一式</w:t>
      </w:r>
      <w:r>
        <w:rPr>
          <w:rFonts w:hint="eastAsia" w:ascii="楷体" w:hAnsi="楷体" w:eastAsia="楷体" w:cs="楷体"/>
          <w:sz w:val="24"/>
          <w:szCs w:val="24"/>
        </w:rPr>
        <w:t>伍</w:t>
      </w:r>
      <w:r>
        <w:rPr>
          <w:rFonts w:hint="eastAsia" w:ascii="楷体" w:hAnsi="楷体" w:eastAsia="楷体" w:cs="楷体"/>
          <w:sz w:val="24"/>
          <w:szCs w:val="24"/>
          <w:lang w:eastAsia="zh-Hans"/>
        </w:rPr>
        <w:t>份，甲</w:t>
      </w:r>
      <w:r>
        <w:rPr>
          <w:rFonts w:hint="eastAsia" w:ascii="楷体" w:hAnsi="楷体" w:eastAsia="楷体" w:cs="楷体"/>
          <w:sz w:val="24"/>
          <w:szCs w:val="24"/>
        </w:rPr>
        <w:t>方肆份，</w:t>
      </w:r>
      <w:r>
        <w:rPr>
          <w:rFonts w:hint="eastAsia" w:ascii="楷体" w:hAnsi="楷体" w:eastAsia="楷体" w:cs="楷体"/>
          <w:sz w:val="24"/>
          <w:szCs w:val="24"/>
          <w:lang w:eastAsia="zh-Hans"/>
        </w:rPr>
        <w:t>乙方</w:t>
      </w:r>
      <w:r>
        <w:rPr>
          <w:rFonts w:hint="eastAsia" w:ascii="楷体" w:hAnsi="楷体" w:eastAsia="楷体" w:cs="楷体"/>
          <w:sz w:val="24"/>
          <w:szCs w:val="24"/>
        </w:rPr>
        <w:t>壹</w:t>
      </w:r>
      <w:r>
        <w:rPr>
          <w:rFonts w:hint="eastAsia" w:ascii="楷体" w:hAnsi="楷体" w:eastAsia="楷体" w:cs="楷体"/>
          <w:sz w:val="24"/>
          <w:szCs w:val="24"/>
          <w:lang w:eastAsia="zh-Hans"/>
        </w:rPr>
        <w:t>份。</w:t>
      </w:r>
    </w:p>
    <w:p>
      <w:pPr>
        <w:spacing w:line="360" w:lineRule="exact"/>
        <w:ind w:firstLine="482" w:firstLineChars="200"/>
        <w:outlineLvl w:val="0"/>
        <w:rPr>
          <w:rFonts w:hint="eastAsia" w:ascii="楷体" w:hAnsi="楷体" w:eastAsia="楷体" w:cs="楷体"/>
          <w:b/>
          <w:sz w:val="24"/>
          <w:szCs w:val="24"/>
          <w:lang w:eastAsia="zh-Hans"/>
        </w:rPr>
      </w:pPr>
      <w:r>
        <w:rPr>
          <w:rFonts w:hint="eastAsia" w:ascii="楷体" w:hAnsi="楷体" w:eastAsia="楷体" w:cs="楷体"/>
          <w:b/>
          <w:sz w:val="24"/>
          <w:szCs w:val="24"/>
          <w:lang w:eastAsia="zh-Hans"/>
        </w:rPr>
        <w:t>十</w:t>
      </w:r>
      <w:r>
        <w:rPr>
          <w:rFonts w:hint="eastAsia" w:ascii="楷体" w:hAnsi="楷体" w:eastAsia="楷体" w:cs="楷体"/>
          <w:b/>
          <w:sz w:val="24"/>
          <w:szCs w:val="24"/>
        </w:rPr>
        <w:t>三、合同</w:t>
      </w:r>
      <w:r>
        <w:rPr>
          <w:rFonts w:hint="eastAsia" w:ascii="楷体" w:hAnsi="楷体" w:eastAsia="楷体" w:cs="楷体"/>
          <w:b/>
          <w:sz w:val="24"/>
          <w:szCs w:val="24"/>
          <w:lang w:eastAsia="zh-Hans"/>
        </w:rPr>
        <w:t>附件</w:t>
      </w:r>
    </w:p>
    <w:p>
      <w:pPr>
        <w:tabs>
          <w:tab w:val="left" w:pos="1050"/>
        </w:tabs>
        <w:spacing w:line="360" w:lineRule="exact"/>
        <w:ind w:firstLine="480" w:firstLineChars="200"/>
        <w:rPr>
          <w:rFonts w:hint="eastAsia" w:ascii="楷体" w:hAnsi="楷体" w:eastAsia="楷体" w:cs="楷体"/>
          <w:sz w:val="24"/>
          <w:szCs w:val="24"/>
          <w:lang w:eastAsia="zh-Hans"/>
        </w:rPr>
      </w:pPr>
      <w:r>
        <w:rPr>
          <w:rFonts w:hint="eastAsia" w:ascii="楷体" w:hAnsi="楷体" w:eastAsia="楷体" w:cs="楷体"/>
          <w:sz w:val="24"/>
          <w:szCs w:val="24"/>
          <w:lang w:eastAsia="zh-Hans"/>
        </w:rPr>
        <w:t>1、营业执照《医疗器械生产许可证》、《医疗器械经营许可证》、《医疗器械注册证》、《卫生许可证》以及生产企业（国产医用耗材）或国内总代授权书（进口医用耗材）、“两票制”执行承诺书与配送关系声明等合法、有效资质证件（加盖单位红色公章）</w:t>
      </w:r>
    </w:p>
    <w:p>
      <w:pPr>
        <w:tabs>
          <w:tab w:val="left" w:pos="1050"/>
        </w:tabs>
        <w:spacing w:line="360" w:lineRule="exact"/>
        <w:ind w:firstLine="480" w:firstLineChars="200"/>
        <w:rPr>
          <w:rFonts w:hint="eastAsia" w:ascii="楷体" w:hAnsi="楷体" w:eastAsia="楷体" w:cs="楷体"/>
          <w:sz w:val="24"/>
          <w:szCs w:val="24"/>
          <w:lang w:eastAsia="zh-Hans"/>
        </w:rPr>
      </w:pPr>
      <w:r>
        <w:rPr>
          <w:rFonts w:hint="eastAsia" w:ascii="楷体" w:hAnsi="楷体" w:eastAsia="楷体" w:cs="楷体"/>
          <w:sz w:val="24"/>
          <w:szCs w:val="24"/>
          <w:lang w:eastAsia="zh-Hans"/>
        </w:rPr>
        <w:t>2</w:t>
      </w:r>
      <w:r>
        <w:rPr>
          <w:rFonts w:hint="eastAsia" w:ascii="楷体" w:hAnsi="楷体" w:eastAsia="楷体" w:cs="楷体"/>
          <w:sz w:val="24"/>
          <w:szCs w:val="24"/>
        </w:rPr>
        <w:t>、</w:t>
      </w:r>
      <w:r>
        <w:rPr>
          <w:rFonts w:hint="eastAsia" w:ascii="楷体" w:hAnsi="楷体" w:eastAsia="楷体" w:cs="楷体"/>
          <w:sz w:val="24"/>
          <w:szCs w:val="24"/>
          <w:lang w:eastAsia="zh-Hans"/>
        </w:rPr>
        <w:t>法人授权</w:t>
      </w:r>
      <w:r>
        <w:rPr>
          <w:rFonts w:hint="eastAsia" w:ascii="楷体" w:hAnsi="楷体" w:eastAsia="楷体" w:cs="楷体"/>
          <w:sz w:val="24"/>
          <w:szCs w:val="24"/>
        </w:rPr>
        <w:t>委托书</w:t>
      </w:r>
      <w:r>
        <w:rPr>
          <w:rFonts w:hint="eastAsia" w:ascii="楷体" w:hAnsi="楷体" w:eastAsia="楷体" w:cs="楷体"/>
          <w:sz w:val="24"/>
          <w:szCs w:val="24"/>
          <w:lang w:eastAsia="zh-Hans"/>
        </w:rPr>
        <w:t>(含身份证正面复印件)</w:t>
      </w:r>
    </w:p>
    <w:p>
      <w:pPr>
        <w:tabs>
          <w:tab w:val="left" w:pos="1050"/>
        </w:tabs>
        <w:spacing w:line="360" w:lineRule="exact"/>
        <w:ind w:firstLine="480" w:firstLineChars="200"/>
        <w:rPr>
          <w:rFonts w:hint="eastAsia" w:ascii="楷体" w:hAnsi="楷体" w:eastAsia="楷体" w:cs="楷体"/>
          <w:sz w:val="24"/>
          <w:szCs w:val="24"/>
        </w:rPr>
      </w:pPr>
      <w:r>
        <w:rPr>
          <w:rFonts w:hint="eastAsia" w:ascii="楷体" w:hAnsi="楷体" w:eastAsia="楷体" w:cs="楷体"/>
          <w:sz w:val="24"/>
          <w:szCs w:val="24"/>
          <w:lang w:eastAsia="zh-Hans"/>
        </w:rPr>
        <w:t>3</w:t>
      </w:r>
      <w:r>
        <w:rPr>
          <w:rFonts w:hint="eastAsia" w:ascii="楷体" w:hAnsi="楷体" w:eastAsia="楷体" w:cs="楷体"/>
          <w:sz w:val="24"/>
          <w:szCs w:val="24"/>
        </w:rPr>
        <w:t>、医药购销廉洁协议书</w:t>
      </w:r>
    </w:p>
    <w:p>
      <w:pPr>
        <w:tabs>
          <w:tab w:val="left" w:pos="1050"/>
        </w:tabs>
        <w:spacing w:line="360" w:lineRule="exact"/>
        <w:ind w:firstLine="480" w:firstLineChars="200"/>
        <w:rPr>
          <w:rFonts w:hint="eastAsia" w:ascii="楷体" w:hAnsi="楷体" w:eastAsia="楷体" w:cs="楷体"/>
          <w:sz w:val="24"/>
          <w:szCs w:val="24"/>
          <w:lang w:eastAsia="zh-Hans"/>
        </w:rPr>
      </w:pPr>
      <w:r>
        <w:rPr>
          <w:rFonts w:hint="eastAsia" w:ascii="楷体" w:hAnsi="楷体" w:eastAsia="楷体" w:cs="楷体"/>
          <w:sz w:val="24"/>
          <w:szCs w:val="24"/>
          <w:lang w:val="en-US" w:eastAsia="zh-CN"/>
        </w:rPr>
        <w:t>4、</w:t>
      </w:r>
      <w:r>
        <w:rPr>
          <w:rFonts w:hint="eastAsia" w:ascii="楷体" w:hAnsi="楷体" w:eastAsia="楷体" w:cs="楷体"/>
          <w:sz w:val="24"/>
          <w:szCs w:val="24"/>
          <w:lang w:eastAsia="zh-Hans"/>
        </w:rPr>
        <w:t>中标通知书</w:t>
      </w:r>
    </w:p>
    <w:p>
      <w:pPr>
        <w:tabs>
          <w:tab w:val="left" w:pos="1050"/>
        </w:tabs>
        <w:spacing w:line="360" w:lineRule="exact"/>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lang w:eastAsia="zh-Hans"/>
        </w:rPr>
        <w:t>医用耗材医用耗材明细表（明细表中应明确单价）</w:t>
      </w:r>
    </w:p>
    <w:p>
      <w:pPr>
        <w:tabs>
          <w:tab w:val="left" w:pos="1050"/>
        </w:tabs>
        <w:spacing w:line="360" w:lineRule="exact"/>
        <w:ind w:firstLine="480" w:firstLineChars="200"/>
        <w:rPr>
          <w:rFonts w:hint="eastAsia" w:ascii="楷体" w:hAnsi="楷体" w:eastAsia="楷体" w:cs="楷体"/>
          <w:sz w:val="24"/>
          <w:szCs w:val="24"/>
          <w:lang w:val="en-US" w:eastAsia="zh-CN"/>
        </w:rPr>
      </w:pPr>
    </w:p>
    <w:tbl>
      <w:tblPr>
        <w:tblStyle w:val="17"/>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0"/>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4080" w:type="dxa"/>
            <w:noWrap w:val="0"/>
            <w:vAlign w:val="center"/>
          </w:tcPr>
          <w:p>
            <w:pPr>
              <w:snapToGrid w:val="0"/>
              <w:rPr>
                <w:rFonts w:hint="eastAsia" w:ascii="楷体" w:hAnsi="楷体" w:eastAsia="楷体" w:cs="楷体"/>
                <w:sz w:val="24"/>
                <w:szCs w:val="24"/>
              </w:rPr>
            </w:pPr>
            <w:r>
              <w:rPr>
                <w:rFonts w:hint="eastAsia" w:ascii="楷体" w:hAnsi="楷体" w:eastAsia="楷体" w:cs="楷体"/>
                <w:sz w:val="24"/>
                <w:szCs w:val="24"/>
              </w:rPr>
              <w:t>甲方（章）</w:t>
            </w:r>
          </w:p>
          <w:p>
            <w:pPr>
              <w:snapToGrid w:val="0"/>
              <w:rPr>
                <w:rFonts w:hint="eastAsia" w:ascii="楷体" w:hAnsi="楷体" w:eastAsia="楷体" w:cs="楷体"/>
                <w:sz w:val="24"/>
                <w:szCs w:val="24"/>
              </w:rPr>
            </w:pPr>
          </w:p>
          <w:p>
            <w:pPr>
              <w:snapToGrid w:val="0"/>
              <w:rPr>
                <w:rFonts w:hint="eastAsia" w:ascii="楷体" w:hAnsi="楷体" w:eastAsia="楷体" w:cs="楷体"/>
                <w:sz w:val="24"/>
                <w:szCs w:val="24"/>
              </w:rPr>
            </w:pPr>
          </w:p>
          <w:p>
            <w:pPr>
              <w:snapToGrid w:val="0"/>
              <w:rPr>
                <w:rFonts w:hint="eastAsia" w:ascii="楷体" w:hAnsi="楷体" w:eastAsia="楷体" w:cs="楷体"/>
                <w:sz w:val="24"/>
                <w:szCs w:val="24"/>
              </w:rPr>
            </w:pPr>
            <w:r>
              <w:rPr>
                <w:rFonts w:hint="eastAsia" w:ascii="楷体" w:hAnsi="楷体" w:eastAsia="楷体" w:cs="楷体"/>
                <w:sz w:val="24"/>
                <w:szCs w:val="24"/>
              </w:rPr>
              <w:t xml:space="preserve">             </w:t>
            </w:r>
          </w:p>
        </w:tc>
        <w:tc>
          <w:tcPr>
            <w:tcW w:w="4146" w:type="dxa"/>
            <w:noWrap w:val="0"/>
            <w:vAlign w:val="center"/>
          </w:tcPr>
          <w:p>
            <w:pPr>
              <w:snapToGrid w:val="0"/>
              <w:rPr>
                <w:rFonts w:hint="eastAsia" w:ascii="楷体" w:hAnsi="楷体" w:eastAsia="楷体" w:cs="楷体"/>
                <w:sz w:val="24"/>
                <w:szCs w:val="24"/>
              </w:rPr>
            </w:pPr>
            <w:r>
              <w:rPr>
                <w:rFonts w:hint="eastAsia" w:ascii="楷体" w:hAnsi="楷体" w:eastAsia="楷体" w:cs="楷体"/>
                <w:sz w:val="24"/>
                <w:szCs w:val="24"/>
              </w:rPr>
              <w:t>乙方（章）</w:t>
            </w:r>
          </w:p>
          <w:p>
            <w:pPr>
              <w:snapToGrid w:val="0"/>
              <w:rPr>
                <w:rFonts w:hint="eastAsia" w:ascii="楷体" w:hAnsi="楷体" w:eastAsia="楷体" w:cs="楷体"/>
                <w:sz w:val="24"/>
                <w:szCs w:val="24"/>
              </w:rPr>
            </w:pPr>
          </w:p>
          <w:p>
            <w:pPr>
              <w:snapToGrid w:val="0"/>
              <w:rPr>
                <w:rFonts w:hint="eastAsia" w:ascii="楷体" w:hAnsi="楷体" w:eastAsia="楷体" w:cs="楷体"/>
                <w:sz w:val="24"/>
                <w:szCs w:val="24"/>
              </w:rPr>
            </w:pPr>
            <w:r>
              <w:rPr>
                <w:rFonts w:hint="eastAsia" w:ascii="楷体" w:hAnsi="楷体" w:eastAsia="楷体" w:cs="楷体"/>
                <w:sz w:val="24"/>
                <w:szCs w:val="24"/>
              </w:rPr>
              <w:t xml:space="preserve">            </w:t>
            </w:r>
          </w:p>
          <w:p>
            <w:pPr>
              <w:snapToGrid w:val="0"/>
              <w:jc w:val="both"/>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080"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单位地址：陕西省安康市汉滨区金洲南路85号</w:t>
            </w:r>
          </w:p>
        </w:tc>
        <w:tc>
          <w:tcPr>
            <w:tcW w:w="4146"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080" w:type="dxa"/>
            <w:noWrap w:val="0"/>
            <w:vAlign w:val="top"/>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法定代表人（签字）：</w:t>
            </w:r>
          </w:p>
          <w:p>
            <w:pPr>
              <w:tabs>
                <w:tab w:val="left" w:pos="1050"/>
              </w:tabs>
              <w:spacing w:line="360" w:lineRule="exact"/>
              <w:ind w:firstLine="480" w:firstLineChars="200"/>
              <w:rPr>
                <w:rFonts w:hint="eastAsia" w:ascii="楷体" w:hAnsi="楷体" w:eastAsia="楷体" w:cs="楷体"/>
                <w:sz w:val="24"/>
                <w:szCs w:val="24"/>
              </w:rPr>
            </w:pPr>
          </w:p>
        </w:tc>
        <w:tc>
          <w:tcPr>
            <w:tcW w:w="4146" w:type="dxa"/>
            <w:noWrap w:val="0"/>
            <w:vAlign w:val="top"/>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法定代表人（签字）：</w:t>
            </w:r>
          </w:p>
          <w:p>
            <w:pPr>
              <w:tabs>
                <w:tab w:val="left" w:pos="1050"/>
              </w:tabs>
              <w:spacing w:line="360" w:lineRule="exact"/>
              <w:ind w:firstLine="480" w:firstLineChars="200"/>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4080" w:type="dxa"/>
            <w:noWrap w:val="0"/>
            <w:vAlign w:val="top"/>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授权代表（签字）：</w:t>
            </w:r>
          </w:p>
          <w:p>
            <w:pPr>
              <w:tabs>
                <w:tab w:val="left" w:pos="1050"/>
              </w:tabs>
              <w:spacing w:line="360" w:lineRule="exact"/>
              <w:rPr>
                <w:rFonts w:hint="eastAsia" w:ascii="楷体" w:hAnsi="楷体" w:eastAsia="楷体" w:cs="楷体"/>
                <w:sz w:val="24"/>
                <w:szCs w:val="24"/>
              </w:rPr>
            </w:pPr>
          </w:p>
          <w:p>
            <w:pPr>
              <w:tabs>
                <w:tab w:val="left" w:pos="1050"/>
              </w:tabs>
              <w:spacing w:line="360" w:lineRule="exact"/>
              <w:rPr>
                <w:rFonts w:hint="eastAsia" w:ascii="楷体" w:hAnsi="楷体" w:eastAsia="楷体" w:cs="楷体"/>
                <w:sz w:val="24"/>
                <w:szCs w:val="24"/>
              </w:rPr>
            </w:pPr>
          </w:p>
          <w:p>
            <w:pPr>
              <w:tabs>
                <w:tab w:val="left" w:pos="1050"/>
              </w:tabs>
              <w:spacing w:line="360" w:lineRule="exact"/>
              <w:rPr>
                <w:rFonts w:hint="eastAsia" w:ascii="楷体" w:hAnsi="楷体" w:eastAsia="楷体" w:cs="楷体"/>
                <w:sz w:val="24"/>
                <w:szCs w:val="24"/>
              </w:rPr>
            </w:pPr>
          </w:p>
          <w:p>
            <w:pPr>
              <w:tabs>
                <w:tab w:val="left" w:pos="1050"/>
              </w:tabs>
              <w:spacing w:line="360" w:lineRule="exact"/>
              <w:rPr>
                <w:rFonts w:hint="eastAsia" w:ascii="楷体" w:hAnsi="楷体" w:eastAsia="楷体" w:cs="楷体"/>
                <w:sz w:val="24"/>
                <w:szCs w:val="24"/>
              </w:rPr>
            </w:pPr>
          </w:p>
        </w:tc>
        <w:tc>
          <w:tcPr>
            <w:tcW w:w="4146" w:type="dxa"/>
            <w:noWrap w:val="0"/>
            <w:vAlign w:val="top"/>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080"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电话：0915-3284099/4305</w:t>
            </w:r>
          </w:p>
        </w:tc>
        <w:tc>
          <w:tcPr>
            <w:tcW w:w="4146"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080"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开户银行：农行安康江北支行营业部</w:t>
            </w:r>
          </w:p>
        </w:tc>
        <w:tc>
          <w:tcPr>
            <w:tcW w:w="4146"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080"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账号：26730101040002100</w:t>
            </w:r>
          </w:p>
        </w:tc>
        <w:tc>
          <w:tcPr>
            <w:tcW w:w="4146"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080"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lang w:val="en-US" w:eastAsia="zh-CN"/>
              </w:rPr>
              <w:t>合同签订日期：</w:t>
            </w:r>
          </w:p>
        </w:tc>
        <w:tc>
          <w:tcPr>
            <w:tcW w:w="4146" w:type="dxa"/>
            <w:noWrap w:val="0"/>
            <w:vAlign w:val="center"/>
          </w:tcPr>
          <w:p>
            <w:pPr>
              <w:tabs>
                <w:tab w:val="left" w:pos="1050"/>
              </w:tabs>
              <w:spacing w:line="360" w:lineRule="exact"/>
              <w:rPr>
                <w:rFonts w:hint="eastAsia" w:ascii="楷体" w:hAnsi="楷体" w:eastAsia="楷体" w:cs="楷体"/>
                <w:sz w:val="24"/>
                <w:szCs w:val="24"/>
              </w:rPr>
            </w:pPr>
            <w:r>
              <w:rPr>
                <w:rFonts w:hint="eastAsia" w:ascii="楷体" w:hAnsi="楷体" w:eastAsia="楷体" w:cs="楷体"/>
                <w:sz w:val="24"/>
                <w:szCs w:val="24"/>
                <w:lang w:val="en-US" w:eastAsia="zh-CN"/>
              </w:rPr>
              <w:t>合同签订日期：</w:t>
            </w:r>
          </w:p>
        </w:tc>
      </w:tr>
    </w:tbl>
    <w:p>
      <w:pPr>
        <w:rPr>
          <w:rFonts w:hint="eastAsia" w:ascii="楷体" w:hAnsi="楷体" w:eastAsia="楷体" w:cs="楷体"/>
          <w:b/>
          <w:sz w:val="24"/>
          <w:szCs w:val="24"/>
        </w:rPr>
      </w:pPr>
    </w:p>
    <w:p>
      <w:pPr>
        <w:rPr>
          <w:rFonts w:hint="eastAsia" w:ascii="楷体" w:hAnsi="楷体" w:eastAsia="楷体" w:cs="楷体"/>
          <w:b/>
          <w:sz w:val="24"/>
          <w:szCs w:val="24"/>
        </w:rPr>
      </w:pPr>
      <w:r>
        <w:rPr>
          <w:rFonts w:hint="eastAsia" w:ascii="楷体" w:hAnsi="楷体" w:eastAsia="楷体" w:cs="楷体"/>
          <w:b/>
          <w:sz w:val="24"/>
          <w:szCs w:val="24"/>
        </w:rPr>
        <w:br w:type="page"/>
      </w:r>
    </w:p>
    <w:p>
      <w:pPr>
        <w:rPr>
          <w:rFonts w:hint="eastAsia" w:ascii="楷体" w:hAnsi="楷体" w:eastAsia="楷体" w:cs="楷体"/>
          <w:b/>
          <w:sz w:val="24"/>
          <w:szCs w:val="24"/>
        </w:rPr>
      </w:pPr>
      <w:r>
        <w:rPr>
          <w:rFonts w:hint="eastAsia" w:ascii="楷体" w:hAnsi="楷体" w:eastAsia="楷体" w:cs="楷体"/>
          <w:b/>
          <w:sz w:val="24"/>
          <w:szCs w:val="24"/>
        </w:rPr>
        <w:t>附件</w:t>
      </w:r>
    </w:p>
    <w:p>
      <w:pPr>
        <w:snapToGrid w:val="0"/>
        <w:spacing w:line="360" w:lineRule="auto"/>
        <w:rPr>
          <w:rFonts w:hint="eastAsia" w:ascii="楷体" w:hAnsi="楷体" w:eastAsia="楷体" w:cs="楷体"/>
          <w:b/>
          <w:bCs/>
          <w:sz w:val="24"/>
          <w:szCs w:val="24"/>
        </w:rPr>
      </w:pPr>
      <w:r>
        <w:rPr>
          <w:rFonts w:hint="eastAsia" w:ascii="楷体" w:hAnsi="楷体" w:eastAsia="楷体" w:cs="楷体"/>
          <w:b/>
          <w:sz w:val="24"/>
          <w:szCs w:val="24"/>
        </w:rPr>
        <w:t>二、</w:t>
      </w:r>
      <w:r>
        <w:rPr>
          <w:rFonts w:hint="eastAsia" w:ascii="楷体" w:hAnsi="楷体" w:eastAsia="楷体" w:cs="楷体"/>
          <w:b/>
          <w:bCs/>
          <w:sz w:val="24"/>
          <w:szCs w:val="24"/>
        </w:rPr>
        <w:t>法定代表人授权书</w:t>
      </w:r>
    </w:p>
    <w:p>
      <w:pPr>
        <w:snapToGrid w:val="0"/>
        <w:spacing w:line="360" w:lineRule="auto"/>
        <w:rPr>
          <w:rFonts w:hint="eastAsia" w:ascii="楷体" w:hAnsi="楷体" w:eastAsia="楷体" w:cs="楷体"/>
          <w:b/>
          <w:bCs/>
          <w:sz w:val="24"/>
          <w:szCs w:val="24"/>
        </w:rPr>
      </w:pPr>
      <w:r>
        <w:rPr>
          <w:rFonts w:hint="eastAsia" w:ascii="楷体" w:hAnsi="楷体" w:eastAsia="楷体" w:cs="楷体"/>
          <w:b/>
          <w:bCs/>
          <w:sz w:val="24"/>
          <w:szCs w:val="24"/>
        </w:rPr>
        <w:t>致：</w:t>
      </w:r>
      <w:r>
        <w:rPr>
          <w:rFonts w:hint="eastAsia" w:ascii="楷体" w:hAnsi="楷体" w:eastAsia="楷体" w:cs="楷体"/>
          <w:b/>
          <w:sz w:val="24"/>
          <w:szCs w:val="24"/>
        </w:rPr>
        <w:t>安康市中心医院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sz w:val="24"/>
          <w:szCs w:val="24"/>
          <w:u w:val="single"/>
        </w:rPr>
      </w:pPr>
      <w:r>
        <w:rPr>
          <w:rFonts w:hint="eastAsia" w:ascii="楷体" w:hAnsi="楷体" w:eastAsia="楷体" w:cs="楷体"/>
          <w:sz w:val="24"/>
          <w:szCs w:val="24"/>
        </w:rPr>
        <w:t>本授权书声明：注册于</w:t>
      </w:r>
      <w:r>
        <w:rPr>
          <w:rFonts w:hint="eastAsia" w:ascii="楷体" w:hAnsi="楷体" w:eastAsia="楷体" w:cs="楷体"/>
          <w:sz w:val="24"/>
          <w:szCs w:val="24"/>
          <w:u w:val="single"/>
        </w:rPr>
        <w:t xml:space="preserve">              </w:t>
      </w:r>
      <w:r>
        <w:rPr>
          <w:rFonts w:hint="eastAsia" w:ascii="楷体" w:hAnsi="楷体" w:eastAsia="楷体" w:cs="楷体"/>
          <w:sz w:val="24"/>
          <w:szCs w:val="24"/>
        </w:rPr>
        <w:t>（国家或地区）的</w:t>
      </w:r>
      <w:r>
        <w:rPr>
          <w:rFonts w:hint="eastAsia" w:ascii="楷体" w:hAnsi="楷体" w:eastAsia="楷体" w:cs="楷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楷体" w:hAnsi="楷体" w:eastAsia="楷体" w:cs="楷体"/>
          <w:bCs/>
          <w:sz w:val="24"/>
          <w:szCs w:val="24"/>
        </w:rPr>
      </w:pPr>
      <w:r>
        <w:rPr>
          <w:rFonts w:hint="eastAsia" w:ascii="楷体" w:hAnsi="楷体" w:eastAsia="楷体" w:cs="楷体"/>
          <w:sz w:val="24"/>
          <w:szCs w:val="24"/>
        </w:rPr>
        <w:t>（公司名称）的在下面签字的</w:t>
      </w:r>
      <w:r>
        <w:rPr>
          <w:rFonts w:hint="eastAsia" w:ascii="楷体" w:hAnsi="楷体" w:eastAsia="楷体" w:cs="楷体"/>
          <w:sz w:val="24"/>
          <w:szCs w:val="24"/>
          <w:u w:val="single"/>
        </w:rPr>
        <w:t xml:space="preserve">                         </w:t>
      </w:r>
      <w:r>
        <w:rPr>
          <w:rFonts w:hint="eastAsia" w:ascii="楷体" w:hAnsi="楷体" w:eastAsia="楷体" w:cs="楷体"/>
          <w:sz w:val="24"/>
          <w:szCs w:val="24"/>
        </w:rPr>
        <w:t>（法定代表人姓名、职务）代表本公司授权在下面签字的</w:t>
      </w:r>
      <w:r>
        <w:rPr>
          <w:rFonts w:hint="eastAsia" w:ascii="楷体" w:hAnsi="楷体" w:eastAsia="楷体" w:cs="楷体"/>
          <w:sz w:val="24"/>
          <w:szCs w:val="24"/>
          <w:u w:val="single"/>
        </w:rPr>
        <w:t xml:space="preserve">                  </w:t>
      </w:r>
      <w:r>
        <w:rPr>
          <w:rFonts w:hint="eastAsia" w:ascii="楷体" w:hAnsi="楷体" w:eastAsia="楷体" w:cs="楷体"/>
          <w:sz w:val="24"/>
          <w:szCs w:val="24"/>
        </w:rPr>
        <w:t>（被授权人的姓名、职务）为本公司的合法代表人，就</w:t>
      </w:r>
      <w:r>
        <w:rPr>
          <w:rFonts w:hint="eastAsia" w:ascii="楷体" w:hAnsi="楷体" w:eastAsia="楷体" w:cs="楷体"/>
          <w:b/>
          <w:sz w:val="24"/>
          <w:szCs w:val="24"/>
          <w:u w:val="single"/>
        </w:rPr>
        <w:t>安康市中心医院</w:t>
      </w:r>
      <w:r>
        <w:rPr>
          <w:rFonts w:hint="eastAsia" w:ascii="楷体" w:hAnsi="楷体" w:eastAsia="楷体" w:cs="楷体"/>
          <w:sz w:val="24"/>
          <w:szCs w:val="24"/>
          <w:u w:val="single"/>
        </w:rPr>
        <w:t xml:space="preserve">                       采购项</w:t>
      </w:r>
      <w:r>
        <w:rPr>
          <w:rFonts w:hint="eastAsia" w:ascii="楷体" w:hAnsi="楷体" w:eastAsia="楷体" w:cs="楷体"/>
          <w:sz w:val="24"/>
          <w:szCs w:val="24"/>
        </w:rPr>
        <w:t>目的合同签订和执行，以我方的名义处理一切与之有关的事宜。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本授权书于</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日签字生效，有效期至合同内容服务结束，特此声明。</w:t>
      </w:r>
    </w:p>
    <w:p>
      <w:pPr>
        <w:snapToGrid w:val="0"/>
        <w:spacing w:line="360" w:lineRule="auto"/>
        <w:rPr>
          <w:rFonts w:hint="eastAsia" w:ascii="楷体" w:hAnsi="楷体" w:eastAsia="楷体" w:cs="楷体"/>
          <w:sz w:val="24"/>
          <w:szCs w:val="24"/>
        </w:rPr>
      </w:pPr>
    </w:p>
    <w:p>
      <w:pPr>
        <w:snapToGrid w:val="0"/>
        <w:spacing w:line="360" w:lineRule="auto"/>
        <w:rPr>
          <w:rFonts w:hint="eastAsia" w:ascii="楷体" w:hAnsi="楷体" w:eastAsia="楷体" w:cs="楷体"/>
          <w:sz w:val="24"/>
          <w:szCs w:val="24"/>
        </w:rPr>
      </w:pPr>
      <w:r>
        <w:rPr>
          <w:rFonts w:hint="eastAsia" w:ascii="楷体" w:hAnsi="楷体" w:eastAsia="楷体" w:cs="楷体"/>
          <w:sz w:val="24"/>
          <w:szCs w:val="24"/>
        </w:rPr>
        <w:t>法定代表人（签名并盖章）：                  被授权人（签名并盖章）：</w:t>
      </w:r>
    </w:p>
    <w:p>
      <w:pPr>
        <w:rPr>
          <w:rFonts w:hint="eastAsia" w:ascii="楷体" w:hAnsi="楷体" w:eastAsia="楷体" w:cs="楷体"/>
          <w:sz w:val="24"/>
          <w:szCs w:val="24"/>
        </w:rPr>
      </w:pPr>
    </w:p>
    <w:p>
      <w:pPr>
        <w:rPr>
          <w:rFonts w:hint="eastAsia" w:ascii="楷体" w:hAnsi="楷体" w:eastAsia="楷体" w:cs="楷体"/>
          <w:b/>
          <w:sz w:val="24"/>
          <w:szCs w:val="24"/>
        </w:rPr>
      </w:pPr>
      <w:r>
        <w:rPr>
          <w:rFonts w:hint="eastAsia" w:ascii="楷体" w:hAnsi="楷体" w:eastAsia="楷体" w:cs="楷体"/>
          <w:sz w:val="24"/>
          <w:szCs w:val="24"/>
        </w:rPr>
        <w:t>法定代表人身份证复印件                     被授权人身份证复印件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olor w:val="000000"/>
          <w:sz w:val="32"/>
          <w:szCs w:val="32"/>
        </w:rPr>
      </w:pPr>
    </w:p>
    <w:p>
      <w:pPr>
        <w:pStyle w:val="9"/>
        <w:rPr>
          <w:rFonts w:hint="eastAsia" w:ascii="楷体" w:hAnsi="楷体" w:eastAsia="楷体" w:cs="Times New Roman"/>
          <w:color w:val="000000"/>
          <w:kern w:val="2"/>
          <w:sz w:val="32"/>
          <w:szCs w:val="32"/>
          <w:highlight w:val="none"/>
          <w:lang w:val="en-US" w:eastAsia="zh-CN" w:bidi="ar-SA"/>
        </w:rPr>
      </w:pPr>
    </w:p>
    <w:p>
      <w:pPr>
        <w:rPr>
          <w:rFonts w:hint="eastAsia" w:ascii="楷体" w:hAnsi="楷体" w:eastAsia="楷体" w:cs="Times New Roman"/>
          <w:color w:val="000000"/>
          <w:kern w:val="2"/>
          <w:sz w:val="32"/>
          <w:szCs w:val="32"/>
          <w:highlight w:val="none"/>
          <w:lang w:val="en-US" w:eastAsia="zh-CN" w:bidi="ar-SA"/>
        </w:rPr>
      </w:pPr>
    </w:p>
    <w:p>
      <w:pPr>
        <w:pStyle w:val="2"/>
        <w:rPr>
          <w:rFonts w:hint="eastAsia" w:ascii="楷体" w:hAnsi="楷体" w:eastAsia="楷体" w:cs="Times New Roman"/>
          <w:color w:val="000000"/>
          <w:kern w:val="2"/>
          <w:sz w:val="32"/>
          <w:szCs w:val="32"/>
          <w:highlight w:val="none"/>
          <w:lang w:val="en-US" w:eastAsia="zh-CN" w:bidi="ar-SA"/>
        </w:rPr>
      </w:pPr>
    </w:p>
    <w:p>
      <w:pPr>
        <w:pStyle w:val="2"/>
        <w:rPr>
          <w:rFonts w:hint="eastAsia" w:ascii="楷体" w:hAnsi="楷体" w:eastAsia="楷体" w:cs="Times New Roman"/>
          <w:color w:val="000000"/>
          <w:kern w:val="2"/>
          <w:sz w:val="32"/>
          <w:szCs w:val="32"/>
          <w:highlight w:val="none"/>
          <w:lang w:val="en-US" w:eastAsia="zh-CN" w:bidi="ar-SA"/>
        </w:rPr>
      </w:pPr>
    </w:p>
    <w:p>
      <w:pPr>
        <w:pStyle w:val="2"/>
        <w:rPr>
          <w:rFonts w:hint="eastAsia" w:ascii="楷体" w:hAnsi="楷体" w:eastAsia="楷体" w:cs="Times New Roman"/>
          <w:color w:val="000000"/>
          <w:kern w:val="2"/>
          <w:sz w:val="32"/>
          <w:szCs w:val="32"/>
          <w:highlight w:val="none"/>
          <w:lang w:val="en-US" w:eastAsia="zh-CN" w:bidi="ar-SA"/>
        </w:rPr>
      </w:pPr>
    </w:p>
    <w:p>
      <w:pPr>
        <w:pStyle w:val="2"/>
        <w:rPr>
          <w:rFonts w:hint="eastAsia" w:ascii="楷体" w:hAnsi="楷体" w:eastAsia="楷体" w:cs="Times New Roman"/>
          <w:color w:val="000000"/>
          <w:kern w:val="2"/>
          <w:sz w:val="32"/>
          <w:szCs w:val="32"/>
          <w:highlight w:val="none"/>
          <w:lang w:val="en-US" w:eastAsia="zh-CN" w:bidi="ar-SA"/>
        </w:rPr>
      </w:pPr>
    </w:p>
    <w:p>
      <w:pPr>
        <w:pStyle w:val="2"/>
        <w:rPr>
          <w:rFonts w:hint="eastAsia" w:ascii="楷体" w:hAnsi="楷体" w:eastAsia="楷体" w:cs="Times New Roman"/>
          <w:color w:val="000000"/>
          <w:kern w:val="2"/>
          <w:sz w:val="32"/>
          <w:szCs w:val="32"/>
          <w:highlight w:val="none"/>
          <w:lang w:val="en-US" w:eastAsia="zh-CN" w:bidi="ar-SA"/>
        </w:rPr>
      </w:pPr>
    </w:p>
    <w:p>
      <w:pPr>
        <w:pStyle w:val="2"/>
        <w:rPr>
          <w:rFonts w:hint="eastAsia" w:ascii="楷体" w:hAnsi="楷体" w:eastAsia="楷体" w:cs="Times New Roman"/>
          <w:color w:val="000000"/>
          <w:kern w:val="2"/>
          <w:sz w:val="32"/>
          <w:szCs w:val="32"/>
          <w:highlight w:val="none"/>
          <w:lang w:val="en-US" w:eastAsia="zh-CN" w:bidi="ar-SA"/>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pStyle w:val="4"/>
        <w:numPr>
          <w:ilvl w:val="0"/>
          <w:numId w:val="1"/>
        </w:numPr>
        <w:jc w:val="center"/>
        <w:rPr>
          <w:rFonts w:hint="eastAsia" w:ascii="楷体" w:hAnsi="楷体" w:eastAsia="楷体" w:cs="楷体"/>
          <w:sz w:val="36"/>
        </w:rPr>
      </w:pPr>
      <w:bookmarkStart w:id="8" w:name="_Toc85463481"/>
      <w:r>
        <w:rPr>
          <w:rFonts w:hint="eastAsia" w:ascii="楷体" w:hAnsi="楷体" w:eastAsia="楷体" w:cs="楷体"/>
          <w:sz w:val="36"/>
        </w:rPr>
        <w:t xml:space="preserve"> 用户需求书</w:t>
      </w:r>
      <w:bookmarkEnd w:id="8"/>
      <w:bookmarkStart w:id="9" w:name="_Toc85463482"/>
    </w:p>
    <w:p>
      <w:pPr>
        <w:pStyle w:val="9"/>
        <w:numPr>
          <w:ilvl w:val="0"/>
          <w:numId w:val="2"/>
        </w:numPr>
        <w:rPr>
          <w:rFonts w:hint="eastAsia" w:ascii="楷体" w:hAnsi="楷体" w:eastAsia="楷体" w:cs="Times New Roman"/>
          <w:b/>
          <w:bCs/>
          <w:color w:val="000000"/>
          <w:sz w:val="24"/>
          <w:szCs w:val="24"/>
          <w:lang w:val="en-US" w:eastAsia="zh-CN"/>
        </w:rPr>
      </w:pPr>
      <w:r>
        <w:rPr>
          <w:rFonts w:hint="eastAsia" w:ascii="楷体" w:hAnsi="楷体" w:eastAsia="楷体" w:cs="Times New Roman"/>
          <w:b/>
          <w:bCs/>
          <w:color w:val="000000"/>
          <w:sz w:val="24"/>
          <w:szCs w:val="24"/>
          <w:lang w:val="en-US" w:eastAsia="zh-CN"/>
        </w:rPr>
        <w:t>采购清单</w:t>
      </w:r>
    </w:p>
    <w:tbl>
      <w:tblPr>
        <w:tblStyle w:val="17"/>
        <w:tblW w:w="83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
        <w:gridCol w:w="1818"/>
        <w:gridCol w:w="714"/>
        <w:gridCol w:w="859"/>
        <w:gridCol w:w="805"/>
        <w:gridCol w:w="1050"/>
        <w:gridCol w:w="1114"/>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序号</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器械名称</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单位</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属性</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采购数量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最高限价（元）</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小计（元）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1</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牙科高速气涡轮手机</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国产</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145000</w:t>
            </w:r>
          </w:p>
        </w:tc>
        <w:tc>
          <w:tcPr>
            <w:tcW w:w="111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222000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000000"/>
                <w:sz w:val="24"/>
                <w:szCs w:val="24"/>
                <w:u w:val="none"/>
                <w:lang w:eastAsia="zh-CN"/>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2</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牙科外喷水气动马达</w:t>
            </w:r>
            <w:r>
              <w:rPr>
                <w:rFonts w:hint="eastAsia" w:ascii="楷体" w:hAnsi="楷体" w:eastAsia="楷体" w:cs="楷体"/>
                <w:b w:val="0"/>
                <w:bCs w:val="0"/>
                <w:i w:val="0"/>
                <w:iCs w:val="0"/>
                <w:color w:val="auto"/>
                <w:kern w:val="0"/>
                <w:sz w:val="24"/>
                <w:szCs w:val="24"/>
                <w:u w:val="none"/>
                <w:lang w:val="en-US" w:eastAsia="zh-CN" w:bidi="ar"/>
              </w:rPr>
              <w:br w:type="textWrapping"/>
            </w:r>
            <w:r>
              <w:rPr>
                <w:rFonts w:hint="eastAsia" w:ascii="楷体" w:hAnsi="楷体" w:eastAsia="楷体" w:cs="楷体"/>
                <w:b w:val="0"/>
                <w:bCs w:val="0"/>
                <w:i w:val="0"/>
                <w:iCs w:val="0"/>
                <w:color w:val="auto"/>
                <w:kern w:val="0"/>
                <w:sz w:val="24"/>
                <w:szCs w:val="24"/>
                <w:u w:val="none"/>
                <w:lang w:val="en-US" w:eastAsia="zh-CN" w:bidi="ar"/>
              </w:rPr>
              <w:t>（牙科低速手机气动马达）</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国产</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38000</w:t>
            </w:r>
          </w:p>
        </w:tc>
        <w:tc>
          <w:tcPr>
            <w:tcW w:w="1114"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3</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外喷水直手机</w:t>
            </w:r>
            <w:r>
              <w:rPr>
                <w:rFonts w:hint="eastAsia" w:ascii="楷体" w:hAnsi="楷体" w:eastAsia="楷体" w:cs="楷体"/>
                <w:b w:val="0"/>
                <w:bCs w:val="0"/>
                <w:i w:val="0"/>
                <w:iCs w:val="0"/>
                <w:color w:val="auto"/>
                <w:kern w:val="0"/>
                <w:sz w:val="24"/>
                <w:szCs w:val="24"/>
                <w:u w:val="none"/>
                <w:lang w:val="en-US" w:eastAsia="zh-CN" w:bidi="ar"/>
              </w:rPr>
              <w:br w:type="textWrapping"/>
            </w:r>
            <w:r>
              <w:rPr>
                <w:rFonts w:hint="eastAsia" w:ascii="楷体" w:hAnsi="楷体" w:eastAsia="楷体" w:cs="楷体"/>
                <w:b w:val="0"/>
                <w:bCs w:val="0"/>
                <w:i w:val="0"/>
                <w:iCs w:val="0"/>
                <w:color w:val="auto"/>
                <w:kern w:val="0"/>
                <w:sz w:val="24"/>
                <w:szCs w:val="24"/>
                <w:u w:val="none"/>
                <w:lang w:val="en-US" w:eastAsia="zh-CN" w:bidi="ar"/>
              </w:rPr>
              <w:t>（牙科低速手机直机）</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国产</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19000</w:t>
            </w:r>
          </w:p>
        </w:tc>
        <w:tc>
          <w:tcPr>
            <w:tcW w:w="1114"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4</w:t>
            </w:r>
          </w:p>
        </w:tc>
        <w:tc>
          <w:tcPr>
            <w:tcW w:w="1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外喷水弯手机</w:t>
            </w:r>
            <w:r>
              <w:rPr>
                <w:rFonts w:hint="eastAsia" w:ascii="楷体" w:hAnsi="楷体" w:eastAsia="楷体" w:cs="楷体"/>
                <w:b w:val="0"/>
                <w:bCs w:val="0"/>
                <w:i w:val="0"/>
                <w:iCs w:val="0"/>
                <w:color w:val="auto"/>
                <w:kern w:val="0"/>
                <w:sz w:val="24"/>
                <w:szCs w:val="24"/>
                <w:u w:val="none"/>
                <w:lang w:val="en-US" w:eastAsia="zh-CN" w:bidi="ar"/>
              </w:rPr>
              <w:br w:type="textWrapping"/>
            </w:r>
            <w:r>
              <w:rPr>
                <w:rFonts w:hint="eastAsia" w:ascii="楷体" w:hAnsi="楷体" w:eastAsia="楷体" w:cs="楷体"/>
                <w:b w:val="0"/>
                <w:bCs w:val="0"/>
                <w:i w:val="0"/>
                <w:iCs w:val="0"/>
                <w:color w:val="auto"/>
                <w:kern w:val="0"/>
                <w:sz w:val="24"/>
                <w:szCs w:val="24"/>
                <w:u w:val="none"/>
                <w:lang w:val="en-US" w:eastAsia="zh-CN" w:bidi="ar"/>
              </w:rPr>
              <w:t>（牙科低速手机弯机）</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国产</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auto"/>
                <w:kern w:val="0"/>
                <w:sz w:val="24"/>
                <w:szCs w:val="24"/>
                <w:u w:val="none"/>
                <w:lang w:val="en-US" w:eastAsia="zh-CN" w:bidi="ar"/>
              </w:rPr>
              <w:t>20000</w:t>
            </w:r>
          </w:p>
        </w:tc>
        <w:tc>
          <w:tcPr>
            <w:tcW w:w="111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val="0"/>
                <w:bCs w:val="0"/>
                <w:i w:val="0"/>
                <w:iCs w:val="0"/>
                <w:color w:val="auto"/>
                <w:kern w:val="0"/>
                <w:sz w:val="24"/>
                <w:szCs w:val="24"/>
                <w:u w:val="none"/>
                <w:lang w:val="en-US" w:eastAsia="zh-CN" w:bidi="ar"/>
              </w:rPr>
            </w:pPr>
            <w:r>
              <w:rPr>
                <w:rFonts w:hint="eastAsia" w:ascii="楷体" w:hAnsi="楷体" w:eastAsia="楷体" w:cs="楷体"/>
                <w:b w:val="0"/>
                <w:bCs w:val="0"/>
                <w:i w:val="0"/>
                <w:iCs w:val="0"/>
                <w:color w:val="000000"/>
                <w:sz w:val="24"/>
                <w:szCs w:val="24"/>
                <w:u w:val="none"/>
                <w:lang w:eastAsia="zh-CN"/>
              </w:rPr>
              <w:t>提供样品</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备注：</w:t>
      </w:r>
      <w:r>
        <w:rPr>
          <w:rFonts w:hint="eastAsia" w:ascii="楷体" w:hAnsi="楷体" w:eastAsia="楷体" w:cs="楷体"/>
          <w:b w:val="0"/>
          <w:bCs w:val="0"/>
          <w:color w:val="000000"/>
          <w:sz w:val="24"/>
          <w:szCs w:val="24"/>
          <w:lang w:val="en-US" w:eastAsia="zh-CN"/>
        </w:rPr>
        <w:t>样品需密封，在开标前一日邮寄（邮寄过程中的一切风险，由供应商自行承担）或送至中海建国际建设咨询集团有限责任公司（地址：西安市雁塔区二环南路西段154号易和蓝钻大厦23楼西侧，联系人：董文剑，联系电话：18709266883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bCs/>
          <w:color w:val="auto"/>
          <w:sz w:val="24"/>
          <w:szCs w:val="24"/>
          <w:lang w:eastAsia="zh-CN"/>
        </w:rPr>
      </w:pPr>
      <w:r>
        <w:rPr>
          <w:rFonts w:hint="eastAsia" w:ascii="楷体" w:hAnsi="楷体" w:eastAsia="楷体" w:cs="楷体"/>
          <w:b/>
          <w:bCs/>
          <w:color w:val="000000"/>
          <w:sz w:val="24"/>
          <w:szCs w:val="24"/>
          <w:lang w:val="en-US" w:eastAsia="zh-CN"/>
        </w:rPr>
        <w:t>2、</w:t>
      </w:r>
      <w:r>
        <w:rPr>
          <w:rFonts w:hint="eastAsia" w:ascii="楷体" w:hAnsi="楷体" w:eastAsia="楷体" w:cs="楷体"/>
          <w:b/>
          <w:bCs/>
          <w:color w:val="auto"/>
          <w:sz w:val="24"/>
          <w:szCs w:val="24"/>
          <w:lang w:eastAsia="zh-CN"/>
        </w:rPr>
        <w:t>牙科手机参数要求</w:t>
      </w:r>
    </w:p>
    <w:tbl>
      <w:tblPr>
        <w:tblStyle w:val="1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40"/>
        <w:gridCol w:w="716"/>
        <w:gridCol w:w="843"/>
        <w:gridCol w:w="4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序号</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器械名称</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单位</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eastAsia="zh-CN"/>
              </w:rPr>
              <w:t>属性</w:t>
            </w:r>
          </w:p>
        </w:tc>
        <w:tc>
          <w:tcPr>
            <w:tcW w:w="49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主要性能指标、配置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val="en-US" w:eastAsia="zh-CN"/>
              </w:rPr>
              <w:t>1</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eastAsia="zh-CN"/>
              </w:rPr>
              <w:t>牙科高速气涡轮手机</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eastAsia="zh-CN"/>
              </w:rPr>
              <w:t>个</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eastAsia="zh-CN"/>
              </w:rPr>
              <w:t>国产</w:t>
            </w:r>
          </w:p>
        </w:tc>
        <w:tc>
          <w:tcPr>
            <w:tcW w:w="49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1.头部：数控加工一体结构，标准型，参考尺寸规格φ11×13.5mm;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2.知名品牌涡轮组件，加厚陶瓷球轴承；</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连接形式：4孔直连式</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3.材质及处理方式：铜合金，表面高耐磨Ni+Cr镀层</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4.冷却形式：端面喷雾口≥四孔，喷雾均匀，冷却无盲区。水压≥0.1Mpa成雾(最佳冷却条件：水压0.2MPa,雾化气压0.2-0.35MPa)</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5.工作压力(手机口):四孔≥0.25-0.27MPa</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6.耗气量：≥30-35NL/min</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7.空载转速：≥300000rpm(0.25MPa下实际转速范围34000—410000rpm)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8.噪音：≤65dB</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9.扭矩：0.13～0.15N/cm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10.机芯不平衡量：180μg±20μg</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11.径向跳动量：≤0.01mm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12.在水压0.2MPa时，冷却水流量≥50mL/min;</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13.可136℃高温高压蒸汽灭菌。</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14.配置清单：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压盖扳手：1件</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说明书：1本</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合格证：1份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针灸针：1支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油脂棒1筒</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机芯瓶：1套(内含：碟形簧1个，0形圈(φ6.2x1)2个</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15.具备准字号注册证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val="en-US" w:eastAsia="zh-CN"/>
              </w:rPr>
              <w:t>2</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牙科外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喷水气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动马达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(牙科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低速手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机气动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马达)</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eastAsia="zh-CN"/>
              </w:rPr>
              <w:t>个</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eastAsia="zh-CN"/>
              </w:rPr>
              <w:t>国产</w:t>
            </w:r>
          </w:p>
        </w:tc>
        <w:tc>
          <w:tcPr>
            <w:tcW w:w="49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1.参考尺寸：φ20×70mm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2.冷却形式：外喷水</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3.转向：正反转功能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4.材质及处理方式：外壳采用硬质铝合金硬质氧化工艺，前插管不锈钢材质；</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5.轴承及关键件配置：知名品牌钢球轴承，定子采用高耐磨陶瓷材料，滑片采用耐高温自润滑材料，可在润滑不充分的情况下正常运转，高温高压蒸汽灭菌不影响滑片性能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6.连接形式：采用卡环结构与直、弯机连接，与医院在用设备连接匹配；</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7.工作压力(手机口):≥0.3MPa;</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8.耗气量：≤66L/min;</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9.空载转速：≥18000rpm(0.3MPa下，实际转速范围(19000—21000rpm);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10.噪音：≤68dB;</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11.扭矩：≥3N.cm;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12.水压0.2MPa时，冷却水流量≥50mL/min;</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13.启动性灵活性：马达在0.05MPa的气压下，即可启动，运转平稳；</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14.可进行(136)℃高温高压蒸汽灭菌；</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15.配置清单：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说明书：1本</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合格证：1份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针灸针：1支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喷水软管：1个</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sz w:val="24"/>
                <w:szCs w:val="24"/>
                <w:lang w:eastAsia="zh-CN"/>
              </w:rPr>
              <w:t>16.具备准字号注册证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val="en-US" w:eastAsia="zh-CN"/>
              </w:rPr>
              <w:t>3</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外喷水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直手机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(牙科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低速手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机直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个</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国产</w:t>
            </w:r>
          </w:p>
        </w:tc>
        <w:tc>
          <w:tcPr>
            <w:tcW w:w="49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1.参考尺中20x85mm: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2.冷却形式:外部雾化冷却,可拆卸式喷雾座;</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3.轴承配置:采用钢球轴承≥3套;</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4.村质及处理方式:机身铝合金硬质氧化处理工艺,耐磨,内曾关键件不锈钢热处理工艺;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5.传动比≥1:1;</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6.转速≤40000rpm;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7.径向跳动≤0.08mm;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8.夹持力≥45N;</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9.可传递扭矩:≥5N.Cm;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10.转动灵活,无振动,不发热;</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11.连接接口可与医院在用设备连接匹配;</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12.进行(136)°C高温高压蒸汽灭菌;</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13.配置清单: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说明书:1本</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合格证:1份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针灸针:1支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喷水软管:1个</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加油套:1个</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sz w:val="24"/>
                <w:szCs w:val="24"/>
                <w:lang w:eastAsia="zh-CN"/>
              </w:rPr>
              <w:t>14.具备准字号注册证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val="en-US" w:eastAsia="zh-CN"/>
              </w:rPr>
              <w:t>4</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外喷水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弯手机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(牙科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低速手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机弯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vertAlign w:val="baseline"/>
                <w:lang w:eastAsia="zh-CN"/>
              </w:rPr>
              <w:t>个</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sz w:val="24"/>
                <w:szCs w:val="24"/>
                <w:lang w:eastAsia="zh-CN"/>
              </w:rPr>
              <w:t>国产</w:t>
            </w:r>
          </w:p>
        </w:tc>
        <w:tc>
          <w:tcPr>
            <w:tcW w:w="49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1.数控加工一体带颈头部，头部参考尺寸φ7.5×13mm;换针方式，扳手式；</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2.冷却形式：外喷水，可拆卸喷水卡，用户可根据需要方便拆卸；</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3.轴承配置：≥5套高性能不锈钢轴承，(中性盐雾试验150h以上);</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4.材质及处理方式：机身及头部为铜合金，表面高耐磨Ni+Cr镀层，不锈钢传动件，采用热处理模式；</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5.传动比≥1:1;</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6.转速≤40000rpm;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7.径向跳动≤0.08mm;</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8.弯机的夹持力≥45N;</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9.传动性能良好，无振动，不发热；</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10.连接接口可与医院在用设备连接匹配；</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11.可进行(136)℃高温高压蒸汽灭菌；</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12.配置清单：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说明书：1本</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合格证：1份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针灸针：1支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喷水软管：1个</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加油套：1个</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sz w:val="24"/>
                <w:szCs w:val="24"/>
                <w:lang w:eastAsia="zh-CN"/>
              </w:rPr>
              <w:t>13.具备准字号注册证</w:t>
            </w:r>
          </w:p>
        </w:tc>
      </w:tr>
    </w:tbl>
    <w:p>
      <w:pPr>
        <w:rPr>
          <w:rFonts w:hint="eastAsia" w:ascii="楷体" w:hAnsi="楷体" w:eastAsia="楷体" w:cs="楷体"/>
          <w:sz w:val="36"/>
        </w:rPr>
      </w:pPr>
      <w:r>
        <w:rPr>
          <w:rFonts w:hint="eastAsia" w:ascii="楷体" w:hAnsi="楷体" w:eastAsia="楷体" w:cs="楷体"/>
          <w:sz w:val="36"/>
        </w:rPr>
        <w:br w:type="page"/>
      </w:r>
    </w:p>
    <w:p>
      <w:pPr>
        <w:pStyle w:val="4"/>
        <w:jc w:val="center"/>
        <w:rPr>
          <w:rFonts w:hint="eastAsia" w:ascii="楷体" w:hAnsi="楷体" w:eastAsia="楷体" w:cs="楷体"/>
          <w:sz w:val="36"/>
        </w:rPr>
      </w:pPr>
      <w:r>
        <w:rPr>
          <w:rFonts w:hint="eastAsia" w:ascii="楷体" w:hAnsi="楷体" w:eastAsia="楷体" w:cs="楷体"/>
          <w:sz w:val="36"/>
        </w:rPr>
        <w:t>第五章  投标文件格式</w:t>
      </w:r>
      <w:bookmarkEnd w:id="9"/>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（注：招标文件未给出固定格式的部分，供应商自行拟定格式。投标文件因格式问题造成缺项的，后果自负。）</w:t>
      </w: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格式一、投标函</w:t>
      </w:r>
    </w:p>
    <w:p>
      <w:pPr>
        <w:spacing w:line="360" w:lineRule="auto"/>
        <w:ind w:firstLine="482" w:firstLineChars="200"/>
        <w:jc w:val="center"/>
        <w:rPr>
          <w:rFonts w:hint="eastAsia" w:ascii="楷体" w:hAnsi="楷体" w:eastAsia="楷体" w:cs="楷体"/>
          <w:b/>
          <w:bCs/>
          <w:sz w:val="24"/>
          <w:szCs w:val="21"/>
        </w:rPr>
      </w:pPr>
      <w:r>
        <w:rPr>
          <w:rFonts w:hint="eastAsia" w:ascii="楷体" w:hAnsi="楷体" w:eastAsia="楷体" w:cs="楷体"/>
          <w:b/>
          <w:bCs/>
          <w:sz w:val="24"/>
          <w:szCs w:val="21"/>
        </w:rPr>
        <w:t>投标函</w:t>
      </w:r>
    </w:p>
    <w:p>
      <w:pPr>
        <w:spacing w:line="360" w:lineRule="auto"/>
        <w:rPr>
          <w:rFonts w:hint="eastAsia" w:ascii="楷体" w:hAnsi="楷体" w:eastAsia="楷体" w:cs="楷体"/>
          <w:sz w:val="24"/>
        </w:rPr>
      </w:pPr>
      <w:r>
        <w:rPr>
          <w:rFonts w:hint="eastAsia" w:ascii="楷体" w:hAnsi="楷体" w:eastAsia="楷体" w:cs="楷体"/>
          <w:sz w:val="24"/>
        </w:rPr>
        <w:t>致：（采购人名称）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我方确认收到贵方提供的（采购项目名称）招标文件的全部内容，我方：（投标人名称）作为投标人正式授权（授权代表全名、职务）代表我方进行有关本投标的一切事宜。</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在此提交的投标文件，包括如下等内容：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（1）投标函；</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（2）法定代表人（单位负责人）身份证明或授权委托书；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（3）投标报价表（开标一览表）；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（4）分项报价表；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（5）商务和技术偏离表；</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（6）资格审查资料；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（7）投标设备技术性能指标的详细描述；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（8）技术支持资料；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（9）售后服务、及培训计划承诺书；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（10）投标人提供的其他资料；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我方已完全明白招标文件的所有条款要求，并重申以下几点。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（一）</w:t>
      </w:r>
      <w:r>
        <w:rPr>
          <w:rFonts w:hint="eastAsia" w:ascii="楷体" w:hAnsi="楷体" w:eastAsia="楷体" w:cs="楷体"/>
          <w:sz w:val="24"/>
        </w:rPr>
        <w:tab/>
      </w:r>
      <w:r>
        <w:rPr>
          <w:rFonts w:hint="eastAsia" w:ascii="楷体" w:hAnsi="楷体" w:eastAsia="楷体" w:cs="楷体"/>
          <w:sz w:val="24"/>
        </w:rPr>
        <w:t>我方决定参加：</w:t>
      </w:r>
      <w:r>
        <w:rPr>
          <w:rFonts w:hint="eastAsia" w:ascii="楷体" w:hAnsi="楷体" w:eastAsia="楷体" w:cs="楷体"/>
          <w:sz w:val="24"/>
          <w:u w:val="single"/>
        </w:rPr>
        <w:t>（项目名称）（招标编号）</w:t>
      </w:r>
      <w:r>
        <w:rPr>
          <w:rFonts w:hint="eastAsia" w:ascii="楷体" w:hAnsi="楷体" w:eastAsia="楷体" w:cs="楷体"/>
          <w:sz w:val="24"/>
        </w:rPr>
        <w:t>的投标。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（二）</w:t>
      </w:r>
      <w:r>
        <w:rPr>
          <w:rFonts w:hint="eastAsia" w:ascii="楷体" w:hAnsi="楷体" w:eastAsia="楷体" w:cs="楷体"/>
          <w:sz w:val="24"/>
        </w:rPr>
        <w:tab/>
      </w:r>
      <w:r>
        <w:rPr>
          <w:rFonts w:hint="eastAsia" w:ascii="楷体" w:hAnsi="楷体" w:eastAsia="楷体" w:cs="楷体"/>
          <w:sz w:val="24"/>
        </w:rPr>
        <w:t>全部工程及货物供应和有关服务的投标总价为：               （大、小写）。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（三）</w:t>
      </w:r>
      <w:r>
        <w:rPr>
          <w:rFonts w:hint="eastAsia" w:ascii="楷体" w:hAnsi="楷体" w:eastAsia="楷体" w:cs="楷体"/>
          <w:sz w:val="24"/>
        </w:rPr>
        <w:tab/>
      </w:r>
      <w:r>
        <w:rPr>
          <w:rFonts w:hint="eastAsia" w:ascii="楷体" w:hAnsi="楷体" w:eastAsia="楷体" w:cs="楷体"/>
          <w:sz w:val="24"/>
        </w:rPr>
        <w:t>本投标文件的有效期在投标截止日后</w:t>
      </w:r>
      <w:r>
        <w:rPr>
          <w:rFonts w:hint="eastAsia" w:ascii="楷体" w:hAnsi="楷体" w:eastAsia="楷体" w:cs="楷体"/>
          <w:sz w:val="24"/>
          <w:lang w:val="en-US" w:eastAsia="zh-CN"/>
        </w:rPr>
        <w:t>90</w:t>
      </w:r>
      <w:r>
        <w:rPr>
          <w:rFonts w:hint="eastAsia" w:ascii="楷体" w:hAnsi="楷体" w:eastAsia="楷体" w:cs="楷体"/>
          <w:sz w:val="24"/>
        </w:rPr>
        <w:t>天有效，如中标，有效期将延至合同终止日为止。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（四）</w:t>
      </w:r>
      <w:r>
        <w:rPr>
          <w:rFonts w:hint="eastAsia" w:ascii="楷体" w:hAnsi="楷体" w:eastAsia="楷体" w:cs="楷体"/>
          <w:sz w:val="24"/>
        </w:rPr>
        <w:tab/>
      </w:r>
      <w:r>
        <w:rPr>
          <w:rFonts w:hint="eastAsia" w:ascii="楷体" w:hAnsi="楷体" w:eastAsia="楷体" w:cs="楷体"/>
          <w:sz w:val="24"/>
        </w:rPr>
        <w:t>我方已详细研究了招标文件的所有内容包括修正文（如果有）和所有已提供的参考资料以及有关附件并完全明白，我方放弃在此方面提出含糊意见或误解的一切权力。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（五）</w:t>
      </w:r>
      <w:r>
        <w:rPr>
          <w:rFonts w:hint="eastAsia" w:ascii="楷体" w:hAnsi="楷体" w:eastAsia="楷体" w:cs="楷体"/>
          <w:sz w:val="24"/>
        </w:rPr>
        <w:tab/>
      </w:r>
      <w:r>
        <w:rPr>
          <w:rFonts w:hint="eastAsia" w:ascii="楷体" w:hAnsi="楷体" w:eastAsia="楷体" w:cs="楷体"/>
          <w:sz w:val="24"/>
        </w:rPr>
        <w:t>我方同意按照贵方可能提出的要求而提供与投标有关的任何其它数据或信息。</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（六）</w:t>
      </w:r>
      <w:r>
        <w:rPr>
          <w:rFonts w:hint="eastAsia" w:ascii="楷体" w:hAnsi="楷体" w:eastAsia="楷体" w:cs="楷体"/>
          <w:sz w:val="24"/>
        </w:rPr>
        <w:tab/>
      </w:r>
      <w:r>
        <w:rPr>
          <w:rFonts w:hint="eastAsia" w:ascii="楷体" w:hAnsi="楷体" w:eastAsia="楷体" w:cs="楷体"/>
          <w:sz w:val="24"/>
        </w:rPr>
        <w:t>我方理解贵方不一定接受最低标价或任何贵方可能收到的投标。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（七）</w:t>
      </w:r>
      <w:r>
        <w:rPr>
          <w:rFonts w:hint="eastAsia" w:ascii="楷体" w:hAnsi="楷体" w:eastAsia="楷体" w:cs="楷体"/>
          <w:sz w:val="24"/>
        </w:rPr>
        <w:tab/>
      </w:r>
      <w:r>
        <w:rPr>
          <w:rFonts w:hint="eastAsia" w:ascii="楷体" w:hAnsi="楷体" w:eastAsia="楷体" w:cs="楷体"/>
          <w:sz w:val="24"/>
        </w:rPr>
        <w:t>我方如果中标，将保证履行招标文件及其补充文件中的全部责任和义务，按质、按量、按期完成《合同书》中的全部任务。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（八）</w:t>
      </w:r>
      <w:r>
        <w:rPr>
          <w:rFonts w:hint="eastAsia" w:ascii="楷体" w:hAnsi="楷体" w:eastAsia="楷体" w:cs="楷体"/>
          <w:sz w:val="24"/>
        </w:rPr>
        <w:tab/>
      </w:r>
      <w:r>
        <w:rPr>
          <w:rFonts w:hint="eastAsia" w:ascii="楷体" w:hAnsi="楷体" w:eastAsia="楷体" w:cs="楷体"/>
          <w:sz w:val="24"/>
        </w:rPr>
        <w:t>如我方中标，我方将在收到中标通知书之前，按规定标准向中海建国际建设咨询集团有限责任公司交纳中标服务费。</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 标 人： （盖单位章）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法定代表人（单位负责人）或其委托代理人： （签字）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地 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网 址：</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电 话：</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传 真：</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邮政编码：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2"/>
        <w:rPr>
          <w:rFonts w:hint="eastAsia"/>
        </w:rPr>
      </w:pPr>
    </w:p>
    <w:p>
      <w:pPr>
        <w:rPr>
          <w:rFonts w:hint="eastAsia"/>
        </w:rPr>
      </w:pPr>
    </w:p>
    <w:p>
      <w:pPr>
        <w:pStyle w:val="14"/>
        <w:rPr>
          <w:rFonts w:hint="eastAsia"/>
        </w:rPr>
      </w:pPr>
    </w:p>
    <w:p>
      <w:pPr>
        <w:pStyle w:val="14"/>
        <w:rPr>
          <w:rFonts w:hint="eastAsia"/>
        </w:rPr>
      </w:pPr>
    </w:p>
    <w:p>
      <w:pPr>
        <w:spacing w:line="360" w:lineRule="auto"/>
        <w:rPr>
          <w:rFonts w:hint="eastAsia" w:ascii="楷体" w:hAnsi="楷体" w:eastAsia="楷体" w:cs="楷体"/>
          <w:b/>
          <w:sz w:val="24"/>
        </w:rPr>
      </w:pPr>
      <w:r>
        <w:rPr>
          <w:rFonts w:hint="eastAsia" w:ascii="楷体" w:hAnsi="楷体" w:eastAsia="楷体" w:cs="楷体"/>
          <w:b/>
          <w:sz w:val="24"/>
        </w:rPr>
        <w:t>格式二、法定代表人（单位负责人）身份证明或授权委托书</w:t>
      </w: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sz w:val="28"/>
        </w:rPr>
      </w:pPr>
      <w:r>
        <w:rPr>
          <w:rFonts w:hint="eastAsia" w:ascii="楷体" w:hAnsi="楷体" w:eastAsia="楷体" w:cs="楷体"/>
          <w:b/>
          <w:bCs/>
          <w:sz w:val="24"/>
          <w:szCs w:val="22"/>
        </w:rPr>
        <w:t>法定代表人（单位负责人）身份证明</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投标人名称：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姓名： 性别： 年龄： 职务：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系 （投标人名称）的法定代表人（单位负责人）。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特此证明。</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附：法定代表人（单位负责人）身份证复印件。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注：本身份证明需由投标人加盖单位公章。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 （单位公章）</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7200" w:firstLineChars="30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b/>
          <w:bCs/>
          <w:sz w:val="24"/>
          <w:szCs w:val="22"/>
        </w:rPr>
      </w:pPr>
      <w:r>
        <w:rPr>
          <w:rFonts w:hint="eastAsia" w:ascii="楷体" w:hAnsi="楷体" w:eastAsia="楷体" w:cs="楷体"/>
          <w:b/>
          <w:bCs/>
          <w:sz w:val="24"/>
          <w:szCs w:val="22"/>
        </w:rPr>
        <w:t>授权委托书</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本人 （姓名）系 （投标人名称）的法定代表人（单位负责人），现委托 （姓名）为我方代理人。代理人根据授权，以我方名义签署、澄清确认、递交、撤回、修改</w:t>
      </w:r>
      <w:r>
        <w:rPr>
          <w:rFonts w:hint="eastAsia" w:ascii="楷体" w:hAnsi="楷体" w:eastAsia="楷体" w:cs="楷体"/>
          <w:sz w:val="24"/>
          <w:lang w:eastAsia="zh-CN"/>
        </w:rPr>
        <w:t>（</w:t>
      </w:r>
      <w:r>
        <w:rPr>
          <w:rFonts w:hint="eastAsia" w:ascii="楷体" w:hAnsi="楷体" w:eastAsia="楷体" w:cs="楷体"/>
          <w:sz w:val="24"/>
        </w:rPr>
        <w:t>招标项目</w:t>
      </w:r>
      <w:r>
        <w:rPr>
          <w:rFonts w:hint="eastAsia" w:ascii="楷体" w:hAnsi="楷体" w:eastAsia="楷体" w:cs="楷体"/>
          <w:sz w:val="24"/>
          <w:lang w:val="en-US" w:eastAsia="zh-CN"/>
        </w:rPr>
        <w:t>名称</w:t>
      </w:r>
      <w:r>
        <w:rPr>
          <w:rFonts w:hint="eastAsia" w:ascii="楷体" w:hAnsi="楷体" w:eastAsia="楷体" w:cs="楷体"/>
          <w:sz w:val="24"/>
          <w:lang w:eastAsia="zh-CN"/>
        </w:rPr>
        <w:t>）</w:t>
      </w:r>
      <w:r>
        <w:rPr>
          <w:rFonts w:hint="eastAsia" w:ascii="楷体" w:hAnsi="楷体" w:eastAsia="楷体" w:cs="楷体"/>
          <w:sz w:val="24"/>
          <w:lang w:val="en-US" w:eastAsia="zh-CN"/>
        </w:rPr>
        <w:t>的</w:t>
      </w:r>
      <w:r>
        <w:rPr>
          <w:rFonts w:hint="eastAsia" w:ascii="楷体" w:hAnsi="楷体" w:eastAsia="楷体" w:cs="楷体"/>
          <w:sz w:val="24"/>
        </w:rPr>
        <w:t>投标文件、签订合同和处理有关事宜，其法律后果由我方承担。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委托期限：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代理人无转委托权。</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附：法定代表人（单位负责人）身份证复印件及委托代理人身份证复印件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注：本授权委托书需由投标人加盖单位公章并由其法定代表人（单位负责人）和委托代理人签字。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 标 人： （单位公章）</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法定代表人（单位负责人）： （签字）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身份证号码：</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委托代理人： （签字）</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身份证号码：</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格式三、投标报价表（开标一览表）</w:t>
      </w:r>
    </w:p>
    <w:p>
      <w:pPr>
        <w:spacing w:line="360" w:lineRule="auto"/>
        <w:rPr>
          <w:rFonts w:hint="eastAsia" w:ascii="楷体" w:hAnsi="楷体" w:eastAsia="楷体" w:cs="楷体"/>
          <w:sz w:val="24"/>
        </w:rPr>
      </w:pPr>
    </w:p>
    <w:p>
      <w:pPr>
        <w:pStyle w:val="15"/>
        <w:wordWrap w:val="0"/>
        <w:spacing w:before="0" w:beforeAutospacing="0" w:after="0" w:afterAutospacing="0"/>
        <w:jc w:val="center"/>
        <w:rPr>
          <w:rFonts w:hint="eastAsia" w:ascii="楷体" w:hAnsi="楷体" w:eastAsia="楷体" w:cs="楷体"/>
          <w:b/>
          <w:bCs w:val="0"/>
          <w:sz w:val="24"/>
          <w:szCs w:val="24"/>
        </w:rPr>
      </w:pPr>
      <w:r>
        <w:rPr>
          <w:rFonts w:hint="eastAsia" w:ascii="楷体" w:hAnsi="楷体" w:eastAsia="楷体" w:cs="楷体"/>
          <w:b/>
          <w:bCs w:val="0"/>
          <w:sz w:val="24"/>
          <w:szCs w:val="24"/>
          <w:shd w:val="clear" w:color="auto" w:fill="FFFFFF"/>
        </w:rPr>
        <w:t>开标一览表（格式）</w:t>
      </w: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 xml:space="preserve">项目编号： </w:t>
      </w: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 xml:space="preserve">项目名称： </w:t>
      </w:r>
    </w:p>
    <w:p>
      <w:pPr>
        <w:pStyle w:val="15"/>
        <w:wordWrap w:val="0"/>
        <w:spacing w:before="0" w:beforeAutospacing="0" w:after="0" w:afterAutospacing="0" w:line="360" w:lineRule="auto"/>
        <w:rPr>
          <w:rFonts w:hint="eastAsia" w:ascii="楷体" w:hAnsi="楷体" w:eastAsia="楷体" w:cs="楷体"/>
          <w:sz w:val="21"/>
          <w:szCs w:val="21"/>
          <w:shd w:val="clear" w:color="auto" w:fill="FFFFFF"/>
        </w:rPr>
      </w:pPr>
      <w:r>
        <w:rPr>
          <w:rFonts w:hint="eastAsia" w:ascii="楷体" w:hAnsi="楷体" w:eastAsia="楷体" w:cs="楷体"/>
          <w:sz w:val="21"/>
          <w:szCs w:val="21"/>
          <w:shd w:val="clear" w:color="auto" w:fill="FFFFFF"/>
        </w:rPr>
        <w:t>标段编号：</w:t>
      </w:r>
    </w:p>
    <w:p>
      <w:pPr>
        <w:pStyle w:val="15"/>
        <w:wordWrap w:val="0"/>
        <w:spacing w:before="0" w:beforeAutospacing="0" w:after="0" w:afterAutospacing="0" w:line="360" w:lineRule="auto"/>
        <w:rPr>
          <w:rFonts w:hint="eastAsia" w:ascii="楷体" w:hAnsi="楷体" w:eastAsia="楷体" w:cs="楷体"/>
          <w:sz w:val="21"/>
          <w:szCs w:val="21"/>
        </w:rPr>
      </w:pPr>
      <w:r>
        <w:rPr>
          <w:rFonts w:hint="eastAsia" w:ascii="楷体" w:hAnsi="楷体" w:eastAsia="楷体" w:cs="楷体"/>
          <w:sz w:val="21"/>
          <w:szCs w:val="21"/>
          <w:shd w:val="clear" w:color="auto" w:fill="FFFFFF"/>
        </w:rPr>
        <w:t>标段名称：</w:t>
      </w:r>
    </w:p>
    <w:tbl>
      <w:tblPr>
        <w:tblStyle w:val="17"/>
        <w:tblW w:w="8308"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0" w:type="dxa"/>
          <w:bottom w:w="0" w:type="dxa"/>
          <w:right w:w="0" w:type="dxa"/>
        </w:tblCellMar>
      </w:tblPr>
      <w:tblGrid>
        <w:gridCol w:w="4382"/>
        <w:gridCol w:w="392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标题  </w:t>
            </w:r>
          </w:p>
        </w:tc>
        <w:tc>
          <w:tcPr>
            <w:tcW w:w="3926"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内容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投标报价</w:t>
            </w:r>
          </w:p>
        </w:tc>
        <w:tc>
          <w:tcPr>
            <w:tcW w:w="3926" w:type="dxa"/>
            <w:noWrap w:val="0"/>
            <w:vAlign w:val="center"/>
          </w:tcPr>
          <w:p>
            <w:pPr>
              <w:spacing w:line="360" w:lineRule="auto"/>
              <w:jc w:val="center"/>
              <w:rPr>
                <w:rFonts w:hint="eastAsia" w:ascii="楷体" w:hAnsi="楷体" w:eastAsia="楷体" w:cs="楷体"/>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服务期</w:t>
            </w:r>
          </w:p>
        </w:tc>
        <w:tc>
          <w:tcPr>
            <w:tcW w:w="3926" w:type="dxa"/>
            <w:noWrap w:val="0"/>
            <w:vAlign w:val="center"/>
          </w:tcPr>
          <w:p>
            <w:pPr>
              <w:spacing w:line="360" w:lineRule="auto"/>
              <w:jc w:val="center"/>
              <w:rPr>
                <w:rFonts w:hint="eastAsia" w:ascii="楷体" w:hAnsi="楷体" w:eastAsia="楷体" w:cs="楷体"/>
                <w:kern w:val="2"/>
                <w:sz w:val="24"/>
                <w:szCs w:val="24"/>
                <w:lang w:val="en-US" w:eastAsia="zh-CN" w:bidi="ar-SA"/>
              </w:rPr>
            </w:pPr>
          </w:p>
        </w:tc>
      </w:tr>
    </w:tbl>
    <w:p>
      <w:pPr>
        <w:widowControl/>
        <w:spacing w:after="240"/>
        <w:jc w:val="left"/>
        <w:rPr>
          <w:rFonts w:hint="eastAsia" w:ascii="楷体" w:hAnsi="楷体" w:eastAsia="楷体" w:cs="楷体"/>
          <w:sz w:val="24"/>
          <w:lang w:val="zh-CN"/>
        </w:rPr>
      </w:pPr>
    </w:p>
    <w:p>
      <w:pPr>
        <w:pStyle w:val="15"/>
        <w:wordWrap w:val="0"/>
        <w:spacing w:before="0" w:beforeAutospacing="0" w:after="0" w:afterAutospacing="0" w:line="360" w:lineRule="auto"/>
        <w:ind w:firstLine="960" w:firstLineChars="400"/>
        <w:rPr>
          <w:rFonts w:hint="eastAsia" w:ascii="楷体" w:hAnsi="楷体" w:eastAsia="楷体" w:cs="楷体"/>
          <w:kern w:val="2"/>
          <w:sz w:val="24"/>
          <w:szCs w:val="24"/>
          <w:lang w:val="zh-CN"/>
        </w:rPr>
      </w:pPr>
      <w:r>
        <w:rPr>
          <w:rFonts w:hint="eastAsia" w:ascii="楷体" w:hAnsi="楷体" w:eastAsia="楷体" w:cs="楷体"/>
          <w:kern w:val="2"/>
          <w:sz w:val="24"/>
          <w:szCs w:val="24"/>
          <w:lang w:val="zh-CN"/>
        </w:rPr>
        <w:t>供应商：（加盖公章）</w:t>
      </w:r>
    </w:p>
    <w:p>
      <w:pPr>
        <w:pStyle w:val="15"/>
        <w:wordWrap w:val="0"/>
        <w:spacing w:before="0" w:beforeAutospacing="0" w:after="0" w:afterAutospacing="0" w:line="360" w:lineRule="auto"/>
        <w:ind w:firstLine="960" w:firstLineChars="400"/>
        <w:rPr>
          <w:rFonts w:hint="eastAsia" w:ascii="楷体" w:hAnsi="楷体" w:eastAsia="楷体" w:cs="楷体"/>
          <w:kern w:val="2"/>
          <w:sz w:val="24"/>
          <w:szCs w:val="24"/>
          <w:lang w:val="zh-CN"/>
        </w:rPr>
      </w:pPr>
      <w:r>
        <w:rPr>
          <w:rFonts w:hint="eastAsia" w:ascii="楷体" w:hAnsi="楷体" w:eastAsia="楷体" w:cs="楷体"/>
          <w:kern w:val="2"/>
          <w:sz w:val="24"/>
          <w:szCs w:val="24"/>
          <w:lang w:val="zh-CN"/>
        </w:rPr>
        <w:t>日</w:t>
      </w:r>
      <w:r>
        <w:rPr>
          <w:rFonts w:hint="eastAsia" w:ascii="楷体" w:hAnsi="楷体" w:eastAsia="楷体" w:cs="楷体"/>
          <w:kern w:val="2"/>
          <w:sz w:val="24"/>
          <w:szCs w:val="24"/>
          <w:lang w:val="en-US" w:eastAsia="zh-CN"/>
        </w:rPr>
        <w:t xml:space="preserve">  </w:t>
      </w:r>
      <w:r>
        <w:rPr>
          <w:rFonts w:hint="eastAsia" w:ascii="楷体" w:hAnsi="楷体" w:eastAsia="楷体" w:cs="楷体"/>
          <w:kern w:val="2"/>
          <w:sz w:val="24"/>
          <w:szCs w:val="24"/>
          <w:lang w:val="zh-CN"/>
        </w:rPr>
        <w:t>期：</w:t>
      </w:r>
    </w:p>
    <w:p>
      <w:pPr>
        <w:rPr>
          <w:rFonts w:hint="eastAsia" w:ascii="楷体" w:hAnsi="楷体" w:eastAsia="楷体" w:cs="楷体"/>
        </w:rPr>
      </w:pPr>
      <w:r>
        <w:rPr>
          <w:rFonts w:hint="eastAsia" w:ascii="楷体" w:hAnsi="楷体" w:eastAsia="楷体" w:cs="楷体"/>
        </w:rPr>
        <w:t> </w:t>
      </w:r>
    </w:p>
    <w:p>
      <w:pPr>
        <w:spacing w:line="360" w:lineRule="auto"/>
        <w:rPr>
          <w:rFonts w:hint="eastAsia" w:ascii="楷体" w:hAnsi="楷体" w:eastAsia="楷体" w:cs="楷体"/>
        </w:rPr>
      </w:pPr>
      <w:r>
        <w:rPr>
          <w:rFonts w:hint="eastAsia" w:ascii="楷体" w:hAnsi="楷体" w:eastAsia="楷体" w:cs="楷体"/>
        </w:rPr>
        <w:t xml:space="preserve">备注: </w:t>
      </w:r>
    </w:p>
    <w:p>
      <w:pPr>
        <w:pStyle w:val="15"/>
        <w:wordWrap w:val="0"/>
        <w:spacing w:before="0" w:beforeAutospacing="0" w:after="0" w:afterAutospacing="0" w:line="360" w:lineRule="auto"/>
        <w:ind w:firstLine="315" w:firstLineChars="150"/>
        <w:rPr>
          <w:rFonts w:hint="eastAsia" w:ascii="楷体" w:hAnsi="楷体" w:eastAsia="楷体" w:cs="楷体"/>
          <w:kern w:val="2"/>
          <w:sz w:val="21"/>
          <w:szCs w:val="24"/>
          <w:highlight w:val="yellow"/>
        </w:rPr>
      </w:pPr>
      <w:r>
        <w:rPr>
          <w:rFonts w:hint="eastAsia" w:ascii="楷体" w:hAnsi="楷体" w:eastAsia="楷体" w:cs="楷体"/>
          <w:kern w:val="2"/>
          <w:sz w:val="21"/>
          <w:szCs w:val="24"/>
        </w:rPr>
        <w:t xml:space="preserve"> </w:t>
      </w:r>
      <w:r>
        <w:rPr>
          <w:rFonts w:hint="eastAsia" w:ascii="楷体" w:hAnsi="楷体" w:eastAsia="楷体" w:cs="楷体"/>
          <w:kern w:val="2"/>
          <w:sz w:val="21"/>
          <w:szCs w:val="24"/>
          <w:lang w:val="zh-CN"/>
        </w:rPr>
        <w:t>1“投标报价”为单价合计。投标报价必须包括本项目所需全部费用；</w:t>
      </w:r>
    </w:p>
    <w:p>
      <w:pPr>
        <w:spacing w:line="360" w:lineRule="auto"/>
        <w:rPr>
          <w:rFonts w:hint="eastAsia" w:ascii="楷体" w:hAnsi="楷体" w:eastAsia="楷体" w:cs="楷体"/>
          <w:b/>
          <w:sz w:val="24"/>
        </w:rPr>
      </w:pPr>
    </w:p>
    <w:p>
      <w:pPr>
        <w:pStyle w:val="5"/>
        <w:rPr>
          <w:rFonts w:hint="eastAsia"/>
        </w:rPr>
      </w:pPr>
    </w:p>
    <w:p>
      <w:pPr>
        <w:spacing w:line="360" w:lineRule="auto"/>
        <w:ind w:firstLine="482" w:firstLineChars="200"/>
        <w:rPr>
          <w:rFonts w:hint="eastAsia" w:ascii="楷体" w:hAnsi="楷体" w:eastAsia="楷体" w:cs="楷体"/>
          <w:b/>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br w:type="page"/>
      </w:r>
      <w:r>
        <w:rPr>
          <w:rFonts w:hint="eastAsia" w:ascii="楷体" w:hAnsi="楷体" w:eastAsia="楷体" w:cs="楷体"/>
          <w:b/>
          <w:sz w:val="24"/>
        </w:rPr>
        <w:t>格式四、分项报价表</w:t>
      </w: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sz w:val="28"/>
        </w:rPr>
      </w:pPr>
      <w:r>
        <w:rPr>
          <w:rFonts w:hint="eastAsia" w:ascii="楷体" w:hAnsi="楷体" w:eastAsia="楷体" w:cs="楷体"/>
          <w:b/>
          <w:bCs/>
          <w:sz w:val="24"/>
          <w:szCs w:val="22"/>
        </w:rPr>
        <w:t>分项报价表</w:t>
      </w:r>
    </w:p>
    <w:p>
      <w:pPr>
        <w:tabs>
          <w:tab w:val="left" w:pos="1800"/>
          <w:tab w:val="left" w:pos="5580"/>
        </w:tabs>
        <w:spacing w:line="360" w:lineRule="auto"/>
        <w:ind w:right="-867" w:rightChars="-413"/>
        <w:rPr>
          <w:rFonts w:hint="eastAsia" w:ascii="楷体" w:hAnsi="楷体" w:eastAsia="楷体" w:cs="楷体"/>
          <w:sz w:val="24"/>
        </w:rPr>
      </w:pPr>
      <w:r>
        <w:rPr>
          <w:rFonts w:hint="eastAsia" w:ascii="楷体" w:hAnsi="楷体" w:eastAsia="楷体" w:cs="楷体"/>
          <w:sz w:val="24"/>
        </w:rPr>
        <w:t>项目名称：</w:t>
      </w:r>
      <w:r>
        <w:rPr>
          <w:rFonts w:hint="eastAsia" w:ascii="楷体" w:hAnsi="楷体" w:eastAsia="楷体" w:cs="楷体"/>
          <w:sz w:val="24"/>
          <w:u w:val="single"/>
        </w:rPr>
        <w:t xml:space="preserve">　                  </w:t>
      </w:r>
    </w:p>
    <w:p>
      <w:pPr>
        <w:tabs>
          <w:tab w:val="left" w:pos="1800"/>
          <w:tab w:val="left" w:pos="5580"/>
        </w:tabs>
        <w:spacing w:line="360" w:lineRule="auto"/>
        <w:ind w:right="-867" w:rightChars="-413"/>
        <w:rPr>
          <w:rFonts w:hint="eastAsia" w:ascii="楷体" w:hAnsi="楷体" w:eastAsia="楷体" w:cs="楷体"/>
          <w:sz w:val="24"/>
        </w:rPr>
      </w:pPr>
      <w:r>
        <w:rPr>
          <w:rFonts w:hint="eastAsia" w:ascii="楷体" w:hAnsi="楷体" w:eastAsia="楷体" w:cs="楷体"/>
          <w:sz w:val="24"/>
        </w:rPr>
        <w:t>采购项目编号：</w:t>
      </w:r>
      <w:r>
        <w:rPr>
          <w:rFonts w:hint="eastAsia" w:ascii="楷体" w:hAnsi="楷体" w:eastAsia="楷体" w:cs="楷体"/>
          <w:sz w:val="24"/>
          <w:u w:val="single"/>
        </w:rPr>
        <w:t xml:space="preserve">                </w:t>
      </w:r>
    </w:p>
    <w:p>
      <w:pPr>
        <w:tabs>
          <w:tab w:val="left" w:pos="1800"/>
          <w:tab w:val="left" w:pos="5580"/>
        </w:tabs>
        <w:spacing w:line="360" w:lineRule="auto"/>
        <w:ind w:right="-867" w:rightChars="-413"/>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p>
    <w:tbl>
      <w:tblPr>
        <w:tblStyle w:val="1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15"/>
        <w:gridCol w:w="1062"/>
        <w:gridCol w:w="1063"/>
        <w:gridCol w:w="677"/>
        <w:gridCol w:w="1312"/>
        <w:gridCol w:w="1354"/>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序号</w:t>
            </w:r>
          </w:p>
        </w:tc>
        <w:tc>
          <w:tcPr>
            <w:tcW w:w="1115"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产品名称</w:t>
            </w:r>
          </w:p>
        </w:tc>
        <w:tc>
          <w:tcPr>
            <w:tcW w:w="1062"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规格型号</w:t>
            </w:r>
          </w:p>
        </w:tc>
        <w:tc>
          <w:tcPr>
            <w:tcW w:w="1063"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制造厂家</w:t>
            </w:r>
          </w:p>
        </w:tc>
        <w:tc>
          <w:tcPr>
            <w:tcW w:w="677"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数量</w:t>
            </w:r>
          </w:p>
        </w:tc>
        <w:tc>
          <w:tcPr>
            <w:tcW w:w="1312"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单价（元）</w:t>
            </w:r>
          </w:p>
        </w:tc>
        <w:tc>
          <w:tcPr>
            <w:tcW w:w="1354"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rPr>
              <w:t>小计（元）</w:t>
            </w:r>
          </w:p>
        </w:tc>
        <w:tc>
          <w:tcPr>
            <w:tcW w:w="1079" w:type="dxa"/>
            <w:noWrap w:val="0"/>
            <w:vAlign w:val="bottom"/>
          </w:tcPr>
          <w:p>
            <w:pPr>
              <w:adjustRightInd w:val="0"/>
              <w:snapToGrid w:val="0"/>
              <w:spacing w:line="360" w:lineRule="auto"/>
              <w:jc w:val="center"/>
              <w:rPr>
                <w:rFonts w:hint="eastAsia" w:ascii="楷体" w:hAnsi="楷体" w:eastAsia="楷体" w:cs="楷体"/>
                <w:szCs w:val="21"/>
              </w:rPr>
            </w:pPr>
            <w:r>
              <w:rPr>
                <w:rFonts w:hint="eastAsia" w:ascii="楷体" w:hAnsi="楷体" w:eastAsia="楷体" w:cs="楷体"/>
                <w:szCs w:val="21"/>
                <w:lang w:eastAsia="zh-CN"/>
              </w:rPr>
              <w:t>服务</w:t>
            </w:r>
            <w:r>
              <w:rPr>
                <w:rFonts w:hint="eastAsia" w:ascii="楷体" w:hAnsi="楷体" w:eastAsia="楷体" w:cs="楷体"/>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szCs w:val="21"/>
              </w:rPr>
            </w:pPr>
          </w:p>
        </w:tc>
        <w:tc>
          <w:tcPr>
            <w:tcW w:w="1115" w:type="dxa"/>
            <w:noWrap w:val="0"/>
            <w:vAlign w:val="bottom"/>
          </w:tcPr>
          <w:p>
            <w:pPr>
              <w:adjustRightInd w:val="0"/>
              <w:snapToGrid w:val="0"/>
              <w:spacing w:line="360" w:lineRule="auto"/>
              <w:jc w:val="center"/>
              <w:rPr>
                <w:rFonts w:hint="eastAsia" w:ascii="楷体" w:hAnsi="楷体" w:eastAsia="楷体" w:cs="楷体"/>
                <w:szCs w:val="21"/>
              </w:rPr>
            </w:pPr>
          </w:p>
        </w:tc>
        <w:tc>
          <w:tcPr>
            <w:tcW w:w="1062" w:type="dxa"/>
            <w:noWrap w:val="0"/>
            <w:vAlign w:val="bottom"/>
          </w:tcPr>
          <w:p>
            <w:pPr>
              <w:adjustRightInd w:val="0"/>
              <w:snapToGrid w:val="0"/>
              <w:spacing w:line="360" w:lineRule="auto"/>
              <w:jc w:val="center"/>
              <w:rPr>
                <w:rFonts w:hint="eastAsia" w:ascii="楷体" w:hAnsi="楷体" w:eastAsia="楷体" w:cs="楷体"/>
                <w:szCs w:val="21"/>
              </w:rPr>
            </w:pPr>
          </w:p>
        </w:tc>
        <w:tc>
          <w:tcPr>
            <w:tcW w:w="1063" w:type="dxa"/>
            <w:noWrap w:val="0"/>
            <w:vAlign w:val="bottom"/>
          </w:tcPr>
          <w:p>
            <w:pPr>
              <w:adjustRightInd w:val="0"/>
              <w:snapToGrid w:val="0"/>
              <w:spacing w:line="360" w:lineRule="auto"/>
              <w:jc w:val="center"/>
              <w:rPr>
                <w:rFonts w:hint="eastAsia" w:ascii="楷体" w:hAnsi="楷体" w:eastAsia="楷体" w:cs="楷体"/>
                <w:szCs w:val="21"/>
              </w:rPr>
            </w:pPr>
          </w:p>
        </w:tc>
        <w:tc>
          <w:tcPr>
            <w:tcW w:w="677" w:type="dxa"/>
            <w:noWrap w:val="0"/>
            <w:vAlign w:val="bottom"/>
          </w:tcPr>
          <w:p>
            <w:pPr>
              <w:adjustRightInd w:val="0"/>
              <w:snapToGrid w:val="0"/>
              <w:spacing w:line="360" w:lineRule="auto"/>
              <w:jc w:val="center"/>
              <w:rPr>
                <w:rFonts w:hint="eastAsia" w:ascii="楷体" w:hAnsi="楷体" w:eastAsia="楷体" w:cs="楷体"/>
                <w:szCs w:val="21"/>
              </w:rPr>
            </w:pPr>
          </w:p>
        </w:tc>
        <w:tc>
          <w:tcPr>
            <w:tcW w:w="1312" w:type="dxa"/>
            <w:noWrap w:val="0"/>
            <w:vAlign w:val="bottom"/>
          </w:tcPr>
          <w:p>
            <w:pPr>
              <w:adjustRightInd w:val="0"/>
              <w:snapToGrid w:val="0"/>
              <w:spacing w:line="360" w:lineRule="auto"/>
              <w:jc w:val="center"/>
              <w:rPr>
                <w:rFonts w:hint="eastAsia" w:ascii="楷体" w:hAnsi="楷体" w:eastAsia="楷体" w:cs="楷体"/>
                <w:szCs w:val="21"/>
              </w:rPr>
            </w:pPr>
          </w:p>
        </w:tc>
        <w:tc>
          <w:tcPr>
            <w:tcW w:w="1354" w:type="dxa"/>
            <w:noWrap w:val="0"/>
            <w:vAlign w:val="bottom"/>
          </w:tcPr>
          <w:p>
            <w:pPr>
              <w:adjustRightInd w:val="0"/>
              <w:snapToGrid w:val="0"/>
              <w:spacing w:line="360" w:lineRule="auto"/>
              <w:jc w:val="center"/>
              <w:rPr>
                <w:rFonts w:hint="eastAsia" w:ascii="楷体" w:hAnsi="楷体" w:eastAsia="楷体" w:cs="楷体"/>
                <w:szCs w:val="21"/>
              </w:rPr>
            </w:pPr>
          </w:p>
        </w:tc>
        <w:tc>
          <w:tcPr>
            <w:tcW w:w="1079" w:type="dxa"/>
            <w:noWrap w:val="0"/>
            <w:vAlign w:val="bottom"/>
          </w:tcPr>
          <w:p>
            <w:pPr>
              <w:adjustRightInd w:val="0"/>
              <w:snapToGrid w:val="0"/>
              <w:spacing w:line="360" w:lineRule="auto"/>
              <w:jc w:val="center"/>
              <w:rPr>
                <w:rFonts w:hint="eastAsia" w:ascii="楷体" w:hAnsi="楷体" w:eastAsia="楷体" w:cs="楷体"/>
                <w:szCs w:val="21"/>
              </w:rPr>
            </w:pPr>
          </w:p>
        </w:tc>
      </w:tr>
    </w:tbl>
    <w:p>
      <w:pPr>
        <w:pStyle w:val="10"/>
        <w:tabs>
          <w:tab w:val="left" w:pos="5580"/>
        </w:tabs>
        <w:spacing w:line="360" w:lineRule="auto"/>
        <w:rPr>
          <w:rFonts w:hint="eastAsia" w:hAnsi="宋体" w:cs="宋体"/>
          <w:b/>
          <w:bCs/>
          <w:color w:val="000000"/>
          <w:kern w:val="0"/>
          <w:szCs w:val="21"/>
          <w:lang w:bidi="ar"/>
        </w:rPr>
      </w:pPr>
    </w:p>
    <w:p>
      <w:pPr>
        <w:pStyle w:val="10"/>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0"/>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0"/>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5"/>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格式五、商务条款偏离表</w:t>
      </w:r>
    </w:p>
    <w:p>
      <w:pPr>
        <w:pStyle w:val="9"/>
        <w:spacing w:after="0" w:line="360" w:lineRule="auto"/>
        <w:ind w:firstLine="480" w:firstLineChars="200"/>
        <w:rPr>
          <w:rFonts w:hint="eastAsia" w:ascii="楷体" w:hAnsi="楷体" w:eastAsia="楷体" w:cs="楷体"/>
          <w:sz w:val="24"/>
        </w:rPr>
      </w:pPr>
      <w:r>
        <w:rPr>
          <w:rFonts w:hint="eastAsia" w:ascii="楷体" w:hAnsi="楷体" w:eastAsia="楷体" w:cs="楷体"/>
          <w:sz w:val="24"/>
        </w:rPr>
        <w:t>〔说明〕投标人应根据其提供的货物和服务，对照招标文件“合同专用条款”的要求，有差异的，则在差异表中写明实际响应的具体内容。</w:t>
      </w:r>
    </w:p>
    <w:p>
      <w:pPr>
        <w:pStyle w:val="9"/>
        <w:spacing w:after="0" w:line="360" w:lineRule="auto"/>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r>
        <w:rPr>
          <w:rFonts w:hint="eastAsia" w:ascii="楷体" w:hAnsi="楷体" w:eastAsia="楷体" w:cs="楷体"/>
          <w:sz w:val="24"/>
        </w:rPr>
        <w:t xml:space="preserve"> 招标编号：</w:t>
      </w:r>
      <w:r>
        <w:rPr>
          <w:rFonts w:hint="eastAsia"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u w:val="none"/>
          <w:lang w:val="en-US" w:eastAsia="zh-CN"/>
        </w:rPr>
        <w:t>标段：</w:t>
      </w:r>
      <w:r>
        <w:rPr>
          <w:rFonts w:hint="eastAsia" w:ascii="楷体" w:hAnsi="楷体" w:eastAsia="楷体" w:cs="楷体"/>
          <w:sz w:val="24"/>
          <w:u w:val="single"/>
          <w:lang w:val="en-US" w:eastAsia="zh-CN"/>
        </w:rPr>
        <w:t xml:space="preserve">          </w:t>
      </w:r>
    </w:p>
    <w:tbl>
      <w:tblPr>
        <w:tblStyle w:val="17"/>
        <w:tblW w:w="828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55"/>
        <w:gridCol w:w="2505"/>
        <w:gridCol w:w="1230"/>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8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序号</w:t>
            </w:r>
          </w:p>
        </w:tc>
        <w:tc>
          <w:tcPr>
            <w:tcW w:w="2455"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招标文件要求</w:t>
            </w:r>
          </w:p>
        </w:tc>
        <w:tc>
          <w:tcPr>
            <w:tcW w:w="2505" w:type="dxa"/>
            <w:tcBorders>
              <w:top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投标文件响应内容</w:t>
            </w:r>
          </w:p>
        </w:tc>
        <w:tc>
          <w:tcPr>
            <w:tcW w:w="1230"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偏离情况</w:t>
            </w:r>
          </w:p>
        </w:tc>
        <w:tc>
          <w:tcPr>
            <w:tcW w:w="1304"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sz w:val="24"/>
                <w:lang w:eastAsia="zh-CN"/>
              </w:rPr>
            </w:pPr>
            <w:r>
              <w:rPr>
                <w:rFonts w:hint="eastAsia" w:ascii="楷体" w:hAnsi="楷体" w:eastAsia="楷体" w:cs="楷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noWrap w:val="0"/>
            <w:vAlign w:val="center"/>
          </w:tcPr>
          <w:p>
            <w:pPr>
              <w:spacing w:line="360" w:lineRule="auto"/>
              <w:jc w:val="center"/>
              <w:rPr>
                <w:rFonts w:hint="eastAsia" w:ascii="楷体" w:hAnsi="楷体" w:eastAsia="楷体" w:cs="楷体"/>
                <w:sz w:val="24"/>
              </w:rPr>
            </w:pPr>
          </w:p>
        </w:tc>
        <w:tc>
          <w:tcPr>
            <w:tcW w:w="2505" w:type="dxa"/>
            <w:noWrap w:val="0"/>
            <w:vAlign w:val="center"/>
          </w:tcPr>
          <w:p>
            <w:pPr>
              <w:spacing w:line="360" w:lineRule="auto"/>
              <w:jc w:val="center"/>
              <w:rPr>
                <w:rFonts w:hint="eastAsia" w:ascii="楷体" w:hAnsi="楷体" w:eastAsia="楷体" w:cs="楷体"/>
                <w:sz w:val="24"/>
              </w:rPr>
            </w:pPr>
          </w:p>
        </w:tc>
        <w:tc>
          <w:tcPr>
            <w:tcW w:w="1230" w:type="dxa"/>
            <w:noWrap w:val="0"/>
            <w:vAlign w:val="center"/>
          </w:tcPr>
          <w:p>
            <w:pPr>
              <w:spacing w:line="360" w:lineRule="auto"/>
              <w:jc w:val="center"/>
              <w:rPr>
                <w:rFonts w:hint="eastAsia" w:ascii="楷体" w:hAnsi="楷体" w:eastAsia="楷体" w:cs="楷体"/>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sz w:val="24"/>
              </w:rPr>
            </w:pPr>
          </w:p>
        </w:tc>
        <w:tc>
          <w:tcPr>
            <w:tcW w:w="2455"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2505"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230"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304"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p>
        </w:tc>
      </w:tr>
    </w:tbl>
    <w:p>
      <w:pPr>
        <w:spacing w:after="240" w:line="360" w:lineRule="auto"/>
        <w:rPr>
          <w:rFonts w:hint="eastAsia" w:ascii="楷体" w:hAnsi="楷体" w:eastAsia="楷体" w:cs="楷体"/>
          <w:sz w:val="24"/>
        </w:rPr>
      </w:pPr>
      <w:r>
        <w:rPr>
          <w:rFonts w:hint="eastAsia" w:ascii="楷体" w:hAnsi="楷体" w:eastAsia="楷体" w:cs="楷体"/>
          <w:sz w:val="24"/>
        </w:rPr>
        <w:t>注：请对招标文件商务要求内容逐条响应。（响应、正偏离、负偏离）</w:t>
      </w:r>
    </w:p>
    <w:p>
      <w:pPr>
        <w:pStyle w:val="10"/>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0"/>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0"/>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5"/>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格式六、技术规格偏离表</w:t>
      </w:r>
    </w:p>
    <w:p>
      <w:pPr>
        <w:spacing w:line="360" w:lineRule="auto"/>
        <w:rPr>
          <w:rFonts w:hint="eastAsia" w:ascii="楷体" w:hAnsi="楷体" w:eastAsia="楷体" w:cs="楷体"/>
          <w:sz w:val="24"/>
        </w:rPr>
      </w:pPr>
      <w:r>
        <w:rPr>
          <w:rFonts w:hint="eastAsia" w:ascii="楷体" w:hAnsi="楷体" w:eastAsia="楷体" w:cs="楷体"/>
          <w:sz w:val="24"/>
        </w:rPr>
        <w:t>〔说明〕投标人应按照招标文件要求，根据“用户需求书”内容做出全面响应。</w:t>
      </w:r>
    </w:p>
    <w:p>
      <w:pPr>
        <w:spacing w:line="360" w:lineRule="auto"/>
        <w:rPr>
          <w:rFonts w:hint="eastAsia" w:ascii="楷体" w:hAnsi="楷体" w:eastAsia="楷体" w:cs="楷体"/>
          <w:sz w:val="24"/>
        </w:rPr>
      </w:pPr>
      <w:r>
        <w:rPr>
          <w:rFonts w:hint="eastAsia" w:ascii="楷体" w:hAnsi="楷体" w:eastAsia="楷体" w:cs="楷体"/>
          <w:sz w:val="24"/>
        </w:rPr>
        <w:t>对响应有差异的，则说明差异的内容。</w:t>
      </w:r>
    </w:p>
    <w:p>
      <w:pPr>
        <w:pStyle w:val="9"/>
        <w:spacing w:line="360" w:lineRule="auto"/>
        <w:rPr>
          <w:rFonts w:hint="eastAsia" w:ascii="楷体" w:hAnsi="楷体" w:eastAsia="楷体" w:cs="楷体"/>
          <w:sz w:val="24"/>
          <w:u w:val="single"/>
        </w:rPr>
      </w:pPr>
      <w:r>
        <w:rPr>
          <w:rFonts w:hint="eastAsia" w:ascii="楷体" w:hAnsi="楷体" w:eastAsia="楷体" w:cs="楷体"/>
          <w:sz w:val="24"/>
        </w:rPr>
        <w:t>投标人名称：</w:t>
      </w:r>
      <w:r>
        <w:rPr>
          <w:rFonts w:hint="eastAsia" w:ascii="楷体" w:hAnsi="楷体" w:eastAsia="楷体" w:cs="楷体"/>
          <w:sz w:val="24"/>
          <w:u w:val="single"/>
        </w:rPr>
        <w:t xml:space="preserve">                  </w:t>
      </w:r>
      <w:r>
        <w:rPr>
          <w:rFonts w:hint="eastAsia" w:ascii="楷体" w:hAnsi="楷体" w:eastAsia="楷体" w:cs="楷体"/>
          <w:sz w:val="24"/>
        </w:rPr>
        <w:t xml:space="preserve"> 招标编号：</w:t>
      </w:r>
      <w:r>
        <w:rPr>
          <w:rFonts w:hint="eastAsia" w:ascii="楷体" w:hAnsi="楷体" w:eastAsia="楷体" w:cs="楷体"/>
          <w:sz w:val="24"/>
          <w:u w:val="single"/>
        </w:rPr>
        <w:t xml:space="preserve">               </w:t>
      </w:r>
      <w:r>
        <w:rPr>
          <w:rFonts w:hint="eastAsia" w:ascii="楷体" w:hAnsi="楷体" w:eastAsia="楷体" w:cs="楷体"/>
          <w:sz w:val="24"/>
          <w:u w:val="none"/>
        </w:rPr>
        <w:t xml:space="preserve"> </w:t>
      </w:r>
      <w:r>
        <w:rPr>
          <w:rFonts w:hint="eastAsia" w:ascii="楷体" w:hAnsi="楷体" w:eastAsia="楷体" w:cs="楷体"/>
          <w:sz w:val="24"/>
          <w:u w:val="none"/>
          <w:lang w:val="en-US" w:eastAsia="zh-CN"/>
        </w:rPr>
        <w:t>标段</w:t>
      </w:r>
      <w:r>
        <w:rPr>
          <w:rFonts w:hint="eastAsia" w:ascii="楷体" w:hAnsi="楷体" w:eastAsia="楷体" w:cs="楷体"/>
          <w:sz w:val="24"/>
          <w:u w:val="single"/>
          <w:lang w:val="en-US" w:eastAsia="zh-CN"/>
        </w:rPr>
        <w:t xml:space="preserve">：      </w:t>
      </w:r>
    </w:p>
    <w:tbl>
      <w:tblPr>
        <w:tblStyle w:val="17"/>
        <w:tblW w:w="829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23"/>
        <w:gridCol w:w="2410"/>
        <w:gridCol w:w="184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1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序号</w:t>
            </w:r>
          </w:p>
        </w:tc>
        <w:tc>
          <w:tcPr>
            <w:tcW w:w="2123"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招标文件要求</w:t>
            </w:r>
          </w:p>
        </w:tc>
        <w:tc>
          <w:tcPr>
            <w:tcW w:w="2410" w:type="dxa"/>
            <w:tcBorders>
              <w:top w:val="double" w:color="auto" w:sz="4" w:space="0"/>
            </w:tcBorders>
            <w:noWrap w:val="0"/>
            <w:vAlign w:val="center"/>
          </w:tcPr>
          <w:p>
            <w:pPr>
              <w:spacing w:line="360" w:lineRule="auto"/>
              <w:jc w:val="center"/>
              <w:rPr>
                <w:rFonts w:hint="eastAsia" w:ascii="楷体" w:hAnsi="楷体" w:eastAsia="楷体" w:cs="楷体"/>
                <w:b/>
                <w:bCs/>
                <w:sz w:val="24"/>
              </w:rPr>
            </w:pPr>
            <w:r>
              <w:rPr>
                <w:rFonts w:hint="eastAsia" w:ascii="楷体" w:hAnsi="楷体" w:eastAsia="楷体" w:cs="楷体"/>
                <w:sz w:val="24"/>
              </w:rPr>
              <w:t>投标文件响应内容</w:t>
            </w:r>
          </w:p>
        </w:tc>
        <w:tc>
          <w:tcPr>
            <w:tcW w:w="1843" w:type="dxa"/>
            <w:tcBorders>
              <w:top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偏离情况</w:t>
            </w:r>
          </w:p>
        </w:tc>
        <w:tc>
          <w:tcPr>
            <w:tcW w:w="1200"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r>
              <w:rPr>
                <w:rFonts w:hint="eastAsia" w:ascii="楷体" w:hAnsi="楷体" w:eastAsia="楷体" w:cs="楷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noWrap w:val="0"/>
            <w:vAlign w:val="center"/>
          </w:tcPr>
          <w:p>
            <w:pPr>
              <w:spacing w:line="360" w:lineRule="auto"/>
              <w:jc w:val="center"/>
              <w:rPr>
                <w:rFonts w:hint="eastAsia" w:ascii="楷体" w:hAnsi="楷体" w:eastAsia="楷体" w:cs="楷体"/>
                <w:sz w:val="24"/>
              </w:rPr>
            </w:pPr>
          </w:p>
        </w:tc>
        <w:tc>
          <w:tcPr>
            <w:tcW w:w="2410" w:type="dxa"/>
            <w:noWrap w:val="0"/>
            <w:vAlign w:val="center"/>
          </w:tcPr>
          <w:p>
            <w:pPr>
              <w:spacing w:line="360" w:lineRule="auto"/>
              <w:jc w:val="center"/>
              <w:rPr>
                <w:rFonts w:hint="eastAsia" w:ascii="楷体" w:hAnsi="楷体" w:eastAsia="楷体" w:cs="楷体"/>
                <w:sz w:val="24"/>
              </w:rPr>
            </w:pPr>
          </w:p>
        </w:tc>
        <w:tc>
          <w:tcPr>
            <w:tcW w:w="1843" w:type="dxa"/>
            <w:noWrap w:val="0"/>
            <w:vAlign w:val="center"/>
          </w:tcPr>
          <w:p>
            <w:pPr>
              <w:spacing w:line="360" w:lineRule="auto"/>
              <w:jc w:val="center"/>
              <w:rPr>
                <w:rFonts w:hint="eastAsia" w:ascii="楷体" w:hAnsi="楷体" w:eastAsia="楷体" w:cs="楷体"/>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sz w:val="24"/>
              </w:rPr>
            </w:pPr>
          </w:p>
        </w:tc>
        <w:tc>
          <w:tcPr>
            <w:tcW w:w="2123"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2410"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843" w:type="dxa"/>
            <w:tcBorders>
              <w:bottom w:val="double" w:color="auto" w:sz="4" w:space="0"/>
            </w:tcBorders>
            <w:noWrap w:val="0"/>
            <w:vAlign w:val="center"/>
          </w:tcPr>
          <w:p>
            <w:pPr>
              <w:spacing w:line="360" w:lineRule="auto"/>
              <w:jc w:val="center"/>
              <w:rPr>
                <w:rFonts w:hint="eastAsia" w:ascii="楷体" w:hAnsi="楷体" w:eastAsia="楷体" w:cs="楷体"/>
                <w:sz w:val="24"/>
              </w:rPr>
            </w:pPr>
          </w:p>
        </w:tc>
        <w:tc>
          <w:tcPr>
            <w:tcW w:w="1200"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sz w:val="24"/>
              </w:rPr>
            </w:pPr>
          </w:p>
        </w:tc>
      </w:tr>
    </w:tbl>
    <w:p>
      <w:pPr>
        <w:spacing w:after="240" w:line="360" w:lineRule="auto"/>
        <w:rPr>
          <w:rFonts w:hint="eastAsia" w:ascii="楷体" w:hAnsi="楷体" w:eastAsia="楷体" w:cs="楷体"/>
          <w:sz w:val="24"/>
        </w:rPr>
      </w:pPr>
      <w:r>
        <w:rPr>
          <w:rFonts w:hint="eastAsia" w:ascii="楷体" w:hAnsi="楷体" w:eastAsia="楷体" w:cs="楷体"/>
          <w:sz w:val="24"/>
        </w:rPr>
        <w:t>注：请对招标文件技术规格书要求内容逐条响应。（响应、正偏离、负偏离）</w:t>
      </w:r>
    </w:p>
    <w:p>
      <w:pPr>
        <w:pStyle w:val="10"/>
        <w:tabs>
          <w:tab w:val="left" w:pos="558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0"/>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0"/>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pStyle w:val="5"/>
        <w:rPr>
          <w:rFonts w:hint="eastAsia"/>
        </w:rPr>
      </w:pPr>
    </w:p>
    <w:p>
      <w:pPr>
        <w:spacing w:line="360" w:lineRule="auto"/>
        <w:ind w:firstLine="480" w:firstLineChars="200"/>
        <w:rPr>
          <w:rFonts w:hint="eastAsia" w:ascii="楷体" w:hAnsi="楷体" w:eastAsia="楷体" w:cs="楷体"/>
          <w:sz w:val="24"/>
        </w:rPr>
      </w:pP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格式七、资格审查资料</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格式八、投标设备技术性能指标的详细描述（格式自拟）；</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格式九、技术支持资料（格式自拟）；</w:t>
      </w:r>
    </w:p>
    <w:p>
      <w:pPr>
        <w:spacing w:line="360" w:lineRule="auto"/>
        <w:ind w:firstLine="480" w:firstLineChars="200"/>
        <w:rPr>
          <w:rFonts w:hint="eastAsia" w:ascii="楷体" w:hAnsi="楷体" w:eastAsia="楷体" w:cs="楷体"/>
          <w:b/>
          <w:sz w:val="24"/>
        </w:rPr>
      </w:pPr>
      <w:r>
        <w:rPr>
          <w:rFonts w:hint="eastAsia" w:ascii="楷体" w:hAnsi="楷体" w:eastAsia="楷体" w:cs="楷体"/>
          <w:sz w:val="24"/>
        </w:rPr>
        <w:t>产品技术说明书和彩页（彩页须是印刷版，要与所投产品型号、规格一致）。</w:t>
      </w: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ind w:firstLine="482" w:firstLineChars="200"/>
        <w:rPr>
          <w:rFonts w:hint="eastAsia" w:ascii="楷体" w:hAnsi="楷体" w:eastAsia="楷体" w:cs="楷体"/>
          <w:b/>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格式十、业绩（业绩要求详见评分细则）</w:t>
      </w:r>
    </w:p>
    <w:p>
      <w:pPr>
        <w:spacing w:line="360" w:lineRule="auto"/>
        <w:jc w:val="center"/>
        <w:rPr>
          <w:rFonts w:hint="eastAsia" w:ascii="楷体" w:hAnsi="楷体" w:eastAsia="楷体" w:cs="楷体"/>
          <w:b/>
          <w:bCs/>
          <w:sz w:val="24"/>
          <w:szCs w:val="24"/>
        </w:rPr>
      </w:pPr>
      <w:r>
        <w:rPr>
          <w:rFonts w:hint="eastAsia" w:ascii="楷体" w:hAnsi="楷体" w:eastAsia="楷体" w:cs="楷体"/>
          <w:b/>
          <w:bCs/>
          <w:sz w:val="24"/>
          <w:szCs w:val="24"/>
        </w:rPr>
        <w:t>业绩</w:t>
      </w:r>
    </w:p>
    <w:tbl>
      <w:tblPr>
        <w:tblStyle w:val="17"/>
        <w:tblW w:w="8304" w:type="dxa"/>
        <w:tblInd w:w="6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56"/>
        <w:gridCol w:w="1435"/>
        <w:gridCol w:w="1316"/>
        <w:gridCol w:w="1157"/>
        <w:gridCol w:w="1256"/>
        <w:gridCol w:w="1624"/>
        <w:gridCol w:w="8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tcBorders>
              <w:top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年份</w:t>
            </w:r>
          </w:p>
        </w:tc>
        <w:tc>
          <w:tcPr>
            <w:tcW w:w="1435"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用户名称</w:t>
            </w:r>
          </w:p>
        </w:tc>
        <w:tc>
          <w:tcPr>
            <w:tcW w:w="1316"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项目名称</w:t>
            </w:r>
          </w:p>
        </w:tc>
        <w:tc>
          <w:tcPr>
            <w:tcW w:w="1157"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完成时间</w:t>
            </w:r>
          </w:p>
        </w:tc>
        <w:tc>
          <w:tcPr>
            <w:tcW w:w="1256" w:type="dxa"/>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合同金额</w:t>
            </w: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是否通过验收</w:t>
            </w: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r>
              <w:rPr>
                <w:rFonts w:hint="eastAsia" w:ascii="楷体" w:hAnsi="楷体" w:eastAsia="楷体" w:cs="楷体"/>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noWrap w:val="0"/>
            <w:vAlign w:val="center"/>
          </w:tcPr>
          <w:p>
            <w:pPr>
              <w:spacing w:line="360" w:lineRule="auto"/>
              <w:jc w:val="center"/>
              <w:outlineLvl w:val="1"/>
              <w:rPr>
                <w:rFonts w:hint="eastAsia" w:ascii="楷体" w:hAnsi="楷体" w:eastAsia="楷体" w:cs="楷体"/>
              </w:rPr>
            </w:pPr>
          </w:p>
        </w:tc>
        <w:tc>
          <w:tcPr>
            <w:tcW w:w="1316" w:type="dxa"/>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c>
          <w:tcPr>
            <w:tcW w:w="1157" w:type="dxa"/>
            <w:noWrap w:val="0"/>
            <w:vAlign w:val="center"/>
          </w:tcPr>
          <w:p>
            <w:pPr>
              <w:spacing w:line="360" w:lineRule="auto"/>
              <w:jc w:val="center"/>
              <w:outlineLvl w:val="1"/>
              <w:rPr>
                <w:rFonts w:hint="eastAsia" w:ascii="楷体" w:hAnsi="楷体" w:eastAsia="楷体" w:cs="楷体"/>
              </w:rPr>
            </w:pPr>
          </w:p>
        </w:tc>
        <w:tc>
          <w:tcPr>
            <w:tcW w:w="1256" w:type="dxa"/>
            <w:noWrap w:val="0"/>
            <w:vAlign w:val="center"/>
          </w:tcPr>
          <w:p>
            <w:pPr>
              <w:spacing w:line="360" w:lineRule="auto"/>
              <w:jc w:val="center"/>
              <w:outlineLvl w:val="1"/>
              <w:rPr>
                <w:rFonts w:hint="eastAsia" w:ascii="楷体" w:hAnsi="楷体" w:eastAsia="楷体" w:cs="楷体"/>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rPr>
            </w:pPr>
          </w:p>
        </w:tc>
      </w:tr>
    </w:tbl>
    <w:p>
      <w:pPr>
        <w:spacing w:line="360" w:lineRule="auto"/>
        <w:rPr>
          <w:rFonts w:hint="eastAsia" w:ascii="楷体" w:hAnsi="楷体" w:eastAsia="楷体" w:cs="楷体"/>
          <w:b/>
          <w:sz w:val="24"/>
        </w:rPr>
      </w:pPr>
      <w:r>
        <w:rPr>
          <w:rFonts w:hint="eastAsia" w:ascii="楷体" w:hAnsi="楷体" w:eastAsia="楷体" w:cs="楷体"/>
          <w:b/>
          <w:sz w:val="24"/>
        </w:rPr>
        <w:t>注：须提供业绩相应的证明材料（采购合同）。</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5"/>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格式十一、售后服务、及培训计划承诺书；</w:t>
      </w:r>
    </w:p>
    <w:p>
      <w:pPr>
        <w:spacing w:line="360" w:lineRule="auto"/>
        <w:jc w:val="center"/>
        <w:rPr>
          <w:rFonts w:hint="eastAsia" w:ascii="楷体" w:hAnsi="楷体" w:eastAsia="楷体" w:cs="楷体"/>
          <w:b/>
          <w:bCs/>
          <w:sz w:val="24"/>
          <w:szCs w:val="22"/>
        </w:rPr>
      </w:pPr>
      <w:r>
        <w:rPr>
          <w:rFonts w:hint="eastAsia" w:ascii="楷体" w:hAnsi="楷体" w:eastAsia="楷体" w:cs="楷体"/>
          <w:b/>
          <w:bCs/>
          <w:sz w:val="24"/>
          <w:szCs w:val="22"/>
        </w:rPr>
        <w:t>11.1培训计划承诺</w:t>
      </w:r>
    </w:p>
    <w:p>
      <w:pPr>
        <w:spacing w:line="360" w:lineRule="auto"/>
        <w:rPr>
          <w:rFonts w:hint="eastAsia" w:ascii="楷体" w:hAnsi="楷体" w:eastAsia="楷体" w:cs="楷体"/>
          <w:sz w:val="24"/>
        </w:rPr>
      </w:pPr>
      <w:r>
        <w:rPr>
          <w:rFonts w:hint="eastAsia" w:ascii="楷体" w:hAnsi="楷体" w:eastAsia="楷体" w:cs="楷体"/>
          <w:sz w:val="24"/>
        </w:rPr>
        <w:t>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经仔细阅读你们的招标文件，我们同意招标文件中有关培训计划的要求，对所投标项目向贵单位特作如下培训计划承诺：</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特此承诺！</w:t>
      </w:r>
    </w:p>
    <w:p>
      <w:pPr>
        <w:spacing w:line="360" w:lineRule="auto"/>
        <w:ind w:firstLine="480" w:firstLineChars="200"/>
        <w:rPr>
          <w:rFonts w:hint="eastAsia" w:ascii="楷体" w:hAnsi="楷体" w:eastAsia="楷体" w:cs="楷体"/>
          <w:sz w:val="24"/>
        </w:rPr>
      </w:pPr>
    </w:p>
    <w:p>
      <w:pPr>
        <w:pStyle w:val="10"/>
        <w:tabs>
          <w:tab w:val="left" w:pos="5580"/>
        </w:tabs>
        <w:spacing w:line="360" w:lineRule="auto"/>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0"/>
        <w:tabs>
          <w:tab w:val="left" w:pos="5580"/>
        </w:tabs>
        <w:spacing w:line="360" w:lineRule="auto"/>
        <w:ind w:left="1080" w:leftChars="257" w:hanging="540"/>
        <w:rPr>
          <w:rFonts w:hint="eastAsia" w:ascii="楷体" w:hAnsi="楷体" w:eastAsia="楷体" w:cs="楷体"/>
          <w:sz w:val="24"/>
          <w:szCs w:val="24"/>
        </w:rPr>
      </w:pPr>
    </w:p>
    <w:p>
      <w:pPr>
        <w:pStyle w:val="10"/>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0"/>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2" w:firstLineChars="200"/>
        <w:jc w:val="center"/>
        <w:rPr>
          <w:rFonts w:hint="eastAsia" w:ascii="楷体" w:hAnsi="楷体" w:eastAsia="楷体" w:cs="楷体"/>
          <w:b/>
          <w:bCs/>
          <w:sz w:val="24"/>
          <w:szCs w:val="22"/>
        </w:rPr>
      </w:pPr>
      <w:r>
        <w:rPr>
          <w:rFonts w:hint="eastAsia" w:ascii="楷体" w:hAnsi="楷体" w:eastAsia="楷体" w:cs="楷体"/>
          <w:b/>
          <w:bCs/>
          <w:sz w:val="24"/>
          <w:szCs w:val="22"/>
        </w:rPr>
        <w:t>11.2售后服务承诺</w:t>
      </w:r>
    </w:p>
    <w:p>
      <w:pPr>
        <w:spacing w:line="360" w:lineRule="auto"/>
        <w:rPr>
          <w:rFonts w:hint="eastAsia" w:ascii="楷体" w:hAnsi="楷体" w:eastAsia="楷体" w:cs="楷体"/>
          <w:sz w:val="24"/>
        </w:rPr>
      </w:pPr>
      <w:r>
        <w:rPr>
          <w:rFonts w:hint="eastAsia" w:ascii="楷体" w:hAnsi="楷体" w:eastAsia="楷体" w:cs="楷体"/>
          <w:sz w:val="24"/>
        </w:rPr>
        <w:t>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报价人应详细说明售后服务保证内容，备品备件供应情况，出现故障响应时间及售后服务人员情况</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特此承诺！</w:t>
      </w:r>
    </w:p>
    <w:p>
      <w:pPr>
        <w:spacing w:line="360" w:lineRule="auto"/>
        <w:ind w:firstLine="480" w:firstLineChars="200"/>
        <w:rPr>
          <w:rFonts w:hint="eastAsia" w:ascii="楷体" w:hAnsi="楷体" w:eastAsia="楷体" w:cs="楷体"/>
          <w:sz w:val="24"/>
        </w:rPr>
      </w:pPr>
    </w:p>
    <w:p>
      <w:pPr>
        <w:pStyle w:val="10"/>
        <w:tabs>
          <w:tab w:val="left" w:pos="5580"/>
        </w:tabs>
        <w:spacing w:line="360" w:lineRule="auto"/>
        <w:ind w:left="1080" w:leftChars="257" w:hanging="540"/>
        <w:rPr>
          <w:rFonts w:hint="eastAsia" w:ascii="楷体" w:hAnsi="楷体" w:eastAsia="楷体" w:cs="楷体"/>
          <w:sz w:val="24"/>
          <w:szCs w:val="24"/>
          <w:u w:val="single"/>
        </w:rPr>
      </w:pPr>
      <w:r>
        <w:rPr>
          <w:rFonts w:hint="eastAsia" w:ascii="楷体" w:hAnsi="楷体" w:eastAsia="楷体" w:cs="楷体"/>
          <w:sz w:val="24"/>
          <w:szCs w:val="24"/>
        </w:rPr>
        <w:t>投标人（盖公章）：</w:t>
      </w:r>
      <w:r>
        <w:rPr>
          <w:rFonts w:hint="eastAsia" w:ascii="楷体" w:hAnsi="楷体" w:eastAsia="楷体" w:cs="楷体"/>
          <w:sz w:val="24"/>
          <w:szCs w:val="24"/>
          <w:u w:val="single"/>
        </w:rPr>
        <w:t xml:space="preserve">                          </w:t>
      </w:r>
    </w:p>
    <w:p>
      <w:pPr>
        <w:pStyle w:val="10"/>
        <w:tabs>
          <w:tab w:val="left" w:pos="5580"/>
        </w:tabs>
        <w:spacing w:line="360" w:lineRule="auto"/>
        <w:ind w:left="1080" w:leftChars="257" w:hanging="540"/>
        <w:rPr>
          <w:rFonts w:hint="eastAsia" w:ascii="楷体" w:hAnsi="楷体" w:eastAsia="楷体" w:cs="楷体"/>
          <w:sz w:val="24"/>
          <w:szCs w:val="24"/>
        </w:rPr>
      </w:pPr>
    </w:p>
    <w:p>
      <w:pPr>
        <w:pStyle w:val="10"/>
        <w:tabs>
          <w:tab w:val="left" w:pos="5700"/>
        </w:tabs>
        <w:spacing w:line="360" w:lineRule="auto"/>
        <w:ind w:left="1080" w:leftChars="257" w:hanging="540"/>
        <w:rPr>
          <w:rFonts w:hint="eastAsia" w:ascii="楷体" w:hAnsi="楷体" w:eastAsia="楷体" w:cs="楷体"/>
          <w:sz w:val="24"/>
          <w:szCs w:val="24"/>
        </w:rPr>
      </w:pPr>
      <w:r>
        <w:rPr>
          <w:rFonts w:hint="eastAsia" w:ascii="楷体" w:hAnsi="楷体" w:eastAsia="楷体" w:cs="楷体"/>
          <w:sz w:val="24"/>
          <w:szCs w:val="24"/>
        </w:rPr>
        <w:t>法定代表人或授权代表(签字):</w:t>
      </w:r>
      <w:r>
        <w:rPr>
          <w:rFonts w:hint="eastAsia" w:ascii="楷体" w:hAnsi="楷体" w:eastAsia="楷体" w:cs="楷体"/>
          <w:sz w:val="24"/>
          <w:szCs w:val="24"/>
          <w:u w:val="single"/>
        </w:rPr>
        <w:tab/>
      </w:r>
    </w:p>
    <w:p>
      <w:pPr>
        <w:pStyle w:val="10"/>
        <w:tabs>
          <w:tab w:val="left" w:pos="5580"/>
        </w:tabs>
        <w:spacing w:line="360" w:lineRule="auto"/>
        <w:ind w:left="1080" w:leftChars="257" w:hanging="540"/>
        <w:rPr>
          <w:rFonts w:hint="eastAsia" w:ascii="楷体" w:hAnsi="楷体" w:eastAsia="楷体" w:cs="楷体"/>
          <w:sz w:val="24"/>
          <w:szCs w:val="24"/>
        </w:rPr>
      </w:pPr>
    </w:p>
    <w:p>
      <w:pPr>
        <w:spacing w:line="360" w:lineRule="auto"/>
        <w:ind w:firstLine="6240" w:firstLineChars="2600"/>
        <w:rPr>
          <w:rFonts w:hint="eastAsia" w:ascii="楷体" w:hAnsi="楷体" w:eastAsia="楷体" w:cs="楷体"/>
          <w:sz w:val="24"/>
        </w:rPr>
      </w:pPr>
      <w:r>
        <w:rPr>
          <w:rFonts w:hint="eastAsia" w:ascii="楷体" w:hAnsi="楷体" w:eastAsia="楷体" w:cs="楷体"/>
          <w:sz w:val="24"/>
        </w:rPr>
        <w:t>年    月    日</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5"/>
        <w:rPr>
          <w:rFonts w:hint="eastAsia" w:ascii="楷体" w:hAnsi="楷体" w:eastAsia="楷体" w:cs="楷体"/>
          <w:sz w:val="24"/>
        </w:rPr>
      </w:pPr>
    </w:p>
    <w:p>
      <w:pPr>
        <w:rPr>
          <w:rFonts w:hint="eastAsia"/>
        </w:rPr>
      </w:pPr>
    </w:p>
    <w:p>
      <w:pPr>
        <w:spacing w:line="360" w:lineRule="auto"/>
        <w:ind w:firstLine="480" w:firstLineChars="200"/>
        <w:rPr>
          <w:rFonts w:hint="eastAsia" w:ascii="楷体" w:hAnsi="楷体" w:eastAsia="楷体" w:cs="楷体"/>
          <w:sz w:val="24"/>
        </w:rPr>
      </w:pPr>
    </w:p>
    <w:p>
      <w:pPr>
        <w:spacing w:line="360" w:lineRule="auto"/>
        <w:rPr>
          <w:rFonts w:hint="eastAsia" w:ascii="楷体" w:hAnsi="楷体" w:eastAsia="楷体" w:cs="楷体"/>
          <w:b/>
          <w:sz w:val="24"/>
        </w:rPr>
      </w:pPr>
      <w:r>
        <w:rPr>
          <w:rFonts w:hint="eastAsia" w:ascii="楷体" w:hAnsi="楷体" w:eastAsia="楷体" w:cs="楷体"/>
          <w:b/>
          <w:sz w:val="24"/>
        </w:rPr>
        <w:t>格式十二、投标人提供的其他资料。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2</w:t>
      </w:r>
      <w:r>
        <w:rPr>
          <w:rFonts w:hint="eastAsia" w:ascii="楷体" w:hAnsi="楷体" w:eastAsia="楷体" w:cs="楷体"/>
          <w:sz w:val="24"/>
        </w:rPr>
        <w:t>.1投标人简介。</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2</w:t>
      </w:r>
      <w:r>
        <w:rPr>
          <w:rFonts w:hint="eastAsia" w:ascii="楷体" w:hAnsi="楷体" w:eastAsia="楷体" w:cs="楷体"/>
          <w:sz w:val="24"/>
        </w:rPr>
        <w:t>.</w:t>
      </w:r>
      <w:r>
        <w:rPr>
          <w:rFonts w:hint="eastAsia" w:ascii="楷体" w:hAnsi="楷体" w:eastAsia="楷体" w:cs="楷体"/>
          <w:sz w:val="24"/>
          <w:lang w:val="en-US" w:eastAsia="zh-CN"/>
        </w:rPr>
        <w:t>2</w:t>
      </w:r>
      <w:r>
        <w:rPr>
          <w:rFonts w:hint="eastAsia" w:ascii="楷体" w:hAnsi="楷体" w:eastAsia="楷体" w:cs="楷体"/>
          <w:sz w:val="24"/>
        </w:rPr>
        <w:t>投标人觉得有必要提供的其它证明材料。</w:t>
      </w: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spacing w:line="360" w:lineRule="auto"/>
        <w:ind w:firstLine="480" w:firstLineChars="200"/>
        <w:rPr>
          <w:rFonts w:hint="eastAsia" w:ascii="楷体" w:hAnsi="楷体" w:eastAsia="楷体" w:cs="楷体"/>
          <w:sz w:val="24"/>
        </w:rPr>
      </w:pPr>
    </w:p>
    <w:p>
      <w:pPr>
        <w:pStyle w:val="2"/>
        <w:rPr>
          <w:rFonts w:hint="eastAsia"/>
        </w:rPr>
      </w:pPr>
    </w:p>
    <w:p>
      <w:pPr>
        <w:pStyle w:val="2"/>
        <w:rPr>
          <w:rFonts w:hint="eastAsia"/>
        </w:rPr>
      </w:pPr>
    </w:p>
    <w:p>
      <w:pPr>
        <w:pStyle w:val="2"/>
        <w:rPr>
          <w:rFonts w:hint="eastAsia"/>
        </w:rPr>
      </w:pPr>
    </w:p>
    <w:p>
      <w:pPr>
        <w:spacing w:line="360" w:lineRule="auto"/>
        <w:ind w:firstLine="480" w:firstLineChars="200"/>
        <w:rPr>
          <w:rFonts w:hint="eastAsia" w:ascii="楷体" w:hAnsi="楷体" w:eastAsia="楷体" w:cs="楷体"/>
          <w:sz w:val="24"/>
        </w:rPr>
      </w:pPr>
    </w:p>
    <w:p>
      <w:pPr>
        <w:pStyle w:val="4"/>
        <w:jc w:val="center"/>
        <w:rPr>
          <w:rFonts w:hint="eastAsia" w:ascii="楷体" w:hAnsi="楷体" w:eastAsia="楷体" w:cs="楷体"/>
          <w:sz w:val="36"/>
        </w:rPr>
      </w:pPr>
      <w:bookmarkStart w:id="10" w:name="_Toc85463483"/>
      <w:r>
        <w:rPr>
          <w:rFonts w:hint="eastAsia" w:ascii="楷体" w:hAnsi="楷体" w:eastAsia="楷体" w:cs="楷体"/>
          <w:sz w:val="36"/>
        </w:rPr>
        <w:t>第六章  评标办法</w:t>
      </w:r>
      <w:bookmarkEnd w:id="10"/>
    </w:p>
    <w:p>
      <w:pPr>
        <w:spacing w:line="360" w:lineRule="auto"/>
        <w:rPr>
          <w:rFonts w:hint="eastAsia" w:ascii="楷体" w:hAnsi="楷体" w:eastAsia="楷体" w:cs="楷体"/>
          <w:b/>
          <w:sz w:val="24"/>
        </w:rPr>
      </w:pPr>
      <w:r>
        <w:rPr>
          <w:rFonts w:hint="eastAsia" w:ascii="楷体" w:hAnsi="楷体" w:eastAsia="楷体" w:cs="楷体"/>
          <w:b/>
          <w:sz w:val="24"/>
        </w:rPr>
        <w:t>一、评标委员会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1.1.1采购代理机构将按照《中华人民共和国政府采购法》、《中华人民共和国政府采购法实施条例》及有关规定组建评标委员会。评标由依法组建的评标委员会负责。评标委员会由招标人或其委托的招标代理机构熟悉相关业务的代表，以及有关技术、经济等方面的专家组成。评标委员会成员人数为5人以上单数。</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1.1.2 评标委员会成员有下列情形之一的，应当回避：</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（1）投标人或投标人主要负责人的近亲属；</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（2）项目主管部门或者行政监督部门的人员；</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（3）与投标人有经济利益关系，可能影响对投标公正评审的；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（4）曾因在招标、评标以及其他与招标投标有关活动中从事违法行为而受过行政处罚或刑事处罚的；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（5）与投标人有其他利害关系。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1.1.4评标方法：综合评分法。</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二、投标文件的初审（资格审查、符合性审查）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2.1资格审查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开标结束后，采购人或采购代理机构依据法律法规和招标文件中规定的内容，对投标人及其投标货物的资格进行审查，未通过资格审查的投标人不进入评标，投标将被认定为投标无效；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通过资格审查的投标人不足三家的，不得评标。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投标人在</w:t>
      </w:r>
      <w:r>
        <w:rPr>
          <w:rFonts w:hint="eastAsia" w:ascii="楷体" w:hAnsi="楷体" w:eastAsia="楷体" w:cs="楷体"/>
          <w:sz w:val="24"/>
          <w:lang w:eastAsia="zh-CN"/>
        </w:rPr>
        <w:t>“</w:t>
      </w:r>
      <w:r>
        <w:rPr>
          <w:rFonts w:hint="eastAsia" w:ascii="楷体" w:hAnsi="楷体" w:eastAsia="楷体" w:cs="楷体"/>
          <w:sz w:val="24"/>
        </w:rPr>
        <w:t>中国政府采购网</w:t>
      </w:r>
      <w:r>
        <w:rPr>
          <w:rFonts w:hint="eastAsia" w:ascii="楷体" w:hAnsi="楷体" w:eastAsia="楷体" w:cs="楷体"/>
          <w:sz w:val="24"/>
          <w:lang w:eastAsia="zh-CN"/>
        </w:rPr>
        <w:t>”</w:t>
      </w:r>
      <w:r>
        <w:rPr>
          <w:rFonts w:hint="eastAsia" w:ascii="楷体" w:hAnsi="楷体" w:eastAsia="楷体" w:cs="楷体"/>
          <w:sz w:val="24"/>
        </w:rPr>
        <w:t>（www.ccgp.gov.cn）被列入政府采购严重违法失信行为记录名单，或在“信用中国”网站（www.creditchina.gov.cn）被列入失信被执行人、重大税收违法</w:t>
      </w:r>
      <w:r>
        <w:rPr>
          <w:rFonts w:hint="eastAsia" w:ascii="楷体" w:hAnsi="楷体" w:eastAsia="楷体" w:cs="楷体"/>
          <w:sz w:val="24"/>
          <w:lang w:val="en-US" w:eastAsia="zh-CN"/>
        </w:rPr>
        <w:t>失信主体</w:t>
      </w:r>
      <w:r>
        <w:rPr>
          <w:rFonts w:hint="eastAsia" w:ascii="楷体" w:hAnsi="楷体" w:eastAsia="楷体" w:cs="楷体"/>
          <w:sz w:val="24"/>
        </w:rPr>
        <w:t>，以及存在《中华人民共和国政府采购法实施条例》第十九条规定的行政处罚记录，投标将被认定为投标无效。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以联合体形式参加投标的，联合体任何成员存在以上不良信用记录的，联合体投标将被认定为投标无效。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2.2符合性审查</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依据招标文件的规定，对资格合格者投标文件的完整性、有效性和对招标文件的响应程度进行审查，以确定是否对招标文件的实质性内容做出响应，包含但不限于以下内容：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（1）投标人名称是否与购买招标文件的单位名称一致；</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（2）除明确允许投标人可以自行编写的外，投标文件是否按照招标文件要求的格式编制； </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（3）投标文件是否按照招标文件的要求盖章签字；</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（4）投标内容是否有重大缺漏项；</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（5）是否针对同一项目提交两份或多份内容不同的投标文件，未书面声明哪一份是有效的或出现选择性报价的；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（6）投标报价是否超过采购预算；</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（7）投标有效期是否符合招标文件的要求；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（8）对招标文件商务要求是否作了明确且实质性响应；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（9）对招标文件技术要求是否作了明确响应，对不得偏离的要求是否作了实质性响应；</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（10）投标文件是否含有采购人不能接受的附件条件；</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（11）是否符合法律、法规和招标文件规定的其他无效投标情形。 </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2.3投标文件的澄清</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（2）书写错误的评审标准：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评标委员会在评标过程中，发现投标文件出现下列情况之一者，按以下原则修正：</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a、投标文件中开标一览表（报价表）内容与投标文件中相应内容不一致的，以开标一览表（报价表）为准；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b、大写金额和小写金额不一致的，以大写金额为准；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c、单价金额小数点或者百分比有明显错位的，以开标一览表的总价为准，并修改单价；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d、总价金额与按单价汇总金额不一致的，以单价金额计算结果为准。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e、投标文件图表与文字不符时，以文字为准；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f、投标文件正本与副本不符时，以正本为准；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g、对不同文字文本投标文件的解释发生异议的，以中文文本为准；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h、多处内容交叉不符时，以评标委员会评审结果为准。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注：按上述方法修正的内容（其中，同时出现上述a至d两种以上不一致的，按上述规定的顺序修正），经投标人确认后产生约束力，投标人不确认的，其投标无效。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2.4评审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经符合性审查合格的投标文件，评标委员会将根据招标文件确定的评标方法和标准，对其技术部分和商务部分作进一步的比较和评价。</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公开招标的采购项目，招标过程中提交投标文件或者经评审实质性响应招标文件要求的供应商只有2家时，招标过程中提交投标文件或者经评审实质性响应招标文件要求的供应商只有两家时，采购人依据《政府采购非招标采购方式管理办法》（财政部令第74号）第二十七条第二款规定并经本级财政部门批准后可以与该两家供应商进行竞争性谈判采购，具体程序参考财政部74号令竞争性谈判程序组织。否则，按废标处理，重新开展采购活动；招标过程中，提交投标文件或者经评审实质性响应招标文件要求的供应商只有1家时，按废标处理，重新开展采购活动。采购人如需申请转为单一来源采购方式的，按单一来源采购程序进行。</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2.5无效投标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如发现下列情况之一的，其投标将被认定为投标无效：</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（1）未按照招标文件规定要求签署、盖章的；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（2）未满足招标文件中商务和技术条款的实质性要求；</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（3）属于串通投标，或者依法被视为串通投标；</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（4）评标委员会认为投标人的报价明显低于其他通过符合性审查投标人的报价，有可能影响履约的，且投标人未按照规定证明其报价合理性的；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（5）投标文件含有采购人不能接受的附加条件的；</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（6）属于招标文件规定的其他投标无效情形；</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（7）不符合法规和招标文件中规定的其他实质性要求的。</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三、投标文件详细评审</w:t>
      </w:r>
    </w:p>
    <w:p>
      <w:pPr>
        <w:spacing w:line="360" w:lineRule="auto"/>
        <w:ind w:firstLine="480" w:firstLineChars="200"/>
        <w:rPr>
          <w:rFonts w:hint="eastAsia" w:ascii="楷体" w:hAnsi="楷体" w:eastAsia="楷体" w:cs="楷体"/>
          <w:b/>
          <w:sz w:val="24"/>
        </w:rPr>
      </w:pPr>
      <w:r>
        <w:rPr>
          <w:rFonts w:hint="eastAsia" w:ascii="楷体" w:hAnsi="楷体" w:eastAsia="楷体" w:cs="楷体"/>
          <w:sz w:val="24"/>
        </w:rPr>
        <w:t>3.1评标委员会只对确定为实质上响应招标文件要求的投标进行详细评审。</w:t>
      </w:r>
    </w:p>
    <w:tbl>
      <w:tblPr>
        <w:tblStyle w:val="17"/>
        <w:tblW w:w="82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55"/>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b/>
                <w:bCs/>
                <w:sz w:val="24"/>
              </w:rPr>
            </w:pPr>
            <w:r>
              <w:rPr>
                <w:rFonts w:hint="eastAsia" w:ascii="楷体" w:hAnsi="楷体" w:eastAsia="楷体" w:cs="宋体"/>
                <w:b/>
                <w:bCs/>
                <w:sz w:val="24"/>
              </w:rPr>
              <w:t>评标</w:t>
            </w:r>
          </w:p>
          <w:p>
            <w:pPr>
              <w:snapToGrid w:val="0"/>
              <w:spacing w:line="400" w:lineRule="exact"/>
              <w:jc w:val="center"/>
              <w:rPr>
                <w:rFonts w:hint="eastAsia" w:ascii="楷体" w:hAnsi="楷体" w:eastAsia="楷体" w:cs="宋体"/>
                <w:b/>
                <w:bCs/>
                <w:sz w:val="24"/>
              </w:rPr>
            </w:pPr>
            <w:r>
              <w:rPr>
                <w:rFonts w:hint="eastAsia" w:ascii="楷体" w:hAnsi="楷体" w:eastAsia="楷体" w:cs="宋体"/>
                <w:b/>
                <w:bCs/>
                <w:sz w:val="24"/>
              </w:rPr>
              <w:t>因素</w:t>
            </w:r>
          </w:p>
        </w:tc>
        <w:tc>
          <w:tcPr>
            <w:tcW w:w="855"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b/>
                <w:bCs/>
                <w:sz w:val="24"/>
              </w:rPr>
            </w:pPr>
            <w:r>
              <w:rPr>
                <w:rFonts w:hint="eastAsia" w:ascii="楷体" w:hAnsi="楷体" w:eastAsia="楷体" w:cs="宋体"/>
                <w:b/>
                <w:bCs/>
                <w:sz w:val="24"/>
              </w:rPr>
              <w:t>权值%</w:t>
            </w:r>
          </w:p>
        </w:tc>
        <w:tc>
          <w:tcPr>
            <w:tcW w:w="64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b/>
                <w:bCs/>
                <w:sz w:val="24"/>
              </w:rPr>
            </w:pPr>
            <w:r>
              <w:rPr>
                <w:rFonts w:hint="eastAsia" w:ascii="楷体" w:hAnsi="楷体" w:eastAsia="楷体" w:cs="宋体"/>
                <w:b/>
                <w:bCs/>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highlight w:val="none"/>
              </w:rPr>
            </w:pPr>
            <w:r>
              <w:rPr>
                <w:rFonts w:hint="eastAsia" w:ascii="楷体" w:hAnsi="楷体" w:eastAsia="楷体" w:cs="宋体"/>
                <w:sz w:val="24"/>
                <w:highlight w:val="none"/>
              </w:rPr>
              <w:t>价格</w:t>
            </w:r>
          </w:p>
        </w:tc>
        <w:tc>
          <w:tcPr>
            <w:tcW w:w="855"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楷体" w:hAnsi="楷体" w:eastAsia="楷体" w:cs="宋体"/>
                <w:sz w:val="24"/>
                <w:highlight w:val="none"/>
              </w:rPr>
            </w:pPr>
            <w:r>
              <w:rPr>
                <w:rFonts w:hint="eastAsia" w:ascii="楷体" w:hAnsi="楷体" w:eastAsia="楷体" w:cs="宋体"/>
                <w:sz w:val="24"/>
                <w:highlight w:val="none"/>
                <w:lang w:val="en-US" w:eastAsia="zh-CN"/>
              </w:rPr>
              <w:t>3</w:t>
            </w:r>
            <w:r>
              <w:rPr>
                <w:rFonts w:hint="eastAsia" w:ascii="楷体" w:hAnsi="楷体" w:eastAsia="楷体" w:cs="宋体"/>
                <w:sz w:val="24"/>
                <w:highlight w:val="none"/>
              </w:rPr>
              <w:t>0</w:t>
            </w:r>
          </w:p>
        </w:tc>
        <w:tc>
          <w:tcPr>
            <w:tcW w:w="64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楷体" w:hAnsi="楷体" w:eastAsia="楷体" w:cs="宋体"/>
                <w:sz w:val="24"/>
                <w:highlight w:val="none"/>
              </w:rPr>
            </w:pPr>
            <w:r>
              <w:rPr>
                <w:rFonts w:hint="eastAsia" w:ascii="楷体" w:hAnsi="楷体" w:eastAsia="楷体" w:cs="宋体"/>
                <w:sz w:val="24"/>
                <w:highlight w:val="none"/>
              </w:rPr>
              <w:t>满足招标文件要求且投标价格最低的投标报价为评标基准价，其价格分为满分。其他投标供应商的价格分统一按照下列公式计算：投标报价得分=（评标基准价/投标报价）×</w:t>
            </w:r>
            <w:r>
              <w:rPr>
                <w:rFonts w:hint="eastAsia" w:ascii="楷体" w:hAnsi="楷体" w:eastAsia="楷体" w:cs="宋体"/>
                <w:sz w:val="24"/>
                <w:highlight w:val="none"/>
                <w:lang w:val="zh-CN"/>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lang w:val="zh-CN"/>
              </w:rPr>
            </w:pPr>
            <w:r>
              <w:rPr>
                <w:rFonts w:hint="eastAsia" w:ascii="楷体" w:hAnsi="楷体" w:eastAsia="楷体" w:cs="宋体"/>
                <w:sz w:val="24"/>
                <w:lang w:val="zh-CN"/>
              </w:rPr>
              <w:t>商务</w:t>
            </w:r>
          </w:p>
          <w:p>
            <w:pPr>
              <w:snapToGrid w:val="0"/>
              <w:spacing w:line="400" w:lineRule="exact"/>
              <w:jc w:val="center"/>
              <w:rPr>
                <w:rFonts w:hint="eastAsia" w:ascii="楷体" w:hAnsi="楷体" w:eastAsia="楷体" w:cs="宋体"/>
                <w:sz w:val="24"/>
                <w:lang w:val="zh-CN"/>
              </w:rPr>
            </w:pPr>
            <w:r>
              <w:rPr>
                <w:rFonts w:hint="eastAsia" w:ascii="楷体" w:hAnsi="楷体" w:eastAsia="楷体" w:cs="宋体"/>
                <w:sz w:val="24"/>
                <w:lang w:val="zh-CN"/>
              </w:rPr>
              <w:t>响应</w:t>
            </w:r>
          </w:p>
        </w:tc>
        <w:tc>
          <w:tcPr>
            <w:tcW w:w="855"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lang w:val="zh-CN"/>
              </w:rPr>
            </w:pPr>
            <w:r>
              <w:rPr>
                <w:rFonts w:hint="eastAsia" w:ascii="楷体" w:hAnsi="楷体" w:eastAsia="楷体" w:cs="宋体"/>
                <w:sz w:val="24"/>
                <w:lang w:val="zh-CN"/>
              </w:rPr>
              <w:t>5</w:t>
            </w:r>
          </w:p>
        </w:tc>
        <w:tc>
          <w:tcPr>
            <w:tcW w:w="64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楷体" w:hAnsi="楷体" w:eastAsia="楷体" w:cs="宋体"/>
                <w:sz w:val="24"/>
                <w:lang w:val="zh-CN"/>
              </w:rPr>
            </w:pPr>
            <w:r>
              <w:rPr>
                <w:rFonts w:hint="eastAsia" w:ascii="楷体" w:hAnsi="楷体" w:eastAsia="楷体" w:cs="宋体"/>
                <w:sz w:val="24"/>
                <w:lang w:val="zh-CN"/>
              </w:rPr>
              <w:t>投标文件对交货期、质保期、付款方式、验收等商务要求进行详细说明，完全响应招标文件的计</w:t>
            </w:r>
            <w:r>
              <w:rPr>
                <w:rFonts w:hint="eastAsia" w:ascii="楷体" w:hAnsi="楷体" w:eastAsia="楷体" w:cs="宋体"/>
                <w:sz w:val="24"/>
              </w:rPr>
              <w:t>5</w:t>
            </w:r>
            <w:r>
              <w:rPr>
                <w:rFonts w:hint="eastAsia" w:ascii="楷体" w:hAnsi="楷体" w:eastAsia="楷体" w:cs="宋体"/>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highlight w:val="none"/>
                <w:lang w:val="zh-CN"/>
              </w:rPr>
            </w:pPr>
            <w:r>
              <w:rPr>
                <w:rFonts w:hint="eastAsia" w:ascii="楷体" w:hAnsi="楷体" w:eastAsia="楷体" w:cs="宋体"/>
                <w:sz w:val="24"/>
                <w:highlight w:val="none"/>
                <w:lang w:val="zh-CN"/>
              </w:rPr>
              <w:t>技术</w:t>
            </w:r>
          </w:p>
          <w:p>
            <w:pPr>
              <w:snapToGrid w:val="0"/>
              <w:spacing w:line="400" w:lineRule="exact"/>
              <w:jc w:val="center"/>
              <w:rPr>
                <w:rFonts w:hint="eastAsia" w:ascii="楷体" w:hAnsi="楷体" w:eastAsia="楷体" w:cs="宋体"/>
                <w:sz w:val="24"/>
                <w:highlight w:val="none"/>
                <w:lang w:val="zh-CN"/>
              </w:rPr>
            </w:pPr>
            <w:r>
              <w:rPr>
                <w:rFonts w:hint="eastAsia" w:ascii="楷体" w:hAnsi="楷体" w:eastAsia="楷体" w:cs="宋体"/>
                <w:sz w:val="24"/>
                <w:highlight w:val="none"/>
                <w:lang w:val="zh-CN"/>
              </w:rPr>
              <w:t>响应</w:t>
            </w:r>
          </w:p>
        </w:tc>
        <w:tc>
          <w:tcPr>
            <w:tcW w:w="855"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楷体" w:hAnsi="楷体" w:eastAsia="楷体" w:cs="宋体"/>
                <w:sz w:val="24"/>
                <w:highlight w:val="none"/>
              </w:rPr>
            </w:pPr>
            <w:r>
              <w:rPr>
                <w:rFonts w:hint="eastAsia" w:ascii="楷体" w:hAnsi="楷体" w:eastAsia="楷体" w:cs="宋体"/>
                <w:sz w:val="24"/>
                <w:highlight w:val="none"/>
                <w:lang w:val="en-US" w:eastAsia="zh-CN"/>
              </w:rPr>
              <w:t>2</w:t>
            </w:r>
            <w:r>
              <w:rPr>
                <w:rFonts w:hint="eastAsia" w:ascii="楷体" w:hAnsi="楷体" w:eastAsia="楷体" w:cs="宋体"/>
                <w:sz w:val="24"/>
                <w:highlight w:val="none"/>
              </w:rPr>
              <w:t>5</w:t>
            </w:r>
          </w:p>
        </w:tc>
        <w:tc>
          <w:tcPr>
            <w:tcW w:w="64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楷体" w:hAnsi="楷体" w:eastAsia="楷体" w:cs="宋体"/>
                <w:sz w:val="24"/>
                <w:highlight w:val="none"/>
                <w:lang w:val="zh-CN"/>
              </w:rPr>
            </w:pPr>
            <w:r>
              <w:rPr>
                <w:rFonts w:hint="eastAsia" w:ascii="楷体" w:hAnsi="楷体" w:eastAsia="楷体" w:cs="宋体"/>
                <w:sz w:val="24"/>
                <w:highlight w:val="none"/>
                <w:lang w:val="zh-CN"/>
              </w:rPr>
              <w:t>依据各投标供应商主要技术指标、参数、性能等情况；全部满足参数要求得</w:t>
            </w:r>
            <w:r>
              <w:rPr>
                <w:rFonts w:hint="eastAsia" w:ascii="楷体" w:hAnsi="楷体" w:eastAsia="楷体" w:cs="宋体"/>
                <w:sz w:val="24"/>
                <w:highlight w:val="none"/>
                <w:lang w:val="en-US" w:eastAsia="zh-CN"/>
              </w:rPr>
              <w:t>2</w:t>
            </w:r>
            <w:r>
              <w:rPr>
                <w:rFonts w:hint="eastAsia" w:ascii="楷体" w:hAnsi="楷体" w:eastAsia="楷体" w:cs="宋体"/>
                <w:sz w:val="24"/>
                <w:highlight w:val="none"/>
              </w:rPr>
              <w:t>5</w:t>
            </w:r>
            <w:r>
              <w:rPr>
                <w:rFonts w:hint="eastAsia" w:ascii="楷体" w:hAnsi="楷体" w:eastAsia="楷体" w:cs="宋体"/>
                <w:sz w:val="24"/>
                <w:highlight w:val="none"/>
                <w:lang w:val="zh-CN"/>
              </w:rPr>
              <w:t>分，一项不满足扣</w:t>
            </w:r>
            <w:r>
              <w:rPr>
                <w:rFonts w:hint="eastAsia" w:ascii="楷体" w:hAnsi="楷体" w:eastAsia="楷体" w:cs="宋体"/>
                <w:sz w:val="24"/>
                <w:highlight w:val="none"/>
              </w:rPr>
              <w:t>2</w:t>
            </w:r>
            <w:r>
              <w:rPr>
                <w:rFonts w:hint="eastAsia" w:ascii="楷体" w:hAnsi="楷体" w:eastAsia="楷体" w:cs="宋体"/>
                <w:sz w:val="24"/>
                <w:highlight w:val="none"/>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highlight w:val="none"/>
                <w:lang w:val="zh-CN"/>
              </w:rPr>
            </w:pPr>
            <w:r>
              <w:rPr>
                <w:rFonts w:hint="eastAsia" w:ascii="楷体" w:hAnsi="楷体" w:eastAsia="楷体" w:cs="宋体"/>
                <w:sz w:val="24"/>
                <w:highlight w:val="none"/>
                <w:lang w:val="zh-CN"/>
              </w:rPr>
              <w:t>产品选型、功能配置等</w:t>
            </w:r>
          </w:p>
          <w:p>
            <w:pPr>
              <w:snapToGrid w:val="0"/>
              <w:spacing w:line="400" w:lineRule="exact"/>
              <w:jc w:val="center"/>
              <w:rPr>
                <w:rFonts w:hint="eastAsia" w:ascii="楷体" w:hAnsi="楷体" w:eastAsia="楷体" w:cs="宋体"/>
                <w:sz w:val="24"/>
                <w:highlight w:val="none"/>
                <w:lang w:val="zh-CN"/>
              </w:rPr>
            </w:pPr>
          </w:p>
        </w:tc>
        <w:tc>
          <w:tcPr>
            <w:tcW w:w="855"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楷体" w:hAnsi="楷体" w:eastAsia="楷体" w:cs="宋体"/>
                <w:sz w:val="24"/>
                <w:highlight w:val="none"/>
              </w:rPr>
            </w:pPr>
            <w:r>
              <w:rPr>
                <w:rFonts w:hint="eastAsia" w:ascii="楷体" w:hAnsi="楷体" w:eastAsia="楷体" w:cs="宋体"/>
                <w:sz w:val="24"/>
                <w:highlight w:val="none"/>
              </w:rPr>
              <w:t>15</w:t>
            </w:r>
          </w:p>
        </w:tc>
        <w:tc>
          <w:tcPr>
            <w:tcW w:w="64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楷体" w:hAnsi="楷体" w:eastAsia="楷体" w:cs="宋体"/>
                <w:sz w:val="24"/>
                <w:highlight w:val="none"/>
                <w:lang w:val="zh-CN"/>
              </w:rPr>
            </w:pPr>
            <w:r>
              <w:rPr>
                <w:rFonts w:hint="eastAsia" w:ascii="楷体" w:hAnsi="楷体" w:eastAsia="楷体" w:cs="宋体"/>
                <w:sz w:val="24"/>
                <w:highlight w:val="none"/>
                <w:lang w:val="zh-CN"/>
              </w:rPr>
              <w:t>1、所响应产品选型合理、配置齐全，整体功能完备且满足使用要求、提供了响应产品技术支持文件（提供生产厂家确认的、相应的功能证明材料、</w:t>
            </w:r>
            <w:r>
              <w:rPr>
                <w:rFonts w:hint="eastAsia" w:ascii="楷体" w:hAnsi="楷体" w:eastAsia="楷体" w:cs="宋体"/>
                <w:sz w:val="24"/>
                <w:highlight w:val="none"/>
              </w:rPr>
              <w:t>彩页</w:t>
            </w:r>
            <w:r>
              <w:rPr>
                <w:rFonts w:hint="eastAsia" w:ascii="楷体" w:hAnsi="楷体" w:eastAsia="楷体" w:cs="宋体"/>
                <w:sz w:val="24"/>
                <w:highlight w:val="none"/>
                <w:lang w:val="zh-CN"/>
              </w:rPr>
              <w:t>），根据响应情况得</w:t>
            </w:r>
            <w:r>
              <w:rPr>
                <w:rFonts w:hint="eastAsia" w:ascii="楷体" w:hAnsi="楷体" w:eastAsia="楷体" w:cs="宋体"/>
                <w:sz w:val="24"/>
                <w:highlight w:val="none"/>
              </w:rPr>
              <w:t>11</w:t>
            </w:r>
            <w:r>
              <w:rPr>
                <w:rFonts w:hint="eastAsia" w:ascii="楷体" w:hAnsi="楷体" w:eastAsia="楷体" w:cs="宋体"/>
                <w:sz w:val="24"/>
                <w:highlight w:val="none"/>
                <w:lang w:val="zh-CN"/>
              </w:rPr>
              <w:t>～</w:t>
            </w:r>
            <w:r>
              <w:rPr>
                <w:rFonts w:hint="eastAsia" w:ascii="楷体" w:hAnsi="楷体" w:eastAsia="楷体" w:cs="宋体"/>
                <w:sz w:val="24"/>
                <w:highlight w:val="none"/>
              </w:rPr>
              <w:t>15</w:t>
            </w:r>
            <w:r>
              <w:rPr>
                <w:rFonts w:hint="eastAsia" w:ascii="楷体" w:hAnsi="楷体" w:eastAsia="楷体" w:cs="宋体"/>
                <w:sz w:val="24"/>
                <w:highlight w:val="none"/>
                <w:lang w:val="zh-CN"/>
              </w:rPr>
              <w:t>分。</w:t>
            </w:r>
          </w:p>
          <w:p>
            <w:pPr>
              <w:snapToGrid w:val="0"/>
              <w:spacing w:line="400" w:lineRule="exact"/>
              <w:rPr>
                <w:rFonts w:hint="eastAsia" w:ascii="楷体" w:hAnsi="楷体" w:eastAsia="楷体" w:cs="宋体"/>
                <w:sz w:val="24"/>
                <w:highlight w:val="none"/>
                <w:lang w:val="zh-CN"/>
              </w:rPr>
            </w:pPr>
            <w:r>
              <w:rPr>
                <w:rFonts w:hint="eastAsia" w:ascii="楷体" w:hAnsi="楷体" w:eastAsia="楷体" w:cs="宋体"/>
                <w:sz w:val="24"/>
                <w:highlight w:val="none"/>
                <w:lang w:val="zh-CN"/>
              </w:rPr>
              <w:t>2、所响应产品选型较为合理，配置较齐全，整体功能基本满足使用要求、提供了响应产品技术支持文件（提供生产厂家确认的、相应的功能证明材料、</w:t>
            </w:r>
            <w:r>
              <w:rPr>
                <w:rFonts w:hint="eastAsia" w:ascii="楷体" w:hAnsi="楷体" w:eastAsia="楷体" w:cs="宋体"/>
                <w:sz w:val="24"/>
                <w:highlight w:val="none"/>
              </w:rPr>
              <w:t>彩页</w:t>
            </w:r>
            <w:r>
              <w:rPr>
                <w:rFonts w:hint="eastAsia" w:ascii="楷体" w:hAnsi="楷体" w:eastAsia="楷体" w:cs="宋体"/>
                <w:sz w:val="24"/>
                <w:highlight w:val="none"/>
                <w:lang w:val="zh-CN"/>
              </w:rPr>
              <w:t>），有“详细的生产厂家及产地配置清单”，根据响应情况得</w:t>
            </w:r>
            <w:r>
              <w:rPr>
                <w:rFonts w:hint="eastAsia" w:ascii="楷体" w:hAnsi="楷体" w:eastAsia="楷体" w:cs="宋体"/>
                <w:sz w:val="24"/>
                <w:highlight w:val="none"/>
              </w:rPr>
              <w:t>6</w:t>
            </w:r>
            <w:r>
              <w:rPr>
                <w:rFonts w:hint="eastAsia" w:ascii="楷体" w:hAnsi="楷体" w:eastAsia="楷体" w:cs="宋体"/>
                <w:sz w:val="24"/>
                <w:highlight w:val="none"/>
                <w:lang w:val="zh-CN"/>
              </w:rPr>
              <w:t>～</w:t>
            </w:r>
            <w:r>
              <w:rPr>
                <w:rFonts w:hint="eastAsia" w:ascii="楷体" w:hAnsi="楷体" w:eastAsia="楷体" w:cs="宋体"/>
                <w:sz w:val="24"/>
                <w:highlight w:val="none"/>
              </w:rPr>
              <w:t>10</w:t>
            </w:r>
            <w:r>
              <w:rPr>
                <w:rFonts w:hint="eastAsia" w:ascii="楷体" w:hAnsi="楷体" w:eastAsia="楷体" w:cs="宋体"/>
                <w:sz w:val="24"/>
                <w:highlight w:val="none"/>
                <w:lang w:val="zh-CN"/>
              </w:rPr>
              <w:t>分。</w:t>
            </w:r>
          </w:p>
          <w:p>
            <w:pPr>
              <w:snapToGrid w:val="0"/>
              <w:spacing w:line="400" w:lineRule="exact"/>
              <w:rPr>
                <w:rFonts w:hint="eastAsia" w:ascii="楷体" w:hAnsi="楷体" w:eastAsia="楷体" w:cs="宋体"/>
                <w:sz w:val="24"/>
                <w:highlight w:val="none"/>
                <w:lang w:val="zh-CN"/>
              </w:rPr>
            </w:pPr>
            <w:r>
              <w:rPr>
                <w:rFonts w:hint="eastAsia" w:ascii="楷体" w:hAnsi="楷体" w:eastAsia="楷体" w:cs="宋体"/>
                <w:sz w:val="24"/>
                <w:highlight w:val="none"/>
                <w:lang w:val="zh-CN"/>
              </w:rPr>
              <w:t>3、选型配置差，产品功能较难满足</w:t>
            </w:r>
            <w:r>
              <w:rPr>
                <w:rFonts w:hint="eastAsia" w:ascii="楷体" w:hAnsi="楷体" w:eastAsia="楷体" w:cs="宋体"/>
                <w:sz w:val="24"/>
                <w:highlight w:val="none"/>
              </w:rPr>
              <w:t>招标</w:t>
            </w:r>
            <w:r>
              <w:rPr>
                <w:rFonts w:hint="eastAsia" w:ascii="楷体" w:hAnsi="楷体" w:eastAsia="楷体" w:cs="宋体"/>
                <w:sz w:val="24"/>
                <w:highlight w:val="none"/>
                <w:lang w:val="zh-CN"/>
              </w:rPr>
              <w:t>文件要求得</w:t>
            </w:r>
            <w:r>
              <w:rPr>
                <w:rFonts w:hint="eastAsia" w:ascii="楷体" w:hAnsi="楷体" w:eastAsia="楷体" w:cs="宋体"/>
                <w:sz w:val="24"/>
                <w:highlight w:val="none"/>
              </w:rPr>
              <w:t>1</w:t>
            </w:r>
            <w:r>
              <w:rPr>
                <w:rFonts w:hint="eastAsia" w:ascii="楷体" w:hAnsi="楷体" w:eastAsia="楷体" w:cs="宋体"/>
                <w:sz w:val="24"/>
                <w:highlight w:val="none"/>
                <w:lang w:val="zh-CN"/>
              </w:rPr>
              <w:t>～</w:t>
            </w:r>
            <w:r>
              <w:rPr>
                <w:rFonts w:hint="eastAsia" w:ascii="楷体" w:hAnsi="楷体" w:eastAsia="楷体" w:cs="宋体"/>
                <w:sz w:val="24"/>
                <w:highlight w:val="none"/>
              </w:rPr>
              <w:t>5</w:t>
            </w:r>
            <w:r>
              <w:rPr>
                <w:rFonts w:hint="eastAsia" w:ascii="楷体" w:hAnsi="楷体" w:eastAsia="楷体" w:cs="宋体"/>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lang w:val="zh-CN"/>
              </w:rPr>
            </w:pPr>
            <w:r>
              <w:rPr>
                <w:rFonts w:hint="eastAsia" w:ascii="楷体" w:hAnsi="楷体" w:eastAsia="楷体" w:cs="宋体"/>
                <w:sz w:val="24"/>
                <w:lang w:val="zh-CN"/>
              </w:rPr>
              <w:t>质量</w:t>
            </w:r>
          </w:p>
          <w:p>
            <w:pPr>
              <w:snapToGrid w:val="0"/>
              <w:spacing w:line="400" w:lineRule="exact"/>
              <w:jc w:val="center"/>
              <w:rPr>
                <w:rFonts w:hint="eastAsia" w:ascii="楷体" w:hAnsi="楷体" w:eastAsia="楷体" w:cs="宋体"/>
                <w:sz w:val="24"/>
                <w:lang w:val="zh-CN"/>
              </w:rPr>
            </w:pPr>
            <w:r>
              <w:rPr>
                <w:rFonts w:hint="eastAsia" w:ascii="楷体" w:hAnsi="楷体" w:eastAsia="楷体" w:cs="宋体"/>
                <w:sz w:val="24"/>
                <w:lang w:val="zh-CN"/>
              </w:rPr>
              <w:t>保证</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lang w:eastAsia="zh-CN"/>
              </w:rPr>
            </w:pPr>
            <w:r>
              <w:rPr>
                <w:rFonts w:hint="eastAsia" w:ascii="楷体" w:hAnsi="楷体" w:eastAsia="楷体" w:cs="宋体"/>
                <w:sz w:val="24"/>
              </w:rPr>
              <w:t>2</w:t>
            </w:r>
            <w:r>
              <w:rPr>
                <w:rFonts w:hint="eastAsia" w:ascii="楷体" w:hAnsi="楷体" w:eastAsia="楷体" w:cs="宋体"/>
                <w:sz w:val="24"/>
                <w:lang w:val="en-US" w:eastAsia="zh-CN"/>
              </w:rPr>
              <w:t>4</w:t>
            </w:r>
          </w:p>
        </w:tc>
        <w:tc>
          <w:tcPr>
            <w:tcW w:w="646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napToGrid w:val="0"/>
              <w:spacing w:line="400" w:lineRule="exact"/>
              <w:rPr>
                <w:rFonts w:hint="eastAsia" w:ascii="楷体" w:hAnsi="楷体" w:eastAsia="楷体"/>
                <w:sz w:val="24"/>
                <w:lang w:val="zh-CN"/>
              </w:rPr>
            </w:pPr>
            <w:r>
              <w:rPr>
                <w:rFonts w:hint="eastAsia" w:ascii="楷体" w:hAnsi="楷体" w:eastAsia="楷体"/>
                <w:sz w:val="24"/>
              </w:rPr>
              <w:t>提供</w:t>
            </w:r>
            <w:r>
              <w:rPr>
                <w:rFonts w:hint="eastAsia" w:ascii="楷体" w:hAnsi="楷体" w:eastAsia="楷体"/>
                <w:sz w:val="24"/>
                <w:lang w:val="zh-CN"/>
              </w:rPr>
              <w:t>所投产品</w:t>
            </w:r>
            <w:r>
              <w:rPr>
                <w:rFonts w:hint="eastAsia" w:ascii="楷体" w:hAnsi="楷体" w:eastAsia="楷体"/>
                <w:sz w:val="24"/>
              </w:rPr>
              <w:t>或生产厂家，第三方检验、评价、认证的产品性能、产品功能、产品生产质量管理证明材料</w:t>
            </w:r>
            <w:r>
              <w:rPr>
                <w:rFonts w:hint="eastAsia" w:ascii="楷体" w:hAnsi="楷体" w:eastAsia="楷体"/>
                <w:sz w:val="24"/>
                <w:lang w:eastAsia="zh-CN"/>
              </w:rPr>
              <w:t>，</w:t>
            </w:r>
            <w:r>
              <w:rPr>
                <w:rFonts w:hint="eastAsia" w:ascii="楷体" w:hAnsi="楷体" w:eastAsia="楷体"/>
                <w:sz w:val="24"/>
                <w:lang w:val="zh-CN"/>
              </w:rPr>
              <w:t>根据响应情况</w:t>
            </w:r>
            <w:r>
              <w:rPr>
                <w:rFonts w:hint="eastAsia" w:ascii="楷体" w:hAnsi="楷体" w:eastAsia="楷体"/>
                <w:sz w:val="24"/>
              </w:rPr>
              <w:t>计0</w:t>
            </w:r>
            <w:r>
              <w:rPr>
                <w:rFonts w:hint="eastAsia" w:ascii="楷体" w:hAnsi="楷体" w:eastAsia="楷体"/>
                <w:sz w:val="24"/>
                <w:lang w:val="zh-CN"/>
              </w:rPr>
              <w:t>～</w:t>
            </w:r>
            <w:r>
              <w:rPr>
                <w:rFonts w:hint="eastAsia" w:ascii="楷体" w:hAnsi="楷体" w:eastAsia="楷体"/>
                <w:sz w:val="24"/>
              </w:rPr>
              <w:t>3分</w:t>
            </w:r>
            <w:r>
              <w:rPr>
                <w:rFonts w:hint="eastAsia" w:ascii="楷体" w:hAnsi="楷体" w:eastAsia="楷体"/>
                <w:sz w:val="24"/>
                <w:lang w:val="zh-CN"/>
              </w:rPr>
              <w:t>；</w:t>
            </w:r>
          </w:p>
          <w:p>
            <w:pPr>
              <w:numPr>
                <w:ilvl w:val="0"/>
                <w:numId w:val="3"/>
              </w:numPr>
              <w:snapToGrid w:val="0"/>
              <w:spacing w:line="400" w:lineRule="exact"/>
              <w:rPr>
                <w:rFonts w:hint="eastAsia" w:ascii="楷体" w:hAnsi="楷体" w:eastAsia="楷体"/>
                <w:sz w:val="24"/>
                <w:highlight w:val="none"/>
                <w:lang w:val="zh-CN"/>
              </w:rPr>
            </w:pPr>
            <w:r>
              <w:rPr>
                <w:rFonts w:hint="eastAsia" w:ascii="楷体" w:hAnsi="楷体" w:eastAsia="楷体"/>
                <w:sz w:val="24"/>
                <w:lang w:val="zh-CN"/>
              </w:rPr>
              <w:t>提供所投产品来源渠道合法证明文件（包括但不限于销售协</w:t>
            </w:r>
            <w:r>
              <w:rPr>
                <w:rFonts w:hint="eastAsia" w:ascii="楷体" w:hAnsi="楷体" w:eastAsia="楷体"/>
                <w:sz w:val="24"/>
                <w:highlight w:val="none"/>
                <w:lang w:val="zh-CN"/>
              </w:rPr>
              <w:t>议、原厂授权、注册证等）的，根据响应情况计0-</w:t>
            </w:r>
            <w:r>
              <w:rPr>
                <w:rFonts w:hint="eastAsia" w:ascii="楷体" w:hAnsi="楷体" w:eastAsia="楷体"/>
                <w:sz w:val="24"/>
                <w:highlight w:val="none"/>
              </w:rPr>
              <w:t>3</w:t>
            </w:r>
            <w:r>
              <w:rPr>
                <w:rFonts w:hint="eastAsia" w:ascii="楷体" w:hAnsi="楷体" w:eastAsia="楷体"/>
                <w:sz w:val="24"/>
                <w:highlight w:val="none"/>
                <w:lang w:val="zh-CN"/>
              </w:rPr>
              <w:t xml:space="preserve">分； </w:t>
            </w:r>
          </w:p>
          <w:p>
            <w:pPr>
              <w:numPr>
                <w:ilvl w:val="0"/>
                <w:numId w:val="3"/>
              </w:numPr>
              <w:snapToGrid w:val="0"/>
              <w:spacing w:line="400" w:lineRule="exact"/>
              <w:rPr>
                <w:rFonts w:hint="eastAsia" w:ascii="楷体" w:hAnsi="楷体" w:eastAsia="楷体"/>
                <w:sz w:val="24"/>
                <w:highlight w:val="none"/>
                <w:lang w:val="zh-CN"/>
              </w:rPr>
            </w:pPr>
            <w:r>
              <w:rPr>
                <w:rFonts w:hint="eastAsia" w:ascii="楷体" w:hAnsi="楷体" w:eastAsia="楷体"/>
                <w:sz w:val="24"/>
                <w:highlight w:val="none"/>
              </w:rPr>
              <w:t>根据投标人提供样品</w:t>
            </w:r>
            <w:r>
              <w:rPr>
                <w:rFonts w:hint="eastAsia" w:ascii="楷体" w:hAnsi="楷体" w:eastAsia="楷体"/>
                <w:sz w:val="24"/>
                <w:highlight w:val="none"/>
                <w:lang w:eastAsia="zh-CN"/>
              </w:rPr>
              <w:t>（</w:t>
            </w:r>
            <w:r>
              <w:rPr>
                <w:rFonts w:hint="eastAsia" w:ascii="楷体" w:hAnsi="楷体" w:eastAsia="楷体"/>
                <w:sz w:val="24"/>
                <w:highlight w:val="none"/>
                <w:u w:val="single"/>
                <w:lang w:val="en-US" w:eastAsia="zh-CN"/>
              </w:rPr>
              <w:t>招标文件第四章采购清单已备注</w:t>
            </w:r>
            <w:r>
              <w:rPr>
                <w:rFonts w:hint="eastAsia" w:ascii="楷体" w:hAnsi="楷体" w:eastAsia="楷体"/>
                <w:sz w:val="24"/>
                <w:highlight w:val="none"/>
                <w:lang w:eastAsia="zh-CN"/>
              </w:rPr>
              <w:t>）</w:t>
            </w:r>
            <w:r>
              <w:rPr>
                <w:rFonts w:hint="eastAsia" w:ascii="楷体" w:hAnsi="楷体" w:eastAsia="楷体"/>
                <w:sz w:val="24"/>
                <w:highlight w:val="none"/>
              </w:rPr>
              <w:t>，针对手术器械操作的实用性、舒适性等方面进行</w:t>
            </w:r>
            <w:r>
              <w:rPr>
                <w:rFonts w:hint="eastAsia" w:ascii="楷体" w:hAnsi="楷体" w:eastAsia="楷体"/>
                <w:sz w:val="24"/>
                <w:highlight w:val="none"/>
                <w:lang w:eastAsia="zh-CN"/>
              </w:rPr>
              <w:t>评审</w:t>
            </w:r>
            <w:r>
              <w:rPr>
                <w:rFonts w:hint="eastAsia" w:ascii="楷体" w:hAnsi="楷体" w:eastAsia="楷体"/>
                <w:sz w:val="24"/>
                <w:highlight w:val="none"/>
              </w:rPr>
              <w:t>，实用性、舒适性强的得11-1</w:t>
            </w:r>
            <w:r>
              <w:rPr>
                <w:rFonts w:hint="eastAsia" w:ascii="楷体" w:hAnsi="楷体" w:eastAsia="楷体"/>
                <w:sz w:val="24"/>
                <w:highlight w:val="none"/>
                <w:lang w:val="en-US" w:eastAsia="zh-CN"/>
              </w:rPr>
              <w:t>5</w:t>
            </w:r>
            <w:r>
              <w:rPr>
                <w:rFonts w:hint="eastAsia" w:ascii="楷体" w:hAnsi="楷体" w:eastAsia="楷体"/>
                <w:sz w:val="24"/>
                <w:highlight w:val="none"/>
              </w:rPr>
              <w:t>分，实用性、舒适性较强的得5-10分，实用性、舒适性一般的得1-5分；</w:t>
            </w:r>
          </w:p>
          <w:p>
            <w:pPr>
              <w:numPr>
                <w:ilvl w:val="0"/>
                <w:numId w:val="3"/>
              </w:numPr>
              <w:snapToGrid w:val="0"/>
              <w:spacing w:line="400" w:lineRule="exact"/>
              <w:rPr>
                <w:rFonts w:hint="eastAsia" w:ascii="楷体" w:hAnsi="楷体" w:eastAsia="楷体"/>
                <w:sz w:val="24"/>
                <w:lang w:val="zh-CN"/>
              </w:rPr>
            </w:pPr>
            <w:r>
              <w:rPr>
                <w:rFonts w:hint="eastAsia" w:ascii="楷体" w:hAnsi="楷体" w:eastAsia="楷体"/>
                <w:sz w:val="24"/>
                <w:highlight w:val="none"/>
              </w:rPr>
              <w:t>投标人向采购人作出优于文件内容的优惠条件及承诺，</w:t>
            </w:r>
            <w:r>
              <w:rPr>
                <w:rFonts w:hint="eastAsia" w:ascii="楷体" w:hAnsi="楷体" w:eastAsia="楷体"/>
                <w:sz w:val="24"/>
                <w:highlight w:val="none"/>
                <w:lang w:val="zh-CN"/>
              </w:rPr>
              <w:t>根据响应情况</w:t>
            </w:r>
            <w:r>
              <w:rPr>
                <w:rFonts w:hint="eastAsia" w:ascii="楷体" w:hAnsi="楷体" w:eastAsia="楷体"/>
                <w:sz w:val="24"/>
                <w:highlight w:val="none"/>
              </w:rPr>
              <w:t>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400" w:lineRule="exact"/>
              <w:jc w:val="center"/>
              <w:rPr>
                <w:rFonts w:hint="eastAsia" w:ascii="楷体" w:hAnsi="楷体" w:eastAsia="楷体" w:cs="宋体"/>
                <w:b w:val="0"/>
                <w:bCs w:val="0"/>
                <w:sz w:val="24"/>
                <w:lang w:val="zh-CN"/>
              </w:rPr>
            </w:pPr>
            <w:r>
              <w:rPr>
                <w:rFonts w:hint="eastAsia" w:ascii="楷体" w:hAnsi="楷体" w:eastAsia="楷体" w:cs="楷体"/>
                <w:b w:val="0"/>
                <w:bCs w:val="0"/>
                <w:sz w:val="22"/>
                <w:szCs w:val="22"/>
                <w:highlight w:val="none"/>
                <w:lang w:val="zh-CN"/>
              </w:rPr>
              <w:t>节能环保产品</w:t>
            </w:r>
          </w:p>
        </w:tc>
        <w:tc>
          <w:tcPr>
            <w:tcW w:w="855"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楷体" w:hAnsi="楷体" w:eastAsia="楷体" w:cs="宋体"/>
                <w:b w:val="0"/>
                <w:bCs w:val="0"/>
                <w:sz w:val="24"/>
              </w:rPr>
            </w:pPr>
            <w:r>
              <w:rPr>
                <w:rFonts w:hint="eastAsia" w:ascii="楷体" w:hAnsi="楷体" w:eastAsia="楷体" w:cs="楷体"/>
                <w:b w:val="0"/>
                <w:bCs w:val="0"/>
                <w:sz w:val="24"/>
                <w:highlight w:val="none"/>
              </w:rPr>
              <w:t>1分</w:t>
            </w:r>
          </w:p>
        </w:tc>
        <w:tc>
          <w:tcPr>
            <w:tcW w:w="6465"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400" w:lineRule="exact"/>
              <w:rPr>
                <w:rFonts w:hint="eastAsia" w:ascii="楷体" w:hAnsi="楷体" w:eastAsia="楷体"/>
                <w:sz w:val="24"/>
              </w:rPr>
            </w:pPr>
            <w:r>
              <w:rPr>
                <w:rFonts w:hint="eastAsia" w:ascii="楷体" w:hAnsi="楷体" w:eastAsia="楷体" w:cs="楷体"/>
                <w:sz w:val="24"/>
                <w:szCs w:val="22"/>
                <w:highlight w:val="none"/>
                <w:lang w:val="zh-CN"/>
              </w:rPr>
              <w:t>所投设备为节能产品（以《节能产品政府采购清单》为准），并提供相应证明，得0.5分。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2" w:type="dxa"/>
            <w:vMerge w:val="continue"/>
            <w:tcBorders>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lang w:val="zh-CN"/>
              </w:rPr>
            </w:pPr>
          </w:p>
        </w:tc>
        <w:tc>
          <w:tcPr>
            <w:tcW w:w="855" w:type="dxa"/>
            <w:vMerge w:val="continue"/>
            <w:tcBorders>
              <w:left w:val="single" w:color="auto" w:sz="4" w:space="0"/>
              <w:right w:val="single" w:color="auto" w:sz="4" w:space="0"/>
            </w:tcBorders>
            <w:noWrap w:val="0"/>
            <w:vAlign w:val="center"/>
          </w:tcPr>
          <w:p>
            <w:pPr>
              <w:snapToGrid w:val="0"/>
              <w:spacing w:line="400" w:lineRule="exact"/>
              <w:jc w:val="center"/>
              <w:rPr>
                <w:rFonts w:hint="eastAsia" w:ascii="楷体" w:hAnsi="楷体" w:eastAsia="楷体" w:cs="宋体"/>
                <w:sz w:val="24"/>
              </w:rPr>
            </w:pPr>
          </w:p>
        </w:tc>
        <w:tc>
          <w:tcPr>
            <w:tcW w:w="6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00" w:lineRule="exact"/>
              <w:rPr>
                <w:rFonts w:hint="eastAsia" w:ascii="楷体" w:hAnsi="楷体" w:eastAsia="楷体"/>
                <w:sz w:val="24"/>
              </w:rPr>
            </w:pPr>
            <w:r>
              <w:rPr>
                <w:rFonts w:hint="eastAsia" w:ascii="楷体" w:hAnsi="楷体" w:eastAsia="楷体" w:cs="楷体"/>
                <w:sz w:val="24"/>
                <w:szCs w:val="22"/>
                <w:highlight w:val="none"/>
                <w:lang w:val="zh-CN"/>
              </w:rPr>
              <w:t>所选产品为环保产品（以《环境标志产品政府采购清单》为准），并提供相应证明，得0.5分。</w:t>
            </w:r>
          </w:p>
        </w:tc>
      </w:tr>
    </w:tbl>
    <w:p>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四、中标人的确定</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中标候选人推荐不少于3家。</w:t>
      </w:r>
    </w:p>
    <w:p>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五、特殊情形</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a、当供应商某评分项出现未报、漏报或零报价时，该分项得零分，并不参与该投标报价分的计算。</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b、相同品牌产品</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单一产品采购项目，提供相同品牌产品且通过资格审查、符合性审查的不同供应商参加同一合同项下投标的，按一家供应商计算，评审后得分最高的同品牌供应商获得中标人推荐资格；评审得分相同的，投标报价低的获得中标供应商推荐资格，若投标报价得分相同，技术得分高者获得中标供应商推荐资格，若上述两项得分相同，则由全体评标委员会成员无记名投票，得票高者获得中标供应商推荐资格，其他同品牌供应商不作为推荐中标供应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非单一产品采购项目，多家供应商提供的核心产品品牌相同的，按照前款规定处理。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c、若出现综合得分相同的，投标报价低的为第一推荐中标供应商，若综合评分和投标报价的得分均相同的，技术得分高者为第一推荐中标供应商，若上述两项得分相同，则由全体评标委员会成员无记名投票，得票高者为第一推荐中标供应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d、评议过程中，若出现本评分方法以外的特殊情况时，将暂停评审，待评标委员会商榷后再进行复会。</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六</w:t>
      </w:r>
      <w:r>
        <w:rPr>
          <w:rFonts w:hint="eastAsia" w:ascii="楷体" w:hAnsi="楷体" w:eastAsia="楷体" w:cs="楷体"/>
          <w:b/>
          <w:bCs/>
          <w:color w:val="auto"/>
          <w:sz w:val="24"/>
          <w:highlight w:val="none"/>
        </w:rPr>
        <w:t>、政府采购政策相关要求</w:t>
      </w:r>
    </w:p>
    <w:p>
      <w:pPr>
        <w:spacing w:line="360" w:lineRule="auto"/>
        <w:ind w:firstLine="420"/>
        <w:rPr>
          <w:rFonts w:hint="eastAsia" w:ascii="楷体" w:hAnsi="楷体" w:eastAsia="楷体" w:cs="楷体"/>
          <w:b/>
          <w:bCs/>
          <w:color w:val="auto"/>
          <w:sz w:val="24"/>
          <w:highlight w:val="none"/>
          <w:lang w:val="en-US" w:eastAsia="zh-CN"/>
        </w:rPr>
      </w:pPr>
      <w:r>
        <w:rPr>
          <w:rFonts w:hint="eastAsia" w:ascii="楷体" w:hAnsi="楷体" w:eastAsia="楷体" w:cs="楷体"/>
          <w:b/>
          <w:bCs/>
          <w:color w:val="auto"/>
          <w:sz w:val="24"/>
          <w:highlight w:val="none"/>
          <w:lang w:val="en-US" w:eastAsia="zh-CN"/>
        </w:rPr>
        <w:t>6.1、政府采购政策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）供应商对其是否属于小型、微型企业真实性负责。</w:t>
      </w:r>
    </w:p>
    <w:p>
      <w:pPr>
        <w:spacing w:line="360" w:lineRule="auto"/>
        <w:ind w:firstLine="482" w:firstLineChars="200"/>
        <w:rPr>
          <w:rFonts w:hint="eastAsia" w:ascii="楷体" w:hAnsi="楷体" w:eastAsia="楷体" w:cs="楷体"/>
          <w:b/>
          <w:sz w:val="24"/>
        </w:rPr>
      </w:pPr>
      <w:r>
        <w:rPr>
          <w:rFonts w:hint="eastAsia" w:ascii="楷体" w:hAnsi="楷体" w:eastAsia="楷体" w:cs="楷体"/>
          <w:b/>
          <w:bCs/>
          <w:color w:val="auto"/>
          <w:sz w:val="24"/>
          <w:highlight w:val="none"/>
          <w:lang w:val="en-US" w:eastAsia="zh-CN"/>
        </w:rPr>
        <w:t>6.1.1</w:t>
      </w:r>
      <w:r>
        <w:rPr>
          <w:rFonts w:hint="eastAsia" w:ascii="楷体" w:hAnsi="楷体" w:eastAsia="楷体" w:cs="楷体"/>
          <w:b/>
          <w:sz w:val="24"/>
        </w:rPr>
        <w:t>小微企业的价格评分标准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（1）根据《政府采购促进中小企业发展管理办法》（财库〔2020〕46号）的办法，对于非专门面向中小企业的项目，对小型、微型企业产品的价格给予10%的扣除。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（2）联合体共同参加非专门面向中小企业的政府采购活动，联合协议中约定，小型和微型企业的协议合同金额占到联合体协议合同金额的30%以上的，可给予联合体</w:t>
      </w:r>
      <w:r>
        <w:rPr>
          <w:rFonts w:hint="eastAsia" w:ascii="楷体" w:hAnsi="楷体" w:eastAsia="楷体" w:cs="楷体"/>
          <w:sz w:val="24"/>
          <w:lang w:val="en-US" w:eastAsia="zh-CN"/>
        </w:rPr>
        <w:t>4</w:t>
      </w:r>
      <w:r>
        <w:rPr>
          <w:rFonts w:hint="eastAsia" w:ascii="楷体" w:hAnsi="楷体" w:eastAsia="楷体" w:cs="楷体"/>
          <w:sz w:val="24"/>
        </w:rPr>
        <w:t>%的价格扣除。</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rPr>
      </w:pPr>
      <w:r>
        <w:rPr>
          <w:rFonts w:hint="eastAsia" w:ascii="楷体" w:hAnsi="楷体" w:eastAsia="楷体" w:cs="楷体"/>
          <w:sz w:val="24"/>
        </w:rPr>
        <w:t>（5）供应商对其是否属于小型、微型企业真实性负责。</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.2、监狱企业的价格评分标准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（1）在政府采购活动中，监狱企业视同小型、微型企业，享受预留份额、评审中价格扣除等政府采购促进中小企业发展的政府采购政策。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（2）监狱企业属于小型、微型企业的，不重复享受政策。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（3）监狱企业参加政府采购活动时，应当提供由省级以上监狱管理局、戒毒管理局（含新疆生产建设兵团）出具的属于监狱企业的证明文件。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（4）监狱企业按《财政部、司法部关于政府采购支持监狱企业发展有关问题的通知》（财库〔2014〕68号）文件规定标准执行。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.3、残疾人福利性单位的价格评分标准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（1）在政府采购活动中，残疾人福利性单位视同小型、微型企业，享受预留份额、评审中价格扣除等政府采购促进中小企业发展的政府采购政策。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（3）符合条件的残疾人福利性单位在参加政府采购活动时，应当提供本通知规定的《残疾人福利性单位声明函》（式样见投标文件格式），并对声明的真实性负责，未提供的不视为残疾人福利性单位。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.4节能产品、环境标志产品政策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.5政府采购信用担保及信用融资政策：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中标人如果需要融资贷款服务的，可凭中标通知书、政府采购合同等相关资料，按照文件规定的程序申请办理，具体规定可登陆陕西省政府采购网(www.ccgp-shaanxi.gov.cn/)重要通知专栏中查询了解。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rPr>
          <w:rFonts w:hint="eastAsia" w:ascii="楷体" w:hAnsi="楷体" w:eastAsia="楷体" w:cs="楷体"/>
          <w:color w:val="auto"/>
          <w:szCs w:val="21"/>
          <w:highlight w:val="none"/>
        </w:rPr>
      </w:pPr>
      <w:r>
        <w:rPr>
          <w:rFonts w:hint="eastAsia" w:ascii="楷体" w:hAnsi="楷体" w:eastAsia="楷体" w:cs="楷体"/>
          <w:color w:val="auto"/>
          <w:szCs w:val="21"/>
          <w:highlight w:val="none"/>
        </w:rPr>
        <w:drawing>
          <wp:inline distT="0" distB="0" distL="114300" distR="114300">
            <wp:extent cx="4775835" cy="3712210"/>
            <wp:effectExtent l="0" t="0" r="9525"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4775835" cy="3712210"/>
                    </a:xfrm>
                    <a:prstGeom prst="rect">
                      <a:avLst/>
                    </a:prstGeom>
                    <a:noFill/>
                    <a:ln>
                      <a:noFill/>
                    </a:ln>
                  </pic:spPr>
                </pic:pic>
              </a:graphicData>
            </a:graphic>
          </wp:inline>
        </w:drawing>
      </w: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lang w:val="en-US" w:eastAsia="zh-CN"/>
        </w:rPr>
      </w:pP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.6 政府采购相关政策格式</w:t>
      </w: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中小企业声明函（货物）（格式）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本公司（联合体）郑重声明，根据《政府采购促进中小企业发展管理办法》（财库﹝2020﹞46 号）的规定，本公司（联合体） 参加（单位名称）的（项目名称）采购活动，提供的货物全部由符合政策要求的中小企业制造。相关企业（含联合体中的中小企业、签订分包意向协议的中小企业）的具体情况如下：</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 （标的名称） ，属于（采购文件中明确的所属行业）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 （标的名称） ，属于 （采购文件中明确的所属行业）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以上企业，不属于大企业的分支机构，不存在控股股东为大企业的情形，也不存在与大企业的负责人为同一人的情形。</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本企业对上述声明内容的真实性负责。如有虚假，将依法承担相应责任。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企业名称（盖章）：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注：1.供应商为非中小微企业的，可不提供此声明。</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2.从业人员、营业收入、资产总额填报上一年度数据，无上一年度数据的新成立企业可不填报。</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pStyle w:val="8"/>
        <w:rPr>
          <w:rFonts w:hint="eastAsia" w:ascii="楷体" w:hAnsi="楷体" w:eastAsia="楷体" w:cs="楷体"/>
          <w:color w:val="auto"/>
          <w:sz w:val="24"/>
          <w:highlight w:val="none"/>
        </w:rPr>
      </w:pPr>
    </w:p>
    <w:p>
      <w:pPr>
        <w:pStyle w:val="8"/>
        <w:rPr>
          <w:rFonts w:hint="eastAsia" w:ascii="楷体" w:hAnsi="楷体" w:eastAsia="楷体" w:cs="楷体"/>
          <w:color w:val="auto"/>
          <w:sz w:val="24"/>
          <w:highlight w:val="none"/>
        </w:rPr>
      </w:pPr>
    </w:p>
    <w:p>
      <w:pPr>
        <w:pStyle w:val="8"/>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残疾人福利性单位声明函（格式）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单位名称（盖章）：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2、供应商为非残疾人福利性单位的，可不提供此声明。</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投标人监狱企业声明函（格式）</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本单位郑重声明下列事项（按照实际情况勾选或填空）：</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本单位为直接投标人提供本单位制造的货物。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（1）本企业（单位）        （请填写：是、不是）监狱企业。如果是，后附省级以上监狱管理局、戒毒管理局（含新疆生产建设兵团）出具的属于监狱企业的证明文件。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（2）本企业（单位）        （请填写：是、不是）为联合体一方，提供本企业（单位）制造的货物，由本企业（单位）承担工程、提供服务。本企业（单位）提供协议合同金额占到共同投标协议合同总金额的比例为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投标人（盖公章）：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注：符合《关于政府采购支持监狱企业发展有关问题的通知》价格扣减条件的供应商须提交。</w:t>
      </w:r>
    </w:p>
    <w:p/>
    <w:sectPr>
      <w:headerReference r:id="rId3" w:type="default"/>
      <w:footerReference r:id="rId4" w:type="default"/>
      <w:pgSz w:w="11906" w:h="16838"/>
      <w:pgMar w:top="1440" w:right="1800" w:bottom="1440"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amp;#23435;&amp;#20307;">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drawing>
        <wp:inline distT="0" distB="0" distL="114300" distR="114300">
          <wp:extent cx="977900" cy="311150"/>
          <wp:effectExtent l="0" t="0" r="12700" b="12700"/>
          <wp:docPr id="3" name="图片 2" descr="微信截图_20210507160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截图_20210507160957.png"/>
                  <pic:cNvPicPr>
                    <a:picLocks noChangeAspect="1"/>
                  </pic:cNvPicPr>
                </pic:nvPicPr>
                <pic:blipFill>
                  <a:blip r:embed="rId1"/>
                  <a:stretch>
                    <a:fillRect/>
                  </a:stretch>
                </pic:blipFill>
                <pic:spPr>
                  <a:xfrm>
                    <a:off x="0" y="0"/>
                    <a:ext cx="97790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BBDF8"/>
    <w:multiLevelType w:val="singleLevel"/>
    <w:tmpl w:val="EA3BBDF8"/>
    <w:lvl w:ilvl="0" w:tentative="0">
      <w:start w:val="1"/>
      <w:numFmt w:val="decimal"/>
      <w:suff w:val="nothing"/>
      <w:lvlText w:val="%1、"/>
      <w:lvlJc w:val="left"/>
    </w:lvl>
  </w:abstractNum>
  <w:abstractNum w:abstractNumId="1">
    <w:nsid w:val="02475025"/>
    <w:multiLevelType w:val="singleLevel"/>
    <w:tmpl w:val="02475025"/>
    <w:lvl w:ilvl="0" w:tentative="0">
      <w:start w:val="1"/>
      <w:numFmt w:val="decimal"/>
      <w:suff w:val="nothing"/>
      <w:lvlText w:val="%1、"/>
      <w:lvlJc w:val="left"/>
    </w:lvl>
  </w:abstractNum>
  <w:abstractNum w:abstractNumId="2">
    <w:nsid w:val="77898BA8"/>
    <w:multiLevelType w:val="singleLevel"/>
    <w:tmpl w:val="77898BA8"/>
    <w:lvl w:ilvl="0" w:tentative="0">
      <w:start w:val="4"/>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TkwZDhhMWIwZGZjNWVmNjg0ZjdkYzJkYTY2ZDAifQ=="/>
  </w:docVars>
  <w:rsids>
    <w:rsidRoot w:val="1DFC5601"/>
    <w:rsid w:val="00106D38"/>
    <w:rsid w:val="01556EA4"/>
    <w:rsid w:val="024372CE"/>
    <w:rsid w:val="04B05649"/>
    <w:rsid w:val="08C54644"/>
    <w:rsid w:val="0BB9711E"/>
    <w:rsid w:val="0BFE313E"/>
    <w:rsid w:val="0C526FE5"/>
    <w:rsid w:val="0DE54D2A"/>
    <w:rsid w:val="0E0D65D6"/>
    <w:rsid w:val="0F205179"/>
    <w:rsid w:val="10BD17B3"/>
    <w:rsid w:val="11717F0E"/>
    <w:rsid w:val="137B32C6"/>
    <w:rsid w:val="14131750"/>
    <w:rsid w:val="15C745A0"/>
    <w:rsid w:val="1840063A"/>
    <w:rsid w:val="18B51028"/>
    <w:rsid w:val="19573AF2"/>
    <w:rsid w:val="1B067919"/>
    <w:rsid w:val="1BAD71F1"/>
    <w:rsid w:val="1C4E77C9"/>
    <w:rsid w:val="1C630ECC"/>
    <w:rsid w:val="1DFC5601"/>
    <w:rsid w:val="1FD77AD6"/>
    <w:rsid w:val="202D01CD"/>
    <w:rsid w:val="213C06BA"/>
    <w:rsid w:val="226513C9"/>
    <w:rsid w:val="250138A6"/>
    <w:rsid w:val="266C6460"/>
    <w:rsid w:val="27084A19"/>
    <w:rsid w:val="28444EE3"/>
    <w:rsid w:val="28DC76F9"/>
    <w:rsid w:val="29C4095E"/>
    <w:rsid w:val="2B5A5E57"/>
    <w:rsid w:val="2C273B93"/>
    <w:rsid w:val="34BC594F"/>
    <w:rsid w:val="35902426"/>
    <w:rsid w:val="379A72F5"/>
    <w:rsid w:val="3A497B01"/>
    <w:rsid w:val="3B8B7C9A"/>
    <w:rsid w:val="3EB94B1E"/>
    <w:rsid w:val="41DC38CA"/>
    <w:rsid w:val="43EB3279"/>
    <w:rsid w:val="45287DE7"/>
    <w:rsid w:val="46531B15"/>
    <w:rsid w:val="47D413D8"/>
    <w:rsid w:val="4B426921"/>
    <w:rsid w:val="4CCF375F"/>
    <w:rsid w:val="54402104"/>
    <w:rsid w:val="54E35FFA"/>
    <w:rsid w:val="554A610B"/>
    <w:rsid w:val="564442DB"/>
    <w:rsid w:val="57765390"/>
    <w:rsid w:val="587F428B"/>
    <w:rsid w:val="5B6D41AC"/>
    <w:rsid w:val="5C56756F"/>
    <w:rsid w:val="5C763BF7"/>
    <w:rsid w:val="5C7D6D34"/>
    <w:rsid w:val="5EF62DCD"/>
    <w:rsid w:val="5F7C1524"/>
    <w:rsid w:val="600B28A8"/>
    <w:rsid w:val="63DD6662"/>
    <w:rsid w:val="63EE6769"/>
    <w:rsid w:val="64456E36"/>
    <w:rsid w:val="65FA13F5"/>
    <w:rsid w:val="67955879"/>
    <w:rsid w:val="68752646"/>
    <w:rsid w:val="696A7C6B"/>
    <w:rsid w:val="6B3978CE"/>
    <w:rsid w:val="6C1F1BB5"/>
    <w:rsid w:val="6CF05300"/>
    <w:rsid w:val="6F0D3F9D"/>
    <w:rsid w:val="6FF3138F"/>
    <w:rsid w:val="711B78B6"/>
    <w:rsid w:val="718E49C2"/>
    <w:rsid w:val="730F143C"/>
    <w:rsid w:val="733A1789"/>
    <w:rsid w:val="743A72E9"/>
    <w:rsid w:val="74942A15"/>
    <w:rsid w:val="78063C29"/>
    <w:rsid w:val="784C3D32"/>
    <w:rsid w:val="7A2F56B9"/>
    <w:rsid w:val="7AA37E55"/>
    <w:rsid w:val="7AAA4D40"/>
    <w:rsid w:val="7AEC005B"/>
    <w:rsid w:val="7B111613"/>
    <w:rsid w:val="7C1E7177"/>
    <w:rsid w:val="7C411059"/>
    <w:rsid w:val="7CE51BC3"/>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6"/>
    <w:basedOn w:val="1"/>
    <w:next w:val="1"/>
    <w:autoRedefine/>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Times New Roman"/>
    </w:rPr>
  </w:style>
  <w:style w:type="paragraph" w:styleId="3">
    <w:name w:val="Body Text Indent"/>
    <w:basedOn w:val="1"/>
    <w:unhideWhenUsed/>
    <w:qFormat/>
    <w:uiPriority w:val="99"/>
    <w:pPr>
      <w:spacing w:after="120"/>
      <w:ind w:left="420" w:leftChars="200"/>
    </w:pPr>
  </w:style>
  <w:style w:type="paragraph" w:styleId="8">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Body Text"/>
    <w:basedOn w:val="1"/>
    <w:unhideWhenUsed/>
    <w:qFormat/>
    <w:uiPriority w:val="0"/>
    <w:pPr>
      <w:spacing w:after="120"/>
    </w:p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4">
    <w:name w:val="Body Text 2"/>
    <w:basedOn w:val="1"/>
    <w:qFormat/>
    <w:uiPriority w:val="0"/>
    <w:rPr>
      <w:rFonts w:ascii="楷体_GB2312" w:hAnsi="Copperplate Gothic Bold" w:eastAsia="楷体_GB2312"/>
      <w:sz w:val="28"/>
    </w:rPr>
  </w:style>
  <w:style w:type="paragraph" w:styleId="15">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16">
    <w:name w:val="Body Text First Indent"/>
    <w:basedOn w:val="9"/>
    <w:qFormat/>
    <w:uiPriority w:val="0"/>
    <w:pPr>
      <w:spacing w:line="312" w:lineRule="auto"/>
      <w:ind w:firstLine="420"/>
    </w:pPr>
  </w:style>
  <w:style w:type="table" w:styleId="18">
    <w:name w:val="Table Grid"/>
    <w:basedOn w:val="17"/>
    <w:autoRedefine/>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bCs/>
    </w:rPr>
  </w:style>
  <w:style w:type="character" w:styleId="21">
    <w:name w:val="Hyperlink"/>
    <w:basedOn w:val="19"/>
    <w:autoRedefine/>
    <w:unhideWhenUsed/>
    <w:qFormat/>
    <w:uiPriority w:val="99"/>
    <w:rPr>
      <w:color w:val="0000FF"/>
      <w:u w:val="none"/>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35272</Words>
  <Characters>37362</Characters>
  <Lines>0</Lines>
  <Paragraphs>0</Paragraphs>
  <TotalTime>0</TotalTime>
  <ScaleCrop>false</ScaleCrop>
  <LinksUpToDate>false</LinksUpToDate>
  <CharactersWithSpaces>38643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2022-02-22T03:36:00Z</dcterms:created>
  <dc:creator>Qu</dc:creator>
  <cp:lastModifiedBy>HongEn</cp:lastModifiedBy>
  <cp:lastPrinted>2023-12-06T03:02:00Z</cp:lastPrinted>
  <dcterms:modified xsi:type="dcterms:W3CDTF">2023-12-06T03:28:22Z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026B2F6DE159454C89D9B38604AF0669</vt:lpwstr>
  </property>
</Properties>
</file>