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tabs>
          <w:tab w:val="left" w:pos="1283"/>
        </w:tabs>
        <w:kinsoku/>
        <w:wordWrap/>
        <w:overflowPunct/>
        <w:topLinePunct w:val="0"/>
        <w:bidi w:val="0"/>
        <w:adjustRightInd/>
        <w:snapToGrid/>
        <w:spacing w:before="33" w:line="360" w:lineRule="auto"/>
        <w:ind w:left="0" w:right="82"/>
        <w:jc w:val="center"/>
        <w:textAlignment w:val="auto"/>
      </w:pPr>
      <w:r>
        <w:t>第三章</w:t>
      </w:r>
      <w:r>
        <w:tab/>
      </w:r>
      <w:r>
        <w:t>采购内容及</w:t>
      </w:r>
      <w:r>
        <w:rPr>
          <w:rFonts w:hint="eastAsia"/>
          <w:lang w:eastAsia="zh-CN"/>
        </w:rPr>
        <w:t>技术</w:t>
      </w:r>
      <w:r>
        <w:t>要求</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val="en-US" w:eastAsia="zh-CN"/>
        </w:rPr>
      </w:pPr>
      <w:r>
        <w:rPr>
          <w:rFonts w:hint="eastAsia" w:cs="宋体"/>
          <w:sz w:val="24"/>
          <w:szCs w:val="24"/>
          <w:lang w:val="zh-CN" w:eastAsia="zh-CN"/>
        </w:rPr>
        <w:t>石泉县革命纪念馆三馆恢复及附属工程</w:t>
      </w:r>
      <w:r>
        <w:rPr>
          <w:rFonts w:hint="eastAsia" w:ascii="宋体" w:hAnsi="宋体" w:eastAsia="宋体" w:cs="宋体"/>
          <w:sz w:val="24"/>
          <w:szCs w:val="24"/>
          <w:lang w:val="zh-CN" w:eastAsia="zh-CN"/>
        </w:rPr>
        <w:t>位于石泉县烈士陵园</w:t>
      </w:r>
      <w:r>
        <w:rPr>
          <w:rFonts w:hint="eastAsia" w:ascii="宋体" w:hAnsi="宋体" w:eastAsia="宋体" w:cs="宋体"/>
          <w:sz w:val="24"/>
          <w:szCs w:val="24"/>
          <w:lang w:val="en-US" w:eastAsia="zh-CN"/>
        </w:rPr>
        <w:t>，主要工程内容有：新建钢筋混凝土清式建筑96.8m2，新建砖砌公共卫生间99m2，卫生间前小广场44m2，上下山步梯约40m，其中包含土建工程、电气工程、给排水及消防工程。</w:t>
      </w:r>
    </w:p>
    <w:p>
      <w:pPr>
        <w:keepNext w:val="0"/>
        <w:keepLines w:val="0"/>
        <w:pageBreakBefore w:val="0"/>
        <w:kinsoku/>
        <w:wordWrap/>
        <w:overflowPunct/>
        <w:topLinePunct w:val="0"/>
        <w:bidi w:val="0"/>
        <w:adjustRightInd/>
        <w:snapToGrid/>
        <w:spacing w:line="460" w:lineRule="exact"/>
        <w:jc w:val="both"/>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一</w:t>
      </w:r>
      <w:r>
        <w:rPr>
          <w:rFonts w:hint="eastAsia" w:ascii="宋体" w:hAnsi="宋体" w:eastAsia="宋体" w:cs="宋体"/>
          <w:b/>
          <w:bCs/>
          <w:sz w:val="24"/>
          <w:szCs w:val="24"/>
        </w:rPr>
        <w:t>、编制依据</w:t>
      </w:r>
    </w:p>
    <w:p>
      <w:pPr>
        <w:pStyle w:val="11"/>
        <w:keepNext w:val="0"/>
        <w:keepLines w:val="0"/>
        <w:pageBreakBefore w:val="0"/>
        <w:widowControl/>
        <w:numPr>
          <w:ilvl w:val="0"/>
          <w:numId w:val="0"/>
        </w:numPr>
        <w:suppressLineNumbers w:val="0"/>
        <w:tabs>
          <w:tab w:val="left" w:pos="630"/>
        </w:tabs>
        <w:kinsoku/>
        <w:wordWrap/>
        <w:overflowPunct/>
        <w:topLinePunct w:val="0"/>
        <w:autoSpaceDE/>
        <w:autoSpaceDN/>
        <w:bidi w:val="0"/>
        <w:adjustRightInd/>
        <w:snapToGrid/>
        <w:spacing w:before="0" w:beforeAutospacing="0" w:after="0" w:afterAutospacing="0" w:line="460" w:lineRule="exact"/>
        <w:ind w:left="0" w:leftChars="0" w:right="0" w:righ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1、设计图</w:t>
      </w:r>
      <w:r>
        <w:rPr>
          <w:rFonts w:hint="eastAsia" w:ascii="宋体" w:hAnsi="宋体" w:eastAsia="宋体" w:cs="宋体"/>
          <w:sz w:val="24"/>
          <w:szCs w:val="24"/>
          <w:lang w:eastAsia="zh-CN"/>
        </w:rPr>
        <w:t>纸</w:t>
      </w:r>
      <w:r>
        <w:rPr>
          <w:rFonts w:hint="eastAsia" w:ascii="宋体" w:hAnsi="宋体" w:eastAsia="宋体" w:cs="宋体"/>
          <w:sz w:val="24"/>
          <w:szCs w:val="24"/>
        </w:rPr>
        <w:t>《</w:t>
      </w:r>
      <w:r>
        <w:rPr>
          <w:rFonts w:hint="eastAsia" w:cs="宋体"/>
          <w:sz w:val="24"/>
          <w:szCs w:val="24"/>
          <w:lang w:val="zh-CN" w:eastAsia="zh-CN"/>
        </w:rPr>
        <w:t>石泉县革命纪念馆三馆恢复及附属工程</w:t>
      </w:r>
      <w:r>
        <w:rPr>
          <w:rFonts w:hint="eastAsia" w:ascii="宋体" w:hAnsi="宋体" w:eastAsia="宋体" w:cs="宋体"/>
          <w:sz w:val="24"/>
          <w:szCs w:val="24"/>
        </w:rPr>
        <w:t>》；</w:t>
      </w:r>
    </w:p>
    <w:p>
      <w:pPr>
        <w:keepNext w:val="0"/>
        <w:keepLines w:val="0"/>
        <w:pageBreakBefore w:val="0"/>
        <w:widowControl/>
        <w:kinsoku/>
        <w:wordWrap/>
        <w:overflowPunct/>
        <w:topLinePunct w:val="0"/>
        <w:autoSpaceDE/>
        <w:autoSpaceDN/>
        <w:bidi w:val="0"/>
        <w:adjustRightInd/>
        <w:snapToGrid/>
        <w:spacing w:line="46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2、正常施工组织设计及施工方法及设计图采用的相关标准图集、施工规范及验收规范；</w:t>
      </w:r>
    </w:p>
    <w:p>
      <w:pPr>
        <w:keepNext w:val="0"/>
        <w:keepLines w:val="0"/>
        <w:pageBreakBefore w:val="0"/>
        <w:tabs>
          <w:tab w:val="left" w:pos="1080"/>
        </w:tabs>
        <w:kinsoku/>
        <w:wordWrap/>
        <w:overflowPunct/>
        <w:topLinePunct w:val="0"/>
        <w:autoSpaceDE/>
        <w:autoSpaceDN/>
        <w:bidi w:val="0"/>
        <w:adjustRightInd/>
        <w:snapToGrid/>
        <w:spacing w:line="46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3、清单依据《陕西省建设工程工程量清单计价规则（2009）》进行编制；</w:t>
      </w:r>
    </w:p>
    <w:p>
      <w:pPr>
        <w:keepNext w:val="0"/>
        <w:keepLines w:val="0"/>
        <w:pageBreakBefore w:val="0"/>
        <w:widowControl/>
        <w:kinsoku/>
        <w:wordWrap/>
        <w:overflowPunct/>
        <w:topLinePunct w:val="0"/>
        <w:autoSpaceDE/>
        <w:autoSpaceDN/>
        <w:bidi w:val="0"/>
        <w:adjustRightInd/>
        <w:snapToGrid/>
        <w:spacing w:line="460" w:lineRule="exact"/>
        <w:ind w:left="0" w:lef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sz w:val="24"/>
          <w:szCs w:val="24"/>
        </w:rPr>
        <w:t>4</w:t>
      </w:r>
      <w:r>
        <w:rPr>
          <w:rFonts w:hint="eastAsia" w:ascii="宋体" w:hAnsi="宋体" w:eastAsia="宋体" w:cs="宋体"/>
          <w:sz w:val="24"/>
          <w:szCs w:val="24"/>
        </w:rPr>
        <w:t>、计价依据《陕西省建筑装饰工程消耗量定额（2004）》及相应的配套费用定额、《陕西省建筑装饰工程价目表（2009）》、《陕西省安装工程消耗量定额（2004）》及《陕西省安装工程价目表（</w:t>
      </w:r>
      <w:r>
        <w:rPr>
          <w:rFonts w:hint="eastAsia" w:ascii="宋体" w:hAnsi="宋体" w:eastAsia="宋体" w:cs="宋体"/>
          <w:sz w:val="24"/>
          <w:szCs w:val="24"/>
          <w:highlight w:val="none"/>
        </w:rPr>
        <w:t>2009）》、《陕西省建设工程工程量清单计价费率（2009）》及配套计价费率计入；</w:t>
      </w:r>
    </w:p>
    <w:p>
      <w:pPr>
        <w:keepNext w:val="0"/>
        <w:keepLines w:val="0"/>
        <w:pageBreakBefore w:val="0"/>
        <w:widowControl/>
        <w:kinsoku/>
        <w:wordWrap/>
        <w:overflowPunct/>
        <w:topLinePunct w:val="0"/>
        <w:autoSpaceDE/>
        <w:autoSpaceDN/>
        <w:bidi w:val="0"/>
        <w:adjustRightInd/>
        <w:snapToGrid/>
        <w:spacing w:line="460" w:lineRule="exact"/>
        <w:ind w:left="0" w:leftChars="0"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5、人工费按照</w:t>
      </w:r>
      <w:r>
        <w:rPr>
          <w:rFonts w:hint="eastAsia" w:ascii="宋体" w:hAnsi="宋体" w:eastAsia="宋体" w:cs="宋体"/>
          <w:color w:val="000000"/>
          <w:sz w:val="24"/>
          <w:szCs w:val="24"/>
          <w:highlight w:val="none"/>
        </w:rPr>
        <w:t>陕建发[20</w:t>
      </w:r>
      <w:r>
        <w:rPr>
          <w:rFonts w:hint="eastAsia" w:ascii="宋体" w:hAnsi="宋体" w:eastAsia="宋体" w:cs="宋体"/>
          <w:color w:val="000000"/>
          <w:sz w:val="24"/>
          <w:szCs w:val="24"/>
          <w:highlight w:val="none"/>
          <w:lang w:val="en-US" w:eastAsia="zh-CN"/>
        </w:rPr>
        <w:t>21</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1097</w:t>
      </w:r>
      <w:r>
        <w:rPr>
          <w:rFonts w:hint="eastAsia" w:ascii="宋体" w:hAnsi="宋体" w:eastAsia="宋体" w:cs="宋体"/>
          <w:color w:val="000000"/>
          <w:sz w:val="24"/>
          <w:szCs w:val="24"/>
          <w:highlight w:val="none"/>
        </w:rPr>
        <w:t>号</w:t>
      </w:r>
      <w:r>
        <w:rPr>
          <w:rFonts w:hint="eastAsia" w:ascii="宋体" w:hAnsi="宋体" w:eastAsia="宋体" w:cs="宋体"/>
          <w:sz w:val="24"/>
          <w:szCs w:val="24"/>
          <w:highlight w:val="none"/>
        </w:rPr>
        <w:t>文件</w:t>
      </w:r>
      <w:r>
        <w:rPr>
          <w:rFonts w:hint="eastAsia" w:ascii="宋体" w:hAnsi="宋体" w:eastAsia="宋体" w:cs="宋体"/>
          <w:color w:val="000000"/>
          <w:sz w:val="24"/>
          <w:szCs w:val="24"/>
          <w:highlight w:val="none"/>
        </w:rPr>
        <w:t>《关于调整房屋建筑和市政基础设施工程工程量清单计价综合人工单价的通知》调整；</w:t>
      </w:r>
    </w:p>
    <w:p>
      <w:pPr>
        <w:keepNext w:val="0"/>
        <w:keepLines w:val="0"/>
        <w:pageBreakBefore w:val="0"/>
        <w:widowControl/>
        <w:kinsoku/>
        <w:wordWrap/>
        <w:overflowPunct/>
        <w:topLinePunct w:val="0"/>
        <w:autoSpaceDE/>
        <w:autoSpaceDN/>
        <w:bidi w:val="0"/>
        <w:adjustRightInd/>
        <w:snapToGrid/>
        <w:spacing w:line="460" w:lineRule="exact"/>
        <w:ind w:left="0" w:lef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6、税率按照陕建发[201</w:t>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45</w:t>
      </w:r>
      <w:r>
        <w:rPr>
          <w:rFonts w:hint="eastAsia" w:ascii="宋体" w:hAnsi="宋体" w:eastAsia="宋体" w:cs="宋体"/>
          <w:sz w:val="24"/>
          <w:szCs w:val="24"/>
          <w:highlight w:val="none"/>
        </w:rPr>
        <w:t>号文件调整；</w:t>
      </w:r>
    </w:p>
    <w:p>
      <w:pPr>
        <w:keepNext w:val="0"/>
        <w:keepLines w:val="0"/>
        <w:pageBreakBefore w:val="0"/>
        <w:tabs>
          <w:tab w:val="left" w:pos="1080"/>
        </w:tabs>
        <w:kinsoku/>
        <w:wordWrap/>
        <w:overflowPunct/>
        <w:topLinePunct w:val="0"/>
        <w:autoSpaceDE/>
        <w:autoSpaceDN/>
        <w:bidi w:val="0"/>
        <w:adjustRightInd/>
        <w:snapToGrid/>
        <w:spacing w:line="460" w:lineRule="exact"/>
        <w:ind w:left="0" w:lef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7、材料价格依据安康市工程造价信息20</w:t>
      </w:r>
      <w:r>
        <w:rPr>
          <w:rFonts w:hint="eastAsia" w:ascii="宋体" w:hAnsi="宋体" w:eastAsia="宋体" w:cs="宋体"/>
          <w:sz w:val="24"/>
          <w:szCs w:val="24"/>
          <w:highlight w:val="none"/>
          <w:lang w:val="en-US" w:eastAsia="zh-CN"/>
        </w:rPr>
        <w:t>23</w:t>
      </w:r>
      <w:r>
        <w:rPr>
          <w:rFonts w:hint="eastAsia" w:ascii="宋体" w:hAnsi="宋体" w:eastAsia="宋体" w:cs="宋体"/>
          <w:sz w:val="24"/>
          <w:szCs w:val="24"/>
          <w:highlight w:val="none"/>
        </w:rPr>
        <w:t>年第</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期</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7月</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及市场调查价；</w:t>
      </w:r>
    </w:p>
    <w:p>
      <w:pPr>
        <w:keepNext w:val="0"/>
        <w:keepLines w:val="0"/>
        <w:pageBreakBefore w:val="0"/>
        <w:tabs>
          <w:tab w:val="left" w:pos="1080"/>
        </w:tabs>
        <w:kinsoku/>
        <w:wordWrap/>
        <w:overflowPunct/>
        <w:topLinePunct w:val="0"/>
        <w:autoSpaceDE/>
        <w:autoSpaceDN/>
        <w:bidi w:val="0"/>
        <w:adjustRightInd/>
        <w:snapToGrid/>
        <w:spacing w:line="460" w:lineRule="exact"/>
        <w:ind w:left="0" w:leftChars="0" w:firstLine="480" w:firstLineChars="200"/>
        <w:jc w:val="left"/>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8、</w:t>
      </w:r>
      <w:r>
        <w:rPr>
          <w:rFonts w:hint="eastAsia" w:ascii="宋体" w:hAnsi="宋体" w:eastAsia="宋体" w:cs="宋体"/>
          <w:sz w:val="24"/>
          <w:szCs w:val="24"/>
          <w:highlight w:val="none"/>
          <w:lang w:val="en-US" w:eastAsia="zh-CN"/>
        </w:rPr>
        <w:t>劳保统筹执行陕建发【2021】61号</w:t>
      </w:r>
      <w:r>
        <w:rPr>
          <w:rFonts w:hint="eastAsia" w:ascii="宋体" w:hAnsi="宋体" w:eastAsia="宋体" w:cs="宋体"/>
          <w:sz w:val="24"/>
          <w:szCs w:val="24"/>
          <w:highlight w:val="none"/>
        </w:rPr>
        <w:t>文件</w:t>
      </w:r>
      <w:r>
        <w:rPr>
          <w:rFonts w:hint="eastAsia" w:ascii="宋体" w:hAnsi="宋体" w:eastAsia="宋体" w:cs="宋体"/>
          <w:sz w:val="24"/>
          <w:szCs w:val="24"/>
          <w:highlight w:val="none"/>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460" w:lineRule="exact"/>
        <w:textAlignment w:val="auto"/>
        <w:outlineLvl w:val="0"/>
        <w:rPr>
          <w:rFonts w:hint="eastAsia" w:ascii="宋体" w:hAnsi="宋体" w:eastAsia="宋体" w:cs="宋体"/>
          <w:b w:val="0"/>
          <w:bCs w:val="0"/>
          <w:sz w:val="24"/>
          <w:szCs w:val="24"/>
          <w:highlight w:val="none"/>
          <w:lang w:val="en-US" w:eastAsia="zh-CN"/>
        </w:rPr>
      </w:pPr>
      <w:r>
        <w:rPr>
          <w:rFonts w:hint="eastAsia" w:ascii="宋体" w:hAnsi="宋体" w:eastAsia="宋体" w:cs="宋体"/>
          <w:b/>
          <w:bCs/>
          <w:sz w:val="24"/>
          <w:szCs w:val="24"/>
          <w:highlight w:val="none"/>
          <w:lang w:eastAsia="zh-CN"/>
        </w:rPr>
        <w:t>二、其他说明</w:t>
      </w:r>
    </w:p>
    <w:p>
      <w:pPr>
        <w:keepNext w:val="0"/>
        <w:keepLines w:val="0"/>
        <w:pageBreakBefore w:val="0"/>
        <w:widowControl/>
        <w:kinsoku/>
        <w:wordWrap/>
        <w:overflowPunct/>
        <w:topLinePunct w:val="0"/>
        <w:autoSpaceDE/>
        <w:autoSpaceDN/>
        <w:bidi w:val="0"/>
        <w:adjustRightInd/>
        <w:snapToGrid/>
        <w:spacing w:line="460" w:lineRule="exact"/>
        <w:ind w:left="0" w:lef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工期：</w:t>
      </w:r>
      <w:r>
        <w:rPr>
          <w:rFonts w:hint="eastAsia" w:cs="宋体"/>
          <w:sz w:val="24"/>
          <w:szCs w:val="24"/>
          <w:highlight w:val="none"/>
          <w:lang w:val="en-US" w:eastAsia="zh-CN"/>
        </w:rPr>
        <w:t>120</w:t>
      </w:r>
      <w:r>
        <w:rPr>
          <w:rFonts w:hint="eastAsia" w:ascii="宋体" w:hAnsi="宋体" w:eastAsia="宋体" w:cs="宋体"/>
          <w:sz w:val="24"/>
          <w:szCs w:val="24"/>
          <w:highlight w:val="none"/>
          <w:lang w:val="en-US" w:eastAsia="zh-CN"/>
        </w:rPr>
        <w:t>天，质量等级：合格；</w:t>
      </w:r>
    </w:p>
    <w:p>
      <w:pPr>
        <w:keepNext w:val="0"/>
        <w:keepLines w:val="0"/>
        <w:pageBreakBefore w:val="0"/>
        <w:widowControl/>
        <w:kinsoku/>
        <w:wordWrap/>
        <w:overflowPunct/>
        <w:topLinePunct w:val="0"/>
        <w:autoSpaceDE/>
        <w:autoSpaceDN/>
        <w:bidi w:val="0"/>
        <w:adjustRightInd/>
        <w:snapToGrid/>
        <w:spacing w:line="460" w:lineRule="exact"/>
        <w:ind w:left="0" w:lef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highlight w:val="none"/>
          <w:lang w:val="en-US" w:eastAsia="zh-CN"/>
        </w:rPr>
        <w:t>2、因施工场地条件有限，施工材料需要毛驴二次倒运，费用暂定2</w:t>
      </w:r>
      <w:r>
        <w:rPr>
          <w:rFonts w:hint="eastAsia" w:ascii="宋体" w:hAnsi="宋体" w:eastAsia="宋体" w:cs="宋体"/>
          <w:sz w:val="24"/>
          <w:szCs w:val="24"/>
          <w:lang w:val="en-US" w:eastAsia="zh-CN"/>
        </w:rPr>
        <w:t>0000.00元，建筑油画彩绘等需严格按图纸要求施工需与原建筑群风貌一致）</w:t>
      </w:r>
    </w:p>
    <w:p>
      <w:pPr>
        <w:keepNext w:val="0"/>
        <w:keepLines w:val="0"/>
        <w:pageBreakBefore w:val="0"/>
        <w:widowControl/>
        <w:kinsoku/>
        <w:wordWrap/>
        <w:overflowPunct/>
        <w:topLinePunct w:val="0"/>
        <w:autoSpaceDE/>
        <w:autoSpaceDN/>
        <w:bidi w:val="0"/>
        <w:adjustRightInd/>
        <w:snapToGrid/>
        <w:spacing w:line="460" w:lineRule="exact"/>
        <w:ind w:left="0" w:lef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3、清单描述为主要施工做法，清单与图纸不一致时，具体做法详见图纸及相关规范、图集，符合环保要求。</w:t>
      </w:r>
    </w:p>
    <w:p>
      <w:pPr>
        <w:keepNext w:val="0"/>
        <w:keepLines w:val="0"/>
        <w:pageBreakBefore w:val="0"/>
        <w:widowControl w:val="0"/>
        <w:kinsoku/>
        <w:wordWrap/>
        <w:overflowPunct/>
        <w:topLinePunct w:val="0"/>
        <w:autoSpaceDE w:val="0"/>
        <w:autoSpaceDN w:val="0"/>
        <w:bidi w:val="0"/>
        <w:adjustRightInd/>
        <w:snapToGrid/>
        <w:spacing w:line="460" w:lineRule="exact"/>
        <w:ind w:left="0" w:leftChars="0" w:right="0" w:rightChars="0"/>
        <w:textAlignment w:val="auto"/>
        <w:outlineLvl w:val="0"/>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zh-CN"/>
        </w:rPr>
        <w:t>三、计价软件：金建</w:t>
      </w:r>
      <w:r>
        <w:rPr>
          <w:rFonts w:hint="eastAsia" w:ascii="宋体" w:hAnsi="宋体" w:eastAsia="宋体" w:cs="宋体"/>
          <w:b/>
          <w:bCs/>
          <w:sz w:val="24"/>
          <w:szCs w:val="24"/>
          <w:highlight w:val="none"/>
          <w:lang w:val="zh-CN" w:eastAsia="zh-CN"/>
        </w:rPr>
        <w:t>工程量清单云平台</w:t>
      </w:r>
      <w:r>
        <w:rPr>
          <w:rFonts w:hint="eastAsia" w:ascii="宋体" w:hAnsi="宋体" w:eastAsia="宋体" w:cs="宋体"/>
          <w:b/>
          <w:bCs/>
          <w:sz w:val="24"/>
          <w:szCs w:val="24"/>
          <w:highlight w:val="none"/>
          <w:lang w:val="en-US" w:eastAsia="zh-CN"/>
        </w:rPr>
        <w:t>6.3.0</w:t>
      </w:r>
    </w:p>
    <w:p>
      <w:pPr>
        <w:pStyle w:val="3"/>
        <w:tabs>
          <w:tab w:val="left" w:pos="1283"/>
        </w:tabs>
        <w:spacing w:before="33"/>
        <w:ind w:left="0" w:right="82"/>
        <w:jc w:val="center"/>
        <w:rPr>
          <w:rFonts w:hint="eastAsia" w:ascii="宋体" w:hAnsi="宋体" w:eastAsia="宋体" w:cs="宋体"/>
          <w:lang w:val="zh-CN" w:eastAsia="zh-CN"/>
        </w:rPr>
      </w:pPr>
    </w:p>
    <w:p>
      <w:pPr>
        <w:pStyle w:val="3"/>
        <w:tabs>
          <w:tab w:val="left" w:pos="1283"/>
        </w:tabs>
        <w:spacing w:before="33"/>
        <w:ind w:left="0" w:right="82"/>
        <w:jc w:val="center"/>
        <w:rPr>
          <w:rFonts w:hint="eastAsia" w:ascii="宋体" w:hAnsi="宋体" w:eastAsia="宋体" w:cs="宋体"/>
          <w:lang w:val="zh-CN" w:eastAsia="zh-CN"/>
        </w:rPr>
      </w:pPr>
    </w:p>
    <w:p>
      <w:pPr>
        <w:pStyle w:val="3"/>
        <w:tabs>
          <w:tab w:val="left" w:pos="1283"/>
        </w:tabs>
        <w:spacing w:before="33"/>
        <w:ind w:left="0" w:right="82"/>
        <w:jc w:val="center"/>
        <w:rPr>
          <w:rFonts w:hint="eastAsia" w:ascii="宋体" w:hAnsi="宋体" w:eastAsia="宋体" w:cs="宋体"/>
          <w:lang w:val="zh-CN" w:eastAsia="zh-CN"/>
        </w:rPr>
      </w:pPr>
    </w:p>
    <w:p>
      <w:pPr>
        <w:autoSpaceDE w:val="0"/>
        <w:autoSpaceDN w:val="0"/>
        <w:adjustRightInd w:val="0"/>
        <w:snapToGrid w:val="0"/>
        <w:spacing w:line="360" w:lineRule="auto"/>
        <w:jc w:val="center"/>
        <w:outlineLvl w:val="0"/>
        <w:rPr>
          <w:rFonts w:hint="eastAsia" w:asciiTheme="majorEastAsia" w:hAnsiTheme="majorEastAsia" w:eastAsiaTheme="majorEastAsia" w:cstheme="majorEastAsia"/>
          <w:b/>
          <w:bCs/>
          <w:sz w:val="40"/>
          <w:szCs w:val="40"/>
          <w:shd w:val="clear" w:color="auto" w:fill="auto"/>
        </w:rPr>
      </w:pPr>
      <w:bookmarkStart w:id="0" w:name="_GoBack"/>
      <w:bookmarkEnd w:id="0"/>
      <w:r>
        <w:rPr>
          <w:rFonts w:hint="eastAsia" w:ascii="宋体" w:hAnsi="宋体" w:eastAsia="宋体" w:cs="宋体"/>
          <w:lang w:val="zh-CN" w:eastAsia="zh-CN"/>
        </w:rPr>
        <w:drawing>
          <wp:inline distT="0" distB="0" distL="114300" distR="114300">
            <wp:extent cx="6111875" cy="8641080"/>
            <wp:effectExtent l="0" t="0" r="14605" b="0"/>
            <wp:docPr id="59" name="图片 59" descr="工程量清单--石泉县革命纪念馆三展馆恢复及附属工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工程量清单--石泉县革命纪念馆三展馆恢复及附属工程_00"/>
                    <pic:cNvPicPr>
                      <a:picLocks noChangeAspect="1"/>
                    </pic:cNvPicPr>
                  </pic:nvPicPr>
                  <pic:blipFill>
                    <a:blip r:embed="rId8"/>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58" name="图片 58" descr="工程量清单--石泉县革命纪念馆三展馆恢复及附属工程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工程量清单--石泉县革命纪念馆三展馆恢复及附属工程_01"/>
                    <pic:cNvPicPr>
                      <a:picLocks noChangeAspect="1"/>
                    </pic:cNvPicPr>
                  </pic:nvPicPr>
                  <pic:blipFill>
                    <a:blip r:embed="rId9"/>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57" name="图片 57" descr="工程量清单--石泉县革命纪念馆三展馆恢复及附属工程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工程量清单--石泉县革命纪念馆三展馆恢复及附属工程_02"/>
                    <pic:cNvPicPr>
                      <a:picLocks noChangeAspect="1"/>
                    </pic:cNvPicPr>
                  </pic:nvPicPr>
                  <pic:blipFill>
                    <a:blip r:embed="rId10"/>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56" name="图片 56" descr="工程量清单--石泉县革命纪念馆三展馆恢复及附属工程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工程量清单--石泉县革命纪念馆三展馆恢复及附属工程_03"/>
                    <pic:cNvPicPr>
                      <a:picLocks noChangeAspect="1"/>
                    </pic:cNvPicPr>
                  </pic:nvPicPr>
                  <pic:blipFill>
                    <a:blip r:embed="rId11"/>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55" name="图片 55" descr="工程量清单--石泉县革命纪念馆三展馆恢复及附属工程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工程量清单--石泉县革命纪念馆三展馆恢复及附属工程_04"/>
                    <pic:cNvPicPr>
                      <a:picLocks noChangeAspect="1"/>
                    </pic:cNvPicPr>
                  </pic:nvPicPr>
                  <pic:blipFill>
                    <a:blip r:embed="rId12"/>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54" name="图片 54" descr="工程量清单--石泉县革命纪念馆三展馆恢复及附属工程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工程量清单--石泉县革命纪念馆三展馆恢复及附属工程_05"/>
                    <pic:cNvPicPr>
                      <a:picLocks noChangeAspect="1"/>
                    </pic:cNvPicPr>
                  </pic:nvPicPr>
                  <pic:blipFill>
                    <a:blip r:embed="rId13"/>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53" name="图片 53" descr="工程量清单--石泉县革命纪念馆三展馆恢复及附属工程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工程量清单--石泉县革命纪念馆三展馆恢复及附属工程_06"/>
                    <pic:cNvPicPr>
                      <a:picLocks noChangeAspect="1"/>
                    </pic:cNvPicPr>
                  </pic:nvPicPr>
                  <pic:blipFill>
                    <a:blip r:embed="rId14"/>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52" name="图片 52" descr="工程量清单--石泉县革命纪念馆三展馆恢复及附属工程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工程量清单--石泉县革命纪念馆三展馆恢复及附属工程_07"/>
                    <pic:cNvPicPr>
                      <a:picLocks noChangeAspect="1"/>
                    </pic:cNvPicPr>
                  </pic:nvPicPr>
                  <pic:blipFill>
                    <a:blip r:embed="rId15"/>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51" name="图片 51" descr="工程量清单--石泉县革命纪念馆三展馆恢复及附属工程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工程量清单--石泉县革命纪念馆三展馆恢复及附属工程_08"/>
                    <pic:cNvPicPr>
                      <a:picLocks noChangeAspect="1"/>
                    </pic:cNvPicPr>
                  </pic:nvPicPr>
                  <pic:blipFill>
                    <a:blip r:embed="rId16"/>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50" name="图片 50" descr="工程量清单--石泉县革命纪念馆三展馆恢复及附属工程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工程量清单--石泉县革命纪念馆三展馆恢复及附属工程_09"/>
                    <pic:cNvPicPr>
                      <a:picLocks noChangeAspect="1"/>
                    </pic:cNvPicPr>
                  </pic:nvPicPr>
                  <pic:blipFill>
                    <a:blip r:embed="rId17"/>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49" name="图片 49" descr="工程量清单--石泉县革命纪念馆三展馆恢复及附属工程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工程量清单--石泉县革命纪念馆三展馆恢复及附属工程_10"/>
                    <pic:cNvPicPr>
                      <a:picLocks noChangeAspect="1"/>
                    </pic:cNvPicPr>
                  </pic:nvPicPr>
                  <pic:blipFill>
                    <a:blip r:embed="rId18"/>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48" name="图片 48" descr="工程量清单--石泉县革命纪念馆三展馆恢复及附属工程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工程量清单--石泉县革命纪念馆三展馆恢复及附属工程_11"/>
                    <pic:cNvPicPr>
                      <a:picLocks noChangeAspect="1"/>
                    </pic:cNvPicPr>
                  </pic:nvPicPr>
                  <pic:blipFill>
                    <a:blip r:embed="rId19"/>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47" name="图片 47" descr="工程量清单--石泉县革命纪念馆三展馆恢复及附属工程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工程量清单--石泉县革命纪念馆三展馆恢复及附属工程_12"/>
                    <pic:cNvPicPr>
                      <a:picLocks noChangeAspect="1"/>
                    </pic:cNvPicPr>
                  </pic:nvPicPr>
                  <pic:blipFill>
                    <a:blip r:embed="rId20"/>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46" name="图片 46" descr="工程量清单--石泉县革命纪念馆三展馆恢复及附属工程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工程量清单--石泉县革命纪念馆三展馆恢复及附属工程_13"/>
                    <pic:cNvPicPr>
                      <a:picLocks noChangeAspect="1"/>
                    </pic:cNvPicPr>
                  </pic:nvPicPr>
                  <pic:blipFill>
                    <a:blip r:embed="rId21"/>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2" name="图片 2" descr="工程量清单--石泉县革命纪念馆三展馆恢复及附属工程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工程量清单--石泉县革命纪念馆三展馆恢复及附属工程_14"/>
                    <pic:cNvPicPr>
                      <a:picLocks noChangeAspect="1"/>
                    </pic:cNvPicPr>
                  </pic:nvPicPr>
                  <pic:blipFill>
                    <a:blip r:embed="rId22"/>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44" name="图片 44" descr="工程量清单--石泉县革命纪念馆三展馆恢复及附属工程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工程量清单--石泉县革命纪念馆三展馆恢复及附属工程_15"/>
                    <pic:cNvPicPr>
                      <a:picLocks noChangeAspect="1"/>
                    </pic:cNvPicPr>
                  </pic:nvPicPr>
                  <pic:blipFill>
                    <a:blip r:embed="rId23"/>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43" name="图片 43" descr="工程量清单--石泉县革命纪念馆三展馆恢复及附属工程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工程量清单--石泉县革命纪念馆三展馆恢复及附属工程_16"/>
                    <pic:cNvPicPr>
                      <a:picLocks noChangeAspect="1"/>
                    </pic:cNvPicPr>
                  </pic:nvPicPr>
                  <pic:blipFill>
                    <a:blip r:embed="rId24"/>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42" name="图片 42" descr="工程量清单--石泉县革命纪念馆三展馆恢复及附属工程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工程量清单--石泉县革命纪念馆三展馆恢复及附属工程_17"/>
                    <pic:cNvPicPr>
                      <a:picLocks noChangeAspect="1"/>
                    </pic:cNvPicPr>
                  </pic:nvPicPr>
                  <pic:blipFill>
                    <a:blip r:embed="rId25"/>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41" name="图片 41" descr="工程量清单--石泉县革命纪念馆三展馆恢复及附属工程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工程量清单--石泉县革命纪念馆三展馆恢复及附属工程_18"/>
                    <pic:cNvPicPr>
                      <a:picLocks noChangeAspect="1"/>
                    </pic:cNvPicPr>
                  </pic:nvPicPr>
                  <pic:blipFill>
                    <a:blip r:embed="rId26"/>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40" name="图片 40" descr="工程量清单--石泉县革命纪念馆三展馆恢复及附属工程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工程量清单--石泉县革命纪念馆三展馆恢复及附属工程_19"/>
                    <pic:cNvPicPr>
                      <a:picLocks noChangeAspect="1"/>
                    </pic:cNvPicPr>
                  </pic:nvPicPr>
                  <pic:blipFill>
                    <a:blip r:embed="rId27"/>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39" name="图片 39" descr="工程量清单--石泉县革命纪念馆三展馆恢复及附属工程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工程量清单--石泉县革命纪念馆三展馆恢复及附属工程_20"/>
                    <pic:cNvPicPr>
                      <a:picLocks noChangeAspect="1"/>
                    </pic:cNvPicPr>
                  </pic:nvPicPr>
                  <pic:blipFill>
                    <a:blip r:embed="rId28"/>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38" name="图片 38" descr="工程量清单--石泉县革命纪念馆三展馆恢复及附属工程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工程量清单--石泉县革命纪念馆三展馆恢复及附属工程_21"/>
                    <pic:cNvPicPr>
                      <a:picLocks noChangeAspect="1"/>
                    </pic:cNvPicPr>
                  </pic:nvPicPr>
                  <pic:blipFill>
                    <a:blip r:embed="rId29"/>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30" name="图片 30" descr="工程量清单--石泉县革命纪念馆三展馆恢复及附属工程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工程量清单--石泉县革命纪念馆三展馆恢复及附属工程_22"/>
                    <pic:cNvPicPr>
                      <a:picLocks noChangeAspect="1"/>
                    </pic:cNvPicPr>
                  </pic:nvPicPr>
                  <pic:blipFill>
                    <a:blip r:embed="rId30"/>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29" name="图片 29" descr="工程量清单--石泉县革命纪念馆三展馆恢复及附属工程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工程量清单--石泉县革命纪念馆三展馆恢复及附属工程_23"/>
                    <pic:cNvPicPr>
                      <a:picLocks noChangeAspect="1"/>
                    </pic:cNvPicPr>
                  </pic:nvPicPr>
                  <pic:blipFill>
                    <a:blip r:embed="rId31"/>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28" name="图片 28" descr="工程量清单--石泉县革命纪念馆三展馆恢复及附属工程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工程量清单--石泉县革命纪念馆三展馆恢复及附属工程_24"/>
                    <pic:cNvPicPr>
                      <a:picLocks noChangeAspect="1"/>
                    </pic:cNvPicPr>
                  </pic:nvPicPr>
                  <pic:blipFill>
                    <a:blip r:embed="rId32"/>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27" name="图片 27" descr="工程量清单--石泉县革命纪念馆三展馆恢复及附属工程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工程量清单--石泉县革命纪念馆三展馆恢复及附属工程_25"/>
                    <pic:cNvPicPr>
                      <a:picLocks noChangeAspect="1"/>
                    </pic:cNvPicPr>
                  </pic:nvPicPr>
                  <pic:blipFill>
                    <a:blip r:embed="rId33"/>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26" name="图片 26" descr="工程量清单--石泉县革命纪念馆三展馆恢复及附属工程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工程量清单--石泉县革命纪念馆三展馆恢复及附属工程_26"/>
                    <pic:cNvPicPr>
                      <a:picLocks noChangeAspect="1"/>
                    </pic:cNvPicPr>
                  </pic:nvPicPr>
                  <pic:blipFill>
                    <a:blip r:embed="rId34"/>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25" name="图片 25" descr="工程量清单--石泉县革命纪念馆三展馆恢复及附属工程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工程量清单--石泉县革命纪念馆三展馆恢复及附属工程_27"/>
                    <pic:cNvPicPr>
                      <a:picLocks noChangeAspect="1"/>
                    </pic:cNvPicPr>
                  </pic:nvPicPr>
                  <pic:blipFill>
                    <a:blip r:embed="rId35"/>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24" name="图片 24" descr="工程量清单--石泉县革命纪念馆三展馆恢复及附属工程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工程量清单--石泉县革命纪念馆三展馆恢复及附属工程_28"/>
                    <pic:cNvPicPr>
                      <a:picLocks noChangeAspect="1"/>
                    </pic:cNvPicPr>
                  </pic:nvPicPr>
                  <pic:blipFill>
                    <a:blip r:embed="rId36"/>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23" name="图片 23" descr="工程量清单--石泉县革命纪念馆三展馆恢复及附属工程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工程量清单--石泉县革命纪念馆三展馆恢复及附属工程_29"/>
                    <pic:cNvPicPr>
                      <a:picLocks noChangeAspect="1"/>
                    </pic:cNvPicPr>
                  </pic:nvPicPr>
                  <pic:blipFill>
                    <a:blip r:embed="rId37"/>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22" name="图片 22" descr="工程量清单--石泉县革命纪念馆三展馆恢复及附属工程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工程量清单--石泉县革命纪念馆三展馆恢复及附属工程_30"/>
                    <pic:cNvPicPr>
                      <a:picLocks noChangeAspect="1"/>
                    </pic:cNvPicPr>
                  </pic:nvPicPr>
                  <pic:blipFill>
                    <a:blip r:embed="rId38"/>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21" name="图片 21" descr="工程量清单--石泉县革命纪念馆三展馆恢复及附属工程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工程量清单--石泉县革命纪念馆三展馆恢复及附属工程_31"/>
                    <pic:cNvPicPr>
                      <a:picLocks noChangeAspect="1"/>
                    </pic:cNvPicPr>
                  </pic:nvPicPr>
                  <pic:blipFill>
                    <a:blip r:embed="rId39"/>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14" name="图片 14" descr="工程量清单--石泉县革命纪念馆三展馆恢复及附属工程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工程量清单--石泉县革命纪念馆三展馆恢复及附属工程_32"/>
                    <pic:cNvPicPr>
                      <a:picLocks noChangeAspect="1"/>
                    </pic:cNvPicPr>
                  </pic:nvPicPr>
                  <pic:blipFill>
                    <a:blip r:embed="rId40"/>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13" name="图片 13" descr="工程量清单--石泉县革命纪念馆三展馆恢复及附属工程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工程量清单--石泉县革命纪念馆三展馆恢复及附属工程_33"/>
                    <pic:cNvPicPr>
                      <a:picLocks noChangeAspect="1"/>
                    </pic:cNvPicPr>
                  </pic:nvPicPr>
                  <pic:blipFill>
                    <a:blip r:embed="rId41"/>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12" name="图片 12" descr="工程量清单--石泉县革命纪念馆三展馆恢复及附属工程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工程量清单--石泉县革命纪念馆三展馆恢复及附属工程_34"/>
                    <pic:cNvPicPr>
                      <a:picLocks noChangeAspect="1"/>
                    </pic:cNvPicPr>
                  </pic:nvPicPr>
                  <pic:blipFill>
                    <a:blip r:embed="rId42"/>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11" name="图片 11" descr="工程量清单--石泉县革命纪念馆三展馆恢复及附属工程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工程量清单--石泉县革命纪念馆三展馆恢复及附属工程_35"/>
                    <pic:cNvPicPr>
                      <a:picLocks noChangeAspect="1"/>
                    </pic:cNvPicPr>
                  </pic:nvPicPr>
                  <pic:blipFill>
                    <a:blip r:embed="rId43"/>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10" name="图片 10" descr="工程量清单--石泉县革命纪念馆三展馆恢复及附属工程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工程量清单--石泉县革命纪念馆三展馆恢复及附属工程_36"/>
                    <pic:cNvPicPr>
                      <a:picLocks noChangeAspect="1"/>
                    </pic:cNvPicPr>
                  </pic:nvPicPr>
                  <pic:blipFill>
                    <a:blip r:embed="rId44"/>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9" name="图片 9" descr="工程量清单--石泉县革命纪念馆三展馆恢复及附属工程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工程量清单--石泉县革命纪念馆三展馆恢复及附属工程_37"/>
                    <pic:cNvPicPr>
                      <a:picLocks noChangeAspect="1"/>
                    </pic:cNvPicPr>
                  </pic:nvPicPr>
                  <pic:blipFill>
                    <a:blip r:embed="rId45"/>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8" name="图片 8" descr="工程量清单--石泉县革命纪念馆三展馆恢复及附属工程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工程量清单--石泉县革命纪念馆三展馆恢复及附属工程_38"/>
                    <pic:cNvPicPr>
                      <a:picLocks noChangeAspect="1"/>
                    </pic:cNvPicPr>
                  </pic:nvPicPr>
                  <pic:blipFill>
                    <a:blip r:embed="rId46"/>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7" name="图片 7" descr="工程量清单--石泉县革命纪念馆三展馆恢复及附属工程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工程量清单--石泉县革命纪念馆三展馆恢复及附属工程_39"/>
                    <pic:cNvPicPr>
                      <a:picLocks noChangeAspect="1"/>
                    </pic:cNvPicPr>
                  </pic:nvPicPr>
                  <pic:blipFill>
                    <a:blip r:embed="rId47"/>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6" name="图片 6" descr="工程量清单--石泉县革命纪念馆三展馆恢复及附属工程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工程量清单--石泉县革命纪念馆三展馆恢复及附属工程_40"/>
                    <pic:cNvPicPr>
                      <a:picLocks noChangeAspect="1"/>
                    </pic:cNvPicPr>
                  </pic:nvPicPr>
                  <pic:blipFill>
                    <a:blip r:embed="rId48"/>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5" name="图片 5" descr="工程量清单--石泉县革命纪念馆三展馆恢复及附属工程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工程量清单--石泉县革命纪念馆三展馆恢复及附属工程_41"/>
                    <pic:cNvPicPr>
                      <a:picLocks noChangeAspect="1"/>
                    </pic:cNvPicPr>
                  </pic:nvPicPr>
                  <pic:blipFill>
                    <a:blip r:embed="rId49"/>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4" name="图片 4" descr="工程量清单--石泉县革命纪念馆三展馆恢复及附属工程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工程量清单--石泉县革命纪念馆三展馆恢复及附属工程_42"/>
                    <pic:cNvPicPr>
                      <a:picLocks noChangeAspect="1"/>
                    </pic:cNvPicPr>
                  </pic:nvPicPr>
                  <pic:blipFill>
                    <a:blip r:embed="rId50"/>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3" name="图片 3" descr="工程量清单--石泉县革命纪念馆三展馆恢复及附属工程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工程量清单--石泉县革命纪念馆三展馆恢复及附属工程_43"/>
                    <pic:cNvPicPr>
                      <a:picLocks noChangeAspect="1"/>
                    </pic:cNvPicPr>
                  </pic:nvPicPr>
                  <pic:blipFill>
                    <a:blip r:embed="rId51"/>
                    <a:stretch>
                      <a:fillRect/>
                    </a:stretch>
                  </pic:blipFill>
                  <pic:spPr>
                    <a:xfrm>
                      <a:off x="0" y="0"/>
                      <a:ext cx="6111875" cy="8641080"/>
                    </a:xfrm>
                    <a:prstGeom prst="rect">
                      <a:avLst/>
                    </a:prstGeom>
                  </pic:spPr>
                </pic:pic>
              </a:graphicData>
            </a:graphic>
          </wp:inline>
        </w:drawing>
      </w:r>
    </w:p>
    <w:sectPr>
      <w:headerReference r:id="rId5" w:type="default"/>
      <w:footerReference r:id="rId6" w:type="default"/>
      <w:pgSz w:w="11906" w:h="16838"/>
      <w:pgMar w:top="1440" w:right="1080" w:bottom="1440" w:left="108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opperplate Gothic Bold">
    <w:altName w:val="Shruti"/>
    <w:panose1 w:val="020E0705020206020404"/>
    <w:charset w:val="00"/>
    <w:family w:val="swiss"/>
    <w:pitch w:val="default"/>
    <w:sig w:usb0="00000000"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9180"/>
        <w:tab w:val="clear" w:pos="8306"/>
      </w:tabs>
      <w:ind w:left="-376" w:leftChars="-171" w:right="-301" w:rightChars="-137"/>
      <w:rPr>
        <w:rFonts w:hint="eastAsia"/>
        <w:kern w:val="0"/>
        <w:szCs w:val="21"/>
        <w:u w:val="single"/>
      </w:rPr>
    </w:pPr>
  </w:p>
  <w:p>
    <w:pPr>
      <w:pStyle w:val="8"/>
      <w:tabs>
        <w:tab w:val="right" w:pos="9360"/>
        <w:tab w:val="clear" w:pos="8306"/>
      </w:tabs>
      <w:ind w:left="-20" w:leftChars="-171" w:right="-301" w:rightChars="-137" w:hanging="356" w:hangingChars="198"/>
      <w:rPr>
        <w:rFonts w:hint="eastAsia"/>
        <w:kern w:val="0"/>
        <w:szCs w:val="21"/>
      </w:rPr>
    </w:pPr>
    <w:r>
      <w:rPr>
        <w:sz w:val="18"/>
      </w:rPr>
      <mc:AlternateContent>
        <mc:Choice Requires="wps">
          <w:drawing>
            <wp:anchor distT="0" distB="0" distL="114300" distR="114300" simplePos="0" relativeHeight="251659264" behindDoc="0" locked="0" layoutInCell="1" allowOverlap="1">
              <wp:simplePos x="0" y="0"/>
              <wp:positionH relativeFrom="margin">
                <wp:posOffset>3051175</wp:posOffset>
              </wp:positionH>
              <wp:positionV relativeFrom="paragraph">
                <wp:posOffset>128905</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40.25pt;margin-top:10.15pt;height:144pt;width:144pt;mso-position-horizontal-relative:margin;mso-wrap-style:none;z-index:251659264;mso-width-relative:page;mso-height-relative:page;" filled="f" stroked="f" coordsize="21600,21600" o:gfxdata="UEsDBAoAAAAAAIdO4kAAAAAAAAAAAAAAAAAEAAAAZHJzL1BLAwQUAAAACACHTuJA8Yq289cAAAAK&#10;AQAADwAAAGRycy9kb3ducmV2LnhtbE2Py07DMBBF90j8gzVI7KjdppQozaQSFWGJRMOCpRsPSYof&#10;ke2m4e8xK7qcmaM755a72Wg2kQ+DswjLhQBGtnVqsB3CR1M/5MBClFZJ7Swh/FCAXXV7U8pCuYt9&#10;p+kQO5ZCbCgkQh/jWHAe2p6MDAs3kk23L+eNjGn0HVdeXlK40XwlxIYbOdj0oZcj7Xtqvw9ng7Cv&#10;m8ZPFLz+pNc6O709r+llRry/W4otsEhz/IfhTz+pQ5Wcju5sVWAaYZ2Lx4QirEQGLAFPmzwtjgiZ&#10;yDPgVcmvK1S/UEsDBBQAAAAIAIdO4kDmzNznMwIAAGMEAAAOAAAAZHJzL2Uyb0RvYy54bWytVM2O&#10;0zAQviPxDpbvNGlhV1XVdFW2KkKq2JUWxNl1nCaS/2S7TcoDwBtw4sKd5+pz8NlpumjhsAcuztgz&#10;/sbfNzOZ33RKkoNwvjG6oONRTonQ3JSN3hX008f1qyklPjBdMmm0KOhReHqzePli3tqZmJjayFI4&#10;AhDtZ60taB2CnWWZ57VQzI+MFRrOyjjFArZul5WOtUBXMpvk+XXWGldaZ7jwHqer3knPiO45gKaq&#10;Gi5Whu+V0KFHdUKyAEq+bqyni/TaqhI83FWVF4HIgoJpSCuSwN7GNVvM2WznmK0bfn4Ce84TnnBS&#10;rNFIeoFascDI3jV/QamGO+NNFUbcqKwnkhQBi3H+RJuHmlmRuEBqby+i+/8Hyz8c7h1pyoK+uaJE&#10;M4WKn75/O/34dfr5leAMArXWzxD3YBEZuremQ9sM5x6HkXdXORW/YETgh7zHi7yiC4THS9PJdJrD&#10;xeEbNsDPHq9b58M7YRSJRkEd6pdkZYeND33oEBKzabNupEw1lJq0Bb1+fZWnCxcPwKVGjkiif2y0&#10;Qrftzsy2pjyCmDN9b3jL1w2Sb5gP98yhGfBgjEu4w1JJgyTmbFFSG/flX+cxHjWCl5IWzVVQjVmi&#10;RL7XqB0Aw2C4wdgOht6rW4NuHWMMLU8mLrggB7NyRn3GDC1jDriY5shU0DCYt6FvcMwgF8tlCtpb&#10;1+zq/gI6z7Kw0Q+WxzRRSG+X+wAxk8ZRoF6Vs27ovVSl85zE5v5zn6Ie/w2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GKtvPXAAAACgEAAA8AAAAAAAAAAQAgAAAAIgAAAGRycy9kb3ducmV2Lnht&#10;bFBLAQIUABQAAAAIAIdO4kDmzNznMwIAAGMEAAAOAAAAAAAAAAEAIAAAACYBAABkcnMvZTJvRG9j&#10;LnhtbFBLBQYAAAAABgAGAFkBAADL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b/>
        <w:i/>
        <w:kern w:val="0"/>
        <w:szCs w:val="21"/>
        <w:lang w:val="en-US" w:eastAsia="zh-CN"/>
      </w:rPr>
      <w:t xml:space="preserve">                                                                         </w:t>
    </w:r>
    <w:r>
      <w:rPr>
        <w:rFonts w:hint="eastAsia" w:ascii="宋体" w:hAnsi="宋体"/>
        <w:b/>
        <w:i/>
        <w:kern w:val="0"/>
        <w:szCs w:val="21"/>
      </w:rPr>
      <w:t xml:space="preserve">                                            </w:t>
    </w:r>
  </w:p>
  <w:p>
    <w:pPr>
      <w:pStyle w:val="8"/>
      <w:ind w:firstLine="452" w:firstLineChars="250"/>
      <w:jc w:val="center"/>
      <w:rPr>
        <w:rFonts w:ascii="宋体" w:hAnsi="宋体"/>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40" w:lineRule="exact"/>
      <w:ind w:firstLine="442" w:firstLineChars="200"/>
      <w:jc w:val="center"/>
      <w:rPr>
        <w:rFonts w:hint="eastAsia" w:ascii="宋体" w:hAnsi="宋体" w:eastAsia="宋体"/>
        <w:b/>
        <w:i/>
        <w:iCs/>
        <w:kern w:val="0"/>
        <w:sz w:val="18"/>
        <w:szCs w:val="18"/>
        <w:lang w:val="en-US" w:eastAsia="zh-CN" w:bidi="ar-SA"/>
      </w:rPr>
    </w:pPr>
    <w:r>
      <w:rPr>
        <w:rFonts w:hint="eastAsia" w:ascii="宋体" w:hAnsi="宋体"/>
        <w:b/>
      </w:rPr>
      <w:t xml:space="preserve">           </w:t>
    </w:r>
    <w:r>
      <w:rPr>
        <w:rFonts w:hint="eastAsia" w:ascii="宋体" w:hAnsi="宋体"/>
        <w:b/>
        <w:lang w:val="en-US" w:eastAsia="zh-CN"/>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FiYjY5NjliZjg1MDVlN2RmNGZmODFjYjU5M2ViNmQifQ=="/>
  </w:docVars>
  <w:rsids>
    <w:rsidRoot w:val="0EF8269F"/>
    <w:rsid w:val="023F3BF0"/>
    <w:rsid w:val="0EF8269F"/>
    <w:rsid w:val="21E96A1B"/>
    <w:rsid w:val="220F59CE"/>
    <w:rsid w:val="348C51A0"/>
    <w:rsid w:val="37983424"/>
    <w:rsid w:val="53D855EF"/>
    <w:rsid w:val="5B0B05A8"/>
    <w:rsid w:val="630122D7"/>
    <w:rsid w:val="63DB5E85"/>
    <w:rsid w:val="72737515"/>
    <w:rsid w:val="74E01B28"/>
    <w:rsid w:val="77AD22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1"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0"/>
    <w:pPr>
      <w:keepNext/>
      <w:keepLines/>
      <w:spacing w:line="360" w:lineRule="auto"/>
      <w:outlineLvl w:val="0"/>
    </w:pPr>
    <w:rPr>
      <w:rFonts w:eastAsia="宋体"/>
      <w:b/>
      <w:bCs/>
      <w:kern w:val="44"/>
      <w:sz w:val="32"/>
      <w:szCs w:val="44"/>
      <w:lang w:val="en-US" w:eastAsia="zh-CN" w:bidi="ar-SA"/>
    </w:rPr>
  </w:style>
  <w:style w:type="paragraph" w:styleId="3">
    <w:name w:val="heading 2"/>
    <w:basedOn w:val="1"/>
    <w:next w:val="1"/>
    <w:qFormat/>
    <w:uiPriority w:val="1"/>
    <w:pPr>
      <w:ind w:left="666"/>
      <w:jc w:val="center"/>
      <w:outlineLvl w:val="2"/>
    </w:pPr>
    <w:rPr>
      <w:rFonts w:ascii="宋体" w:hAnsi="宋体" w:eastAsia="宋体" w:cs="宋体"/>
      <w:b/>
      <w:bCs/>
      <w:sz w:val="28"/>
      <w:szCs w:val="28"/>
      <w:lang w:val="zh-CN" w:eastAsia="zh-CN" w:bidi="zh-CN"/>
    </w:rPr>
  </w:style>
  <w:style w:type="paragraph" w:styleId="4">
    <w:name w:val="heading 3"/>
    <w:basedOn w:val="1"/>
    <w:next w:val="1"/>
    <w:qFormat/>
    <w:uiPriority w:val="0"/>
    <w:pPr>
      <w:keepNext/>
      <w:keepLines/>
      <w:spacing w:line="360" w:lineRule="auto"/>
      <w:outlineLvl w:val="2"/>
    </w:pPr>
    <w:rPr>
      <w:rFonts w:eastAsia="宋体"/>
      <w:b/>
      <w:bCs/>
      <w:kern w:val="2"/>
      <w:sz w:val="24"/>
      <w:szCs w:val="32"/>
      <w:lang w:val="en-US" w:eastAsia="zh-CN" w:bidi="ar-SA"/>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5">
    <w:name w:val="toa heading"/>
    <w:basedOn w:val="1"/>
    <w:next w:val="1"/>
    <w:qFormat/>
    <w:uiPriority w:val="0"/>
    <w:pPr>
      <w:spacing w:before="120" w:beforeLines="0" w:beforeAutospacing="0"/>
    </w:pPr>
    <w:rPr>
      <w:rFonts w:ascii="Arial" w:hAnsi="Arial"/>
      <w:sz w:val="24"/>
    </w:rPr>
  </w:style>
  <w:style w:type="paragraph" w:styleId="6">
    <w:name w:val="Body Text"/>
    <w:basedOn w:val="1"/>
    <w:next w:val="1"/>
    <w:qFormat/>
    <w:uiPriority w:val="0"/>
    <w:pPr>
      <w:spacing w:after="120" w:afterLines="0"/>
    </w:pPr>
    <w:rPr>
      <w:rFonts w:eastAsia="宋体"/>
      <w:kern w:val="2"/>
      <w:sz w:val="21"/>
      <w:szCs w:val="24"/>
      <w:lang w:val="en-US" w:eastAsia="zh-CN" w:bidi="ar-SA"/>
    </w:rPr>
  </w:style>
  <w:style w:type="paragraph" w:styleId="7">
    <w:name w:val="Body Text Indent"/>
    <w:basedOn w:val="1"/>
    <w:qFormat/>
    <w:uiPriority w:val="0"/>
    <w:pPr>
      <w:spacing w:after="120"/>
      <w:ind w:left="420" w:leftChars="200"/>
    </w:pPr>
  </w:style>
  <w:style w:type="paragraph" w:styleId="8">
    <w:name w:val="footer"/>
    <w:basedOn w:val="1"/>
    <w:qFormat/>
    <w:uiPriority w:val="0"/>
    <w:pPr>
      <w:tabs>
        <w:tab w:val="center" w:pos="4153"/>
        <w:tab w:val="right" w:pos="8306"/>
      </w:tabs>
      <w:snapToGrid w:val="0"/>
      <w:jc w:val="left"/>
    </w:pPr>
    <w:rPr>
      <w:rFonts w:eastAsia="宋体"/>
      <w:kern w:val="2"/>
      <w:sz w:val="18"/>
      <w:szCs w:val="18"/>
      <w:lang w:val="en-US" w:eastAsia="zh-CN" w:bidi="ar-SA"/>
    </w:rPr>
  </w:style>
  <w:style w:type="paragraph" w:styleId="9">
    <w:name w:val="footnote text"/>
    <w:basedOn w:val="1"/>
    <w:qFormat/>
    <w:uiPriority w:val="0"/>
    <w:pPr>
      <w:snapToGrid w:val="0"/>
      <w:jc w:val="left"/>
    </w:pPr>
    <w:rPr>
      <w:kern w:val="0"/>
      <w:sz w:val="18"/>
      <w:szCs w:val="20"/>
    </w:rPr>
  </w:style>
  <w:style w:type="paragraph" w:styleId="10">
    <w:name w:val="Body Text 2"/>
    <w:basedOn w:val="1"/>
    <w:qFormat/>
    <w:uiPriority w:val="0"/>
    <w:rPr>
      <w:rFonts w:ascii="楷体_GB2312" w:hAnsi="Copperplate Gothic Bold" w:eastAsia="楷体_GB2312"/>
      <w:kern w:val="2"/>
      <w:sz w:val="28"/>
    </w:rPr>
  </w:style>
  <w:style w:type="paragraph" w:styleId="11">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2">
    <w:name w:val="Body Text First Indent"/>
    <w:basedOn w:val="6"/>
    <w:qFormat/>
    <w:uiPriority w:val="0"/>
    <w:pPr>
      <w:ind w:firstLine="420" w:firstLineChars="100"/>
    </w:pPr>
  </w:style>
  <w:style w:type="paragraph" w:styleId="13">
    <w:name w:val="Body Text First Indent 2"/>
    <w:basedOn w:val="7"/>
    <w:unhideWhenUsed/>
    <w:qFormat/>
    <w:uiPriority w:val="0"/>
    <w:pPr>
      <w:widowControl/>
      <w:spacing w:after="0"/>
      <w:ind w:left="0" w:leftChars="0" w:firstLine="233" w:firstLineChars="233"/>
    </w:pPr>
    <w:rPr>
      <w:rFonts w:ascii="Calibri"/>
      <w:sz w:val="28"/>
    </w:rPr>
  </w:style>
  <w:style w:type="paragraph" w:customStyle="1" w:styleId="16">
    <w:name w:val="正文缩进1"/>
    <w:basedOn w:val="1"/>
    <w:qFormat/>
    <w:uiPriority w:val="0"/>
    <w:pPr>
      <w:ind w:firstLine="420" w:firstLineChars="200"/>
    </w:pPr>
  </w:style>
  <w:style w:type="table" w:customStyle="1" w:styleId="17">
    <w:name w:val="Table Normal"/>
    <w:semiHidden/>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3" Type="http://schemas.openxmlformats.org/officeDocument/2006/relationships/fontTable" Target="fontTable.xml"/><Relationship Id="rId52" Type="http://schemas.openxmlformats.org/officeDocument/2006/relationships/customXml" Target="../customXml/item1.xml"/><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header" Target="header1.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endnotes" Target="endnotes.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566</Words>
  <Characters>617</Characters>
  <Lines>0</Lines>
  <Paragraphs>0</Paragraphs>
  <TotalTime>0</TotalTime>
  <ScaleCrop>false</ScaleCrop>
  <LinksUpToDate>false</LinksUpToDate>
  <CharactersWithSpaces>618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2023-05-29T10:10:00Z</dcterms:created>
  <dc:creator>蒋零壹</dc:creator>
  <cp:lastModifiedBy>蒋零壹</cp:lastModifiedBy>
  <dcterms:modified xsi:type="dcterms:W3CDTF">2023-11-07T06:46:52Z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533C12F9B8C44755B78C210EA089DF30_11</vt:lpwstr>
  </property>
</Properties>
</file>