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/>
        <w:jc w:val="center"/>
        <w:textAlignment w:val="auto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40"/>
          <w:szCs w:val="40"/>
          <w:highlight w:val="none"/>
          <w:shd w:val="clear" w:color="auto" w:fill="auto"/>
        </w:rPr>
        <w:t xml:space="preserve"> </w:t>
      </w:r>
      <w:bookmarkStart w:id="0" w:name="_Toc23809"/>
      <w:r>
        <w:rPr>
          <w:rFonts w:hint="eastAsia" w:asciiTheme="majorEastAsia" w:hAnsiTheme="majorEastAsia" w:eastAsiaTheme="majorEastAsia" w:cstheme="majorEastAsia"/>
          <w:b/>
          <w:color w:val="auto"/>
          <w:sz w:val="40"/>
          <w:szCs w:val="40"/>
          <w:highlight w:val="none"/>
          <w:shd w:val="clear" w:color="auto" w:fill="auto"/>
          <w:lang w:eastAsia="zh-CN"/>
        </w:rPr>
        <w:t>工程量清单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Times New Roman"/>
          <w:b/>
          <w:bCs w:val="0"/>
          <w:spacing w:val="-20"/>
          <w:sz w:val="40"/>
          <w:szCs w:val="40"/>
          <w:lang w:eastAsia="zh-CN"/>
        </w:rPr>
      </w:pPr>
      <w:r>
        <w:rPr>
          <w:rFonts w:hint="eastAsia" w:ascii="宋体" w:hAnsi="宋体" w:eastAsia="宋体" w:cs="Times New Roman"/>
          <w:b/>
          <w:bCs w:val="0"/>
          <w:spacing w:val="-20"/>
          <w:sz w:val="40"/>
          <w:szCs w:val="40"/>
          <w:lang w:eastAsia="zh-CN"/>
        </w:rPr>
        <w:t>两河镇中心村林果产业园配套道路建设项目编制说明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一、工程概况：</w:t>
      </w:r>
    </w:p>
    <w:p>
      <w:pPr>
        <w:spacing w:line="360" w:lineRule="auto"/>
        <w:ind w:left="440" w:leftChars="200"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两河镇中心村林果产业园配套道路建设项目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，建设地点位于两河镇中心村，主要内容:石泉县两河镇中心村林果产业园配套道路建设项目( 四组村道-专家工作站) 0.350 公里:桃园坪0.820公里:项目总计1.170公里(最终里程以设计合同为准)。道路沿线、地坎规划种植林果苗木。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二、工程量清单编制依据：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00" w:firstLineChars="0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石泉县两河镇中心村林果产业园配套道路建设项目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施工图纸</w:t>
      </w:r>
      <w:r>
        <w:rPr>
          <w:rFonts w:hint="eastAsia" w:ascii="宋体" w:hAnsi="宋体" w:eastAsia="宋体" w:cs="宋体"/>
          <w:b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00" w:firstLineChars="0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建筑工程有关的标准，规范，图集，技术资料等</w:t>
      </w:r>
      <w:r>
        <w:rPr>
          <w:rFonts w:hint="eastAsia" w:ascii="宋体" w:hAnsi="宋体" w:cs="宋体"/>
          <w:b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执行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《公路工程建设项目概预算编制办法》（JTG3830-2018）文件，《公路预算定额》（JTG/T3832-2018），《公路工程机械台班费用定额》（JTG/T3833-2018）。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税金</w:t>
      </w:r>
      <w:r>
        <w:rPr>
          <w:rFonts w:hint="eastAsia" w:ascii="宋体" w:hAnsi="宋体" w:eastAsia="宋体" w:cs="宋体"/>
          <w:sz w:val="24"/>
          <w:szCs w:val="24"/>
        </w:rPr>
        <w:t>执行交通运输部公告201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号关于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调整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公路工程建设项目投资估算编制办法</w:t>
      </w:r>
      <w:r>
        <w:rPr>
          <w:rFonts w:hint="eastAsia" w:ascii="宋体" w:hAnsi="宋体" w:eastAsia="宋体" w:cs="宋体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JTG3820-2018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）和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公路工程建设项目概预算编制办法</w:t>
      </w:r>
      <w:r>
        <w:rPr>
          <w:rFonts w:hint="eastAsia" w:ascii="宋体" w:hAnsi="宋体" w:eastAsia="宋体" w:cs="宋体"/>
          <w:sz w:val="24"/>
          <w:szCs w:val="24"/>
        </w:rPr>
        <w:t>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JTG3830-2018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中“税金”有关规定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标准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00" w:firstLineChars="0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信息价执行《20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年第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月陕西交通参考信息价》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及市场询价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eastAsia="zh-CN"/>
        </w:rPr>
        <w:t>主要材料运杂费根据陕西省交通运输工程造价事务中心关于印发《陕西省公路工程主要材料运杂费参考标准》的通知执行。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sz w:val="24"/>
          <w:szCs w:val="24"/>
        </w:rPr>
        <w:t>、软件版本说明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本工程采用同望WECOST公路工程造价管理软件，版本号V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四、投标人计价要求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、本工程量清单是根据招标文件中包括的、有合同约束力的图纸以及有关工程量清单的国家标准、行业标准、合同条款中约定的工程量计算规则编制。约定计量规则中没有的子目，其工程量按照有合同约束力的图纸所标示尺寸的理论净量计算。计量采用中华人民共和国法定计量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2、本工程量清单应与招标文件中的投标人须知、通用合同条款、专用合同条款、技术规范及图纸等一起阅读和理解。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、本工程量清单中所列工程数量是估算的或设计的预计数量，仅作为投标报价的共同基础，不能作为最终结算与支付的依据。实际支付应按实际完成的工程量，由承包人按技术规范规定的计量方法，以监理人认可的尺寸，断面计量，按本工程量清单的单价和总额价计算支付金额；或者，根据具体情况，按合同条款第15.4款的规定，由监理人确定的单价或总额价计算支付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4、对作业和材料的一般说明或规定，未重复写入工程量清单内，在给工程量清单各子目标价前，应参阅第七章“技术规范”的有关内容。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5、工程量清单中所列工程量的变动，丝毫不会降低或影响合同条款的效力，也不免除承包人按规定的标准进行施工和修复缺陷的责任。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6、图纸中所列的工程数量表及数量汇总表仅是提供资料，不是工程量清单的外延。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当图纸与工程量清单所列数量不一致时，以工程量清单所列数量作为报价的依据。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1、各项费用采用标准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5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人工工资：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105.89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元/工日。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5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冬季施工增加费用按准二区计取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5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雨季施工增加费按I区3个月。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5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夜间施工</w:t>
      </w:r>
      <w:r>
        <w:rPr>
          <w:rFonts w:hint="eastAsia" w:ascii="宋体" w:hAnsi="宋体" w:cs="宋体"/>
          <w:sz w:val="24"/>
          <w:szCs w:val="24"/>
          <w:lang w:eastAsia="zh-CN"/>
        </w:rPr>
        <w:t>按规定计取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5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沿海地区工程施工增加费、高原地区工程施工增加费、风砂地区工程施工增加费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5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行车干扰工程施工增加费按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101-500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计取。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5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施工辅助费、基本费按预算编制办法中相关项计取。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5" w:firstLine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工地转移费根据标准按安康市调遣至工地距离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计算。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5" w:firstLineChars="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主副食运费补贴综合里程按10km计算。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5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职工探亲路费、职工取暖、财务费用、辅助生产补贴费《补充规定》计取。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5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规费按陕</w:t>
      </w:r>
      <w:r>
        <w:rPr>
          <w:rFonts w:hint="eastAsia" w:ascii="宋体" w:hAnsi="宋体" w:cs="宋体"/>
          <w:sz w:val="24"/>
          <w:szCs w:val="24"/>
          <w:lang w:eastAsia="zh-CN"/>
        </w:rPr>
        <w:t>交【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2019</w:t>
      </w:r>
      <w:r>
        <w:rPr>
          <w:rFonts w:hint="eastAsia" w:ascii="宋体" w:hAnsi="宋体" w:cs="宋体"/>
          <w:sz w:val="24"/>
          <w:szCs w:val="24"/>
          <w:lang w:eastAsia="zh-CN"/>
        </w:rPr>
        <w:t>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93号文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相关规定计。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5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利润按7.42%计列，税金按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%计列。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5" w:firstLineChars="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暂列金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不计取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5" w:firstLineChars="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保险费中的工程一切险按建筑安装工程费（不含清单第100章总则费用）的0.35%计取。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5" w:firstLineChars="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保险</w:t>
      </w:r>
      <w:r>
        <w:rPr>
          <w:rFonts w:hint="default" w:ascii="宋体" w:hAnsi="宋体" w:cs="宋体"/>
          <w:sz w:val="24"/>
          <w:szCs w:val="24"/>
          <w:lang w:val="en-US" w:eastAsia="zh-CN"/>
        </w:rPr>
        <w:t>费中的工程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第三责任险</w:t>
      </w:r>
      <w:r>
        <w:rPr>
          <w:rFonts w:hint="default" w:ascii="宋体" w:hAnsi="宋体" w:cs="宋体"/>
          <w:sz w:val="24"/>
          <w:szCs w:val="24"/>
          <w:lang w:val="en-US" w:eastAsia="zh-CN"/>
        </w:rPr>
        <w:t>按建筑安装工程费（不含清单第100章总则费用）的0.5%计取。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25" w:firstLineChars="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default" w:ascii="宋体" w:hAnsi="宋体" w:cs="宋体"/>
          <w:sz w:val="24"/>
          <w:szCs w:val="24"/>
          <w:lang w:val="en-US" w:eastAsia="zh-CN"/>
        </w:rPr>
        <w:t>安全生产费按最高限价的1.5%计取。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  <w:sectPr>
          <w:headerReference r:id="rId5" w:type="default"/>
          <w:footerReference r:id="rId6" w:type="default"/>
          <w:pgSz w:w="11906" w:h="16838"/>
          <w:pgMar w:top="1440" w:right="1080" w:bottom="1440" w:left="1080" w:header="851" w:footer="6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15"/>
        <w:tblW w:w="137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816"/>
        <w:gridCol w:w="4222"/>
        <w:gridCol w:w="906"/>
        <w:gridCol w:w="906"/>
        <w:gridCol w:w="906"/>
        <w:gridCol w:w="906"/>
        <w:gridCol w:w="906"/>
        <w:gridCol w:w="906"/>
        <w:gridCol w:w="907"/>
        <w:gridCol w:w="907"/>
        <w:gridCol w:w="9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7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全标段投标报价汇总表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合同段：两河镇中心村林果产业园配套道路建设项目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 1 页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共 1 页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标表1-2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项次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章次</w:t>
            </w:r>
          </w:p>
        </w:tc>
        <w:tc>
          <w:tcPr>
            <w:tcW w:w="4226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907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7256" w:type="dxa"/>
            <w:gridSpan w:val="8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估算金额（元）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26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配套产业路建设项目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林果采摘产业园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总 则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4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路 基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4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路 面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4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桥梁、涵洞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4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绿化及环境保护设施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0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第100章至第700章合计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0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已包含在清单合计中的材料、工程设备、专业工程暂估价合计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0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清单合计减去材料、工程设备、专业工程暂估价合计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50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计日工合计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0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暂列金额（不含计日工总额）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504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pStyle w:val="2"/>
        <w:rPr>
          <w:rFonts w:hint="eastAsia"/>
        </w:rPr>
        <w:sectPr>
          <w:pgSz w:w="16838" w:h="11906" w:orient="landscape"/>
          <w:pgMar w:top="1080" w:right="1440" w:bottom="1080" w:left="1440" w:header="851" w:footer="6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tbl>
      <w:tblPr>
        <w:tblStyle w:val="15"/>
        <w:tblW w:w="8760" w:type="dxa"/>
        <w:tblInd w:w="7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864"/>
        <w:gridCol w:w="725"/>
        <w:gridCol w:w="1088"/>
        <w:gridCol w:w="1088"/>
        <w:gridCol w:w="1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工程量清单表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合同段：配套产业路建设项目</w:t>
            </w:r>
          </w:p>
        </w:tc>
        <w:tc>
          <w:tcPr>
            <w:tcW w:w="2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6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  第100章  总 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子目号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子目名称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通则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101-1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保险费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-a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按合同条款规定，提供建筑工程一切险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总额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-b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按合同条款规定，提供第三者责任险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总额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102-3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安全生产费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总额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6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清单  第100章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清单   第 1 页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共 4 页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tbl>
      <w:tblPr>
        <w:tblStyle w:val="15"/>
        <w:tblW w:w="8891" w:type="dxa"/>
        <w:tblInd w:w="5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"/>
        <w:gridCol w:w="31"/>
        <w:gridCol w:w="907"/>
        <w:gridCol w:w="94"/>
        <w:gridCol w:w="102"/>
        <w:gridCol w:w="3623"/>
        <w:gridCol w:w="45"/>
        <w:gridCol w:w="60"/>
        <w:gridCol w:w="608"/>
        <w:gridCol w:w="57"/>
        <w:gridCol w:w="48"/>
        <w:gridCol w:w="976"/>
        <w:gridCol w:w="64"/>
        <w:gridCol w:w="39"/>
        <w:gridCol w:w="530"/>
        <w:gridCol w:w="423"/>
        <w:gridCol w:w="96"/>
        <w:gridCol w:w="7"/>
        <w:gridCol w:w="955"/>
        <w:gridCol w:w="101"/>
        <w:gridCol w:w="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540" w:hRule="atLeast"/>
        </w:trPr>
        <w:tc>
          <w:tcPr>
            <w:tcW w:w="87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工程量清单表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300" w:hRule="atLeast"/>
        </w:trPr>
        <w:tc>
          <w:tcPr>
            <w:tcW w:w="4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合同段：配套产业路建设项目</w:t>
            </w:r>
          </w:p>
        </w:tc>
        <w:tc>
          <w:tcPr>
            <w:tcW w:w="28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20" w:hRule="atLeast"/>
        </w:trPr>
        <w:tc>
          <w:tcPr>
            <w:tcW w:w="1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440" w:hRule="atLeast"/>
        </w:trPr>
        <w:tc>
          <w:tcPr>
            <w:tcW w:w="8765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  第200章  路 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700" w:hRule="atLeast"/>
        </w:trPr>
        <w:tc>
          <w:tcPr>
            <w:tcW w:w="1132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子目号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子目名称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700" w:hRule="atLeast"/>
        </w:trPr>
        <w:tc>
          <w:tcPr>
            <w:tcW w:w="1132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挖方路基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700" w:hRule="atLeast"/>
        </w:trPr>
        <w:tc>
          <w:tcPr>
            <w:tcW w:w="1132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203-1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路基挖方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700" w:hRule="atLeast"/>
        </w:trPr>
        <w:tc>
          <w:tcPr>
            <w:tcW w:w="1132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-a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挖土方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3777.574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700" w:hRule="atLeast"/>
        </w:trPr>
        <w:tc>
          <w:tcPr>
            <w:tcW w:w="1132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填方路基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700" w:hRule="atLeast"/>
        </w:trPr>
        <w:tc>
          <w:tcPr>
            <w:tcW w:w="1132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204-1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路基填筑（包括填前压实）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700" w:hRule="atLeast"/>
        </w:trPr>
        <w:tc>
          <w:tcPr>
            <w:tcW w:w="1132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-a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利用土方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927.5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700" w:hRule="atLeast"/>
        </w:trPr>
        <w:tc>
          <w:tcPr>
            <w:tcW w:w="1132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-c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砂砾石换填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652.72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700" w:hRule="atLeast"/>
        </w:trPr>
        <w:tc>
          <w:tcPr>
            <w:tcW w:w="1132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坡面排水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700" w:hRule="atLeast"/>
        </w:trPr>
        <w:tc>
          <w:tcPr>
            <w:tcW w:w="1132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207-1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边沟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700" w:hRule="atLeast"/>
        </w:trPr>
        <w:tc>
          <w:tcPr>
            <w:tcW w:w="1132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-c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C20现浇混凝土边沟（50*20三角形边沟）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700" w:hRule="atLeast"/>
        </w:trPr>
        <w:tc>
          <w:tcPr>
            <w:tcW w:w="1132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路基防护与加固工程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700" w:hRule="atLeast"/>
        </w:trPr>
        <w:tc>
          <w:tcPr>
            <w:tcW w:w="1132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209-3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挡土墙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700" w:hRule="atLeast"/>
        </w:trPr>
        <w:tc>
          <w:tcPr>
            <w:tcW w:w="1132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-a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M7.5号浆砌片石挡土墙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840" w:hRule="atLeast"/>
        </w:trPr>
        <w:tc>
          <w:tcPr>
            <w:tcW w:w="1132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300" w:hRule="atLeast"/>
        </w:trPr>
        <w:tc>
          <w:tcPr>
            <w:tcW w:w="8765" w:type="dxa"/>
            <w:gridSpan w:val="1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清单  第200章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26" w:type="dxa"/>
          <w:trHeight w:val="300" w:hRule="atLeast"/>
        </w:trPr>
        <w:tc>
          <w:tcPr>
            <w:tcW w:w="77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清单   第 2 页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共 4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540" w:hRule="atLeast"/>
        </w:trPr>
        <w:tc>
          <w:tcPr>
            <w:tcW w:w="876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工程量清单表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300" w:hRule="atLeast"/>
        </w:trPr>
        <w:tc>
          <w:tcPr>
            <w:tcW w:w="4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合同段：配套产业路建设项目</w:t>
            </w:r>
          </w:p>
        </w:tc>
        <w:tc>
          <w:tcPr>
            <w:tcW w:w="28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440" w:hRule="atLeast"/>
        </w:trPr>
        <w:tc>
          <w:tcPr>
            <w:tcW w:w="8766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  第300章  路 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700" w:hRule="atLeast"/>
        </w:trPr>
        <w:tc>
          <w:tcPr>
            <w:tcW w:w="1134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子目号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子目名称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536" w:hRule="atLeast"/>
        </w:trPr>
        <w:tc>
          <w:tcPr>
            <w:tcW w:w="1134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垫层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618" w:hRule="atLeast"/>
        </w:trPr>
        <w:tc>
          <w:tcPr>
            <w:tcW w:w="1134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302-1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18cm碎石垫层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3280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602" w:hRule="atLeast"/>
        </w:trPr>
        <w:tc>
          <w:tcPr>
            <w:tcW w:w="1134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水泥稳定土底基层、基层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569" w:hRule="atLeast"/>
        </w:trPr>
        <w:tc>
          <w:tcPr>
            <w:tcW w:w="1134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304-1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水泥稳定碎石底基层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585" w:hRule="atLeast"/>
        </w:trPr>
        <w:tc>
          <w:tcPr>
            <w:tcW w:w="1134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-a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18mm厚水泥稳定碎石底基层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2208.071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585" w:hRule="atLeast"/>
        </w:trPr>
        <w:tc>
          <w:tcPr>
            <w:tcW w:w="1134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304-3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水泥稳定碎石基层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601" w:hRule="atLeast"/>
        </w:trPr>
        <w:tc>
          <w:tcPr>
            <w:tcW w:w="1134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-a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18mm厚水泥稳定碎石基层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1534.35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700" w:hRule="atLeast"/>
        </w:trPr>
        <w:tc>
          <w:tcPr>
            <w:tcW w:w="1134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沥青表面处置与封层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700" w:hRule="atLeast"/>
        </w:trPr>
        <w:tc>
          <w:tcPr>
            <w:tcW w:w="1134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310-2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封层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1534.35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700" w:hRule="atLeast"/>
        </w:trPr>
        <w:tc>
          <w:tcPr>
            <w:tcW w:w="1134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改性沥青及改性沥青混合料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700" w:hRule="atLeast"/>
        </w:trPr>
        <w:tc>
          <w:tcPr>
            <w:tcW w:w="1134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311-2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中粒式改性沥青混合料路面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700" w:hRule="atLeast"/>
        </w:trPr>
        <w:tc>
          <w:tcPr>
            <w:tcW w:w="1134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-a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5cm中粒沥青混凝土面层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1534.35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700" w:hRule="atLeast"/>
        </w:trPr>
        <w:tc>
          <w:tcPr>
            <w:tcW w:w="1134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水泥混凝土面层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700" w:hRule="atLeast"/>
        </w:trPr>
        <w:tc>
          <w:tcPr>
            <w:tcW w:w="1134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312-1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700" w:hRule="atLeast"/>
        </w:trPr>
        <w:tc>
          <w:tcPr>
            <w:tcW w:w="1134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-a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厚18cm水泥混凝土 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m2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700" w:hRule="atLeast"/>
        </w:trPr>
        <w:tc>
          <w:tcPr>
            <w:tcW w:w="1134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路肩培土、中央分隔带回填土、土路肩加固及路缘石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519" w:hRule="atLeast"/>
        </w:trPr>
        <w:tc>
          <w:tcPr>
            <w:tcW w:w="1134" w:type="dxa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313-3</w:t>
            </w: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C20混凝土路边石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m3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112.942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300" w:hRule="atLeast"/>
        </w:trPr>
        <w:tc>
          <w:tcPr>
            <w:tcW w:w="8766" w:type="dxa"/>
            <w:gridSpan w:val="1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清单  第300章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0" w:type="dxa"/>
          <w:wAfter w:w="25" w:type="dxa"/>
          <w:trHeight w:val="300" w:hRule="atLeast"/>
        </w:trPr>
        <w:tc>
          <w:tcPr>
            <w:tcW w:w="71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清单   第 3 页</w:t>
            </w:r>
          </w:p>
        </w:tc>
        <w:tc>
          <w:tcPr>
            <w:tcW w:w="15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共 4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1" w:type="dxa"/>
          <w:trHeight w:val="540" w:hRule="atLeast"/>
        </w:trPr>
        <w:tc>
          <w:tcPr>
            <w:tcW w:w="876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工程量清单表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1" w:type="dxa"/>
          <w:trHeight w:val="300" w:hRule="atLeast"/>
        </w:trPr>
        <w:tc>
          <w:tcPr>
            <w:tcW w:w="47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合同段：配套产业路建设项目</w:t>
            </w:r>
          </w:p>
        </w:tc>
        <w:tc>
          <w:tcPr>
            <w:tcW w:w="29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1" w:type="dxa"/>
          <w:trHeight w:val="20" w:hRule="atLeast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1" w:type="dxa"/>
          <w:trHeight w:val="440" w:hRule="atLeast"/>
        </w:trPr>
        <w:tc>
          <w:tcPr>
            <w:tcW w:w="8760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  第400章  桥梁、涵洞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1" w:type="dxa"/>
          <w:trHeight w:val="7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子目号</w:t>
            </w:r>
          </w:p>
        </w:tc>
        <w:tc>
          <w:tcPr>
            <w:tcW w:w="386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子目名称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</w:t>
            </w: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1" w:type="dxa"/>
          <w:trHeight w:val="7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419</w:t>
            </w:r>
          </w:p>
        </w:tc>
        <w:tc>
          <w:tcPr>
            <w:tcW w:w="386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圆管涵及倒虹吸管涵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1" w:type="dxa"/>
          <w:trHeight w:val="7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419-1</w:t>
            </w:r>
          </w:p>
        </w:tc>
        <w:tc>
          <w:tcPr>
            <w:tcW w:w="386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单孔钢筋混凝土圆管涵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1" w:type="dxa"/>
          <w:trHeight w:val="7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-a</w:t>
            </w:r>
          </w:p>
        </w:tc>
        <w:tc>
          <w:tcPr>
            <w:tcW w:w="386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DN750单孔钢筋混凝土圆管涵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1" w:type="dxa"/>
          <w:trHeight w:val="7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-b</w:t>
            </w:r>
          </w:p>
        </w:tc>
        <w:tc>
          <w:tcPr>
            <w:tcW w:w="386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DN300单孔钢筋混凝土圆管涵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1" w:type="dxa"/>
          <w:trHeight w:val="354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1" w:type="dxa"/>
          <w:trHeight w:val="300" w:hRule="atLeast"/>
        </w:trPr>
        <w:tc>
          <w:tcPr>
            <w:tcW w:w="8760" w:type="dxa"/>
            <w:gridSpan w:val="1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清单  第400章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131" w:type="dxa"/>
          <w:trHeight w:val="300" w:hRule="atLeast"/>
        </w:trPr>
        <w:tc>
          <w:tcPr>
            <w:tcW w:w="76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清单   第 4 页</w:t>
            </w:r>
          </w:p>
        </w:tc>
        <w:tc>
          <w:tcPr>
            <w:tcW w:w="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共 4 页</w:t>
            </w:r>
          </w:p>
        </w:tc>
      </w:tr>
    </w:tbl>
    <w:p>
      <w:pPr>
        <w:pStyle w:val="2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tbl>
      <w:tblPr>
        <w:tblStyle w:val="15"/>
        <w:tblW w:w="8760" w:type="dxa"/>
        <w:tblInd w:w="6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864"/>
        <w:gridCol w:w="725"/>
        <w:gridCol w:w="1088"/>
        <w:gridCol w:w="1088"/>
        <w:gridCol w:w="1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工程量清单表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合同段：林果采摘产业园</w:t>
            </w:r>
          </w:p>
        </w:tc>
        <w:tc>
          <w:tcPr>
            <w:tcW w:w="2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6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  第100章  总 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子目号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子目名称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通则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101-1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保险费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-a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按合同条款规定，提供建筑工程一切险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总额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-b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按合同条款规定，提供第三者责任险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总额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102-3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安全生产费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总额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6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清单  第100章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清单   第 1 页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共 2 页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</w:p>
    <w:tbl>
      <w:tblPr>
        <w:tblStyle w:val="15"/>
        <w:tblW w:w="8760" w:type="dxa"/>
        <w:tblInd w:w="6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864"/>
        <w:gridCol w:w="725"/>
        <w:gridCol w:w="1088"/>
        <w:gridCol w:w="1088"/>
        <w:gridCol w:w="1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工程量清单表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合同段：林果采摘产业园</w:t>
            </w:r>
          </w:p>
        </w:tc>
        <w:tc>
          <w:tcPr>
            <w:tcW w:w="2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default" w:ascii="SansSerif" w:hAnsi="SansSerif" w:eastAsia="SansSerif" w:cs="SansSerif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6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  第700章  绿化及环境保护设施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子目号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子目名称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702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整理栽植用地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702-1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整理栽植用地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亩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704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种植乔木、灌木和攀缘植物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704-1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人工种植乔木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-a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大五星枇杷树(地径8cm)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-b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脆红李(地径5cm)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-c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脆桃(地径5cm)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-d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柿子树(地径5cm)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-e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药用香樟(胸径10cm)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-f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山苍子(地径5cm)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-g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大樱桃树(地径5cm)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704-3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人工种植攀缘植物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-a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常春藤(长2m)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60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清单  第700章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6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清单   第 2 页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共 2 页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shd w:val="clear" w:color="auto" w:fill="auto"/>
        </w:rPr>
      </w:pP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pperplate Gothic Bold">
    <w:altName w:val="Shruti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right" w:pos="9180"/>
        <w:tab w:val="clear" w:pos="8306"/>
      </w:tabs>
      <w:ind w:left="-376" w:leftChars="-171" w:right="-301" w:rightChars="-137"/>
      <w:rPr>
        <w:rFonts w:hint="eastAsia"/>
        <w:kern w:val="0"/>
        <w:szCs w:val="21"/>
        <w:u w:val="single"/>
      </w:rPr>
    </w:pPr>
  </w:p>
  <w:p>
    <w:pPr>
      <w:pStyle w:val="9"/>
      <w:tabs>
        <w:tab w:val="right" w:pos="9360"/>
        <w:tab w:val="clear" w:pos="8306"/>
      </w:tabs>
      <w:ind w:left="-20" w:leftChars="-171" w:right="-301" w:rightChars="-137" w:hanging="356" w:hangingChars="198"/>
      <w:rPr>
        <w:rFonts w:hint="eastAsia"/>
        <w:kern w:val="0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3051175</wp:posOffset>
              </wp:positionH>
              <wp:positionV relativeFrom="paragraph">
                <wp:posOffset>128905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0.25pt;margin-top:10.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GKtvPXAAAACgEAAA8AAAAAAAAAAQAgAAAAIgAAAGRycy9kb3ducmV2Lnht&#10;bFBLAQIUABQAAAAIAIdO4kDmzNzn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b/>
        <w:i/>
        <w:kern w:val="0"/>
        <w:szCs w:val="21"/>
        <w:lang w:val="en-US" w:eastAsia="zh-CN"/>
      </w:rPr>
      <w:t xml:space="preserve">                                                                         </w:t>
    </w:r>
    <w:r>
      <w:rPr>
        <w:rFonts w:hint="eastAsia" w:ascii="宋体" w:hAnsi="宋体"/>
        <w:b/>
        <w:i/>
        <w:kern w:val="0"/>
        <w:szCs w:val="21"/>
      </w:rPr>
      <w:t xml:space="preserve">                                            </w:t>
    </w:r>
  </w:p>
  <w:p>
    <w:pPr>
      <w:pStyle w:val="9"/>
      <w:ind w:firstLine="452" w:firstLineChars="250"/>
      <w:jc w:val="center"/>
      <w:rPr>
        <w:rFonts w:ascii="宋体" w:hAnsi="宋体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40" w:lineRule="exact"/>
      <w:ind w:firstLine="442" w:firstLineChars="200"/>
      <w:jc w:val="center"/>
      <w:rPr>
        <w:rFonts w:hint="eastAsia" w:ascii="宋体" w:hAnsi="宋体" w:eastAsia="宋体"/>
        <w:b/>
        <w:i/>
        <w:iCs/>
        <w:kern w:val="0"/>
        <w:sz w:val="18"/>
        <w:szCs w:val="18"/>
        <w:lang w:val="en-US" w:eastAsia="zh-CN" w:bidi="ar-SA"/>
      </w:rPr>
    </w:pPr>
    <w:r>
      <w:rPr>
        <w:rFonts w:hint="eastAsia" w:ascii="宋体" w:hAnsi="宋体"/>
        <w:b/>
      </w:rPr>
      <w:t xml:space="preserve">           </w:t>
    </w:r>
    <w:r>
      <w:rPr>
        <w:rFonts w:hint="eastAsia" w:ascii="宋体" w:hAnsi="宋体"/>
        <w:b/>
        <w:lang w:val="en-US" w:eastAsia="zh-CN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D633DC"/>
    <w:multiLevelType w:val="singleLevel"/>
    <w:tmpl w:val="9AD633D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C14AC70"/>
    <w:multiLevelType w:val="singleLevel"/>
    <w:tmpl w:val="1C14AC7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644AB3EC"/>
    <w:multiLevelType w:val="singleLevel"/>
    <w:tmpl w:val="644AB3EC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Y5NjliZjg1MDVlN2RmNGZmODFjYjU5M2ViNmQifQ=="/>
  </w:docVars>
  <w:rsids>
    <w:rsidRoot w:val="0EF8269F"/>
    <w:rsid w:val="023F3BF0"/>
    <w:rsid w:val="0EF8269F"/>
    <w:rsid w:val="21E96A1B"/>
    <w:rsid w:val="220F59CE"/>
    <w:rsid w:val="348C51A0"/>
    <w:rsid w:val="37983424"/>
    <w:rsid w:val="53D855EF"/>
    <w:rsid w:val="5B0B05A8"/>
    <w:rsid w:val="630122D7"/>
    <w:rsid w:val="63DB5E85"/>
    <w:rsid w:val="7273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eastAsia="宋体"/>
      <w:b/>
      <w:bCs/>
      <w:kern w:val="44"/>
      <w:sz w:val="32"/>
      <w:szCs w:val="44"/>
      <w:lang w:val="en-US" w:eastAsia="zh-CN" w:bidi="ar-SA"/>
    </w:rPr>
  </w:style>
  <w:style w:type="paragraph" w:styleId="4">
    <w:name w:val="heading 2"/>
    <w:basedOn w:val="1"/>
    <w:next w:val="1"/>
    <w:qFormat/>
    <w:uiPriority w:val="1"/>
    <w:pPr>
      <w:ind w:left="666"/>
      <w:jc w:val="center"/>
      <w:outlineLvl w:val="2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eastAsia="宋体"/>
      <w:b/>
      <w:bCs/>
      <w:kern w:val="2"/>
      <w:sz w:val="24"/>
      <w:szCs w:val="32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6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7">
    <w:name w:val="Body Text"/>
    <w:basedOn w:val="1"/>
    <w:next w:val="1"/>
    <w:qFormat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20"/>
    </w:rPr>
  </w:style>
  <w:style w:type="paragraph" w:styleId="11">
    <w:name w:val="Body Text 2"/>
    <w:basedOn w:val="1"/>
    <w:qFormat/>
    <w:uiPriority w:val="0"/>
    <w:rPr>
      <w:rFonts w:ascii="楷体_GB2312" w:hAnsi="Copperplate Gothic Bold" w:eastAsia="楷体_GB2312"/>
      <w:kern w:val="2"/>
      <w:sz w:val="28"/>
    </w:rPr>
  </w:style>
  <w:style w:type="paragraph" w:styleId="1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paragraph" w:styleId="14">
    <w:name w:val="Body Text First Indent 2"/>
    <w:basedOn w:val="8"/>
    <w:unhideWhenUsed/>
    <w:qFormat/>
    <w:uiPriority w:val="0"/>
    <w:pPr>
      <w:widowControl/>
      <w:spacing w:after="0"/>
      <w:ind w:left="0" w:leftChars="0" w:firstLine="233" w:firstLineChars="233"/>
    </w:pPr>
    <w:rPr>
      <w:rFonts w:ascii="Calibri"/>
      <w:sz w:val="28"/>
    </w:r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566</Words>
  <Characters>617</Characters>
  <Lines>0</Lines>
  <Paragraphs>0</Paragraphs>
  <TotalTime>0</TotalTime>
  <ScaleCrop>false</ScaleCrop>
  <LinksUpToDate>false</LinksUpToDate>
  <CharactersWithSpaces>618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2023-05-29T10:10:00Z</dcterms:created>
  <dc:creator>蒋零壹</dc:creator>
  <cp:lastModifiedBy>蒋零壹</cp:lastModifiedBy>
  <dcterms:modified xsi:type="dcterms:W3CDTF">2023-09-25T08:57:24Z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533C12F9B8C44755B78C210EA089DF30_11</vt:lpwstr>
  </property>
</Properties>
</file>