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center"/>
        <w:rPr>
          <w:rStyle w:val="7"/>
          <w:rFonts w:hint="eastAsia"/>
          <w:b/>
          <w:bCs/>
          <w:i w:val="0"/>
          <w:iCs w:val="0"/>
          <w:caps w:val="0"/>
          <w:color w:val="auto"/>
          <w:spacing w:val="0"/>
          <w:sz w:val="44"/>
          <w:szCs w:val="44"/>
          <w:bdr w:val="none" w:color="auto" w:sz="0" w:space="0"/>
          <w:shd w:val="clear" w:fill="FFFFFF"/>
        </w:rPr>
      </w:pPr>
      <w:r>
        <w:rPr>
          <w:rStyle w:val="7"/>
          <w:rFonts w:hint="eastAsia"/>
          <w:b/>
          <w:bCs/>
          <w:i w:val="0"/>
          <w:iCs w:val="0"/>
          <w:caps w:val="0"/>
          <w:color w:val="auto"/>
          <w:spacing w:val="0"/>
          <w:sz w:val="44"/>
          <w:szCs w:val="44"/>
          <w:bdr w:val="none" w:color="auto" w:sz="0" w:space="0"/>
          <w:shd w:val="clear" w:fill="FFFFFF"/>
        </w:rPr>
        <w:t>安康市生态环境局宁陕分局宁陕县县域生态环境保护相关工作第二部分采购项目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center"/>
        <w:rPr>
          <w:rStyle w:val="7"/>
          <w:b/>
          <w:bCs/>
          <w:i w:val="0"/>
          <w:iCs w:val="0"/>
          <w:caps w:val="0"/>
          <w:color w:val="auto"/>
          <w:spacing w:val="0"/>
          <w:sz w:val="21"/>
          <w:szCs w:val="21"/>
          <w:bdr w:val="none" w:color="auto" w:sz="0" w:space="0"/>
          <w:shd w:val="clear" w:fill="FFFFFF"/>
        </w:rPr>
      </w:pPr>
      <w:r>
        <w:rPr>
          <w:rStyle w:val="7"/>
          <w:rFonts w:hint="eastAsia"/>
          <w:b/>
          <w:bCs/>
          <w:i w:val="0"/>
          <w:iCs w:val="0"/>
          <w:caps w:val="0"/>
          <w:color w:val="auto"/>
          <w:spacing w:val="0"/>
          <w:sz w:val="44"/>
          <w:szCs w:val="44"/>
          <w:bdr w:val="none" w:color="auto" w:sz="0" w:space="0"/>
          <w:shd w:val="clear" w:fill="FFFFFF"/>
        </w:rPr>
        <w:t>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宁陕县县域生态环境保护相关工作第二部分</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全国公共资源交易平台（陕西省.安康市）</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2023年12月13日 14时00分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项目编号：YCZX-AK-2023（032）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项目名称：宁陕县县域生态环境保护相关工作第二部分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预算金额：800,000.00元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合同包1(宁陕县县域生态环境保护相关工作第二部分采购项目（第一标段）):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合同包最高限价：500,000.00元</w:t>
      </w:r>
    </w:p>
    <w:tbl>
      <w:tblPr>
        <w:tblW w:w="83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9"/>
        <w:gridCol w:w="1136"/>
        <w:gridCol w:w="2506"/>
        <w:gridCol w:w="699"/>
        <w:gridCol w:w="966"/>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05" w:hRule="atLeast"/>
          <w:tblHeader/>
        </w:trPr>
        <w:tc>
          <w:tcPr>
            <w:tcW w:w="5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8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5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6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2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7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7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1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其他环境污染防治设备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宁陕县江口镇沙坪村沙坪桥国控断面周边农村生活垃圾污染治理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500,000.00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500,000.00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合同履行期限：合同签订后30天内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合同包2(宁陕县县域生态环境保护相关工作第二部分采购项目（第二标段）):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合同包预算金额：300,000.00元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合同包最高限价：300,000.00元</w:t>
      </w:r>
    </w:p>
    <w:tbl>
      <w:tblPr>
        <w:tblW w:w="85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7"/>
        <w:gridCol w:w="1600"/>
        <w:gridCol w:w="1983"/>
        <w:gridCol w:w="725"/>
        <w:gridCol w:w="1172"/>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76" w:hRule="atLeast"/>
          <w:tblHeader/>
        </w:trPr>
        <w:tc>
          <w:tcPr>
            <w:tcW w:w="5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1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1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4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8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8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4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其他环境污染防治设备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空气环境质量监测站站房采购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300,000.00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300,000.00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合同履行期限：合同签订后60日历天内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合同包1(宁陕县县域生态环境保护相关工作第二部分采购项目（第一标段）)落实政府采购政策需满足的资格要求如下: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（1）《财政部国家发展改革委关于印发〈节能产品政府采购实施意见〉的通知》（财库〔2004〕185号）；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（2）《财政部环保总局关于环境标志产品政府采购实施的意见》（财库〔2006〕90号）；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（4）关于印发《政府采购促进中小企业发展管理办法》的通知（财库〔2020〕46号）；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（10）《关于运用政府采购政策支持乡村产业振兴的通知》（财库〔2021〕19号）；    （11）《关于印发节能产品政府采购品目清单的通知》（财库〔2019〕19号）；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（13）财政部关于进一步加大政府采购支持中小企业力度的通知（财库〔2022〕19号）；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合同包2(宁陕县县域生态环境保护相关工作第二部分采购项目（第二标段）)落实政府采购政策需满足的资格要求如下: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（1）《财政部国家发展改革委关于印发〈节能产品政府采购实施意见〉的通知》（财库〔2004〕185号）；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（2）《财政部环保总局关于环境标志产品政府采购实施的意见》（财库〔2006〕90号）；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（4）关于印发《政府采购促进中小企业发展管理办法》的通知（财库〔2020〕46号）；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（10）《关于运用政府采购政策支持乡村产业振兴的通知》（财库〔2021〕19号）；    （11）《关于印发节能产品政府采购品目清单的通知》（财库〔2019〕19号）；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（13）财政部关于进一步加大政府采购支持中小企业力度的通知（财库〔2022〕19号）；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合同包1(宁陕县县域生态环境保护相关工作第二部分采购项目（第一标段）)特定资格要求如下: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（1）投标人须具有有效合格的企业法人营业执照、税务登记证、组织机构代码证（副本或三证合一营业执照副本）；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（2）法定代表人参加投标的，须提供本人身份证复印件（附到资格证明文件中）；法定代表人授权他人参加投标的，须提供法定代表人委托授权书并提供被授权代表的身份证；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财务审计报告：提供2022年度经审计的财务审计报告（至少包括审计报告、资产负债表和利润表，成立时间至提交投标文件截止时间不足一年的可提供成立后任意时段的资产负债表）；或其基本存款账户开户银行出具的资信证明及基本存款账户开户许可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缴纳税收和社会保障资金缴纳证明：提供2023年1月至今已缴纳的至少三个月的纳税证明或完税证明（依法免税的单位应提供相关证明材料），投标单位提供2023年1月至今已缴存的至少三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（5）具备履行合同所必须的设备和专业技术能力的书面声明；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（6）投标人必须提供参加政府采购活动近三年内在经营活动中没有重大违法记录书面声明；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合同包2(宁陕县县域生态环境保护相关工作第二部分采购项目（第二标段）)特定资格要求如下: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（1）投标人须具有有效合格的企业法人营业执照、税务登记证、组织机构代码证（副本或三证合一营业执照副本）；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（2）法定代表人参加投标的，须提供本人身份证复印件（附到资格证明文件中）；法定代表人授权他人参加投标的，须提供法定代表人委托授权书并提供被授权代表的身份证；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财务审计报告：提供2022年度经审计的财务审计报告（至少包括审计报告、资产负债表和利润表，成立时间至提交投标文件截止时间不足一年的可提供成立后任意时段的资产负债表）；或其基本存款账户开户银行出具的资信证明及基本存款账户开户许可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缴纳税收和社会保障资金缴纳证明：提供2023年1月至今已缴纳的至少三个月的纳税证明或完税证明（依法免税的单位应提供相关证明材料），投标单位提供2023年1月至今已缴存的至少三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（5）具备履行合同所必须的设备和专业技术能力的书面声明；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（6）投标人必须提供参加政府采购活动近三年内在经营活动中没有重大违法记录书面声明；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2023年11月22日 至 2023年11月28日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全国公共资源交易平台（陕西省.安康市）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2023年12月13日 14时00分00秒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安康市公共资源交易中心不见面开标大厅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安康市公共资源交易中心不见面开标大厅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750" w:lineRule="atLeast"/>
        <w:ind w:left="0" w:right="0"/>
        <w:jc w:val="left"/>
        <w:rPr>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注：1.购买须知：使用捆绑省交易平台的CA锁登录电子交易平台，通过政府采购系统企业端进入，点击我要投标，完善相关投标信息；2.投标确认：投标人须在招标文件发售时间内将网上投标成功回执单、法人授权书、被授权人身份证（复印件加盖公章）发送至919269328@qq.com邮箱并联系采购代理机构进行确认，确认完毕后方可下载招标文件；3.未完成网上投标成功的或未经采购代理公司报名确认或未在网站上下载招标文件的，无法完成后续流程；4.本项目采用电子化投标的方式，相关操作流程详见全国公共资源交易平台（陕西省）网站[服务指南-下载专区]中的《陕西省公共资源交易中心政府采购项目投标指南》；5.电子投标文件技术支持：4009280095、4009980000；6.请各供应商购买招标文件后，按照陕西省财政厅《关于政府采购供应商注册登记有关事项的通知》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安康市生态环境局宁陕分局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宁陕县迎宾大道40号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13700253936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安康远程智信项目管理有限公司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安康市江北办事处张岭村张家大院内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0915-2267993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谢</w:t>
      </w: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t>君男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15029594117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安康远程智信项目管理有限公司</w:t>
      </w:r>
    </w:p>
    <w:p>
      <w:pPr>
        <w:jc w:val="right"/>
        <w:rPr>
          <w:rFonts w:hint="default" w:eastAsiaTheme="minorEastAsia"/>
          <w:color w:val="auto"/>
          <w:sz w:val="24"/>
          <w:szCs w:val="24"/>
          <w:lang w:val="en-US" w:eastAsia="zh-CN"/>
        </w:rPr>
      </w:pPr>
      <w:r>
        <w:rPr>
          <w:rFonts w:hint="eastAsia"/>
          <w:color w:val="auto"/>
          <w:sz w:val="24"/>
          <w:szCs w:val="24"/>
          <w:lang w:val="en-US" w:eastAsia="zh-CN"/>
        </w:rPr>
        <w:t>2023年11月21日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ZjBkYTE3YmNjODM5YTIzMzdjZmI0YTAzZjJkNGYifQ=="/>
  </w:docVars>
  <w:rsids>
    <w:rsidRoot w:val="5CC96D5A"/>
    <w:rsid w:val="16ED1B34"/>
    <w:rsid w:val="5CC96D5A"/>
    <w:rsid w:val="7D3C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2023-11-21T07:59:00Z</dcterms:created>
  <dc:creator>Administrator</dc:creator>
  <cp:lastModifiedBy>Administrator</cp:lastModifiedBy>
  <dcterms:modified xsi:type="dcterms:W3CDTF">2023-11-21T08:01:41Z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A6A66BC661E74ABFA18C68F901E7E789_11</vt:lpwstr>
  </property>
</Properties>
</file>