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241" w:firstLineChars="100"/>
        <w:jc w:val="left"/>
        <w:rPr>
          <w:rFonts w:ascii="宋体" w:hAnsi="宋体" w:cs="宋体"/>
          <w:b/>
          <w:bCs/>
          <w:sz w:val="24"/>
          <w:szCs w:val="22"/>
        </w:rPr>
      </w:pPr>
      <w:r>
        <w:rPr>
          <w:rFonts w:hint="eastAsia" w:ascii="宋体" w:hAnsi="宋体" w:cs="宋体"/>
          <w:b/>
          <w:bCs/>
          <w:sz w:val="24"/>
          <w:szCs w:val="22"/>
        </w:rPr>
        <w:t>项目编号：</w:t>
      </w:r>
      <w:bookmarkStart w:id="54" w:name="_GoBack"/>
      <w:r>
        <w:rPr>
          <w:rFonts w:hint="eastAsia" w:ascii="宋体" w:hAnsi="宋体" w:cs="宋体"/>
          <w:b/>
          <w:bCs/>
          <w:kern w:val="21"/>
          <w:sz w:val="24"/>
          <w:szCs w:val="22"/>
        </w:rPr>
        <w:t>ZXCG-AK-2023-25</w:t>
      </w:r>
      <w:bookmarkEnd w:id="54"/>
    </w:p>
    <w:p>
      <w:pPr>
        <w:jc w:val="center"/>
        <w:rPr>
          <w:rFonts w:ascii="宋体" w:hAnsi="宋体" w:cs="宋体"/>
          <w:b/>
          <w:sz w:val="52"/>
          <w:szCs w:val="52"/>
        </w:rPr>
      </w:pPr>
    </w:p>
    <w:p>
      <w:pPr>
        <w:pStyle w:val="51"/>
      </w:pPr>
    </w:p>
    <w:p>
      <w:pPr>
        <w:pStyle w:val="12"/>
        <w:ind w:firstLine="0"/>
        <w:jc w:val="center"/>
        <w:rPr>
          <w:rFonts w:ascii="宋体" w:hAnsi="宋体" w:eastAsia="宋体" w:cs="宋体"/>
          <w:b/>
          <w:bCs/>
          <w:sz w:val="52"/>
          <w:szCs w:val="52"/>
        </w:rPr>
      </w:pPr>
      <w:r>
        <w:rPr>
          <w:rFonts w:hint="eastAsia" w:ascii="宋体" w:hAnsi="宋体" w:eastAsia="宋体" w:cs="宋体"/>
          <w:b/>
          <w:bCs/>
          <w:sz w:val="52"/>
          <w:szCs w:val="52"/>
        </w:rPr>
        <w:t>旬阳市中医院江南院区亮化工程</w:t>
      </w:r>
    </w:p>
    <w:p>
      <w:pPr>
        <w:pStyle w:val="12"/>
        <w:rPr>
          <w:rFonts w:ascii="宋体" w:hAnsi="宋体" w:eastAsia="宋体" w:cs="宋体"/>
          <w:b/>
          <w:bCs/>
          <w:sz w:val="48"/>
          <w:szCs w:val="56"/>
        </w:rPr>
      </w:pPr>
    </w:p>
    <w:p>
      <w:pPr>
        <w:pStyle w:val="12"/>
        <w:rPr>
          <w:rFonts w:ascii="宋体" w:hAnsi="宋体" w:eastAsia="宋体" w:cs="宋体"/>
          <w:b/>
          <w:bCs/>
          <w:sz w:val="48"/>
          <w:szCs w:val="56"/>
        </w:rPr>
      </w:pPr>
    </w:p>
    <w:p>
      <w:pPr>
        <w:pStyle w:val="13"/>
        <w:ind w:firstLine="964"/>
        <w:rPr>
          <w:rFonts w:ascii="宋体" w:hAnsi="宋体" w:cs="宋体"/>
          <w:b/>
          <w:bCs/>
          <w:sz w:val="48"/>
          <w:szCs w:val="56"/>
        </w:rPr>
      </w:pPr>
    </w:p>
    <w:p>
      <w:pPr>
        <w:pStyle w:val="13"/>
        <w:ind w:firstLine="964"/>
        <w:rPr>
          <w:rFonts w:ascii="宋体" w:hAnsi="宋体" w:cs="宋体"/>
          <w:b/>
          <w:bCs/>
          <w:sz w:val="48"/>
          <w:szCs w:val="56"/>
        </w:rPr>
      </w:pPr>
    </w:p>
    <w:p>
      <w:pPr>
        <w:pStyle w:val="13"/>
        <w:ind w:firstLine="400"/>
      </w:pPr>
    </w:p>
    <w:p>
      <w:pPr>
        <w:jc w:val="center"/>
        <w:rPr>
          <w:rFonts w:ascii="宋体" w:hAnsi="宋体" w:cs="宋体"/>
          <w:b/>
          <w:sz w:val="72"/>
          <w:szCs w:val="72"/>
        </w:rPr>
      </w:pPr>
      <w:r>
        <w:rPr>
          <w:rFonts w:hint="eastAsia" w:ascii="宋体" w:hAnsi="宋体" w:cs="宋体"/>
          <w:b/>
          <w:sz w:val="84"/>
          <w:szCs w:val="84"/>
        </w:rPr>
        <w:t>竞争性磋商文件</w: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pStyle w:val="51"/>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adjustRightInd w:val="0"/>
        <w:snapToGrid w:val="0"/>
        <w:spacing w:line="600" w:lineRule="auto"/>
        <w:ind w:firstLine="1280" w:firstLineChars="400"/>
        <w:rPr>
          <w:rFonts w:ascii="宋体" w:hAnsi="宋体" w:cs="宋体"/>
        </w:rPr>
      </w:pPr>
      <w:r>
        <w:rPr>
          <w:rFonts w:hint="eastAsia" w:ascii="宋体" w:hAnsi="宋体" w:cs="宋体"/>
          <w:bCs/>
          <w:sz w:val="32"/>
          <w:szCs w:val="32"/>
        </w:rPr>
        <w:t>采 购 人：</w:t>
      </w:r>
      <w:r>
        <w:rPr>
          <w:rFonts w:hint="eastAsia" w:ascii="宋体" w:hAnsi="宋体" w:cs="宋体"/>
          <w:bCs/>
          <w:sz w:val="32"/>
          <w:szCs w:val="32"/>
          <w:u w:val="single"/>
        </w:rPr>
        <w:t xml:space="preserve">    旬阳市中医院       </w:t>
      </w:r>
    </w:p>
    <w:p>
      <w:pPr>
        <w:adjustRightInd w:val="0"/>
        <w:snapToGrid w:val="0"/>
        <w:spacing w:line="600" w:lineRule="auto"/>
        <w:ind w:firstLine="1280" w:firstLineChars="400"/>
        <w:rPr>
          <w:rFonts w:ascii="宋体" w:hAnsi="宋体" w:cs="宋体"/>
          <w:bCs/>
          <w:sz w:val="32"/>
          <w:szCs w:val="32"/>
        </w:rPr>
      </w:pPr>
      <w:r>
        <w:rPr>
          <w:rFonts w:hint="eastAsia" w:ascii="宋体" w:hAnsi="宋体" w:cs="宋体"/>
          <w:bCs/>
          <w:sz w:val="32"/>
          <w:szCs w:val="32"/>
        </w:rPr>
        <w:t>代理机构：</w:t>
      </w:r>
      <w:r>
        <w:rPr>
          <w:rFonts w:hint="eastAsia" w:ascii="宋体" w:hAnsi="宋体" w:cs="宋体"/>
          <w:bCs/>
          <w:sz w:val="32"/>
          <w:szCs w:val="32"/>
          <w:u w:val="single"/>
        </w:rPr>
        <w:t xml:space="preserve">  中轩项目管理有限公司 </w:t>
      </w:r>
    </w:p>
    <w:p>
      <w:pPr>
        <w:adjustRightInd w:val="0"/>
        <w:snapToGrid w:val="0"/>
        <w:spacing w:line="600" w:lineRule="auto"/>
        <w:ind w:firstLine="1280" w:firstLineChars="400"/>
        <w:rPr>
          <w:rFonts w:ascii="宋体" w:hAnsi="宋体" w:cs="宋体"/>
          <w:bCs/>
          <w:sz w:val="32"/>
          <w:szCs w:val="32"/>
        </w:rPr>
      </w:pPr>
      <w:r>
        <w:rPr>
          <w:rFonts w:hint="eastAsia" w:ascii="宋体" w:hAnsi="宋体" w:cs="宋体"/>
          <w:bCs/>
          <w:sz w:val="32"/>
          <w:szCs w:val="32"/>
        </w:rPr>
        <w:t>编制时间：</w:t>
      </w:r>
      <w:r>
        <w:rPr>
          <w:rFonts w:hint="eastAsia" w:ascii="宋体" w:hAnsi="宋体" w:cs="宋体"/>
          <w:bCs/>
          <w:sz w:val="32"/>
          <w:szCs w:val="32"/>
          <w:u w:val="single"/>
        </w:rPr>
        <w:t xml:space="preserve">     2023年10月      </w:t>
      </w:r>
    </w:p>
    <w:p>
      <w:pPr>
        <w:rPr>
          <w:rFonts w:ascii="宋体" w:hAnsi="宋体" w:cs="宋体"/>
          <w:b/>
          <w:bCs/>
          <w:snapToGrid w:val="0"/>
          <w:sz w:val="32"/>
          <w:szCs w:val="32"/>
        </w:rPr>
      </w:pPr>
      <w:r>
        <w:rPr>
          <w:rFonts w:hint="eastAsia" w:ascii="宋体" w:hAnsi="宋体" w:cs="宋体"/>
          <w:b/>
          <w:bCs/>
          <w:snapToGrid w:val="0"/>
          <w:sz w:val="32"/>
          <w:szCs w:val="32"/>
        </w:rPr>
        <w:br w:type="page"/>
      </w:r>
    </w:p>
    <w:p>
      <w:pPr>
        <w:widowControl/>
        <w:spacing w:line="480" w:lineRule="auto"/>
        <w:ind w:left="840" w:leftChars="400"/>
        <w:jc w:val="center"/>
        <w:outlineLvl w:val="0"/>
        <w:rPr>
          <w:rFonts w:ascii="宋体" w:hAnsi="宋体" w:cs="宋体"/>
          <w:kern w:val="0"/>
          <w:sz w:val="24"/>
          <w:szCs w:val="20"/>
        </w:rPr>
      </w:pPr>
      <w:r>
        <w:rPr>
          <w:rFonts w:hint="eastAsia" w:ascii="宋体" w:hAnsi="宋体" w:cs="宋体"/>
          <w:b/>
          <w:bCs/>
          <w:kern w:val="0"/>
          <w:sz w:val="30"/>
          <w:szCs w:val="30"/>
        </w:rPr>
        <w:t>特别提醒</w:t>
      </w:r>
    </w:p>
    <w:p>
      <w:pPr>
        <w:widowControl/>
        <w:spacing w:line="360" w:lineRule="auto"/>
        <w:ind w:firstLine="482" w:firstLineChars="200"/>
        <w:jc w:val="left"/>
        <w:rPr>
          <w:rFonts w:ascii="宋体" w:hAnsi="宋体" w:cs="宋体"/>
          <w:kern w:val="0"/>
          <w:sz w:val="24"/>
          <w:szCs w:val="20"/>
        </w:rPr>
      </w:pPr>
      <w:r>
        <w:rPr>
          <w:rFonts w:hint="eastAsia" w:ascii="宋体" w:hAnsi="宋体" w:cs="宋体"/>
          <w:b/>
          <w:bCs/>
          <w:kern w:val="0"/>
          <w:sz w:val="24"/>
        </w:rPr>
        <w:t>1、本项目采用不见面开标系统：电子化投标方式投标，投标人须使用数字认证证书（CA锁）对电子投标文件进行签章、加密、递交及开标时签到、解密等相关招投标事宜。开标时投标人须携带数字认证证书（CA锁），如因投标人自身原因未正确使用数字认证证书（CA锁）造成无法解密投标文件，按无效投标对待。</w:t>
      </w:r>
    </w:p>
    <w:p>
      <w:pPr>
        <w:widowControl/>
        <w:spacing w:line="360" w:lineRule="auto"/>
        <w:ind w:firstLine="482" w:firstLineChars="200"/>
        <w:jc w:val="left"/>
        <w:rPr>
          <w:rFonts w:ascii="宋体" w:hAnsi="宋体" w:cs="宋体"/>
          <w:kern w:val="0"/>
          <w:sz w:val="24"/>
          <w:szCs w:val="20"/>
        </w:rPr>
      </w:pPr>
      <w:r>
        <w:rPr>
          <w:rFonts w:hint="eastAsia" w:ascii="宋体" w:hAnsi="宋体" w:cs="宋体"/>
          <w:b/>
          <w:bCs/>
          <w:kern w:val="0"/>
          <w:sz w:val="24"/>
        </w:rPr>
        <w:t>2、制作电子投标文件：电子招标文件需要使用专用软件打开、浏览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册》；制作工具下载地址：https://zhidao.bqpoint.com/epointknow2/bqepointknowquestion.html?producttype=1&amp;platformguid=684edb0d-467c-4a6a-b31b-9e7929e1fdee&amp;areacode=610000&amp;CategoryCode=16。</w:t>
      </w:r>
    </w:p>
    <w:p>
      <w:pPr>
        <w:widowControl/>
        <w:spacing w:line="360" w:lineRule="auto"/>
        <w:ind w:firstLine="482" w:firstLineChars="200"/>
        <w:jc w:val="left"/>
        <w:rPr>
          <w:rFonts w:ascii="宋体" w:hAnsi="宋体" w:cs="宋体"/>
          <w:kern w:val="0"/>
          <w:sz w:val="24"/>
          <w:szCs w:val="20"/>
        </w:rPr>
      </w:pPr>
      <w:r>
        <w:rPr>
          <w:rFonts w:hint="eastAsia" w:ascii="宋体" w:hAnsi="宋体" w:cs="宋体"/>
          <w:b/>
          <w:bCs/>
          <w:kern w:val="0"/>
          <w:sz w:val="24"/>
        </w:rPr>
        <w:t>3、递交电子投标文件：登录全国公共资源交易中心平台（陕西省）（http://www.sxggzyjy.cn/），选择“电子交易平台—陕西政府采购交易系统—企业端”进行登录，登录后选择“交易乙方”身份进入，进入菜单“采购业务—我的项目——项目流程——上传响应文件”，上传加密的电子投标文件。上传成功后，电子化平台将予以记录。</w:t>
      </w:r>
    </w:p>
    <w:p>
      <w:pPr>
        <w:widowControl/>
        <w:spacing w:line="360" w:lineRule="auto"/>
        <w:ind w:firstLine="482" w:firstLineChars="200"/>
        <w:jc w:val="left"/>
        <w:rPr>
          <w:rFonts w:ascii="宋体" w:hAnsi="宋体" w:cs="宋体"/>
          <w:b/>
          <w:bCs/>
          <w:kern w:val="0"/>
          <w:sz w:val="24"/>
        </w:rPr>
      </w:pPr>
      <w:r>
        <w:rPr>
          <w:rFonts w:hint="eastAsia" w:ascii="宋体" w:hAnsi="宋体" w:cs="宋体"/>
          <w:b/>
          <w:bCs/>
          <w:kern w:val="0"/>
          <w:sz w:val="24"/>
        </w:rPr>
        <w:t>4、不见面开标：打开登录页面网址选择点击右上角“登录”，在左侧选择“投标人”身份，登录地区选择“安康市不见面开标”插入CA锁登录，输入密码后，点击“登录”：</w:t>
      </w:r>
      <w:r>
        <w:rPr>
          <w:rFonts w:hint="eastAsia" w:ascii="宋体" w:hAnsi="宋体" w:cs="宋体"/>
          <w:b/>
          <w:bCs/>
          <w:kern w:val="0"/>
          <w:sz w:val="22"/>
          <w:szCs w:val="22"/>
        </w:rPr>
        <w:t>（http://219.145.206.209/BidOpeningHall/bidopeninghallaction/hall/login</w:t>
      </w:r>
      <w:r>
        <w:rPr>
          <w:rFonts w:hint="eastAsia" w:ascii="宋体" w:hAnsi="宋体" w:cs="宋体"/>
          <w:b/>
          <w:bCs/>
          <w:kern w:val="0"/>
          <w:sz w:val="24"/>
        </w:rPr>
        <w:t>），</w:t>
      </w:r>
    </w:p>
    <w:p>
      <w:pPr>
        <w:widowControl/>
        <w:spacing w:line="360" w:lineRule="auto"/>
        <w:jc w:val="left"/>
        <w:rPr>
          <w:rFonts w:ascii="宋体" w:hAnsi="宋体" w:cs="宋体"/>
          <w:b/>
          <w:bCs/>
          <w:kern w:val="0"/>
          <w:sz w:val="24"/>
        </w:rPr>
      </w:pPr>
      <w:r>
        <w:rPr>
          <w:rFonts w:hint="eastAsia" w:ascii="宋体" w:hAnsi="宋体" w:cs="宋体"/>
          <w:b/>
          <w:bCs/>
          <w:kern w:val="0"/>
          <w:sz w:val="24"/>
        </w:rPr>
        <w:t>投标人登录之后可以看到当前投标人今日开标项目；1、选择要开标的项目，点击进入，页面首先阅读开标流程，点击“我已阅读”进入开标大厅，点击“取消”返回项目列表页面。</w:t>
      </w:r>
    </w:p>
    <w:p>
      <w:pPr>
        <w:widowControl/>
        <w:spacing w:line="360" w:lineRule="auto"/>
        <w:ind w:firstLine="482" w:firstLineChars="200"/>
        <w:jc w:val="left"/>
        <w:rPr>
          <w:rFonts w:ascii="宋体" w:hAnsi="宋体" w:cs="宋体"/>
          <w:kern w:val="0"/>
          <w:sz w:val="24"/>
          <w:szCs w:val="20"/>
        </w:rPr>
      </w:pPr>
      <w:r>
        <w:rPr>
          <w:rFonts w:hint="eastAsia" w:ascii="宋体" w:hAnsi="宋体" w:cs="宋体"/>
          <w:b/>
          <w:bCs/>
          <w:kern w:val="0"/>
          <w:sz w:val="24"/>
        </w:rPr>
        <w:t>5、开标签到</w:t>
      </w:r>
    </w:p>
    <w:p>
      <w:pPr>
        <w:widowControl/>
        <w:spacing w:line="360" w:lineRule="auto"/>
        <w:ind w:firstLine="482" w:firstLineChars="200"/>
        <w:jc w:val="left"/>
        <w:rPr>
          <w:rFonts w:ascii="宋体" w:hAnsi="宋体" w:cs="宋体"/>
          <w:b/>
          <w:bCs/>
          <w:kern w:val="0"/>
          <w:sz w:val="24"/>
        </w:rPr>
      </w:pPr>
      <w:r>
        <w:rPr>
          <w:rFonts w:hint="eastAsia" w:ascii="宋体" w:hAnsi="宋体" w:cs="宋体"/>
          <w:b/>
          <w:bCs/>
          <w:kern w:val="0"/>
          <w:sz w:val="24"/>
        </w:rPr>
        <w:t>投标人等待开标时需要签到，等候开标。请在开标前完成签到，开标时间到了之后就不能签到；点击页面上“签到”按钮进行签到，开标前10分钟可以签到。签到成功之后，按钮灰化，无需再次签到，同时第一个座位图右下角出现绿色√；</w:t>
      </w:r>
    </w:p>
    <w:p>
      <w:pPr>
        <w:spacing w:line="360" w:lineRule="auto"/>
        <w:ind w:firstLine="482" w:firstLineChars="200"/>
        <w:rPr>
          <w:rFonts w:ascii="宋体" w:hAnsi="宋体" w:cs="宋体"/>
          <w:b/>
          <w:bCs/>
          <w:kern w:val="0"/>
          <w:sz w:val="24"/>
        </w:rPr>
      </w:pPr>
      <w:r>
        <w:rPr>
          <w:rFonts w:hint="eastAsia" w:ascii="宋体" w:hAnsi="宋体" w:cs="宋体"/>
          <w:b/>
          <w:bCs/>
          <w:kern w:val="0"/>
          <w:sz w:val="24"/>
        </w:rPr>
        <w:t xml:space="preserve">6、评审过程中，评审小组要求供应商提交多轮（最后）投标报价时，供应商须登录全国公共资源交易平台（陕西省）在交易系统中提交多轮（最后）报价，并用数字认证证书（CA 锁）签章。 </w:t>
      </w:r>
    </w:p>
    <w:p>
      <w:pPr>
        <w:spacing w:line="360" w:lineRule="auto"/>
        <w:ind w:firstLine="482" w:firstLineChars="200"/>
        <w:rPr>
          <w:rFonts w:ascii="宋体" w:hAnsi="宋体" w:cs="宋体"/>
          <w:kern w:val="0"/>
          <w:sz w:val="24"/>
          <w:szCs w:val="20"/>
        </w:rPr>
      </w:pPr>
      <w:r>
        <w:rPr>
          <w:rFonts w:hint="eastAsia" w:ascii="宋体" w:hAnsi="宋体" w:cs="宋体"/>
          <w:b/>
          <w:bCs/>
          <w:kern w:val="0"/>
          <w:sz w:val="24"/>
        </w:rPr>
        <w:t>7、注意事项</w:t>
      </w:r>
    </w:p>
    <w:p>
      <w:pPr>
        <w:widowControl/>
        <w:spacing w:line="360" w:lineRule="auto"/>
        <w:ind w:firstLine="482" w:firstLineChars="200"/>
        <w:jc w:val="left"/>
        <w:rPr>
          <w:rFonts w:ascii="宋体" w:hAnsi="宋体" w:cs="宋体"/>
          <w:b/>
          <w:bCs/>
          <w:kern w:val="0"/>
          <w:sz w:val="24"/>
        </w:rPr>
      </w:pPr>
      <w:r>
        <w:rPr>
          <w:rFonts w:hint="eastAsia" w:ascii="宋体" w:hAnsi="宋体" w:cs="宋体"/>
          <w:b/>
          <w:bCs/>
          <w:kern w:val="0"/>
          <w:sz w:val="24"/>
        </w:rPr>
        <w:t>1、为顺利实现不见面开标系统的远程交互，建议投标人配置的软硬件设施有：高配置电脑、高速稳定的网络、电源（不间断）、CA锁、音视频设备（话筒、耳麦、高清摄像头、音响），浏览器要求使用IE11浏览器，且电脑已经正确安装了陕西省公共资源CA驱动。投标供应商需安装新点播放器，以便观看远程不见面开标直播画面（播放器下载链接为：http://219.145.206.209/BidOpeningHall/bidopeninghallaction/hall/login。</w:t>
      </w:r>
    </w:p>
    <w:p>
      <w:pPr>
        <w:widowControl/>
        <w:spacing w:line="360" w:lineRule="auto"/>
        <w:ind w:firstLine="482" w:firstLineChars="200"/>
        <w:jc w:val="left"/>
        <w:rPr>
          <w:rFonts w:ascii="宋体" w:hAnsi="宋体" w:cs="宋体"/>
          <w:b/>
          <w:bCs/>
          <w:kern w:val="0"/>
          <w:sz w:val="24"/>
        </w:rPr>
      </w:pPr>
      <w:r>
        <w:rPr>
          <w:rFonts w:hint="eastAsia" w:ascii="宋体" w:hAnsi="宋体" w:cs="宋体"/>
          <w:b/>
          <w:bCs/>
          <w:kern w:val="0"/>
          <w:sz w:val="24"/>
        </w:rPr>
        <w:t>2、建议投标人在开标前半小时登录不见面开标大厅，并及时签到（开标前60分钟即可签到），遇到问题及时联系客服4009280095。</w:t>
      </w:r>
    </w:p>
    <w:p>
      <w:pPr>
        <w:widowControl/>
        <w:spacing w:line="360" w:lineRule="auto"/>
        <w:ind w:firstLine="482" w:firstLineChars="200"/>
        <w:jc w:val="left"/>
        <w:rPr>
          <w:rFonts w:ascii="宋体" w:hAnsi="宋体" w:cs="宋体"/>
          <w:b/>
          <w:bCs/>
          <w:kern w:val="0"/>
          <w:sz w:val="24"/>
        </w:rPr>
      </w:pPr>
      <w:r>
        <w:rPr>
          <w:rFonts w:hint="eastAsia" w:ascii="宋体" w:hAnsi="宋体" w:cs="宋体"/>
          <w:b/>
          <w:bCs/>
          <w:kern w:val="0"/>
          <w:sz w:val="24"/>
        </w:rPr>
        <w:t>3、投标人需注意CA锁一定要提前准备好，并确保CA锁为制作投标文件的CA锁。</w:t>
      </w:r>
    </w:p>
    <w:p>
      <w:pPr>
        <w:widowControl/>
        <w:spacing w:line="360" w:lineRule="auto"/>
        <w:ind w:firstLine="482" w:firstLineChars="200"/>
        <w:jc w:val="left"/>
        <w:rPr>
          <w:rFonts w:ascii="宋体" w:hAnsi="宋体" w:cs="宋体"/>
          <w:b/>
          <w:bCs/>
          <w:kern w:val="0"/>
          <w:sz w:val="24"/>
        </w:rPr>
      </w:pPr>
      <w:r>
        <w:rPr>
          <w:rFonts w:hint="eastAsia" w:ascii="宋体" w:hAnsi="宋体" w:cs="宋体"/>
          <w:b/>
          <w:bCs/>
          <w:kern w:val="0"/>
          <w:sz w:val="24"/>
        </w:rPr>
        <w:t>4、及时关注右侧公告及互动栏目信息。</w:t>
      </w:r>
    </w:p>
    <w:p>
      <w:pPr>
        <w:adjustRightInd w:val="0"/>
        <w:snapToGrid w:val="0"/>
        <w:spacing w:line="360" w:lineRule="auto"/>
        <w:jc w:val="center"/>
        <w:rPr>
          <w:rFonts w:ascii="宋体" w:hAnsi="宋体" w:cs="宋体"/>
          <w:b/>
          <w:sz w:val="48"/>
          <w:szCs w:val="48"/>
        </w:rPr>
        <w:sectPr>
          <w:footerReference r:id="rId3" w:type="default"/>
          <w:pgSz w:w="11907" w:h="16840"/>
          <w:pgMar w:top="1440" w:right="1080" w:bottom="1440" w:left="1080" w:header="851" w:footer="992" w:gutter="0"/>
          <w:cols w:space="0" w:num="1"/>
          <w:docGrid w:type="lines" w:linePitch="312" w:charSpace="0"/>
        </w:sectPr>
      </w:pPr>
    </w:p>
    <w:p>
      <w:pPr>
        <w:adjustRightInd w:val="0"/>
        <w:snapToGrid w:val="0"/>
        <w:spacing w:line="360" w:lineRule="auto"/>
        <w:jc w:val="center"/>
        <w:rPr>
          <w:rFonts w:ascii="宋体" w:hAnsi="宋体" w:cs="宋体"/>
          <w:b/>
          <w:sz w:val="48"/>
          <w:szCs w:val="48"/>
        </w:rPr>
      </w:pPr>
      <w:r>
        <w:rPr>
          <w:rFonts w:hint="eastAsia" w:ascii="宋体" w:hAnsi="宋体" w:cs="宋体"/>
          <w:b/>
          <w:sz w:val="48"/>
          <w:szCs w:val="48"/>
        </w:rPr>
        <w:t>目    录</w:t>
      </w:r>
    </w:p>
    <w:p>
      <w:pPr>
        <w:adjustRightInd w:val="0"/>
        <w:snapToGrid w:val="0"/>
        <w:spacing w:line="360" w:lineRule="auto"/>
        <w:jc w:val="center"/>
        <w:rPr>
          <w:rFonts w:ascii="宋体" w:hAnsi="宋体" w:cs="宋体"/>
          <w:b/>
          <w:sz w:val="50"/>
          <w:szCs w:val="20"/>
        </w:rPr>
      </w:pPr>
    </w:p>
    <w:p>
      <w:pPr>
        <w:numPr>
          <w:ilvl w:val="0"/>
          <w:numId w:val="3"/>
        </w:num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 xml:space="preserve">  磋商公告</w:t>
      </w:r>
    </w:p>
    <w:p>
      <w:pPr>
        <w:numPr>
          <w:ilvl w:val="0"/>
          <w:numId w:val="3"/>
        </w:num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 xml:space="preserve">  投标单位须知</w:t>
      </w:r>
    </w:p>
    <w:p>
      <w:p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第三章  工程量清单及图纸</w:t>
      </w:r>
    </w:p>
    <w:p>
      <w:p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第四章  商务及合同主要条款</w:t>
      </w:r>
    </w:p>
    <w:p>
      <w:pPr>
        <w:adjustRightInd w:val="0"/>
        <w:snapToGrid w:val="0"/>
        <w:spacing w:line="840" w:lineRule="exact"/>
        <w:ind w:firstLine="2339" w:firstLineChars="728"/>
        <w:rPr>
          <w:rFonts w:ascii="宋体" w:hAnsi="宋体" w:cs="宋体"/>
          <w:b/>
          <w:sz w:val="32"/>
          <w:szCs w:val="20"/>
        </w:rPr>
        <w:sectPr>
          <w:footerReference r:id="rId4" w:type="default"/>
          <w:pgSz w:w="11907" w:h="16840"/>
          <w:pgMar w:top="1440" w:right="1080" w:bottom="1440" w:left="1080" w:header="851" w:footer="992" w:gutter="0"/>
          <w:pgNumType w:start="1"/>
          <w:cols w:space="0" w:num="1"/>
          <w:docGrid w:type="lines" w:linePitch="312" w:charSpace="0"/>
        </w:sectPr>
      </w:pPr>
      <w:r>
        <w:rPr>
          <w:rFonts w:hint="eastAsia" w:ascii="宋体" w:hAnsi="宋体" w:cs="宋体"/>
          <w:b/>
          <w:sz w:val="32"/>
          <w:szCs w:val="20"/>
        </w:rPr>
        <w:t>第五章  磋商响应文件基本格式</w:t>
      </w:r>
    </w:p>
    <w:p>
      <w:pPr>
        <w:pStyle w:val="3"/>
        <w:keepNext w:val="0"/>
        <w:keepLines w:val="0"/>
        <w:widowControl/>
        <w:adjustRightInd w:val="0"/>
        <w:snapToGrid w:val="0"/>
        <w:spacing w:line="240" w:lineRule="auto"/>
        <w:jc w:val="center"/>
        <w:rPr>
          <w:rFonts w:ascii="宋体" w:hAnsi="宋体" w:cs="宋体"/>
          <w:szCs w:val="44"/>
        </w:rPr>
      </w:pPr>
      <w:r>
        <w:rPr>
          <w:rFonts w:hint="eastAsia" w:ascii="宋体" w:hAnsi="宋体" w:cs="宋体"/>
          <w:szCs w:val="44"/>
        </w:rPr>
        <w:t>第一章</w:t>
      </w:r>
      <w:bookmarkStart w:id="0" w:name="_Toc244623576"/>
      <w:bookmarkStart w:id="1" w:name="_Toc208337149"/>
      <w:bookmarkStart w:id="2" w:name="_Toc175033575"/>
      <w:bookmarkStart w:id="3" w:name="_Toc167591026"/>
      <w:bookmarkStart w:id="4" w:name="_Toc207897901"/>
      <w:bookmarkStart w:id="5" w:name="_Toc173549961"/>
      <w:bookmarkStart w:id="6" w:name="_Toc170980535"/>
      <w:bookmarkStart w:id="7" w:name="_Toc245176650"/>
      <w:bookmarkStart w:id="8" w:name="_Toc167849343"/>
      <w:bookmarkStart w:id="9" w:name="_Toc245657538"/>
      <w:bookmarkStart w:id="10" w:name="_Toc154482462"/>
      <w:bookmarkStart w:id="11" w:name="_Toc169838515"/>
      <w:bookmarkStart w:id="12" w:name="_Toc167591127"/>
      <w:bookmarkStart w:id="13" w:name="_Toc167591475"/>
      <w:bookmarkStart w:id="14" w:name="_Toc245658519"/>
      <w:bookmarkStart w:id="15" w:name="_Toc167590758"/>
      <w:bookmarkStart w:id="16" w:name="_Toc170980437"/>
      <w:bookmarkStart w:id="17" w:name="_Toc175032420"/>
      <w:bookmarkStart w:id="18" w:name="_Toc167591313"/>
      <w:bookmarkStart w:id="19" w:name="_Toc169846856"/>
      <w:bookmarkStart w:id="20" w:name="_Toc169846759"/>
      <w:bookmarkStart w:id="21" w:name="_Toc260242592"/>
      <w:bookmarkStart w:id="22" w:name="_Toc201650492"/>
      <w:r>
        <w:rPr>
          <w:rFonts w:hint="eastAsia" w:ascii="宋体" w:hAnsi="宋体" w:cs="宋体"/>
          <w:szCs w:val="44"/>
        </w:rPr>
        <w:t xml:space="preserve"> 磋商公告</w:t>
      </w:r>
    </w:p>
    <w:p>
      <w:pPr>
        <w:widowControl/>
        <w:shd w:val="clear" w:color="auto" w:fill="FFFFFF"/>
        <w:spacing w:line="440" w:lineRule="exact"/>
        <w:jc w:val="left"/>
        <w:outlineLvl w:val="5"/>
        <w:rPr>
          <w:rFonts w:ascii="微软雅黑" w:hAnsi="微软雅黑" w:eastAsia="微软雅黑" w:cs="宋体"/>
          <w:kern w:val="0"/>
          <w:szCs w:val="21"/>
        </w:rPr>
      </w:pPr>
      <w:r>
        <w:rPr>
          <w:rFonts w:hint="eastAsia" w:ascii="微软雅黑" w:hAnsi="微软雅黑" w:eastAsia="微软雅黑" w:cs="宋体"/>
          <w:b/>
          <w:bCs/>
          <w:kern w:val="0"/>
          <w:szCs w:val="21"/>
        </w:rPr>
        <w:t>项目概况</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江南院区亮化工程采购项目的潜在供应商应在陕西省公共资源交易网平台（陕西省.安康市）获取采购文件，并于 2023年10月26日 09时00分 （北京时间）前提交响应文件。</w:t>
      </w:r>
    </w:p>
    <w:p>
      <w:pPr>
        <w:widowControl/>
        <w:shd w:val="clear" w:color="auto" w:fill="FFFFFF"/>
        <w:spacing w:line="440" w:lineRule="exact"/>
        <w:jc w:val="left"/>
        <w:outlineLvl w:val="3"/>
        <w:rPr>
          <w:rFonts w:ascii="微软雅黑" w:hAnsi="微软雅黑" w:eastAsia="微软雅黑" w:cs="宋体"/>
          <w:kern w:val="0"/>
          <w:szCs w:val="21"/>
        </w:rPr>
      </w:pPr>
      <w:r>
        <w:rPr>
          <w:rFonts w:hint="eastAsia" w:ascii="微软雅黑" w:hAnsi="微软雅黑" w:eastAsia="微软雅黑" w:cs="宋体"/>
          <w:b/>
          <w:bCs/>
          <w:kern w:val="0"/>
          <w:szCs w:val="21"/>
        </w:rPr>
        <w:t>一、项目基本情况</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项目编号：ZXCG-AK-2023-25</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项目名称：江南院区亮化工程</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采购方式：竞争性磋商</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预算金额：992,056.19元</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采购需求：</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合同包1(江南院区亮化工程):</w:t>
      </w:r>
    </w:p>
    <w:p>
      <w:pPr>
        <w:widowControl/>
        <w:shd w:val="clear" w:color="auto" w:fill="FFFFFF"/>
        <w:spacing w:line="440" w:lineRule="exact"/>
        <w:ind w:firstLine="630"/>
        <w:rPr>
          <w:rFonts w:ascii="微软雅黑" w:hAnsi="微软雅黑" w:eastAsia="微软雅黑" w:cs="宋体"/>
          <w:kern w:val="0"/>
          <w:szCs w:val="21"/>
        </w:rPr>
      </w:pPr>
      <w:r>
        <w:rPr>
          <w:rFonts w:hint="eastAsia" w:ascii="微软雅黑" w:hAnsi="微软雅黑" w:eastAsia="微软雅黑" w:cs="宋体"/>
          <w:kern w:val="0"/>
          <w:szCs w:val="21"/>
        </w:rPr>
        <w:t>合同包预算金额：992,056.19元</w:t>
      </w:r>
    </w:p>
    <w:p>
      <w:pPr>
        <w:widowControl/>
        <w:shd w:val="clear" w:color="auto" w:fill="FFFFFF"/>
        <w:spacing w:line="440" w:lineRule="exact"/>
        <w:ind w:firstLine="630"/>
        <w:rPr>
          <w:rFonts w:ascii="微软雅黑" w:hAnsi="微软雅黑" w:eastAsia="微软雅黑" w:cs="宋体"/>
          <w:kern w:val="0"/>
          <w:szCs w:val="21"/>
        </w:rPr>
      </w:pPr>
      <w:r>
        <w:rPr>
          <w:rFonts w:hint="eastAsia" w:ascii="微软雅黑" w:hAnsi="微软雅黑" w:eastAsia="微软雅黑" w:cs="宋体"/>
          <w:kern w:val="0"/>
          <w:szCs w:val="21"/>
        </w:rPr>
        <w:t>合同包最高限价：992,056.19元</w:t>
      </w:r>
    </w:p>
    <w:tbl>
      <w:tblPr>
        <w:tblStyle w:val="3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82"/>
        <w:gridCol w:w="1323"/>
        <w:gridCol w:w="2126"/>
        <w:gridCol w:w="992"/>
        <w:gridCol w:w="1823"/>
        <w:gridCol w:w="1470"/>
        <w:gridCol w:w="14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78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center"/>
              <w:rPr>
                <w:rFonts w:ascii="宋体" w:hAnsi="宋体" w:cs="宋体"/>
                <w:b/>
                <w:bCs/>
                <w:kern w:val="0"/>
                <w:szCs w:val="21"/>
              </w:rPr>
            </w:pPr>
            <w:r>
              <w:rPr>
                <w:rFonts w:ascii="宋体" w:hAnsi="宋体" w:cs="宋体"/>
                <w:b/>
                <w:bCs/>
                <w:kern w:val="0"/>
                <w:szCs w:val="21"/>
              </w:rPr>
              <w:t>品目号</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center"/>
              <w:rPr>
                <w:rFonts w:ascii="宋体" w:hAnsi="宋体" w:cs="宋体"/>
                <w:b/>
                <w:bCs/>
                <w:kern w:val="0"/>
                <w:szCs w:val="21"/>
              </w:rPr>
            </w:pPr>
            <w:r>
              <w:rPr>
                <w:rFonts w:ascii="宋体" w:hAnsi="宋体" w:cs="宋体"/>
                <w:b/>
                <w:bCs/>
                <w:kern w:val="0"/>
                <w:szCs w:val="21"/>
              </w:rPr>
              <w:t>品目名称</w:t>
            </w:r>
          </w:p>
        </w:tc>
        <w:tc>
          <w:tcPr>
            <w:tcW w:w="2126"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center"/>
              <w:rPr>
                <w:rFonts w:ascii="宋体" w:hAnsi="宋体" w:cs="宋体"/>
                <w:b/>
                <w:bCs/>
                <w:kern w:val="0"/>
                <w:szCs w:val="21"/>
              </w:rPr>
            </w:pPr>
            <w:r>
              <w:rPr>
                <w:rFonts w:ascii="宋体" w:hAnsi="宋体" w:cs="宋体"/>
                <w:b/>
                <w:bCs/>
                <w:kern w:val="0"/>
                <w:szCs w:val="21"/>
              </w:rPr>
              <w:t>采购标的</w:t>
            </w:r>
          </w:p>
        </w:tc>
        <w:tc>
          <w:tcPr>
            <w:tcW w:w="99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center"/>
              <w:rPr>
                <w:rFonts w:ascii="宋体" w:hAnsi="宋体" w:cs="宋体"/>
                <w:b/>
                <w:bCs/>
                <w:kern w:val="0"/>
                <w:szCs w:val="21"/>
              </w:rPr>
            </w:pPr>
            <w:r>
              <w:rPr>
                <w:rFonts w:ascii="宋体" w:hAnsi="宋体" w:cs="宋体"/>
                <w:b/>
                <w:bCs/>
                <w:kern w:val="0"/>
                <w:szCs w:val="21"/>
              </w:rPr>
              <w:t>数量</w:t>
            </w:r>
          </w:p>
          <w:p>
            <w:pPr>
              <w:widowControl/>
              <w:spacing w:line="440" w:lineRule="exact"/>
              <w:jc w:val="center"/>
              <w:rPr>
                <w:rFonts w:ascii="宋体" w:hAnsi="宋体" w:cs="宋体"/>
                <w:b/>
                <w:bCs/>
                <w:kern w:val="0"/>
                <w:szCs w:val="21"/>
              </w:rPr>
            </w:pPr>
            <w:r>
              <w:rPr>
                <w:rFonts w:ascii="宋体" w:hAnsi="宋体" w:cs="宋体"/>
                <w:b/>
                <w:bCs/>
                <w:kern w:val="0"/>
                <w:szCs w:val="21"/>
              </w:rPr>
              <w:t>（单位）</w:t>
            </w:r>
          </w:p>
        </w:tc>
        <w:tc>
          <w:tcPr>
            <w:tcW w:w="18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center"/>
              <w:rPr>
                <w:rFonts w:ascii="宋体" w:hAnsi="宋体" w:cs="宋体"/>
                <w:b/>
                <w:bCs/>
                <w:kern w:val="0"/>
                <w:szCs w:val="21"/>
              </w:rPr>
            </w:pPr>
            <w:r>
              <w:rPr>
                <w:rFonts w:ascii="宋体" w:hAnsi="宋体" w:cs="宋体"/>
                <w:b/>
                <w:bCs/>
                <w:kern w:val="0"/>
                <w:szCs w:val="21"/>
              </w:rPr>
              <w:t>技术规格、参数及要求</w:t>
            </w:r>
          </w:p>
        </w:tc>
        <w:tc>
          <w:tcPr>
            <w:tcW w:w="147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center"/>
              <w:rPr>
                <w:rFonts w:ascii="宋体" w:hAnsi="宋体" w:cs="宋体"/>
                <w:b/>
                <w:bCs/>
                <w:kern w:val="0"/>
                <w:szCs w:val="21"/>
              </w:rPr>
            </w:pPr>
            <w:r>
              <w:rPr>
                <w:rFonts w:ascii="宋体" w:hAnsi="宋体" w:cs="宋体"/>
                <w:b/>
                <w:bCs/>
                <w:kern w:val="0"/>
                <w:szCs w:val="21"/>
              </w:rPr>
              <w:t>品目预算(元)</w:t>
            </w:r>
          </w:p>
        </w:tc>
        <w:tc>
          <w:tcPr>
            <w:tcW w:w="147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center"/>
              <w:rPr>
                <w:rFonts w:ascii="宋体" w:hAnsi="宋体" w:cs="宋体"/>
                <w:b/>
                <w:bCs/>
                <w:kern w:val="0"/>
                <w:szCs w:val="21"/>
              </w:rPr>
            </w:pPr>
            <w:r>
              <w:rPr>
                <w:rFonts w:ascii="宋体" w:hAnsi="宋体" w:cs="宋体"/>
                <w:b/>
                <w:bCs/>
                <w:kern w:val="0"/>
                <w:szCs w:val="21"/>
              </w:rPr>
              <w:t>最高限价(元)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0" w:hRule="atLeast"/>
        </w:trPr>
        <w:tc>
          <w:tcPr>
            <w:tcW w:w="78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center"/>
              <w:rPr>
                <w:rFonts w:ascii="宋体" w:hAnsi="宋体" w:cs="宋体"/>
                <w:kern w:val="0"/>
                <w:szCs w:val="21"/>
              </w:rPr>
            </w:pPr>
            <w:r>
              <w:rPr>
                <w:rFonts w:ascii="宋体" w:hAnsi="宋体" w:cs="宋体"/>
                <w:kern w:val="0"/>
                <w:szCs w:val="21"/>
              </w:rPr>
              <w:t>1-1</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center"/>
              <w:rPr>
                <w:rFonts w:ascii="宋体" w:hAnsi="宋体" w:cs="宋体"/>
                <w:kern w:val="0"/>
                <w:szCs w:val="21"/>
              </w:rPr>
            </w:pPr>
            <w:r>
              <w:rPr>
                <w:rFonts w:ascii="宋体" w:hAnsi="宋体" w:cs="宋体"/>
                <w:kern w:val="0"/>
                <w:szCs w:val="21"/>
              </w:rPr>
              <w:t>其他安装</w:t>
            </w:r>
          </w:p>
        </w:tc>
        <w:tc>
          <w:tcPr>
            <w:tcW w:w="2126"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center"/>
              <w:rPr>
                <w:rFonts w:ascii="宋体" w:hAnsi="宋体" w:cs="宋体"/>
                <w:kern w:val="0"/>
                <w:szCs w:val="21"/>
              </w:rPr>
            </w:pPr>
            <w:r>
              <w:rPr>
                <w:rFonts w:ascii="宋体" w:hAnsi="宋体" w:cs="宋体"/>
                <w:kern w:val="0"/>
                <w:szCs w:val="21"/>
              </w:rPr>
              <w:t>旬阳市中医院江南院区亮化工程</w:t>
            </w:r>
          </w:p>
        </w:tc>
        <w:tc>
          <w:tcPr>
            <w:tcW w:w="99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center"/>
              <w:rPr>
                <w:rFonts w:ascii="宋体" w:hAnsi="宋体" w:cs="宋体"/>
                <w:kern w:val="0"/>
                <w:szCs w:val="21"/>
              </w:rPr>
            </w:pPr>
            <w:r>
              <w:rPr>
                <w:rFonts w:ascii="宋体" w:hAnsi="宋体" w:cs="宋体"/>
                <w:kern w:val="0"/>
                <w:szCs w:val="21"/>
              </w:rPr>
              <w:t>1(项)</w:t>
            </w:r>
          </w:p>
        </w:tc>
        <w:tc>
          <w:tcPr>
            <w:tcW w:w="18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center"/>
              <w:rPr>
                <w:rFonts w:ascii="宋体" w:hAnsi="宋体" w:cs="宋体"/>
                <w:kern w:val="0"/>
                <w:szCs w:val="21"/>
              </w:rPr>
            </w:pPr>
            <w:r>
              <w:rPr>
                <w:rFonts w:ascii="宋体" w:hAnsi="宋体" w:cs="宋体"/>
                <w:kern w:val="0"/>
                <w:szCs w:val="21"/>
              </w:rPr>
              <w:t>详见采购文件</w:t>
            </w:r>
          </w:p>
        </w:tc>
        <w:tc>
          <w:tcPr>
            <w:tcW w:w="147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right"/>
              <w:rPr>
                <w:rFonts w:ascii="宋体" w:hAnsi="宋体" w:cs="宋体"/>
                <w:kern w:val="0"/>
                <w:szCs w:val="21"/>
              </w:rPr>
            </w:pPr>
            <w:r>
              <w:rPr>
                <w:rFonts w:ascii="宋体" w:hAnsi="宋体" w:cs="宋体"/>
                <w:kern w:val="0"/>
                <w:szCs w:val="21"/>
              </w:rPr>
              <w:t>992,056.19</w:t>
            </w:r>
          </w:p>
        </w:tc>
        <w:tc>
          <w:tcPr>
            <w:tcW w:w="147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440" w:lineRule="exact"/>
              <w:jc w:val="right"/>
              <w:rPr>
                <w:rFonts w:ascii="宋体" w:hAnsi="宋体" w:cs="宋体"/>
                <w:kern w:val="0"/>
                <w:szCs w:val="21"/>
              </w:rPr>
            </w:pPr>
            <w:r>
              <w:rPr>
                <w:rFonts w:ascii="宋体" w:hAnsi="宋体" w:cs="宋体"/>
                <w:kern w:val="0"/>
                <w:szCs w:val="21"/>
              </w:rPr>
              <w:t>992,056.19</w:t>
            </w:r>
          </w:p>
        </w:tc>
      </w:tr>
    </w:tbl>
    <w:p>
      <w:pPr>
        <w:widowControl/>
        <w:shd w:val="clear" w:color="auto" w:fill="FFFFFF"/>
        <w:spacing w:line="440" w:lineRule="exact"/>
        <w:ind w:firstLine="630"/>
        <w:rPr>
          <w:rFonts w:ascii="微软雅黑" w:hAnsi="微软雅黑" w:eastAsia="微软雅黑" w:cs="宋体"/>
          <w:kern w:val="0"/>
          <w:szCs w:val="21"/>
        </w:rPr>
      </w:pPr>
      <w:r>
        <w:rPr>
          <w:rFonts w:hint="eastAsia" w:ascii="微软雅黑" w:hAnsi="微软雅黑" w:eastAsia="微软雅黑" w:cs="宋体"/>
          <w:kern w:val="0"/>
          <w:szCs w:val="21"/>
        </w:rPr>
        <w:t>本合同包不接受联合体投标</w:t>
      </w:r>
    </w:p>
    <w:p>
      <w:pPr>
        <w:widowControl/>
        <w:shd w:val="clear" w:color="auto" w:fill="FFFFFF"/>
        <w:spacing w:line="440" w:lineRule="exact"/>
        <w:ind w:firstLine="630"/>
        <w:rPr>
          <w:rFonts w:ascii="微软雅黑" w:hAnsi="微软雅黑" w:eastAsia="微软雅黑" w:cs="宋体"/>
          <w:kern w:val="0"/>
          <w:szCs w:val="21"/>
        </w:rPr>
      </w:pPr>
      <w:r>
        <w:rPr>
          <w:rFonts w:hint="eastAsia" w:ascii="微软雅黑" w:hAnsi="微软雅黑" w:eastAsia="微软雅黑" w:cs="宋体"/>
          <w:kern w:val="0"/>
          <w:szCs w:val="21"/>
        </w:rPr>
        <w:t>合同履行期限：详见磋商文件。</w:t>
      </w:r>
    </w:p>
    <w:p>
      <w:pPr>
        <w:widowControl/>
        <w:shd w:val="clear" w:color="auto" w:fill="FFFFFF"/>
        <w:spacing w:line="440" w:lineRule="exact"/>
        <w:jc w:val="left"/>
        <w:outlineLvl w:val="3"/>
        <w:rPr>
          <w:rFonts w:ascii="微软雅黑" w:hAnsi="微软雅黑" w:eastAsia="微软雅黑" w:cs="宋体"/>
          <w:kern w:val="0"/>
          <w:szCs w:val="21"/>
        </w:rPr>
      </w:pPr>
      <w:r>
        <w:rPr>
          <w:rFonts w:hint="eastAsia" w:ascii="微软雅黑" w:hAnsi="微软雅黑" w:eastAsia="微软雅黑" w:cs="宋体"/>
          <w:b/>
          <w:bCs/>
          <w:kern w:val="0"/>
          <w:szCs w:val="21"/>
        </w:rPr>
        <w:t>二、申请人的资格要求：</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1.满足《中华人民共和国政府采购法》第二十二条规定;</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2.落实政府采购政策需满足的资格要求：</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合同包1(江南院区亮化工程)落实政府采购政策需满足的资格要求如下:</w:t>
      </w:r>
    </w:p>
    <w:p>
      <w:pPr>
        <w:widowControl/>
        <w:shd w:val="clear" w:color="auto" w:fill="FFFFFF"/>
        <w:spacing w:line="440" w:lineRule="exact"/>
        <w:rPr>
          <w:rFonts w:ascii="微软雅黑" w:hAnsi="微软雅黑" w:eastAsia="微软雅黑" w:cs="宋体"/>
          <w:kern w:val="0"/>
          <w:szCs w:val="21"/>
        </w:rPr>
      </w:pPr>
      <w:r>
        <w:rPr>
          <w:rFonts w:hint="eastAsia" w:ascii="微软雅黑" w:hAnsi="微软雅黑" w:eastAsia="微软雅黑" w:cs="宋体"/>
          <w:kern w:val="0"/>
          <w:szCs w:val="21"/>
        </w:rPr>
        <w:t>（1）、《政府采购促进中小企业发展管理办法》（财库【2020】46号）；（2）、《财政部司法部关于政府采购支持监狱企业发展有关问题的通知》（财库【2014】68号）；（3）、《国务院办公厅关于建立政府强制采购节能产品制度的通知》（国发办【2007】51号）；（4）、《节能产品政府采购实施意见》（财库【2004】185号）；（5）、《环境标志产品政府采购实施的意见》（财库【2006】90号）； （6）、《三部门联合发布关于促进残疾人就业政府采购政策的通知》（财库【2017】141号）；（7）、《财政部发展改革委生态环境部市场监管总局关于调整优化节能产品、环境标志产品政府采购执行机制的通知》（财库〔2019〕9号）；（8）、《关于运用政府采购政策支持脱贫攻坚的通知》财库〔2019〕27号；（9）、《陕西省财政厅关于加快推进我省中小企业政府采购信用融资工作的通知》（陕财办采〔2020〕15号）；（10）、其他需要落实的政府采购政策。</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3.本项目的特定资格要求：</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合同包1(江南院区亮化工程)特定资格要求如下:</w:t>
      </w:r>
    </w:p>
    <w:p>
      <w:pPr>
        <w:widowControl/>
        <w:shd w:val="clear" w:color="auto" w:fill="FFFFFF"/>
        <w:spacing w:line="440" w:lineRule="exact"/>
        <w:rPr>
          <w:rFonts w:ascii="微软雅黑" w:hAnsi="微软雅黑" w:eastAsia="微软雅黑" w:cs="宋体"/>
          <w:kern w:val="0"/>
          <w:szCs w:val="21"/>
        </w:rPr>
      </w:pPr>
      <w:r>
        <w:rPr>
          <w:rFonts w:hint="eastAsia" w:ascii="微软雅黑" w:hAnsi="微软雅黑" w:eastAsia="微软雅黑" w:cs="宋体"/>
          <w:kern w:val="0"/>
          <w:szCs w:val="21"/>
        </w:rPr>
        <w:t>   (1)具有独立承担民事责任能力的法人、其他组织或自然人，并出具合法有效的营业执照或事业单位法人证书等国家规定的相关证明，自然人参与的提供其身份证明。</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    (2)提供法定代表人授权委托书（附法定代表人、被授权人身份证复印件），法定代表人直接参加只须提供法定代表人身份证复印件；</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    (3)投标人须具备建设行政主管部门核发的建筑工程施工总承包三级（含三级）以上资质及安全生产许可证，并在人员、设备、资金等方面具备相应的施工能力；</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    (4)拟派项目负责人须具备工程相关专业二级及以上注册建造师资质、注册证、有效的安全生产考核合格证书及项目经理无在建工程承诺书；</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    (5)财务状况报告：提供2021年或2022年的财务审计报告（成立时间至提交响应文件截止时间不足一年的可提供成立后任意时段的资产负债表），或开标前六个月内其基本账户银行出具的资信证明（附开户许可证）。</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    (6)税收缴纳证明：提供2022年1月至今已缴纳的至少三个月的纳税证明或完税证明，依法免税的单位应提供相关证明材料；</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    (7)社会保障资金缴纳证明：提供2022年1月至今任意连续三个月已缴存的社会保障资金缴存单据或社保机构开具的社会保险参保缴费情况证明，依法不需要缴纳社会保障资金的单位应提供相关证明材料；</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    (8)书面声明：投标人必须提供参加政府采购活动前3年内在经营活动中没有重大违法记录的书面声明。</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t>    (9)本项目专门面向中小企业，供应商应提供中小企业声明函或残疾人福利性单位声明函或监狱企业证明文件；</w:t>
      </w:r>
    </w:p>
    <w:p>
      <w:pPr>
        <w:widowControl/>
        <w:shd w:val="clear" w:color="auto" w:fill="FFFFFF"/>
        <w:spacing w:line="440" w:lineRule="exact"/>
        <w:jc w:val="left"/>
        <w:outlineLvl w:val="3"/>
        <w:rPr>
          <w:rFonts w:ascii="微软雅黑" w:hAnsi="微软雅黑" w:eastAsia="微软雅黑" w:cs="宋体"/>
          <w:kern w:val="0"/>
          <w:szCs w:val="21"/>
        </w:rPr>
      </w:pPr>
      <w:r>
        <w:rPr>
          <w:rFonts w:hint="eastAsia" w:ascii="微软雅黑" w:hAnsi="微软雅黑" w:eastAsia="微软雅黑" w:cs="宋体"/>
          <w:b/>
          <w:bCs/>
          <w:kern w:val="0"/>
          <w:szCs w:val="21"/>
        </w:rPr>
        <w:t>三、获取采购文件</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时间： 2023年10月13日 至 2023年10月19日 ，每天上午 08:00:00 至 12:00:00 ，下午 12:00:00 至 18:00:00 （北京时间）</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途径：陕西省公共资源交易网平台（陕西省.安康市）</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方式：在线获取</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售价： 0元</w:t>
      </w:r>
    </w:p>
    <w:p>
      <w:pPr>
        <w:widowControl/>
        <w:shd w:val="clear" w:color="auto" w:fill="FFFFFF"/>
        <w:spacing w:line="440" w:lineRule="exact"/>
        <w:jc w:val="left"/>
        <w:outlineLvl w:val="3"/>
        <w:rPr>
          <w:rFonts w:ascii="微软雅黑" w:hAnsi="微软雅黑" w:eastAsia="微软雅黑" w:cs="宋体"/>
          <w:kern w:val="0"/>
          <w:szCs w:val="21"/>
        </w:rPr>
      </w:pPr>
      <w:r>
        <w:rPr>
          <w:rFonts w:hint="eastAsia" w:ascii="微软雅黑" w:hAnsi="微软雅黑" w:eastAsia="微软雅黑" w:cs="宋体"/>
          <w:b/>
          <w:bCs/>
          <w:kern w:val="0"/>
          <w:szCs w:val="21"/>
        </w:rPr>
        <w:t>四、响应文件提交</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截止时间： 2023年10月26日 09时00分00秒 （北京时间）</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地点：陕西省公共资源交易网平台（陕西省.安康市）</w:t>
      </w:r>
    </w:p>
    <w:p>
      <w:pPr>
        <w:widowControl/>
        <w:shd w:val="clear" w:color="auto" w:fill="FFFFFF"/>
        <w:spacing w:line="440" w:lineRule="exact"/>
        <w:jc w:val="left"/>
        <w:outlineLvl w:val="3"/>
        <w:rPr>
          <w:rFonts w:ascii="微软雅黑" w:hAnsi="微软雅黑" w:eastAsia="微软雅黑" w:cs="宋体"/>
          <w:kern w:val="0"/>
          <w:szCs w:val="21"/>
        </w:rPr>
      </w:pPr>
      <w:r>
        <w:rPr>
          <w:rFonts w:hint="eastAsia" w:ascii="微软雅黑" w:hAnsi="微软雅黑" w:eastAsia="微软雅黑" w:cs="宋体"/>
          <w:b/>
          <w:bCs/>
          <w:kern w:val="0"/>
          <w:szCs w:val="21"/>
        </w:rPr>
        <w:t>五、开启</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时间： 2023年10月26日 09时00分00秒 （北京时间）</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地点：安康市公共资源交易中心407</w:t>
      </w:r>
    </w:p>
    <w:p>
      <w:pPr>
        <w:widowControl/>
        <w:shd w:val="clear" w:color="auto" w:fill="FFFFFF"/>
        <w:spacing w:line="440" w:lineRule="exact"/>
        <w:jc w:val="left"/>
        <w:outlineLvl w:val="3"/>
        <w:rPr>
          <w:rFonts w:ascii="微软雅黑" w:hAnsi="微软雅黑" w:eastAsia="微软雅黑" w:cs="宋体"/>
          <w:kern w:val="0"/>
          <w:szCs w:val="21"/>
        </w:rPr>
      </w:pPr>
      <w:r>
        <w:rPr>
          <w:rFonts w:hint="eastAsia" w:ascii="微软雅黑" w:hAnsi="微软雅黑" w:eastAsia="微软雅黑" w:cs="宋体"/>
          <w:b/>
          <w:bCs/>
          <w:kern w:val="0"/>
          <w:szCs w:val="21"/>
        </w:rPr>
        <w:t>六、公告期限</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自本公告发布之日起3个工作日。</w:t>
      </w:r>
    </w:p>
    <w:p>
      <w:pPr>
        <w:widowControl/>
        <w:shd w:val="clear" w:color="auto" w:fill="FFFFFF"/>
        <w:spacing w:line="440" w:lineRule="exact"/>
        <w:jc w:val="left"/>
        <w:outlineLvl w:val="3"/>
        <w:rPr>
          <w:rFonts w:ascii="微软雅黑" w:hAnsi="微软雅黑" w:eastAsia="微软雅黑" w:cs="宋体"/>
          <w:kern w:val="0"/>
          <w:szCs w:val="21"/>
        </w:rPr>
      </w:pPr>
      <w:r>
        <w:rPr>
          <w:rFonts w:hint="eastAsia" w:ascii="微软雅黑" w:hAnsi="微软雅黑" w:eastAsia="微软雅黑" w:cs="宋体"/>
          <w:b/>
          <w:bCs/>
          <w:kern w:val="0"/>
          <w:szCs w:val="21"/>
        </w:rPr>
        <w:t>七、其他补充事宜</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b/>
          <w:bCs/>
          <w:kern w:val="0"/>
          <w:szCs w:val="21"/>
        </w:rPr>
        <w:t> 购买须知：1、投标人使用捆绑 CA 证书登录安康市公共资源交易中心 (http://ak.sxggzyjy.cn/ ) ，选择本项目点击“我要投标”完善相关投标信息。 2、供应商须在文件发售时间内将网络报名回执单，营业执照、授权委托书以PDF扫描件加盖原色公章以“项目名称+公司名称”为邮件标题发送至采购代理机构邮箱358079528@qq.com 并联系进行确认。3、下载文件：投标人报名成功后，登录安康市公共资源交易中心 (http://ak.sxggzyjy.c n/ ) ，选择“交易乙方”身份进入投标人界面选择“我的项目”下载招标文件；4、本项目采用不见面开标，电子化投标方式投标，相关操作流程详见全国公共资源交易平台（陕西省）网站[服务指南-下载专区]中的《陕西省公共资源交易中心政府采购项目投标指南》。5、电子投标文件技术支持：4009280095、4009980000。</w:t>
      </w:r>
    </w:p>
    <w:p>
      <w:pPr>
        <w:widowControl/>
        <w:shd w:val="clear" w:color="auto" w:fill="FFFFFF"/>
        <w:spacing w:line="440" w:lineRule="exact"/>
        <w:jc w:val="left"/>
        <w:outlineLvl w:val="3"/>
        <w:rPr>
          <w:rFonts w:ascii="微软雅黑" w:hAnsi="微软雅黑" w:eastAsia="微软雅黑" w:cs="宋体"/>
          <w:kern w:val="0"/>
          <w:szCs w:val="21"/>
        </w:rPr>
      </w:pPr>
      <w:r>
        <w:rPr>
          <w:rFonts w:hint="eastAsia" w:ascii="微软雅黑" w:hAnsi="微软雅黑" w:eastAsia="微软雅黑" w:cs="宋体"/>
          <w:b/>
          <w:bCs/>
          <w:kern w:val="0"/>
          <w:szCs w:val="21"/>
        </w:rPr>
        <w:t>八、对本次招标提出询问，请按以下方式联系。</w:t>
      </w:r>
    </w:p>
    <w:p>
      <w:pPr>
        <w:widowControl/>
        <w:shd w:val="clear" w:color="auto" w:fill="FFFFFF"/>
        <w:spacing w:line="440" w:lineRule="exact"/>
        <w:jc w:val="left"/>
        <w:outlineLvl w:val="5"/>
        <w:rPr>
          <w:rFonts w:ascii="微软雅黑" w:hAnsi="微软雅黑" w:eastAsia="微软雅黑" w:cs="宋体"/>
          <w:kern w:val="0"/>
          <w:szCs w:val="21"/>
        </w:rPr>
      </w:pPr>
      <w:r>
        <w:rPr>
          <w:rFonts w:hint="eastAsia" w:ascii="微软雅黑" w:hAnsi="微软雅黑" w:eastAsia="微软雅黑" w:cs="宋体"/>
          <w:kern w:val="0"/>
          <w:szCs w:val="21"/>
        </w:rPr>
        <w:t>1.采购人信息</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名称：旬阳市中医院</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地址：旬阳县祝尔慷大道4号</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联系方式：18091557588</w:t>
      </w:r>
    </w:p>
    <w:p>
      <w:pPr>
        <w:widowControl/>
        <w:shd w:val="clear" w:color="auto" w:fill="FFFFFF"/>
        <w:spacing w:line="440" w:lineRule="exact"/>
        <w:jc w:val="left"/>
        <w:outlineLvl w:val="5"/>
        <w:rPr>
          <w:rFonts w:ascii="微软雅黑" w:hAnsi="微软雅黑" w:eastAsia="微软雅黑" w:cs="宋体"/>
          <w:kern w:val="0"/>
          <w:szCs w:val="21"/>
        </w:rPr>
      </w:pPr>
      <w:r>
        <w:rPr>
          <w:rFonts w:hint="eastAsia" w:ascii="微软雅黑" w:hAnsi="微软雅黑" w:eastAsia="微软雅黑" w:cs="宋体"/>
          <w:kern w:val="0"/>
          <w:szCs w:val="21"/>
        </w:rPr>
        <w:t>2.采购代理机构信息</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名称：中轩项目管理有限公司</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地址：安康市汉滨区翠屏路江南一品南郡门面房2号</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联系方式：19894593273</w:t>
      </w:r>
    </w:p>
    <w:p>
      <w:pPr>
        <w:widowControl/>
        <w:shd w:val="clear" w:color="auto" w:fill="FFFFFF"/>
        <w:spacing w:line="440" w:lineRule="exact"/>
        <w:jc w:val="left"/>
        <w:outlineLvl w:val="5"/>
        <w:rPr>
          <w:rFonts w:ascii="微软雅黑" w:hAnsi="微软雅黑" w:eastAsia="微软雅黑" w:cs="宋体"/>
          <w:kern w:val="0"/>
          <w:szCs w:val="21"/>
        </w:rPr>
      </w:pPr>
      <w:r>
        <w:rPr>
          <w:rFonts w:hint="eastAsia" w:ascii="微软雅黑" w:hAnsi="微软雅黑" w:eastAsia="微软雅黑" w:cs="宋体"/>
          <w:kern w:val="0"/>
          <w:szCs w:val="21"/>
        </w:rPr>
        <w:t>3.项目联系方式</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项目联系人：刘工</w:t>
      </w:r>
    </w:p>
    <w:p>
      <w:pPr>
        <w:widowControl/>
        <w:shd w:val="clear" w:color="auto" w:fill="FFFFFF"/>
        <w:spacing w:line="440" w:lineRule="exact"/>
        <w:ind w:firstLine="480"/>
        <w:rPr>
          <w:rFonts w:ascii="微软雅黑" w:hAnsi="微软雅黑" w:eastAsia="微软雅黑" w:cs="宋体"/>
          <w:kern w:val="0"/>
          <w:szCs w:val="21"/>
        </w:rPr>
      </w:pPr>
      <w:r>
        <w:rPr>
          <w:rFonts w:hint="eastAsia" w:ascii="微软雅黑" w:hAnsi="微软雅黑" w:eastAsia="微软雅黑" w:cs="宋体"/>
          <w:kern w:val="0"/>
          <w:szCs w:val="21"/>
        </w:rPr>
        <w:t>电话：19894593273</w:t>
      </w:r>
    </w:p>
    <w:p>
      <w:pPr>
        <w:widowControl/>
        <w:shd w:val="clear" w:color="auto" w:fill="FFFFFF"/>
        <w:spacing w:line="440" w:lineRule="exact"/>
        <w:ind w:firstLine="480"/>
        <w:jc w:val="right"/>
        <w:rPr>
          <w:rFonts w:ascii="微软雅黑" w:hAnsi="微软雅黑" w:eastAsia="微软雅黑" w:cs="宋体"/>
          <w:kern w:val="0"/>
          <w:szCs w:val="21"/>
        </w:rPr>
      </w:pPr>
      <w:r>
        <w:rPr>
          <w:rFonts w:hint="eastAsia" w:ascii="微软雅黑" w:hAnsi="微软雅黑" w:eastAsia="微软雅黑" w:cs="宋体"/>
          <w:kern w:val="0"/>
          <w:szCs w:val="21"/>
        </w:rPr>
        <w:t>中轩项目管理有限公司</w:t>
      </w:r>
    </w:p>
    <w:p>
      <w:pPr>
        <w:widowControl/>
        <w:shd w:val="clear" w:color="auto" w:fill="FFFFFF"/>
        <w:spacing w:line="400" w:lineRule="exact"/>
        <w:ind w:firstLine="480"/>
        <w:jc w:val="right"/>
        <w:rPr>
          <w:rFonts w:ascii="微软雅黑" w:hAnsi="微软雅黑" w:eastAsia="微软雅黑" w:cs="宋体"/>
          <w:kern w:val="0"/>
          <w:szCs w:val="21"/>
        </w:rPr>
      </w:pPr>
    </w:p>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Pr>
        <w:pStyle w:val="30"/>
        <w:shd w:val="clear" w:color="auto" w:fill="FFFFFF"/>
        <w:spacing w:before="0" w:beforeAutospacing="0" w:after="0" w:afterAutospacing="0" w:line="440" w:lineRule="exact"/>
        <w:ind w:firstLine="420" w:firstLineChars="200"/>
        <w:jc w:val="right"/>
        <w:rPr>
          <w:rFonts w:ascii="微软雅黑" w:hAnsi="微软雅黑" w:eastAsia="微软雅黑" w:cs="微软雅黑"/>
          <w:sz w:val="21"/>
          <w:szCs w:val="21"/>
        </w:rPr>
      </w:pPr>
    </w:p>
    <w:p>
      <w:pPr>
        <w:widowControl/>
        <w:spacing w:line="500" w:lineRule="exact"/>
        <w:ind w:left="4200" w:leftChars="2000" w:firstLine="482" w:firstLineChars="200"/>
        <w:jc w:val="left"/>
        <w:rPr>
          <w:rFonts w:ascii="宋体" w:hAnsi="宋体" w:cs="宋体"/>
          <w:kern w:val="0"/>
          <w:sz w:val="24"/>
        </w:rPr>
      </w:pPr>
      <w:r>
        <w:rPr>
          <w:rFonts w:hint="eastAsia" w:ascii="宋体" w:hAnsi="宋体" w:cs="宋体"/>
          <w:b/>
          <w:sz w:val="24"/>
        </w:rPr>
        <w:br w:type="page"/>
      </w:r>
    </w:p>
    <w:p>
      <w:pPr>
        <w:spacing w:line="480" w:lineRule="auto"/>
        <w:jc w:val="center"/>
        <w:outlineLvl w:val="0"/>
        <w:rPr>
          <w:rFonts w:ascii="宋体" w:hAnsi="宋体" w:cs="宋体"/>
          <w:b/>
          <w:sz w:val="44"/>
          <w:szCs w:val="44"/>
        </w:rPr>
      </w:pPr>
      <w:r>
        <w:rPr>
          <w:rFonts w:hint="eastAsia" w:ascii="宋体" w:hAnsi="宋体" w:cs="宋体"/>
          <w:b/>
          <w:sz w:val="44"/>
          <w:szCs w:val="44"/>
        </w:rPr>
        <w:t>第二章投标单位须知</w:t>
      </w:r>
    </w:p>
    <w:p>
      <w:pPr>
        <w:pStyle w:val="4"/>
        <w:keepNext w:val="0"/>
        <w:keepLines w:val="0"/>
        <w:rPr>
          <w:rFonts w:cs="宋体"/>
          <w:color w:val="auto"/>
          <w:szCs w:val="30"/>
        </w:rPr>
      </w:pPr>
      <w:r>
        <w:rPr>
          <w:rFonts w:hint="eastAsia" w:cs="宋体"/>
          <w:color w:val="auto"/>
        </w:rPr>
        <w:t>投标单位</w:t>
      </w:r>
      <w:r>
        <w:rPr>
          <w:rFonts w:hint="eastAsia" w:cs="宋体"/>
          <w:color w:val="auto"/>
          <w:szCs w:val="30"/>
        </w:rPr>
        <w:t>须知前附表</w:t>
      </w:r>
    </w:p>
    <w:tbl>
      <w:tblPr>
        <w:tblStyle w:val="34"/>
        <w:tblW w:w="928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6"/>
        <w:gridCol w:w="2029"/>
        <w:gridCol w:w="64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b/>
                <w:bCs/>
                <w:sz w:val="24"/>
              </w:rPr>
            </w:pPr>
            <w:r>
              <w:rPr>
                <w:rFonts w:hint="eastAsia" w:ascii="宋体" w:hAnsi="宋体" w:cs="宋体"/>
                <w:b/>
                <w:bCs/>
                <w:kern w:val="0"/>
                <w:sz w:val="24"/>
              </w:rPr>
              <w:t>序号</w:t>
            </w:r>
          </w:p>
        </w:tc>
        <w:tc>
          <w:tcPr>
            <w:tcW w:w="2029" w:type="dxa"/>
            <w:noWrap/>
            <w:vAlign w:val="center"/>
          </w:tcPr>
          <w:p>
            <w:pPr>
              <w:wordWrap w:val="0"/>
              <w:spacing w:line="360" w:lineRule="auto"/>
              <w:jc w:val="center"/>
              <w:rPr>
                <w:rFonts w:ascii="宋体" w:hAnsi="宋体" w:cs="宋体"/>
                <w:b/>
                <w:bCs/>
                <w:sz w:val="24"/>
              </w:rPr>
            </w:pPr>
            <w:r>
              <w:rPr>
                <w:rFonts w:hint="eastAsia" w:ascii="宋体" w:hAnsi="宋体" w:cs="宋体"/>
                <w:b/>
                <w:bCs/>
                <w:kern w:val="0"/>
                <w:sz w:val="24"/>
              </w:rPr>
              <w:t>内容</w:t>
            </w:r>
          </w:p>
        </w:tc>
        <w:tc>
          <w:tcPr>
            <w:tcW w:w="6431" w:type="dxa"/>
            <w:noWrap/>
            <w:vAlign w:val="center"/>
          </w:tcPr>
          <w:p>
            <w:pPr>
              <w:wordWrap w:val="0"/>
              <w:spacing w:line="360" w:lineRule="auto"/>
              <w:jc w:val="center"/>
              <w:rPr>
                <w:rFonts w:ascii="宋体" w:hAnsi="宋体" w:cs="宋体"/>
                <w:b/>
                <w:bCs/>
                <w:sz w:val="24"/>
              </w:rPr>
            </w:pPr>
            <w:r>
              <w:rPr>
                <w:rFonts w:hint="eastAsia" w:ascii="宋体" w:hAnsi="宋体" w:cs="宋体"/>
                <w:b/>
                <w:bCs/>
                <w:kern w:val="0"/>
                <w:sz w:val="24"/>
              </w:rPr>
              <w:t>说明与要求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26" w:type="dxa"/>
            <w:noWrap/>
            <w:vAlign w:val="center"/>
          </w:tcPr>
          <w:p>
            <w:pPr>
              <w:wordWrap w:val="0"/>
              <w:spacing w:line="360" w:lineRule="auto"/>
              <w:jc w:val="center"/>
              <w:rPr>
                <w:rFonts w:ascii="宋体" w:hAnsi="宋体" w:cs="宋体"/>
                <w:b/>
                <w:bCs/>
                <w:sz w:val="24"/>
              </w:rPr>
            </w:pPr>
            <w:r>
              <w:rPr>
                <w:rFonts w:hint="eastAsia" w:ascii="宋体" w:hAnsi="宋体" w:cs="宋体"/>
                <w:kern w:val="0"/>
                <w:sz w:val="24"/>
              </w:rPr>
              <w:t>1</w:t>
            </w:r>
          </w:p>
        </w:tc>
        <w:tc>
          <w:tcPr>
            <w:tcW w:w="2029"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采购人</w:t>
            </w:r>
          </w:p>
        </w:tc>
        <w:tc>
          <w:tcPr>
            <w:tcW w:w="6431" w:type="dxa"/>
            <w:noWrap/>
            <w:vAlign w:val="center"/>
          </w:tcPr>
          <w:p>
            <w:pPr>
              <w:wordWrap w:val="0"/>
              <w:spacing w:line="360" w:lineRule="auto"/>
              <w:rPr>
                <w:rFonts w:ascii="宋体" w:hAnsi="宋体" w:cs="宋体"/>
                <w:bCs/>
                <w:sz w:val="24"/>
              </w:rPr>
            </w:pPr>
            <w:r>
              <w:rPr>
                <w:rFonts w:hint="eastAsia" w:ascii="宋体" w:hAnsi="宋体" w:cs="宋体"/>
                <w:bCs/>
                <w:sz w:val="24"/>
              </w:rPr>
              <w:t>旬阳市中医院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b/>
                <w:bCs/>
                <w:sz w:val="24"/>
              </w:rPr>
            </w:pPr>
            <w:r>
              <w:rPr>
                <w:rFonts w:hint="eastAsia" w:ascii="宋体" w:hAnsi="宋体" w:cs="宋体"/>
                <w:kern w:val="0"/>
                <w:sz w:val="24"/>
              </w:rPr>
              <w:t>2</w:t>
            </w:r>
          </w:p>
        </w:tc>
        <w:tc>
          <w:tcPr>
            <w:tcW w:w="2029"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采购代理机构</w:t>
            </w:r>
          </w:p>
        </w:tc>
        <w:tc>
          <w:tcPr>
            <w:tcW w:w="6431" w:type="dxa"/>
            <w:noWrap/>
            <w:vAlign w:val="center"/>
          </w:tcPr>
          <w:p>
            <w:pPr>
              <w:wordWrap w:val="0"/>
              <w:spacing w:line="360" w:lineRule="auto"/>
              <w:rPr>
                <w:rFonts w:ascii="宋体" w:hAnsi="宋体" w:cs="宋体"/>
                <w:bCs/>
                <w:sz w:val="24"/>
              </w:rPr>
            </w:pPr>
            <w:r>
              <w:rPr>
                <w:rFonts w:hint="eastAsia" w:ascii="宋体" w:hAnsi="宋体" w:cs="宋体"/>
                <w:bCs/>
                <w:sz w:val="24"/>
              </w:rPr>
              <w:t>中轩项目管理有限公司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3</w:t>
            </w:r>
          </w:p>
        </w:tc>
        <w:tc>
          <w:tcPr>
            <w:tcW w:w="2029"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项目名称</w:t>
            </w:r>
          </w:p>
        </w:tc>
        <w:tc>
          <w:tcPr>
            <w:tcW w:w="6431" w:type="dxa"/>
            <w:noWrap/>
            <w:vAlign w:val="center"/>
          </w:tcPr>
          <w:p>
            <w:pPr>
              <w:wordWrap w:val="0"/>
              <w:spacing w:line="360" w:lineRule="auto"/>
              <w:jc w:val="left"/>
              <w:rPr>
                <w:rFonts w:ascii="宋体" w:hAnsi="宋体" w:cs="宋体"/>
                <w:bCs/>
                <w:sz w:val="24"/>
              </w:rPr>
            </w:pPr>
            <w:r>
              <w:rPr>
                <w:rFonts w:hint="eastAsia" w:ascii="宋体" w:hAnsi="宋体" w:cs="宋体"/>
                <w:bCs/>
                <w:sz w:val="24"/>
              </w:rPr>
              <w:t>江南院区亮化工程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4</w:t>
            </w:r>
          </w:p>
        </w:tc>
        <w:tc>
          <w:tcPr>
            <w:tcW w:w="2029"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项目地点</w:t>
            </w:r>
          </w:p>
        </w:tc>
        <w:tc>
          <w:tcPr>
            <w:tcW w:w="6431" w:type="dxa"/>
            <w:noWrap/>
            <w:vAlign w:val="center"/>
          </w:tcPr>
          <w:p>
            <w:pPr>
              <w:wordWrap w:val="0"/>
              <w:spacing w:line="360" w:lineRule="auto"/>
              <w:jc w:val="left"/>
              <w:rPr>
                <w:rFonts w:ascii="宋体" w:hAnsi="宋体" w:cs="宋体"/>
                <w:sz w:val="24"/>
              </w:rPr>
            </w:pPr>
            <w:r>
              <w:rPr>
                <w:rFonts w:hint="eastAsia" w:ascii="宋体" w:hAnsi="宋体" w:cs="宋体"/>
                <w:sz w:val="24"/>
              </w:rPr>
              <w:t>旬阳市中医院江南院区院内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5</w:t>
            </w:r>
          </w:p>
        </w:tc>
        <w:tc>
          <w:tcPr>
            <w:tcW w:w="2029"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磋商范围</w:t>
            </w:r>
          </w:p>
        </w:tc>
        <w:tc>
          <w:tcPr>
            <w:tcW w:w="6431" w:type="dxa"/>
            <w:noWrap/>
            <w:vAlign w:val="center"/>
          </w:tcPr>
          <w:p>
            <w:pPr>
              <w:wordWrap w:val="0"/>
              <w:spacing w:line="360" w:lineRule="auto"/>
              <w:jc w:val="left"/>
              <w:rPr>
                <w:rFonts w:ascii="宋体" w:hAnsi="宋体" w:cs="宋体"/>
                <w:kern w:val="0"/>
                <w:sz w:val="24"/>
              </w:rPr>
            </w:pPr>
            <w:r>
              <w:rPr>
                <w:rFonts w:hint="eastAsia" w:ascii="宋体" w:hAnsi="宋体" w:cs="宋体"/>
                <w:sz w:val="24"/>
              </w:rPr>
              <w:t>见第三部分磋商内容及要求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6</w:t>
            </w:r>
          </w:p>
        </w:tc>
        <w:tc>
          <w:tcPr>
            <w:tcW w:w="2029" w:type="dxa"/>
            <w:noWrap/>
            <w:vAlign w:val="center"/>
          </w:tcPr>
          <w:p>
            <w:pPr>
              <w:wordWrap w:val="0"/>
              <w:spacing w:line="360" w:lineRule="auto"/>
              <w:jc w:val="left"/>
              <w:rPr>
                <w:rFonts w:ascii="宋体" w:hAnsi="宋体" w:cs="宋体"/>
                <w:sz w:val="24"/>
              </w:rPr>
            </w:pPr>
            <w:r>
              <w:rPr>
                <w:rFonts w:hint="eastAsia" w:ascii="宋体" w:hAnsi="宋体" w:cs="宋体"/>
                <w:sz w:val="24"/>
              </w:rPr>
              <w:t>采购项目用途</w:t>
            </w:r>
          </w:p>
        </w:tc>
        <w:tc>
          <w:tcPr>
            <w:tcW w:w="6431" w:type="dxa"/>
            <w:noWrap/>
            <w:vAlign w:val="center"/>
          </w:tcPr>
          <w:p>
            <w:pPr>
              <w:wordWrap w:val="0"/>
              <w:spacing w:line="360" w:lineRule="auto"/>
              <w:jc w:val="left"/>
              <w:rPr>
                <w:rFonts w:ascii="宋体" w:hAnsi="宋体" w:cs="宋体"/>
                <w:sz w:val="24"/>
              </w:rPr>
            </w:pPr>
            <w:r>
              <w:rPr>
                <w:rFonts w:hint="eastAsia" w:ascii="宋体" w:hAnsi="宋体" w:cs="宋体"/>
                <w:sz w:val="24"/>
              </w:rPr>
              <w:t>江南院区亮化工程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b/>
                <w:bCs/>
                <w:sz w:val="24"/>
              </w:rPr>
            </w:pPr>
            <w:r>
              <w:rPr>
                <w:rFonts w:hint="eastAsia" w:ascii="宋体" w:hAnsi="宋体" w:cs="宋体"/>
                <w:kern w:val="0"/>
                <w:sz w:val="24"/>
              </w:rPr>
              <w:t>7</w:t>
            </w:r>
          </w:p>
        </w:tc>
        <w:tc>
          <w:tcPr>
            <w:tcW w:w="2029"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服务期/工期</w:t>
            </w:r>
          </w:p>
        </w:tc>
        <w:tc>
          <w:tcPr>
            <w:tcW w:w="6431" w:type="dxa"/>
            <w:noWrap/>
            <w:vAlign w:val="center"/>
          </w:tcPr>
          <w:p>
            <w:pPr>
              <w:wordWrap w:val="0"/>
              <w:autoSpaceDE w:val="0"/>
              <w:autoSpaceDN w:val="0"/>
              <w:adjustRightInd w:val="0"/>
              <w:spacing w:line="360" w:lineRule="auto"/>
              <w:jc w:val="left"/>
              <w:rPr>
                <w:rFonts w:ascii="宋体" w:hAnsi="宋体" w:cs="宋体"/>
                <w:b/>
                <w:bCs/>
                <w:sz w:val="24"/>
              </w:rPr>
            </w:pPr>
            <w:r>
              <w:rPr>
                <w:rFonts w:hint="eastAsia" w:ascii="宋体" w:hAnsi="宋体" w:cs="宋体"/>
                <w:kern w:val="0"/>
                <w:sz w:val="24"/>
              </w:rPr>
              <w:t>60日历天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8</w:t>
            </w:r>
          </w:p>
        </w:tc>
        <w:tc>
          <w:tcPr>
            <w:tcW w:w="2029" w:type="dxa"/>
            <w:noWrap/>
            <w:vAlign w:val="center"/>
          </w:tcPr>
          <w:p>
            <w:pPr>
              <w:spacing w:after="166" w:afterLines="50" w:line="440" w:lineRule="exact"/>
              <w:jc w:val="center"/>
              <w:rPr>
                <w:rFonts w:ascii="宋体" w:hAnsi="宋体" w:cs="宋体"/>
                <w:sz w:val="24"/>
              </w:rPr>
            </w:pPr>
            <w:r>
              <w:rPr>
                <w:rFonts w:hint="eastAsia" w:ascii="宋体" w:hAnsi="宋体" w:cs="宋体"/>
                <w:sz w:val="24"/>
              </w:rPr>
              <w:t xml:space="preserve">采购预算金额 </w:t>
            </w:r>
          </w:p>
          <w:p>
            <w:pPr>
              <w:spacing w:after="166" w:afterLines="50" w:line="440" w:lineRule="exact"/>
              <w:jc w:val="center"/>
              <w:rPr>
                <w:rFonts w:ascii="宋体" w:hAnsi="宋体" w:cs="宋体"/>
                <w:kern w:val="0"/>
                <w:sz w:val="24"/>
              </w:rPr>
            </w:pPr>
            <w:r>
              <w:rPr>
                <w:rFonts w:hint="eastAsia" w:ascii="宋体" w:hAnsi="宋体" w:cs="宋体"/>
                <w:sz w:val="24"/>
              </w:rPr>
              <w:t>（最高限价）</w:t>
            </w:r>
          </w:p>
        </w:tc>
        <w:tc>
          <w:tcPr>
            <w:tcW w:w="6431" w:type="dxa"/>
            <w:noWrap/>
          </w:tcPr>
          <w:p>
            <w:pPr>
              <w:spacing w:line="440" w:lineRule="exact"/>
              <w:rPr>
                <w:rFonts w:ascii="宋体" w:hAnsi="宋体" w:cs="宋体"/>
                <w:kern w:val="0"/>
                <w:sz w:val="24"/>
              </w:rPr>
            </w:pPr>
            <w:r>
              <w:rPr>
                <w:rFonts w:hint="eastAsia" w:ascii="宋体" w:hAnsi="宋体" w:cs="宋体"/>
                <w:sz w:val="24"/>
              </w:rPr>
              <w:t>本项目采购预算金额（最高限价）为：992,056.19元，供应商报价大于采购预算金额或最高限价，作为不实质性响应磋商文件，按无效投标处理。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9</w:t>
            </w:r>
          </w:p>
        </w:tc>
        <w:tc>
          <w:tcPr>
            <w:tcW w:w="2029" w:type="dxa"/>
            <w:noWrap/>
            <w:vAlign w:val="center"/>
          </w:tcPr>
          <w:p>
            <w:pPr>
              <w:spacing w:after="166" w:afterLines="50" w:line="440" w:lineRule="exact"/>
              <w:jc w:val="center"/>
              <w:rPr>
                <w:rFonts w:ascii="宋体" w:hAnsi="宋体" w:cs="宋体"/>
                <w:sz w:val="24"/>
              </w:rPr>
            </w:pPr>
            <w:r>
              <w:rPr>
                <w:rFonts w:hint="eastAsia" w:ascii="宋体" w:hAnsi="宋体" w:cs="宋体"/>
                <w:sz w:val="24"/>
              </w:rPr>
              <w:t>采购方式</w:t>
            </w:r>
          </w:p>
        </w:tc>
        <w:tc>
          <w:tcPr>
            <w:tcW w:w="6431" w:type="dxa"/>
            <w:noWrap/>
            <w:vAlign w:val="center"/>
          </w:tcPr>
          <w:p>
            <w:pPr>
              <w:spacing w:line="440" w:lineRule="exact"/>
              <w:rPr>
                <w:rFonts w:ascii="宋体" w:hAnsi="宋体" w:cs="宋体"/>
                <w:sz w:val="24"/>
              </w:rPr>
            </w:pPr>
            <w:r>
              <w:rPr>
                <w:rFonts w:hint="eastAsia" w:ascii="宋体" w:hAnsi="宋体" w:cs="宋体"/>
                <w:sz w:val="24"/>
              </w:rPr>
              <w:t>竞争性磋商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10</w:t>
            </w:r>
          </w:p>
        </w:tc>
        <w:tc>
          <w:tcPr>
            <w:tcW w:w="2029" w:type="dxa"/>
            <w:noWrap/>
            <w:vAlign w:val="center"/>
          </w:tcPr>
          <w:p>
            <w:pPr>
              <w:spacing w:after="166" w:afterLines="50" w:line="440" w:lineRule="exact"/>
              <w:jc w:val="center"/>
              <w:rPr>
                <w:rFonts w:ascii="宋体" w:hAnsi="宋体" w:cs="宋体"/>
                <w:sz w:val="24"/>
              </w:rPr>
            </w:pPr>
            <w:r>
              <w:rPr>
                <w:rFonts w:hint="eastAsia" w:ascii="宋体" w:hAnsi="宋体" w:cs="宋体"/>
                <w:sz w:val="24"/>
              </w:rPr>
              <w:t>采购内容</w:t>
            </w:r>
          </w:p>
        </w:tc>
        <w:tc>
          <w:tcPr>
            <w:tcW w:w="6431" w:type="dxa"/>
            <w:noWrap/>
            <w:vAlign w:val="center"/>
          </w:tcPr>
          <w:p>
            <w:pPr>
              <w:spacing w:line="440" w:lineRule="exact"/>
              <w:rPr>
                <w:rFonts w:ascii="宋体" w:hAnsi="宋体" w:cs="宋体"/>
                <w:sz w:val="24"/>
              </w:rPr>
            </w:pPr>
            <w:r>
              <w:rPr>
                <w:rFonts w:hint="eastAsia" w:ascii="宋体" w:hAnsi="宋体" w:cs="宋体"/>
                <w:sz w:val="24"/>
              </w:rPr>
              <w:t>详见第三章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11</w:t>
            </w:r>
          </w:p>
        </w:tc>
        <w:tc>
          <w:tcPr>
            <w:tcW w:w="2029" w:type="dxa"/>
            <w:noWrap/>
            <w:vAlign w:val="center"/>
          </w:tcPr>
          <w:p>
            <w:pPr>
              <w:spacing w:line="440" w:lineRule="exact"/>
              <w:jc w:val="center"/>
              <w:rPr>
                <w:rFonts w:ascii="宋体" w:hAnsi="宋体" w:cs="宋体"/>
                <w:sz w:val="24"/>
              </w:rPr>
            </w:pPr>
            <w:r>
              <w:rPr>
                <w:rFonts w:hint="eastAsia" w:ascii="宋体" w:hAnsi="宋体" w:cs="宋体"/>
                <w:sz w:val="24"/>
              </w:rPr>
              <w:t>中小企业</w:t>
            </w:r>
          </w:p>
        </w:tc>
        <w:tc>
          <w:tcPr>
            <w:tcW w:w="6431" w:type="dxa"/>
            <w:noWrap/>
            <w:vAlign w:val="center"/>
          </w:tcPr>
          <w:p>
            <w:pPr>
              <w:widowControl/>
              <w:spacing w:line="440" w:lineRule="exact"/>
              <w:jc w:val="left"/>
              <w:rPr>
                <w:rFonts w:ascii="宋体" w:hAnsi="宋体" w:cs="宋体"/>
                <w:sz w:val="24"/>
              </w:rPr>
            </w:pPr>
            <w:r>
              <w:rPr>
                <w:rFonts w:hint="eastAsia" w:ascii="宋体" w:hAnsi="宋体" w:cs="宋体"/>
                <w:b/>
                <w:bCs/>
                <w:kern w:val="0"/>
                <w:sz w:val="24"/>
              </w:rPr>
              <w:t>是否为专门面向中小企业采购：是。所属行业：建筑业。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12</w:t>
            </w:r>
          </w:p>
        </w:tc>
        <w:tc>
          <w:tcPr>
            <w:tcW w:w="2029" w:type="dxa"/>
            <w:noWrap/>
            <w:vAlign w:val="center"/>
          </w:tcPr>
          <w:p>
            <w:pPr>
              <w:spacing w:line="440" w:lineRule="exact"/>
              <w:jc w:val="center"/>
              <w:rPr>
                <w:rFonts w:ascii="宋体" w:hAnsi="宋体" w:cs="宋体"/>
                <w:sz w:val="24"/>
              </w:rPr>
            </w:pPr>
            <w:r>
              <w:rPr>
                <w:rFonts w:hint="eastAsia" w:ascii="宋体" w:hAnsi="宋体" w:cs="宋体"/>
                <w:sz w:val="24"/>
              </w:rPr>
              <w:t>合同价款支付方式、时间和条件</w:t>
            </w:r>
          </w:p>
        </w:tc>
        <w:tc>
          <w:tcPr>
            <w:tcW w:w="6431" w:type="dxa"/>
            <w:noWrap/>
            <w:vAlign w:val="center"/>
          </w:tcPr>
          <w:p>
            <w:pPr>
              <w:widowControl/>
              <w:spacing w:line="440" w:lineRule="exact"/>
              <w:jc w:val="left"/>
              <w:rPr>
                <w:rFonts w:ascii="宋体" w:hAnsi="宋体" w:cs="宋体"/>
                <w:sz w:val="24"/>
              </w:rPr>
            </w:pPr>
            <w:r>
              <w:rPr>
                <w:rFonts w:hint="eastAsia" w:ascii="宋体" w:hAnsi="宋体" w:cs="宋体"/>
                <w:kern w:val="0"/>
                <w:sz w:val="24"/>
              </w:rPr>
              <w:t>详见第四章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13</w:t>
            </w:r>
          </w:p>
        </w:tc>
        <w:tc>
          <w:tcPr>
            <w:tcW w:w="2029" w:type="dxa"/>
            <w:noWrap/>
            <w:vAlign w:val="center"/>
          </w:tcPr>
          <w:p>
            <w:pPr>
              <w:spacing w:line="440" w:lineRule="exact"/>
              <w:jc w:val="center"/>
              <w:rPr>
                <w:rFonts w:ascii="宋体" w:hAnsi="宋体" w:cs="宋体"/>
                <w:sz w:val="24"/>
              </w:rPr>
            </w:pPr>
            <w:r>
              <w:rPr>
                <w:rFonts w:hint="eastAsia" w:ascii="宋体" w:hAnsi="宋体" w:cs="宋体"/>
                <w:sz w:val="24"/>
              </w:rPr>
              <w:t xml:space="preserve">考察现场、标前 </w:t>
            </w:r>
          </w:p>
          <w:p>
            <w:pPr>
              <w:spacing w:line="440" w:lineRule="exact"/>
              <w:jc w:val="center"/>
              <w:rPr>
                <w:rFonts w:ascii="宋体" w:hAnsi="宋体" w:cs="宋体"/>
                <w:sz w:val="24"/>
              </w:rPr>
            </w:pPr>
            <w:r>
              <w:rPr>
                <w:rFonts w:hint="eastAsia" w:ascii="宋体" w:hAnsi="宋体" w:cs="宋体"/>
                <w:sz w:val="24"/>
              </w:rPr>
              <w:t>答疑会</w:t>
            </w:r>
          </w:p>
        </w:tc>
        <w:tc>
          <w:tcPr>
            <w:tcW w:w="6431" w:type="dxa"/>
            <w:noWrap/>
            <w:vAlign w:val="center"/>
          </w:tcPr>
          <w:p>
            <w:pPr>
              <w:widowControl/>
              <w:spacing w:line="440" w:lineRule="exact"/>
              <w:jc w:val="left"/>
              <w:rPr>
                <w:rFonts w:ascii="宋体" w:hAnsi="宋体" w:cs="宋体"/>
                <w:sz w:val="24"/>
              </w:rPr>
            </w:pPr>
            <w:r>
              <w:rPr>
                <w:rFonts w:hint="eastAsia" w:ascii="宋体" w:hAnsi="宋体" w:cs="宋体"/>
                <w:kern w:val="0"/>
                <w:sz w:val="24"/>
              </w:rPr>
              <w:t>不组织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14</w:t>
            </w:r>
          </w:p>
        </w:tc>
        <w:tc>
          <w:tcPr>
            <w:tcW w:w="2029" w:type="dxa"/>
            <w:noWrap/>
            <w:vAlign w:val="center"/>
          </w:tcPr>
          <w:p>
            <w:pPr>
              <w:widowControl/>
              <w:spacing w:line="440" w:lineRule="exact"/>
              <w:jc w:val="left"/>
              <w:rPr>
                <w:rFonts w:ascii="宋体" w:hAnsi="宋体" w:cs="宋体"/>
                <w:sz w:val="24"/>
              </w:rPr>
            </w:pPr>
            <w:r>
              <w:rPr>
                <w:rFonts w:hint="eastAsia" w:ascii="宋体" w:hAnsi="宋体" w:cs="宋体"/>
                <w:kern w:val="0"/>
                <w:sz w:val="24"/>
              </w:rPr>
              <w:t xml:space="preserve">转包与分包履约 </w:t>
            </w:r>
          </w:p>
        </w:tc>
        <w:tc>
          <w:tcPr>
            <w:tcW w:w="6431" w:type="dxa"/>
            <w:noWrap/>
            <w:vAlign w:val="center"/>
          </w:tcPr>
          <w:p>
            <w:pPr>
              <w:widowControl/>
              <w:spacing w:line="440" w:lineRule="exact"/>
              <w:jc w:val="left"/>
              <w:rPr>
                <w:rFonts w:ascii="宋体" w:hAnsi="宋体" w:cs="宋体"/>
                <w:sz w:val="24"/>
              </w:rPr>
            </w:pPr>
            <w:r>
              <w:rPr>
                <w:rFonts w:hint="eastAsia" w:ascii="宋体" w:hAnsi="宋体" w:cs="宋体"/>
                <w:kern w:val="0"/>
                <w:sz w:val="24"/>
              </w:rPr>
              <w:t>不得转包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15</w:t>
            </w:r>
          </w:p>
        </w:tc>
        <w:tc>
          <w:tcPr>
            <w:tcW w:w="2029" w:type="dxa"/>
            <w:noWrap/>
            <w:vAlign w:val="center"/>
          </w:tcPr>
          <w:p>
            <w:pPr>
              <w:widowControl/>
              <w:spacing w:line="440" w:lineRule="exact"/>
              <w:jc w:val="center"/>
              <w:rPr>
                <w:rFonts w:ascii="宋体" w:hAnsi="宋体" w:cs="宋体"/>
                <w:sz w:val="24"/>
              </w:rPr>
            </w:pPr>
            <w:r>
              <w:rPr>
                <w:rFonts w:hint="eastAsia" w:ascii="宋体" w:hAnsi="宋体" w:cs="宋体"/>
                <w:kern w:val="0"/>
                <w:sz w:val="24"/>
              </w:rPr>
              <w:t>偏差</w:t>
            </w:r>
          </w:p>
        </w:tc>
        <w:tc>
          <w:tcPr>
            <w:tcW w:w="6431" w:type="dxa"/>
            <w:noWrap/>
            <w:vAlign w:val="center"/>
          </w:tcPr>
          <w:p>
            <w:pPr>
              <w:widowControl/>
              <w:spacing w:line="440" w:lineRule="exact"/>
              <w:jc w:val="left"/>
              <w:rPr>
                <w:rFonts w:ascii="宋体" w:hAnsi="宋体" w:cs="宋体"/>
                <w:sz w:val="24"/>
              </w:rPr>
            </w:pPr>
            <w:r>
              <w:rPr>
                <w:rFonts w:hint="eastAsia" w:ascii="宋体" w:hAnsi="宋体" w:cs="宋体"/>
                <w:kern w:val="0"/>
                <w:sz w:val="24"/>
              </w:rPr>
              <w:t>不允许负偏差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16</w:t>
            </w:r>
          </w:p>
        </w:tc>
        <w:tc>
          <w:tcPr>
            <w:tcW w:w="2029" w:type="dxa"/>
            <w:noWrap/>
            <w:vAlign w:val="center"/>
          </w:tcPr>
          <w:p>
            <w:pPr>
              <w:widowControl/>
              <w:spacing w:line="440" w:lineRule="exact"/>
              <w:jc w:val="left"/>
              <w:rPr>
                <w:rFonts w:ascii="宋体" w:hAnsi="宋体" w:cs="宋体"/>
                <w:sz w:val="24"/>
              </w:rPr>
            </w:pPr>
            <w:r>
              <w:rPr>
                <w:rFonts w:hint="eastAsia" w:ascii="宋体" w:hAnsi="宋体" w:cs="宋体"/>
                <w:kern w:val="0"/>
                <w:sz w:val="24"/>
              </w:rPr>
              <w:t>构成招标文件的其他文件</w:t>
            </w:r>
          </w:p>
        </w:tc>
        <w:tc>
          <w:tcPr>
            <w:tcW w:w="6431" w:type="dxa"/>
            <w:noWrap/>
            <w:vAlign w:val="center"/>
          </w:tcPr>
          <w:p>
            <w:pPr>
              <w:widowControl/>
              <w:spacing w:line="440" w:lineRule="exact"/>
              <w:jc w:val="left"/>
              <w:rPr>
                <w:rFonts w:ascii="宋体" w:hAnsi="宋体" w:cs="宋体"/>
                <w:sz w:val="24"/>
              </w:rPr>
            </w:pPr>
            <w:r>
              <w:rPr>
                <w:rFonts w:hint="eastAsia" w:ascii="宋体" w:hAnsi="宋体" w:cs="宋体"/>
                <w:kern w:val="0"/>
                <w:sz w:val="24"/>
              </w:rPr>
              <w:t>招标文件的澄清、修改书及有关补充通知为招标文件的有效组成部分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17</w:t>
            </w:r>
          </w:p>
        </w:tc>
        <w:tc>
          <w:tcPr>
            <w:tcW w:w="2029" w:type="dxa"/>
            <w:noWrap/>
            <w:vAlign w:val="center"/>
          </w:tcPr>
          <w:p>
            <w:pPr>
              <w:widowControl/>
              <w:spacing w:line="440" w:lineRule="exact"/>
              <w:jc w:val="left"/>
              <w:rPr>
                <w:rFonts w:ascii="宋体" w:hAnsi="宋体" w:cs="宋体"/>
                <w:sz w:val="24"/>
              </w:rPr>
            </w:pPr>
            <w:r>
              <w:rPr>
                <w:rFonts w:hint="eastAsia" w:ascii="宋体" w:hAnsi="宋体" w:cs="宋体"/>
                <w:kern w:val="0"/>
                <w:sz w:val="24"/>
              </w:rPr>
              <w:t>供应商对招标文件提出质疑的时间、形式</w:t>
            </w:r>
          </w:p>
        </w:tc>
        <w:tc>
          <w:tcPr>
            <w:tcW w:w="6431" w:type="dxa"/>
            <w:noWrap/>
            <w:vAlign w:val="center"/>
          </w:tcPr>
          <w:p>
            <w:pPr>
              <w:widowControl/>
              <w:spacing w:line="440" w:lineRule="exact"/>
              <w:jc w:val="left"/>
              <w:rPr>
                <w:rFonts w:ascii="宋体" w:hAnsi="宋体" w:cs="宋体"/>
                <w:kern w:val="0"/>
                <w:sz w:val="24"/>
              </w:rPr>
            </w:pPr>
            <w:r>
              <w:rPr>
                <w:rFonts w:hint="eastAsia" w:ascii="宋体" w:hAnsi="宋体" w:cs="宋体"/>
                <w:kern w:val="0"/>
                <w:sz w:val="24"/>
              </w:rPr>
              <w:t xml:space="preserve">时间：自供应商收到招标文件之日起7个工作日内 </w:t>
            </w:r>
          </w:p>
          <w:p>
            <w:pPr>
              <w:widowControl/>
              <w:spacing w:line="440" w:lineRule="exact"/>
              <w:jc w:val="left"/>
              <w:rPr>
                <w:rFonts w:ascii="宋体" w:hAnsi="宋体" w:cs="宋体"/>
                <w:sz w:val="24"/>
              </w:rPr>
            </w:pPr>
            <w:r>
              <w:rPr>
                <w:rFonts w:hint="eastAsia" w:ascii="宋体" w:hAnsi="宋体" w:cs="宋体"/>
                <w:kern w:val="0"/>
                <w:sz w:val="24"/>
              </w:rPr>
              <w:t>形式：书面形式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18</w:t>
            </w:r>
          </w:p>
        </w:tc>
        <w:tc>
          <w:tcPr>
            <w:tcW w:w="2029" w:type="dxa"/>
            <w:noWrap/>
            <w:vAlign w:val="center"/>
          </w:tcPr>
          <w:p>
            <w:pPr>
              <w:widowControl/>
              <w:spacing w:line="440" w:lineRule="exact"/>
              <w:jc w:val="left"/>
              <w:rPr>
                <w:rFonts w:ascii="宋体" w:hAnsi="宋体" w:cs="宋体"/>
                <w:sz w:val="24"/>
              </w:rPr>
            </w:pPr>
            <w:r>
              <w:rPr>
                <w:rFonts w:hint="eastAsia" w:ascii="宋体" w:hAnsi="宋体" w:cs="宋体"/>
                <w:kern w:val="0"/>
                <w:sz w:val="24"/>
              </w:rPr>
              <w:t>对供应商提出质疑答复</w:t>
            </w:r>
          </w:p>
        </w:tc>
        <w:tc>
          <w:tcPr>
            <w:tcW w:w="6431" w:type="dxa"/>
            <w:noWrap/>
            <w:vAlign w:val="center"/>
          </w:tcPr>
          <w:p>
            <w:pPr>
              <w:widowControl/>
              <w:spacing w:line="440" w:lineRule="exact"/>
              <w:jc w:val="left"/>
              <w:rPr>
                <w:rFonts w:ascii="宋体" w:hAnsi="宋体" w:cs="宋体"/>
                <w:kern w:val="0"/>
                <w:sz w:val="24"/>
              </w:rPr>
            </w:pPr>
            <w:r>
              <w:rPr>
                <w:rFonts w:hint="eastAsia" w:ascii="宋体" w:hAnsi="宋体" w:cs="宋体"/>
                <w:kern w:val="0"/>
                <w:sz w:val="24"/>
              </w:rPr>
              <w:t xml:space="preserve">时间：自收到供应商质疑函之日起7个工作日内 </w:t>
            </w:r>
          </w:p>
          <w:p>
            <w:pPr>
              <w:widowControl/>
              <w:spacing w:line="440" w:lineRule="exact"/>
              <w:jc w:val="left"/>
              <w:rPr>
                <w:rFonts w:ascii="宋体" w:hAnsi="宋体" w:cs="宋体"/>
                <w:sz w:val="24"/>
              </w:rPr>
            </w:pPr>
            <w:r>
              <w:rPr>
                <w:rFonts w:hint="eastAsia" w:ascii="宋体" w:hAnsi="宋体" w:cs="宋体"/>
                <w:kern w:val="0"/>
                <w:sz w:val="24"/>
              </w:rPr>
              <w:t>形式：书面形式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19</w:t>
            </w:r>
          </w:p>
        </w:tc>
        <w:tc>
          <w:tcPr>
            <w:tcW w:w="2029" w:type="dxa"/>
            <w:noWrap/>
            <w:vAlign w:val="center"/>
          </w:tcPr>
          <w:p>
            <w:pPr>
              <w:widowControl/>
              <w:spacing w:line="440" w:lineRule="exact"/>
              <w:jc w:val="left"/>
              <w:rPr>
                <w:rFonts w:ascii="宋体" w:hAnsi="宋体" w:cs="宋体"/>
                <w:sz w:val="24"/>
              </w:rPr>
            </w:pPr>
            <w:r>
              <w:rPr>
                <w:rFonts w:hint="eastAsia" w:ascii="宋体" w:hAnsi="宋体" w:cs="宋体"/>
                <w:kern w:val="0"/>
                <w:sz w:val="24"/>
              </w:rPr>
              <w:t>投标有效期</w:t>
            </w:r>
          </w:p>
        </w:tc>
        <w:tc>
          <w:tcPr>
            <w:tcW w:w="6431" w:type="dxa"/>
            <w:noWrap/>
            <w:vAlign w:val="center"/>
          </w:tcPr>
          <w:p>
            <w:pPr>
              <w:widowControl/>
              <w:spacing w:line="440" w:lineRule="exact"/>
              <w:jc w:val="left"/>
              <w:rPr>
                <w:rFonts w:ascii="宋体" w:hAnsi="宋体" w:cs="宋体"/>
                <w:sz w:val="24"/>
              </w:rPr>
            </w:pPr>
            <w:r>
              <w:rPr>
                <w:rFonts w:hint="eastAsia" w:ascii="宋体" w:hAnsi="宋体" w:cs="宋体"/>
                <w:kern w:val="0"/>
                <w:sz w:val="24"/>
              </w:rPr>
              <w:t>从投标截止日起90日历天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20</w:t>
            </w:r>
          </w:p>
        </w:tc>
        <w:tc>
          <w:tcPr>
            <w:tcW w:w="2029" w:type="dxa"/>
            <w:noWrap/>
            <w:vAlign w:val="center"/>
          </w:tcPr>
          <w:p>
            <w:pPr>
              <w:widowControl/>
              <w:spacing w:line="440" w:lineRule="exact"/>
              <w:jc w:val="left"/>
              <w:rPr>
                <w:rFonts w:ascii="宋体" w:hAnsi="宋体" w:cs="宋体"/>
                <w:sz w:val="24"/>
              </w:rPr>
            </w:pPr>
            <w:r>
              <w:rPr>
                <w:rFonts w:hint="eastAsia" w:ascii="宋体" w:hAnsi="宋体" w:cs="宋体"/>
                <w:kern w:val="0"/>
                <w:sz w:val="24"/>
              </w:rPr>
              <w:t>备选投标方案和报价</w:t>
            </w:r>
          </w:p>
        </w:tc>
        <w:tc>
          <w:tcPr>
            <w:tcW w:w="6431" w:type="dxa"/>
            <w:noWrap/>
            <w:vAlign w:val="center"/>
          </w:tcPr>
          <w:p>
            <w:pPr>
              <w:widowControl/>
              <w:spacing w:line="440" w:lineRule="exact"/>
              <w:jc w:val="left"/>
              <w:rPr>
                <w:rFonts w:ascii="宋体" w:hAnsi="宋体" w:cs="宋体"/>
                <w:sz w:val="24"/>
              </w:rPr>
            </w:pPr>
            <w:r>
              <w:rPr>
                <w:rFonts w:hint="eastAsia" w:ascii="宋体" w:hAnsi="宋体" w:cs="宋体"/>
                <w:kern w:val="0"/>
                <w:sz w:val="24"/>
              </w:rPr>
              <w:t>不接受备选投标方案和多个报价。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21</w:t>
            </w:r>
          </w:p>
        </w:tc>
        <w:tc>
          <w:tcPr>
            <w:tcW w:w="2029" w:type="dxa"/>
            <w:noWrap/>
            <w:vAlign w:val="center"/>
          </w:tcPr>
          <w:p>
            <w:pPr>
              <w:widowControl/>
              <w:spacing w:line="440" w:lineRule="exact"/>
              <w:jc w:val="left"/>
              <w:rPr>
                <w:rFonts w:ascii="宋体" w:hAnsi="宋体" w:cs="宋体"/>
                <w:sz w:val="24"/>
              </w:rPr>
            </w:pPr>
            <w:r>
              <w:rPr>
                <w:rFonts w:hint="eastAsia" w:ascii="宋体" w:hAnsi="宋体" w:cs="宋体"/>
                <w:kern w:val="0"/>
                <w:sz w:val="24"/>
              </w:rPr>
              <w:t>递交投标文件地点和地点</w:t>
            </w:r>
          </w:p>
        </w:tc>
        <w:tc>
          <w:tcPr>
            <w:tcW w:w="6431" w:type="dxa"/>
            <w:noWrap/>
            <w:vAlign w:val="center"/>
          </w:tcPr>
          <w:p>
            <w:pPr>
              <w:widowControl/>
              <w:spacing w:line="440" w:lineRule="exact"/>
              <w:jc w:val="left"/>
              <w:rPr>
                <w:rFonts w:ascii="宋体" w:hAnsi="宋体" w:cs="宋体"/>
                <w:kern w:val="0"/>
                <w:sz w:val="24"/>
              </w:rPr>
            </w:pPr>
            <w:r>
              <w:rPr>
                <w:rFonts w:hint="eastAsia" w:ascii="宋体" w:hAnsi="宋体" w:cs="宋体"/>
                <w:kern w:val="0"/>
                <w:sz w:val="24"/>
              </w:rPr>
              <w:t xml:space="preserve">递交时间：详见公告 </w:t>
            </w:r>
          </w:p>
          <w:p>
            <w:pPr>
              <w:widowControl/>
              <w:spacing w:line="440" w:lineRule="exact"/>
              <w:jc w:val="left"/>
              <w:rPr>
                <w:rFonts w:ascii="宋体" w:hAnsi="宋体" w:cs="宋体"/>
                <w:sz w:val="24"/>
              </w:rPr>
            </w:pPr>
            <w:r>
              <w:rPr>
                <w:rFonts w:hint="eastAsia" w:ascii="宋体" w:hAnsi="宋体" w:cs="宋体"/>
                <w:kern w:val="0"/>
                <w:sz w:val="24"/>
              </w:rPr>
              <w:t>递交地点： 全国公共资源交易中心平台（陕西省.安康市）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22</w:t>
            </w:r>
          </w:p>
        </w:tc>
        <w:tc>
          <w:tcPr>
            <w:tcW w:w="2029" w:type="dxa"/>
            <w:noWrap/>
            <w:vAlign w:val="center"/>
          </w:tcPr>
          <w:p>
            <w:pPr>
              <w:widowControl/>
              <w:spacing w:line="440" w:lineRule="exact"/>
              <w:jc w:val="left"/>
              <w:rPr>
                <w:rFonts w:ascii="宋体" w:hAnsi="宋体" w:cs="宋体"/>
                <w:sz w:val="24"/>
              </w:rPr>
            </w:pPr>
            <w:r>
              <w:rPr>
                <w:rFonts w:hint="eastAsia" w:ascii="宋体" w:hAnsi="宋体" w:cs="宋体"/>
                <w:kern w:val="0"/>
                <w:sz w:val="24"/>
              </w:rPr>
              <w:t>评标方法及标准</w:t>
            </w:r>
          </w:p>
        </w:tc>
        <w:tc>
          <w:tcPr>
            <w:tcW w:w="6431" w:type="dxa"/>
            <w:noWrap/>
            <w:vAlign w:val="center"/>
          </w:tcPr>
          <w:p>
            <w:pPr>
              <w:widowControl/>
              <w:spacing w:line="440" w:lineRule="exact"/>
              <w:jc w:val="left"/>
              <w:rPr>
                <w:rFonts w:ascii="宋体" w:hAnsi="宋体" w:cs="宋体"/>
                <w:sz w:val="24"/>
              </w:rPr>
            </w:pPr>
            <w:r>
              <w:rPr>
                <w:rFonts w:hint="eastAsia" w:ascii="宋体" w:hAnsi="宋体" w:cs="宋体"/>
                <w:kern w:val="0"/>
                <w:sz w:val="24"/>
              </w:rPr>
              <w:t>详见第二章评标方法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826" w:type="dxa"/>
            <w:noWrap/>
            <w:vAlign w:val="center"/>
          </w:tcPr>
          <w:p>
            <w:pPr>
              <w:wordWrap w:val="0"/>
              <w:spacing w:line="360" w:lineRule="auto"/>
              <w:jc w:val="center"/>
              <w:rPr>
                <w:rFonts w:ascii="宋体" w:hAnsi="宋体" w:cs="宋体"/>
                <w:b/>
                <w:bCs/>
                <w:sz w:val="24"/>
              </w:rPr>
            </w:pPr>
            <w:r>
              <w:rPr>
                <w:rFonts w:hint="eastAsia" w:ascii="宋体" w:hAnsi="宋体" w:cs="宋体"/>
                <w:b/>
                <w:bCs/>
                <w:sz w:val="24"/>
              </w:rPr>
              <w:t>23</w:t>
            </w:r>
          </w:p>
        </w:tc>
        <w:tc>
          <w:tcPr>
            <w:tcW w:w="2029"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投标单位</w:t>
            </w:r>
          </w:p>
          <w:p>
            <w:pPr>
              <w:wordWrap w:val="0"/>
              <w:spacing w:line="360" w:lineRule="auto"/>
              <w:jc w:val="center"/>
              <w:rPr>
                <w:rFonts w:ascii="宋体" w:hAnsi="宋体" w:cs="宋体"/>
                <w:kern w:val="0"/>
                <w:sz w:val="24"/>
              </w:rPr>
            </w:pPr>
            <w:r>
              <w:rPr>
                <w:rFonts w:hint="eastAsia" w:ascii="宋体" w:hAnsi="宋体" w:cs="宋体"/>
                <w:kern w:val="0"/>
                <w:sz w:val="24"/>
              </w:rPr>
              <w:t>资质要求</w:t>
            </w:r>
          </w:p>
        </w:tc>
        <w:tc>
          <w:tcPr>
            <w:tcW w:w="6431" w:type="dxa"/>
            <w:noWrap/>
            <w:vAlign w:val="center"/>
          </w:tcPr>
          <w:p>
            <w:pPr>
              <w:pStyle w:val="30"/>
              <w:spacing w:before="0" w:beforeAutospacing="0" w:after="0" w:afterAutospacing="0" w:line="460" w:lineRule="exact"/>
              <w:jc w:val="both"/>
              <w:rPr>
                <w:rFonts w:cs="宋体"/>
                <w:b/>
              </w:rPr>
            </w:pPr>
            <w:r>
              <w:rPr>
                <w:rFonts w:hint="eastAsia" w:cs="宋体"/>
              </w:rPr>
              <w:t>(1)具有独立承担民事责任能力的法人、其他组织或自然人，并出具合法有效的营业执照或事业单位法人证书等国家规定的相关证明，自然人参与的提供其身份证明。</w:t>
            </w:r>
            <w:r>
              <w:rPr>
                <w:rFonts w:hint="eastAsia" w:cs="宋体"/>
              </w:rPr>
              <w:br w:type="textWrapping"/>
            </w:r>
            <w:r>
              <w:rPr>
                <w:rFonts w:hint="eastAsia" w:cs="宋体"/>
              </w:rPr>
              <w:t>(2)提供法定代表人授权委托书（附法定代表人、被授权人身份证复印件），法定代表人直接参加只须提供法定代表人身份证复印件；</w:t>
            </w:r>
            <w:r>
              <w:rPr>
                <w:rFonts w:hint="eastAsia" w:cs="宋体"/>
              </w:rPr>
              <w:br w:type="textWrapping"/>
            </w:r>
            <w:r>
              <w:rPr>
                <w:rFonts w:hint="eastAsia" w:cs="宋体"/>
              </w:rPr>
              <w:t>(3)投标人须具备建设行政主管部门核发的建筑工程施工总承包三级（含三级）以上资质及安全生产许可证，并在人员、设备、资金等方面具备相应的施工能力；</w:t>
            </w:r>
            <w:r>
              <w:rPr>
                <w:rFonts w:hint="eastAsia" w:cs="宋体"/>
              </w:rPr>
              <w:br w:type="textWrapping"/>
            </w:r>
            <w:r>
              <w:rPr>
                <w:rFonts w:hint="eastAsia" w:cs="宋体"/>
              </w:rPr>
              <w:t>(4)拟派项目负责人须具备工程相关专业二级及以上注册建造师资质、注册证、有效的安全生产考核合格证书及项目经理无在建工程承诺书；</w:t>
            </w:r>
            <w:r>
              <w:rPr>
                <w:rFonts w:hint="eastAsia" w:cs="宋体"/>
              </w:rPr>
              <w:br w:type="textWrapping"/>
            </w:r>
            <w:r>
              <w:rPr>
                <w:rFonts w:hint="eastAsia" w:cs="宋体"/>
              </w:rPr>
              <w:t>(5)财务状况报告：提供2021年或2022年的财务审计报告（成立时间至提交响应文件截止时间不足一年的可提供成立后任意时段的资产负债表），或开标前六个月内其基本账户银行出具的资信证明（附开户许可证）。</w:t>
            </w:r>
            <w:r>
              <w:rPr>
                <w:rFonts w:hint="eastAsia" w:cs="宋体"/>
              </w:rPr>
              <w:br w:type="textWrapping"/>
            </w:r>
            <w:r>
              <w:rPr>
                <w:rFonts w:hint="eastAsia" w:cs="宋体"/>
              </w:rPr>
              <w:t>(6)税收缴纳证明：提供2022年1月至今已缴纳的至少三个月的纳税证明或完税证明，依法免税的单位应提供相关证明材料；</w:t>
            </w:r>
            <w:r>
              <w:rPr>
                <w:rFonts w:hint="eastAsia" w:cs="宋体"/>
              </w:rPr>
              <w:br w:type="textWrapping"/>
            </w:r>
            <w:r>
              <w:rPr>
                <w:rFonts w:hint="eastAsia" w:cs="宋体"/>
              </w:rPr>
              <w:t>(7)社会保障资金缴纳证明：提供2022年1月至今任意连续三个月已缴存的社会保障资金缴存单据或社保机构开具的社会保险参保缴费情况证明，依法不需要缴纳社会保障资金的单位应提供相关证明材料；</w:t>
            </w:r>
            <w:r>
              <w:rPr>
                <w:rFonts w:hint="eastAsia" w:cs="宋体"/>
              </w:rPr>
              <w:br w:type="textWrapping"/>
            </w:r>
            <w:r>
              <w:rPr>
                <w:rFonts w:hint="eastAsia" w:cs="宋体"/>
              </w:rPr>
              <w:t>(8)书面声明：投标人必须提供参加政府采购活动前3年内在经营活动中没有重大违法记录的书面声明。</w:t>
            </w:r>
            <w:r>
              <w:rPr>
                <w:rFonts w:hint="eastAsia" w:cs="宋体"/>
              </w:rPr>
              <w:br w:type="textWrapping"/>
            </w:r>
            <w:r>
              <w:rPr>
                <w:rFonts w:hint="eastAsia" w:cs="宋体"/>
              </w:rPr>
              <w:t>(9)本项目专门面向中小企业，供应商应提供中小企业声明函或残疾人福利性单位声明函或监狱企业证明文件；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24</w:t>
            </w:r>
          </w:p>
        </w:tc>
        <w:tc>
          <w:tcPr>
            <w:tcW w:w="2029"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踏勘现场</w:t>
            </w:r>
          </w:p>
        </w:tc>
        <w:tc>
          <w:tcPr>
            <w:tcW w:w="6431" w:type="dxa"/>
            <w:noWrap/>
            <w:vAlign w:val="center"/>
          </w:tcPr>
          <w:p>
            <w:pPr>
              <w:wordWrap w:val="0"/>
              <w:spacing w:line="360" w:lineRule="auto"/>
              <w:rPr>
                <w:rFonts w:ascii="宋体" w:hAnsi="宋体" w:cs="宋体"/>
                <w:sz w:val="24"/>
              </w:rPr>
            </w:pPr>
            <w:r>
              <w:rPr>
                <w:rFonts w:hint="eastAsia" w:ascii="宋体" w:hAnsi="宋体" w:cs="宋体"/>
                <w:sz w:val="24"/>
              </w:rPr>
              <w:t>不组织统一踏勘现场，投标单位自行踏勘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5" w:hRule="atLeast"/>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25</w:t>
            </w:r>
          </w:p>
        </w:tc>
        <w:tc>
          <w:tcPr>
            <w:tcW w:w="2029" w:type="dxa"/>
            <w:noWrap/>
            <w:vAlign w:val="center"/>
          </w:tcPr>
          <w:p>
            <w:pPr>
              <w:wordWrap w:val="0"/>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磋商有效期</w:t>
            </w:r>
          </w:p>
        </w:tc>
        <w:tc>
          <w:tcPr>
            <w:tcW w:w="6431" w:type="dxa"/>
            <w:noWrap/>
            <w:vAlign w:val="center"/>
          </w:tcPr>
          <w:p>
            <w:pPr>
              <w:wordWrap w:val="0"/>
              <w:spacing w:line="360" w:lineRule="auto"/>
              <w:jc w:val="left"/>
              <w:rPr>
                <w:rFonts w:ascii="宋体" w:hAnsi="宋体" w:cs="宋体"/>
                <w:bCs/>
                <w:sz w:val="24"/>
              </w:rPr>
            </w:pPr>
            <w:r>
              <w:rPr>
                <w:rFonts w:hint="eastAsia" w:ascii="宋体" w:hAnsi="宋体" w:cs="宋体"/>
                <w:bCs/>
                <w:sz w:val="24"/>
              </w:rPr>
              <w:t>从</w:t>
            </w:r>
            <w:r>
              <w:rPr>
                <w:rFonts w:hint="eastAsia" w:ascii="宋体" w:hAnsi="宋体" w:cs="宋体"/>
                <w:kern w:val="0"/>
                <w:sz w:val="24"/>
              </w:rPr>
              <w:t>响应文件递交截止时间</w:t>
            </w:r>
            <w:r>
              <w:rPr>
                <w:rFonts w:hint="eastAsia" w:ascii="宋体" w:hAnsi="宋体" w:cs="宋体"/>
                <w:bCs/>
                <w:sz w:val="24"/>
              </w:rPr>
              <w:t>起90天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autoSpaceDE w:val="0"/>
              <w:autoSpaceDN w:val="0"/>
              <w:adjustRightInd w:val="0"/>
              <w:spacing w:line="360" w:lineRule="auto"/>
              <w:ind w:firstLine="120" w:firstLineChars="50"/>
              <w:rPr>
                <w:rFonts w:ascii="宋体" w:hAnsi="宋体" w:cs="宋体"/>
                <w:kern w:val="0"/>
                <w:sz w:val="24"/>
              </w:rPr>
            </w:pPr>
            <w:r>
              <w:rPr>
                <w:rFonts w:hint="eastAsia" w:ascii="宋体" w:hAnsi="宋体" w:cs="宋体"/>
                <w:kern w:val="0"/>
                <w:sz w:val="24"/>
              </w:rPr>
              <w:t>26</w:t>
            </w:r>
          </w:p>
        </w:tc>
        <w:tc>
          <w:tcPr>
            <w:tcW w:w="2029" w:type="dxa"/>
            <w:noWrap/>
            <w:vAlign w:val="center"/>
          </w:tcPr>
          <w:p>
            <w:pPr>
              <w:wordWrap w:val="0"/>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磋商时间、地点</w:t>
            </w:r>
          </w:p>
        </w:tc>
        <w:tc>
          <w:tcPr>
            <w:tcW w:w="6431" w:type="dxa"/>
            <w:noWrap/>
            <w:vAlign w:val="center"/>
          </w:tcPr>
          <w:p>
            <w:pPr>
              <w:wordWrap w:val="0"/>
              <w:spacing w:line="360" w:lineRule="auto"/>
              <w:jc w:val="left"/>
              <w:rPr>
                <w:rFonts w:ascii="宋体" w:hAnsi="宋体" w:cs="宋体"/>
                <w:kern w:val="0"/>
                <w:sz w:val="24"/>
              </w:rPr>
            </w:pPr>
            <w:r>
              <w:rPr>
                <w:rFonts w:hint="eastAsia" w:ascii="宋体" w:hAnsi="宋体" w:cs="宋体"/>
                <w:kern w:val="0"/>
                <w:sz w:val="24"/>
              </w:rPr>
              <w:t>时间：详见磋商公告</w:t>
            </w:r>
          </w:p>
          <w:p>
            <w:pPr>
              <w:wordWrap w:val="0"/>
              <w:spacing w:line="360" w:lineRule="auto"/>
              <w:jc w:val="left"/>
              <w:rPr>
                <w:rFonts w:ascii="宋体" w:hAnsi="宋体" w:cs="宋体"/>
                <w:kern w:val="0"/>
                <w:sz w:val="24"/>
              </w:rPr>
            </w:pPr>
            <w:r>
              <w:rPr>
                <w:rFonts w:hint="eastAsia" w:ascii="宋体" w:hAnsi="宋体" w:cs="宋体"/>
                <w:kern w:val="0"/>
                <w:sz w:val="24"/>
              </w:rPr>
              <w:t>地点：</w:t>
            </w:r>
            <w:r>
              <w:rPr>
                <w:rFonts w:hint="eastAsia" w:ascii="宋体" w:hAnsi="宋体" w:cs="宋体"/>
                <w:sz w:val="24"/>
              </w:rPr>
              <w:t>详见磋商公告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6" w:type="dxa"/>
            <w:noWrap/>
            <w:vAlign w:val="center"/>
          </w:tcPr>
          <w:p>
            <w:pPr>
              <w:wordWrap w:val="0"/>
              <w:spacing w:line="360" w:lineRule="auto"/>
              <w:jc w:val="center"/>
              <w:rPr>
                <w:rFonts w:ascii="宋体" w:hAnsi="宋体" w:cs="宋体"/>
                <w:kern w:val="0"/>
                <w:sz w:val="24"/>
              </w:rPr>
            </w:pPr>
            <w:r>
              <w:rPr>
                <w:rFonts w:hint="eastAsia" w:ascii="宋体" w:hAnsi="宋体" w:cs="宋体"/>
                <w:kern w:val="0"/>
                <w:sz w:val="24"/>
              </w:rPr>
              <w:t>27</w:t>
            </w:r>
          </w:p>
        </w:tc>
        <w:tc>
          <w:tcPr>
            <w:tcW w:w="2029" w:type="dxa"/>
            <w:noWrap/>
            <w:vAlign w:val="center"/>
          </w:tcPr>
          <w:p>
            <w:pPr>
              <w:wordWrap w:val="0"/>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其他</w:t>
            </w:r>
          </w:p>
        </w:tc>
        <w:tc>
          <w:tcPr>
            <w:tcW w:w="6431" w:type="dxa"/>
            <w:noWrap/>
            <w:vAlign w:val="center"/>
          </w:tcPr>
          <w:p>
            <w:pPr>
              <w:wordWrap w:val="0"/>
              <w:spacing w:line="360" w:lineRule="auto"/>
              <w:jc w:val="left"/>
              <w:rPr>
                <w:rFonts w:ascii="宋体" w:hAnsi="宋体" w:cs="宋体"/>
                <w:kern w:val="0"/>
                <w:sz w:val="24"/>
              </w:rPr>
            </w:pPr>
            <w:r>
              <w:rPr>
                <w:rFonts w:hint="eastAsia" w:ascii="宋体" w:hAnsi="宋体" w:cs="宋体"/>
                <w:kern w:val="0"/>
                <w:sz w:val="24"/>
              </w:rPr>
              <w:t>成交/中标单位应在成交公示结束后三日内提交投标文件正、副本各一份至代理机构。</w:t>
            </w:r>
          </w:p>
        </w:tc>
      </w:tr>
    </w:tbl>
    <w:p>
      <w:pPr>
        <w:spacing w:line="500" w:lineRule="exact"/>
        <w:jc w:val="center"/>
        <w:rPr>
          <w:rFonts w:ascii="宋体" w:hAnsi="宋体" w:cs="宋体"/>
          <w:b/>
          <w:kern w:val="0"/>
          <w:sz w:val="28"/>
          <w:szCs w:val="28"/>
        </w:rPr>
      </w:pPr>
      <w:r>
        <w:rPr>
          <w:rFonts w:hint="eastAsia" w:ascii="宋体" w:hAnsi="宋体" w:cs="宋体"/>
          <w:b/>
          <w:kern w:val="0"/>
          <w:sz w:val="28"/>
          <w:szCs w:val="28"/>
        </w:rPr>
        <w:br w:type="page"/>
      </w:r>
      <w:r>
        <w:rPr>
          <w:rFonts w:hint="eastAsia" w:ascii="宋体" w:hAnsi="宋体" w:cs="宋体"/>
          <w:b/>
          <w:kern w:val="0"/>
          <w:sz w:val="28"/>
          <w:szCs w:val="28"/>
        </w:rPr>
        <w:t>一． 总则</w:t>
      </w:r>
    </w:p>
    <w:p>
      <w:pPr>
        <w:tabs>
          <w:tab w:val="left" w:pos="1560"/>
        </w:tabs>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1、项目概况</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（1）根据《中华人民共和国政府采购法》等有关法律、法规和规章的规定，本磋商项目已具备磋商条件，现对本项目进行竞争性磋商。</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（2）本磋商项目采购人：见投标单位须知前附表。</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（3）本磋商项目采购代理机构：见投标单位须知前附表。</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（4）本磋商项目名称：见投标单位须知前附表。</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（5）本磋商项目建设地点：见投标单位须知前附表。</w:t>
      </w:r>
    </w:p>
    <w:p>
      <w:pPr>
        <w:tabs>
          <w:tab w:val="left" w:pos="2080"/>
        </w:tabs>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2、采购项目需要落实的政府采购政策：依据《中华人民共和国政府采购法》和《中华人民共和国政府采购实施条例》的有关规定，落实政府采购政策。</w:t>
      </w:r>
    </w:p>
    <w:p>
      <w:pPr>
        <w:spacing w:line="440" w:lineRule="exact"/>
        <w:ind w:firstLine="480" w:firstLineChars="200"/>
        <w:rPr>
          <w:rFonts w:ascii="宋体" w:hAnsi="宋体" w:cs="宋体"/>
          <w:kern w:val="0"/>
          <w:sz w:val="24"/>
          <w:szCs w:val="21"/>
        </w:rPr>
      </w:pPr>
      <w:r>
        <w:rPr>
          <w:rFonts w:hint="eastAsia" w:ascii="宋体" w:hAnsi="宋体" w:cs="宋体"/>
          <w:kern w:val="0"/>
          <w:sz w:val="24"/>
          <w:szCs w:val="21"/>
        </w:rPr>
        <w:t>（1）《政府采购促进中小企业发展暂行办法》的通知--财库[2020]46号；</w:t>
      </w:r>
    </w:p>
    <w:p>
      <w:pPr>
        <w:spacing w:line="440" w:lineRule="exact"/>
        <w:ind w:firstLine="480" w:firstLineChars="200"/>
        <w:rPr>
          <w:rFonts w:ascii="宋体" w:hAnsi="宋体" w:cs="宋体"/>
          <w:kern w:val="0"/>
          <w:sz w:val="24"/>
          <w:szCs w:val="21"/>
        </w:rPr>
      </w:pPr>
      <w:r>
        <w:rPr>
          <w:rFonts w:hint="eastAsia" w:ascii="宋体" w:hAnsi="宋体" w:cs="宋体"/>
          <w:kern w:val="0"/>
          <w:sz w:val="24"/>
          <w:szCs w:val="21"/>
        </w:rPr>
        <w:t xml:space="preserve">（2）财政部司法部关于政府采购支持监狱企业发展有关问题的通知--财库〔2014〕68号； </w:t>
      </w:r>
    </w:p>
    <w:p>
      <w:pPr>
        <w:spacing w:line="440" w:lineRule="exact"/>
        <w:ind w:firstLine="480" w:firstLineChars="200"/>
        <w:rPr>
          <w:rFonts w:ascii="宋体" w:hAnsi="宋体" w:cs="宋体"/>
          <w:kern w:val="0"/>
          <w:sz w:val="24"/>
          <w:szCs w:val="21"/>
        </w:rPr>
      </w:pPr>
      <w:r>
        <w:rPr>
          <w:rFonts w:hint="eastAsia" w:ascii="宋体" w:hAnsi="宋体" w:cs="宋体"/>
          <w:kern w:val="0"/>
          <w:sz w:val="24"/>
          <w:szCs w:val="21"/>
        </w:rPr>
        <w:t xml:space="preserve">（3）《国务院办公厅关于建立政府强制采购节能产品制度的通知》--国办发〔2007〕51号； </w:t>
      </w:r>
    </w:p>
    <w:p>
      <w:pPr>
        <w:spacing w:line="440" w:lineRule="exact"/>
        <w:ind w:firstLine="480" w:firstLineChars="200"/>
        <w:rPr>
          <w:rFonts w:ascii="宋体" w:hAnsi="宋体" w:cs="宋体"/>
          <w:kern w:val="0"/>
          <w:sz w:val="24"/>
          <w:szCs w:val="21"/>
        </w:rPr>
      </w:pPr>
      <w:r>
        <w:rPr>
          <w:rFonts w:hint="eastAsia" w:ascii="宋体" w:hAnsi="宋体" w:cs="宋体"/>
          <w:kern w:val="0"/>
          <w:sz w:val="24"/>
          <w:szCs w:val="21"/>
        </w:rPr>
        <w:t xml:space="preserve">（4）《节能产品政府采购实施意见》--（财库[2004]185号）； </w:t>
      </w:r>
    </w:p>
    <w:p>
      <w:pPr>
        <w:spacing w:line="440" w:lineRule="exact"/>
        <w:ind w:firstLine="480" w:firstLineChars="200"/>
        <w:rPr>
          <w:rFonts w:ascii="宋体" w:hAnsi="宋体" w:cs="宋体"/>
          <w:kern w:val="0"/>
          <w:sz w:val="24"/>
          <w:szCs w:val="21"/>
        </w:rPr>
      </w:pPr>
      <w:r>
        <w:rPr>
          <w:rFonts w:hint="eastAsia" w:ascii="宋体" w:hAnsi="宋体" w:cs="宋体"/>
          <w:kern w:val="0"/>
          <w:sz w:val="24"/>
          <w:szCs w:val="21"/>
        </w:rPr>
        <w:t xml:space="preserve">（5）《环境标志产品政府采购实施的意见》--财库[2006]90号； </w:t>
      </w:r>
    </w:p>
    <w:p>
      <w:pPr>
        <w:spacing w:line="440" w:lineRule="exact"/>
        <w:ind w:firstLine="480" w:firstLineChars="200"/>
        <w:rPr>
          <w:rFonts w:ascii="宋体" w:hAnsi="宋体" w:cs="宋体"/>
          <w:kern w:val="0"/>
          <w:sz w:val="24"/>
          <w:szCs w:val="21"/>
        </w:rPr>
      </w:pPr>
      <w:r>
        <w:rPr>
          <w:rFonts w:hint="eastAsia" w:ascii="宋体" w:hAnsi="宋体" w:cs="宋体"/>
          <w:kern w:val="0"/>
          <w:sz w:val="24"/>
          <w:szCs w:val="21"/>
        </w:rPr>
        <w:t>（6）《财政部民政部中国残疾人联合会关于促进残疾人就业政府采购政策的通知》--（财库〔2017〕141号）。</w:t>
      </w:r>
    </w:p>
    <w:p>
      <w:pPr>
        <w:spacing w:line="440" w:lineRule="exact"/>
        <w:ind w:firstLine="480" w:firstLineChars="200"/>
        <w:rPr>
          <w:rFonts w:ascii="宋体" w:hAnsi="宋体" w:cs="宋体"/>
          <w:sz w:val="24"/>
        </w:rPr>
      </w:pPr>
      <w:r>
        <w:rPr>
          <w:rFonts w:hint="eastAsia" w:ascii="宋体" w:hAnsi="宋体" w:cs="宋体"/>
          <w:kern w:val="0"/>
          <w:sz w:val="24"/>
          <w:szCs w:val="21"/>
        </w:rPr>
        <w:t>（7）关于中小企业、监狱企业、残疾人福利性企业的说明：</w:t>
      </w:r>
    </w:p>
    <w:p>
      <w:pPr>
        <w:pStyle w:val="30"/>
        <w:spacing w:before="0" w:beforeAutospacing="0" w:after="0" w:afterAutospacing="0" w:line="360" w:lineRule="auto"/>
        <w:ind w:firstLine="550"/>
        <w:rPr>
          <w:rFonts w:cs="宋体"/>
          <w:kern w:val="2"/>
        </w:rPr>
      </w:pPr>
      <w:r>
        <w:rPr>
          <w:rFonts w:hint="eastAsia" w:cs="宋体"/>
          <w:szCs w:val="21"/>
        </w:rPr>
        <w:t>a.中小企业是指符合《工业和信息化部、国家统计局、国家发展和改革委员会、财政部关于印发中小企业划型标准规定的通知》（工信部联企业[2011]300号文件）规定的对中小企业的划分标准的企业。</w:t>
      </w:r>
      <w:r>
        <w:rPr>
          <w:rFonts w:hint="eastAsia" w:cs="宋体"/>
          <w:kern w:val="2"/>
        </w:rPr>
        <w:t>投标单位提供本企业制造的货物、承担的工程或服务，或者提供其他中小企业产品的价格给予10%的扣除，扣除后的价格为其评标价；投标单位须出具《中小企业声明函》，由评审委员会审定，符合条件的企业享受政府采购政策；</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b.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c.残疾人福利性单位是指符合《民政部 财政部 中国残疾人联合会关于促进残疾人就业政府采购政策的通知》（财库〔2017〕141号）规定条件的单位。</w:t>
      </w:r>
    </w:p>
    <w:p>
      <w:pPr>
        <w:tabs>
          <w:tab w:val="left" w:pos="1560"/>
        </w:tabs>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3、磋商范围、计划工期和质量要求</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（1） 本磋商项目的磋商范围：见投标单位须知前附表。</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（2） 本磋商项目的计划工期：见投标单位须知前附表。</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（3） 本磋商项目的质量要求：见投标单位须知前附表。</w:t>
      </w:r>
    </w:p>
    <w:p>
      <w:pPr>
        <w:tabs>
          <w:tab w:val="left" w:pos="1560"/>
        </w:tabs>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 xml:space="preserve">4、投标单位资格要求    </w:t>
      </w:r>
    </w:p>
    <w:p>
      <w:pPr>
        <w:tabs>
          <w:tab w:val="left" w:pos="1560"/>
        </w:tabs>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（1） 投标单位必备的资格要求：见投标单位须知前附表。</w:t>
      </w:r>
    </w:p>
    <w:p>
      <w:pPr>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（2） 投标单位不得存在下列情形之一：</w:t>
      </w:r>
    </w:p>
    <w:p>
      <w:pPr>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1、为采购人不具有独立法人资格的附属机构（单位）；</w:t>
      </w:r>
    </w:p>
    <w:p>
      <w:pPr>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2、为本磋商项目的监理人；</w:t>
      </w:r>
    </w:p>
    <w:p>
      <w:pPr>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3、为本磋商项目的代建人；</w:t>
      </w:r>
    </w:p>
    <w:p>
      <w:pPr>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4、为本磋商项目提供磋商代理服务的；</w:t>
      </w:r>
    </w:p>
    <w:p>
      <w:pPr>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5、与本磋商项目的监理人或代建人或采购代理机构同为一个法定代表人的；</w:t>
      </w:r>
    </w:p>
    <w:p>
      <w:pPr>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6、与本磋商项目的监理人或代建人或采购代理机构相互控股或参股的；</w:t>
      </w:r>
    </w:p>
    <w:p>
      <w:pPr>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7、与本磋商项目的监理人或代建人或采购代理机构相互任职或工作的；</w:t>
      </w:r>
    </w:p>
    <w:p>
      <w:pPr>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8、被责令停业的；</w:t>
      </w:r>
    </w:p>
    <w:p>
      <w:pPr>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9、被暂停或取消磋商资格的；</w:t>
      </w:r>
    </w:p>
    <w:p>
      <w:pPr>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10、财产被接管或冻结的；</w:t>
      </w:r>
    </w:p>
    <w:p>
      <w:pPr>
        <w:autoSpaceDE w:val="0"/>
        <w:autoSpaceDN w:val="0"/>
        <w:adjustRightInd w:val="0"/>
        <w:spacing w:line="500" w:lineRule="exact"/>
        <w:ind w:left="6" w:firstLine="412" w:firstLineChars="172"/>
        <w:jc w:val="left"/>
        <w:rPr>
          <w:rFonts w:ascii="宋体" w:hAnsi="宋体" w:cs="宋体"/>
          <w:kern w:val="0"/>
          <w:sz w:val="24"/>
          <w:szCs w:val="21"/>
        </w:rPr>
      </w:pPr>
      <w:r>
        <w:rPr>
          <w:rFonts w:hint="eastAsia" w:ascii="宋体" w:hAnsi="宋体" w:cs="宋体"/>
          <w:kern w:val="0"/>
          <w:sz w:val="24"/>
          <w:szCs w:val="21"/>
        </w:rPr>
        <w:t>11、在最近三年内有骗取成交或严重违约或重大工程质量问题的。</w:t>
      </w:r>
    </w:p>
    <w:p>
      <w:pPr>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5、投标单位信用记录查询</w:t>
      </w:r>
    </w:p>
    <w:p>
      <w:pPr>
        <w:wordWrap w:val="0"/>
        <w:topLinePunct/>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对列入“信用中国”网站(</w:t>
      </w:r>
      <w:r>
        <w:fldChar w:fldCharType="begin"/>
      </w:r>
      <w:r>
        <w:instrText xml:space="preserve"> HYPERLINK "http://www.creditchina.gov.cn/" </w:instrText>
      </w:r>
      <w:r>
        <w:fldChar w:fldCharType="separate"/>
      </w:r>
      <w:r>
        <w:rPr>
          <w:rFonts w:hint="eastAsia" w:ascii="宋体" w:hAnsi="宋体" w:cs="宋体"/>
          <w:kern w:val="0"/>
          <w:sz w:val="24"/>
          <w:szCs w:val="21"/>
        </w:rPr>
        <w:t>www.creditchina.gov.cn</w:t>
      </w:r>
      <w:r>
        <w:rPr>
          <w:rFonts w:hint="eastAsia" w:ascii="宋体" w:hAnsi="宋体" w:cs="宋体"/>
          <w:kern w:val="0"/>
          <w:sz w:val="24"/>
          <w:szCs w:val="21"/>
        </w:rPr>
        <w:fldChar w:fldCharType="end"/>
      </w:r>
      <w:r>
        <w:rPr>
          <w:rFonts w:hint="eastAsia" w:ascii="宋体" w:hAnsi="宋体" w:cs="宋体"/>
          <w:kern w:val="0"/>
          <w:sz w:val="24"/>
          <w:szCs w:val="21"/>
        </w:rPr>
        <w:t>)“记录失信被执行人或重大税收违法案件当事人名单或政府采购严重违法失信行为”记录名单；中国政府采购网(</w:t>
      </w:r>
      <w:r>
        <w:fldChar w:fldCharType="begin"/>
      </w:r>
      <w:r>
        <w:instrText xml:space="preserve"> HYPERLINK "http://www.ccgp.gov.cn/" </w:instrText>
      </w:r>
      <w:r>
        <w:fldChar w:fldCharType="separate"/>
      </w:r>
      <w:r>
        <w:rPr>
          <w:rFonts w:hint="eastAsia" w:ascii="宋体" w:hAnsi="宋体" w:cs="宋体"/>
          <w:kern w:val="0"/>
          <w:sz w:val="24"/>
          <w:szCs w:val="21"/>
        </w:rPr>
        <w:t>www.ccgp.gov.cn</w:t>
      </w:r>
      <w:r>
        <w:rPr>
          <w:rFonts w:hint="eastAsia" w:ascii="宋体" w:hAnsi="宋体" w:cs="宋体"/>
          <w:kern w:val="0"/>
          <w:sz w:val="24"/>
          <w:szCs w:val="21"/>
        </w:rPr>
        <w:fldChar w:fldCharType="end"/>
      </w:r>
      <w:r>
        <w:rPr>
          <w:rFonts w:hint="eastAsia" w:ascii="宋体" w:hAnsi="宋体" w:cs="宋体"/>
          <w:kern w:val="0"/>
          <w:sz w:val="24"/>
          <w:szCs w:val="21"/>
        </w:rPr>
        <w:t>)“政府采购严重违法失信行为信息记录”的单位，应当被拒绝参与本项目政府采购活动。</w:t>
      </w:r>
    </w:p>
    <w:p>
      <w:pPr>
        <w:tabs>
          <w:tab w:val="left" w:pos="1560"/>
        </w:tabs>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6、费用承担</w:t>
      </w:r>
    </w:p>
    <w:p>
      <w:pPr>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投标单位准备和参加磋商活动发生的费用自理。</w:t>
      </w:r>
    </w:p>
    <w:p>
      <w:pPr>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7、保密</w:t>
      </w:r>
    </w:p>
    <w:p>
      <w:pPr>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参与磋商活动的各方应对磋商文件和响应文件的商业和技术等秘密保密，违者应对由此造成的后果承担法律责任。</w:t>
      </w:r>
    </w:p>
    <w:p>
      <w:pPr>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8、语言文字</w:t>
      </w:r>
    </w:p>
    <w:p>
      <w:pPr>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除专用术语外，与磋商文件有关的语言均使用中文；必要时专用术语应附有中文注释。</w:t>
      </w:r>
    </w:p>
    <w:p>
      <w:pPr>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9、计量单位</w:t>
      </w:r>
    </w:p>
    <w:p>
      <w:pPr>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所有计量均采用中华人民共和国法定计量单位。</w:t>
      </w:r>
    </w:p>
    <w:p>
      <w:pPr>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10、踏勘现场</w:t>
      </w:r>
    </w:p>
    <w:p>
      <w:pPr>
        <w:spacing w:line="500" w:lineRule="exact"/>
        <w:ind w:firstLine="480" w:firstLineChars="200"/>
        <w:rPr>
          <w:rFonts w:ascii="宋体" w:hAnsi="宋体" w:cs="宋体"/>
          <w:sz w:val="24"/>
          <w:szCs w:val="21"/>
        </w:rPr>
      </w:pPr>
      <w:r>
        <w:rPr>
          <w:rFonts w:hint="eastAsia" w:ascii="宋体" w:hAnsi="宋体" w:cs="宋体"/>
          <w:kern w:val="0"/>
          <w:sz w:val="24"/>
          <w:szCs w:val="21"/>
        </w:rPr>
        <w:t>（1）</w:t>
      </w:r>
      <w:r>
        <w:rPr>
          <w:rFonts w:hint="eastAsia" w:ascii="宋体" w:hAnsi="宋体" w:cs="宋体"/>
          <w:sz w:val="24"/>
          <w:szCs w:val="21"/>
        </w:rPr>
        <w:t>投标单位按须知前附表要求踏勘现场。</w:t>
      </w:r>
    </w:p>
    <w:p>
      <w:pPr>
        <w:spacing w:line="500" w:lineRule="exact"/>
        <w:ind w:firstLine="480" w:firstLineChars="200"/>
        <w:rPr>
          <w:rFonts w:ascii="宋体" w:hAnsi="宋体" w:cs="宋体"/>
          <w:sz w:val="24"/>
          <w:szCs w:val="21"/>
        </w:rPr>
      </w:pPr>
      <w:r>
        <w:rPr>
          <w:rFonts w:hint="eastAsia" w:ascii="宋体" w:hAnsi="宋体" w:cs="宋体"/>
          <w:sz w:val="24"/>
          <w:szCs w:val="21"/>
        </w:rPr>
        <w:t>（2）投标单位承担踏勘现场所发生的自身费用。</w:t>
      </w:r>
    </w:p>
    <w:p>
      <w:pPr>
        <w:spacing w:line="500" w:lineRule="exact"/>
        <w:ind w:firstLine="480" w:firstLineChars="200"/>
        <w:rPr>
          <w:rFonts w:ascii="宋体" w:hAnsi="宋体" w:cs="宋体"/>
          <w:sz w:val="24"/>
          <w:szCs w:val="21"/>
        </w:rPr>
      </w:pPr>
      <w:r>
        <w:rPr>
          <w:rFonts w:hint="eastAsia" w:ascii="宋体" w:hAnsi="宋体" w:cs="宋体"/>
          <w:sz w:val="24"/>
          <w:szCs w:val="21"/>
        </w:rPr>
        <w:t>（3）除采购人的原因外，投标单位自行负责在踏勘现场中所发生的人员伤亡和财产损失。</w:t>
      </w:r>
    </w:p>
    <w:p>
      <w:pPr>
        <w:spacing w:line="500" w:lineRule="exact"/>
        <w:ind w:firstLine="480" w:firstLineChars="200"/>
        <w:rPr>
          <w:rFonts w:ascii="宋体" w:hAnsi="宋体" w:cs="宋体"/>
          <w:sz w:val="24"/>
          <w:szCs w:val="21"/>
        </w:rPr>
      </w:pPr>
      <w:r>
        <w:rPr>
          <w:rFonts w:hint="eastAsia" w:ascii="宋体" w:hAnsi="宋体" w:cs="宋体"/>
          <w:sz w:val="24"/>
          <w:szCs w:val="21"/>
        </w:rPr>
        <w:t>（4）采购人在踏勘现场中介绍的工程场地和相关的周边环境情况，投标单位在编制响应文件时参考，采购人不对投标单位据此作出的判断和决策承担责任。</w:t>
      </w:r>
    </w:p>
    <w:p>
      <w:pPr>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11、偏离</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除投标单位须知前附表另有规定外，投标单位递交</w:t>
      </w:r>
      <w:r>
        <w:rPr>
          <w:rFonts w:hint="eastAsia" w:ascii="宋体" w:hAnsi="宋体" w:cs="宋体"/>
          <w:bCs/>
          <w:sz w:val="24"/>
          <w:szCs w:val="21"/>
        </w:rPr>
        <w:t>的响应文件不允许负偏离。</w:t>
      </w:r>
    </w:p>
    <w:p>
      <w:pPr>
        <w:tabs>
          <w:tab w:val="left" w:pos="1533"/>
        </w:tabs>
        <w:autoSpaceDE w:val="0"/>
        <w:autoSpaceDN w:val="0"/>
        <w:adjustRightInd w:val="0"/>
        <w:spacing w:line="500" w:lineRule="exact"/>
        <w:jc w:val="center"/>
        <w:rPr>
          <w:rFonts w:ascii="宋体" w:hAnsi="宋体" w:cs="宋体"/>
          <w:b/>
          <w:kern w:val="0"/>
          <w:sz w:val="28"/>
          <w:szCs w:val="28"/>
        </w:rPr>
      </w:pPr>
      <w:r>
        <w:rPr>
          <w:rFonts w:hint="eastAsia" w:ascii="宋体" w:hAnsi="宋体" w:cs="宋体"/>
          <w:b/>
          <w:kern w:val="0"/>
          <w:sz w:val="28"/>
          <w:szCs w:val="28"/>
        </w:rPr>
        <w:t>二. 磋商要求</w:t>
      </w:r>
    </w:p>
    <w:p>
      <w:pPr>
        <w:pStyle w:val="5"/>
        <w:keepNext w:val="0"/>
        <w:keepLines w:val="0"/>
        <w:spacing w:line="500" w:lineRule="exact"/>
        <w:rPr>
          <w:rFonts w:ascii="宋体" w:hAnsi="宋体" w:cs="宋体"/>
          <w:b w:val="0"/>
          <w:sz w:val="24"/>
          <w:szCs w:val="24"/>
        </w:rPr>
      </w:pPr>
      <w:r>
        <w:rPr>
          <w:rFonts w:hint="eastAsia" w:ascii="宋体" w:hAnsi="宋体" w:cs="宋体"/>
          <w:b w:val="0"/>
          <w:sz w:val="24"/>
          <w:szCs w:val="24"/>
        </w:rPr>
        <w:t>1、磋商内容</w:t>
      </w:r>
    </w:p>
    <w:p>
      <w:pPr>
        <w:kinsoku w:val="0"/>
        <w:spacing w:line="500" w:lineRule="exact"/>
        <w:ind w:firstLine="480" w:firstLineChars="200"/>
        <w:rPr>
          <w:rFonts w:ascii="宋体" w:hAnsi="宋体" w:cs="宋体"/>
          <w:sz w:val="24"/>
        </w:rPr>
      </w:pPr>
      <w:r>
        <w:rPr>
          <w:rFonts w:hint="eastAsia" w:ascii="宋体" w:hAnsi="宋体" w:cs="宋体"/>
          <w:sz w:val="24"/>
        </w:rPr>
        <w:t>本次磋商内容为：江南院区亮化工程</w:t>
      </w:r>
      <w:r>
        <w:rPr>
          <w:rFonts w:hint="eastAsia" w:ascii="宋体" w:hAnsi="宋体" w:cs="宋体"/>
          <w:spacing w:val="-6"/>
          <w:sz w:val="24"/>
        </w:rPr>
        <w:t>。</w:t>
      </w:r>
      <w:r>
        <w:rPr>
          <w:rFonts w:hint="eastAsia" w:ascii="宋体" w:hAnsi="宋体" w:cs="宋体"/>
          <w:sz w:val="24"/>
        </w:rPr>
        <w:t>投标单位可根据自身的资质情况和经营范围进行磋商，不得将其子目再行分解或只投其中的一部分，否则磋商无效；开标、阅标、磋商、成交、签订合同均以本</w:t>
      </w:r>
      <w:r>
        <w:rPr>
          <w:rFonts w:hint="eastAsia" w:ascii="宋体" w:hAnsi="宋体" w:cs="宋体"/>
          <w:spacing w:val="-6"/>
          <w:sz w:val="24"/>
        </w:rPr>
        <w:t>项目为</w:t>
      </w:r>
      <w:r>
        <w:rPr>
          <w:rFonts w:hint="eastAsia" w:ascii="宋体" w:hAnsi="宋体" w:cs="宋体"/>
          <w:sz w:val="24"/>
        </w:rPr>
        <w:t>单位进行。</w:t>
      </w:r>
    </w:p>
    <w:p>
      <w:pPr>
        <w:pStyle w:val="5"/>
        <w:keepNext w:val="0"/>
        <w:keepLines w:val="0"/>
        <w:spacing w:line="500" w:lineRule="exact"/>
        <w:rPr>
          <w:rFonts w:ascii="宋体" w:hAnsi="宋体" w:cs="宋体"/>
          <w:b w:val="0"/>
          <w:sz w:val="24"/>
          <w:szCs w:val="24"/>
        </w:rPr>
      </w:pPr>
      <w:r>
        <w:rPr>
          <w:rFonts w:hint="eastAsia" w:ascii="宋体" w:hAnsi="宋体" w:cs="宋体"/>
          <w:b w:val="0"/>
          <w:sz w:val="24"/>
          <w:szCs w:val="24"/>
        </w:rPr>
        <w:t>2、投标单位须提交的资质文件：</w:t>
      </w:r>
      <w:r>
        <w:rPr>
          <w:rFonts w:hint="eastAsia" w:ascii="宋体" w:hAnsi="宋体" w:cs="宋体"/>
          <w:b w:val="0"/>
          <w:kern w:val="0"/>
          <w:sz w:val="24"/>
          <w:szCs w:val="21"/>
        </w:rPr>
        <w:t>见投标单位须知前附表</w:t>
      </w:r>
    </w:p>
    <w:p>
      <w:pPr>
        <w:tabs>
          <w:tab w:val="left" w:pos="1560"/>
        </w:tabs>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3、磋商文件的编制</w:t>
      </w:r>
    </w:p>
    <w:p>
      <w:pPr>
        <w:pStyle w:val="5"/>
        <w:keepNext w:val="0"/>
        <w:keepLines w:val="0"/>
        <w:spacing w:line="500" w:lineRule="exact"/>
        <w:ind w:firstLine="480"/>
        <w:rPr>
          <w:rFonts w:ascii="宋体" w:hAnsi="宋体" w:cs="宋体"/>
          <w:b w:val="0"/>
          <w:sz w:val="24"/>
          <w:szCs w:val="24"/>
        </w:rPr>
      </w:pPr>
      <w:r>
        <w:rPr>
          <w:rFonts w:hint="eastAsia" w:ascii="宋体" w:hAnsi="宋体" w:cs="宋体"/>
          <w:b w:val="0"/>
          <w:kern w:val="0"/>
          <w:sz w:val="24"/>
          <w:szCs w:val="21"/>
        </w:rPr>
        <w:t>磋商文件由磋商文件总目录所列内容组成；投标单位应详细阅读磋商文件中所有的事项、格</w:t>
      </w:r>
      <w:r>
        <w:rPr>
          <w:rFonts w:hint="eastAsia" w:ascii="宋体" w:hAnsi="宋体" w:cs="宋体"/>
          <w:b w:val="0"/>
          <w:sz w:val="24"/>
          <w:szCs w:val="24"/>
        </w:rPr>
        <w:t>式、条款和规范要求,在响应文件中对磋商文件的各方面都应做出实质性的响应，按照磋商文件的要求提交全部资料。</w:t>
      </w:r>
    </w:p>
    <w:p>
      <w:pPr>
        <w:pStyle w:val="5"/>
        <w:keepNext w:val="0"/>
        <w:keepLines w:val="0"/>
        <w:spacing w:line="500" w:lineRule="exact"/>
        <w:rPr>
          <w:rFonts w:ascii="宋体" w:hAnsi="宋体" w:cs="宋体"/>
          <w:b w:val="0"/>
          <w:sz w:val="24"/>
          <w:szCs w:val="24"/>
        </w:rPr>
      </w:pPr>
      <w:r>
        <w:rPr>
          <w:rFonts w:hint="eastAsia" w:ascii="宋体" w:hAnsi="宋体" w:cs="宋体"/>
          <w:b w:val="0"/>
          <w:sz w:val="24"/>
          <w:szCs w:val="24"/>
        </w:rPr>
        <w:t>4、磋商文件的澄清及修改</w:t>
      </w:r>
    </w:p>
    <w:p>
      <w:pPr>
        <w:pStyle w:val="30"/>
        <w:spacing w:before="0" w:beforeAutospacing="0" w:after="0" w:afterAutospacing="0" w:line="360" w:lineRule="auto"/>
        <w:ind w:firstLine="480" w:firstLineChars="200"/>
        <w:jc w:val="both"/>
        <w:rPr>
          <w:rFonts w:cs="宋体"/>
          <w:kern w:val="2"/>
        </w:rPr>
      </w:pPr>
      <w:r>
        <w:rPr>
          <w:rFonts w:hint="eastAsia" w:cs="宋体"/>
          <w:kern w:val="2"/>
        </w:rPr>
        <w:t>（1）采购代理机构可对已发出的磋商文件进行必要的澄清或者修改，澄清或者修改的内容作为磋商文件的组成部分。澄清和修改的内容可能影响响应文件编制的，采购代理机构应当在响应文件截止时间至少</w:t>
      </w:r>
      <w:r>
        <w:rPr>
          <w:rFonts w:hint="eastAsia" w:cs="宋体"/>
        </w:rPr>
        <w:t>五日</w:t>
      </w:r>
      <w:r>
        <w:rPr>
          <w:rFonts w:hint="eastAsia" w:cs="宋体"/>
          <w:kern w:val="2"/>
        </w:rPr>
        <w:t>前，以书面形式通知所有获取磋商文件的潜在投标单位</w:t>
      </w:r>
      <w:r>
        <w:rPr>
          <w:rFonts w:hint="eastAsia" w:cs="宋体"/>
          <w:lang w:val="zh-CN"/>
        </w:rPr>
        <w:t>，并对投标单位具有约束力。投标单位在收到上述通知后，</w:t>
      </w:r>
      <w:r>
        <w:rPr>
          <w:rFonts w:hint="eastAsia" w:cs="宋体"/>
          <w:kern w:val="2"/>
        </w:rPr>
        <w:t>应当立即以书面形式向采购代理机构确认；不足五日的，采购代理机构应当顺延提交响应文件的截止时间。</w:t>
      </w:r>
    </w:p>
    <w:p>
      <w:pPr>
        <w:spacing w:line="360" w:lineRule="auto"/>
        <w:ind w:firstLine="480" w:firstLineChars="200"/>
        <w:rPr>
          <w:rFonts w:ascii="宋体" w:hAnsi="宋体" w:cs="宋体"/>
        </w:rPr>
      </w:pPr>
      <w:r>
        <w:rPr>
          <w:rFonts w:hint="eastAsia" w:ascii="宋体" w:hAnsi="宋体" w:cs="宋体"/>
          <w:sz w:val="24"/>
          <w:szCs w:val="22"/>
        </w:rPr>
        <w:t>（2）任何投标单位对磋商文件（除质疑外）需要询问或澄清的，或认为有必要与采购代理机构进行技术交流的，均应在磋商截止时间3日前按磋商文件中的联系方式，以书面形式向采购代理机构提出，采购代理机构应当在2日内，以书面形式予以答复（答复中不包括问题的来源），或认为有必要召开答疑会。超过该时间收到的需要询问或澄清的内容，采购代理机构有权不予答复。</w:t>
      </w:r>
    </w:p>
    <w:p>
      <w:pPr>
        <w:pStyle w:val="5"/>
        <w:keepNext w:val="0"/>
        <w:keepLines w:val="0"/>
        <w:rPr>
          <w:rFonts w:ascii="宋体" w:hAnsi="宋体" w:cs="宋体"/>
          <w:b w:val="0"/>
          <w:sz w:val="24"/>
          <w:szCs w:val="24"/>
        </w:rPr>
      </w:pPr>
      <w:r>
        <w:rPr>
          <w:rFonts w:hint="eastAsia" w:ascii="宋体" w:hAnsi="宋体" w:cs="宋体"/>
          <w:b w:val="0"/>
          <w:sz w:val="24"/>
          <w:szCs w:val="24"/>
        </w:rPr>
        <w:t>5、磋商文件的购买</w:t>
      </w:r>
    </w:p>
    <w:p>
      <w:pPr>
        <w:pStyle w:val="5"/>
        <w:keepNext w:val="0"/>
        <w:keepLines w:val="0"/>
        <w:ind w:firstLine="480"/>
        <w:rPr>
          <w:rFonts w:ascii="宋体" w:hAnsi="宋体" w:cs="宋体"/>
          <w:b w:val="0"/>
          <w:sz w:val="24"/>
          <w:szCs w:val="24"/>
        </w:rPr>
      </w:pPr>
      <w:r>
        <w:rPr>
          <w:rFonts w:hint="eastAsia" w:ascii="宋体" w:hAnsi="宋体" w:cs="宋体"/>
          <w:b w:val="0"/>
          <w:sz w:val="24"/>
          <w:szCs w:val="24"/>
        </w:rPr>
        <w:t>投标单位必须从采购代理机构购买磋商文件，投标单位自行转让或复制的“磋商文件”视为无效文件；磋商文件一经售出，一律不退。</w:t>
      </w:r>
    </w:p>
    <w:p>
      <w:pPr>
        <w:pStyle w:val="5"/>
        <w:keepNext w:val="0"/>
        <w:keepLines w:val="0"/>
        <w:rPr>
          <w:rFonts w:ascii="宋体" w:hAnsi="宋体" w:cs="宋体"/>
          <w:b w:val="0"/>
          <w:sz w:val="24"/>
          <w:szCs w:val="24"/>
        </w:rPr>
      </w:pPr>
      <w:r>
        <w:rPr>
          <w:rFonts w:hint="eastAsia" w:ascii="宋体" w:hAnsi="宋体" w:cs="宋体"/>
          <w:b w:val="0"/>
          <w:sz w:val="24"/>
          <w:szCs w:val="24"/>
        </w:rPr>
        <w:t>6、解释权归属</w:t>
      </w:r>
    </w:p>
    <w:p>
      <w:pPr>
        <w:pStyle w:val="5"/>
        <w:keepNext w:val="0"/>
        <w:keepLines w:val="0"/>
        <w:ind w:firstLine="480"/>
        <w:rPr>
          <w:rFonts w:ascii="宋体" w:hAnsi="宋体" w:cs="宋体"/>
          <w:b w:val="0"/>
          <w:sz w:val="24"/>
          <w:szCs w:val="24"/>
        </w:rPr>
      </w:pPr>
      <w:r>
        <w:rPr>
          <w:rFonts w:hint="eastAsia" w:ascii="宋体" w:hAnsi="宋体" w:cs="宋体"/>
          <w:b w:val="0"/>
          <w:sz w:val="24"/>
          <w:szCs w:val="24"/>
        </w:rPr>
        <w:t>本磋商文件的解释权归采购代理机构。</w:t>
      </w:r>
    </w:p>
    <w:p>
      <w:pPr>
        <w:tabs>
          <w:tab w:val="left" w:pos="1533"/>
        </w:tabs>
        <w:autoSpaceDE w:val="0"/>
        <w:autoSpaceDN w:val="0"/>
        <w:adjustRightInd w:val="0"/>
        <w:spacing w:line="500" w:lineRule="exact"/>
        <w:jc w:val="center"/>
        <w:rPr>
          <w:rFonts w:ascii="宋体" w:hAnsi="宋体" w:cs="宋体"/>
          <w:b/>
          <w:kern w:val="0"/>
          <w:sz w:val="28"/>
          <w:szCs w:val="28"/>
        </w:rPr>
      </w:pPr>
      <w:r>
        <w:rPr>
          <w:rFonts w:hint="eastAsia" w:ascii="宋体" w:hAnsi="宋体" w:cs="宋体"/>
          <w:b/>
          <w:kern w:val="0"/>
          <w:sz w:val="28"/>
          <w:szCs w:val="28"/>
        </w:rPr>
        <w:t>三. 响应文件的编制</w:t>
      </w:r>
    </w:p>
    <w:p>
      <w:pPr>
        <w:tabs>
          <w:tab w:val="left" w:pos="1560"/>
        </w:tabs>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1、响应文件的组成</w:t>
      </w:r>
    </w:p>
    <w:p>
      <w:pPr>
        <w:spacing w:line="460" w:lineRule="exact"/>
        <w:ind w:firstLine="480" w:firstLineChars="200"/>
        <w:rPr>
          <w:rFonts w:ascii="宋体" w:hAnsi="宋体" w:cs="宋体"/>
          <w:sz w:val="24"/>
        </w:rPr>
      </w:pPr>
      <w:r>
        <w:rPr>
          <w:rFonts w:hint="eastAsia" w:ascii="宋体" w:hAnsi="宋体" w:cs="宋体"/>
          <w:sz w:val="24"/>
        </w:rPr>
        <w:t>响应文件必须根据磋商文件提供的内容及格式编制，并对磋商文件做出实质性响应。具体内容包括：</w:t>
      </w:r>
    </w:p>
    <w:p>
      <w:pPr>
        <w:tabs>
          <w:tab w:val="left" w:pos="156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（1）投标函及附录</w:t>
      </w:r>
    </w:p>
    <w:p>
      <w:pPr>
        <w:tabs>
          <w:tab w:val="left" w:pos="156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（2）第一次磋商报价表</w:t>
      </w:r>
    </w:p>
    <w:p>
      <w:pPr>
        <w:tabs>
          <w:tab w:val="left" w:pos="156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（3）投标单位资格证明文件</w:t>
      </w:r>
    </w:p>
    <w:p>
      <w:pPr>
        <w:tabs>
          <w:tab w:val="left" w:pos="156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（4）投标单位概况</w:t>
      </w:r>
    </w:p>
    <w:p>
      <w:pPr>
        <w:tabs>
          <w:tab w:val="left" w:pos="156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（5）投标方案</w:t>
      </w:r>
    </w:p>
    <w:p>
      <w:pPr>
        <w:tabs>
          <w:tab w:val="left" w:pos="156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（6）已标价工程量清单</w:t>
      </w:r>
    </w:p>
    <w:p>
      <w:pPr>
        <w:tabs>
          <w:tab w:val="left" w:pos="156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（7）服务承诺</w:t>
      </w:r>
    </w:p>
    <w:p>
      <w:pPr>
        <w:tabs>
          <w:tab w:val="left" w:pos="156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（8）业绩</w:t>
      </w:r>
    </w:p>
    <w:p>
      <w:pPr>
        <w:tabs>
          <w:tab w:val="left" w:pos="156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（9）供应商拒绝政府采购领域商业贿赂承诺</w:t>
      </w:r>
    </w:p>
    <w:p>
      <w:pPr>
        <w:tabs>
          <w:tab w:val="left" w:pos="156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（10）磋商文件规定的其他文件证明材料</w:t>
      </w:r>
    </w:p>
    <w:p>
      <w:pPr>
        <w:tabs>
          <w:tab w:val="left" w:pos="1560"/>
        </w:tabs>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2、磋商报价</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（1）本项目磋商报价为包含材料购买、安装、人工、税费、利润、质保期售后服务等一切费用。投标单位自行考虑非采购人特殊要求导致的增加费用如人工费、材料费用增加等。</w:t>
      </w:r>
    </w:p>
    <w:p>
      <w:pPr>
        <w:tabs>
          <w:tab w:val="left" w:pos="2080"/>
        </w:tabs>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2）投标单位不得以低于成本的报价参加磋商。磋商小组认为投标单位的报价明显低于其他通过符合性审查投标单位的报价，有可能影响项目质量或者不能诚信履约的，应当要求其在评标现场合理的时间内提供书面说明，必要时提交相关证明材料；投标单位不能证明其报价合理性或磋商小组超过三分二及以上成员认为投标单位所递交的证明材料无法证明其报价合理性的，磋商小组应当将其作为无效磋商处理。</w:t>
      </w:r>
    </w:p>
    <w:p>
      <w:pPr>
        <w:tabs>
          <w:tab w:val="left" w:pos="1560"/>
        </w:tabs>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3、磋商有效期</w:t>
      </w:r>
    </w:p>
    <w:p>
      <w:pPr>
        <w:pStyle w:val="185"/>
        <w:spacing w:line="360" w:lineRule="auto"/>
        <w:ind w:firstLine="480"/>
        <w:rPr>
          <w:rFonts w:ascii="宋体" w:hAnsi="宋体" w:eastAsia="宋体" w:cs="宋体"/>
          <w:sz w:val="24"/>
          <w:szCs w:val="21"/>
        </w:rPr>
      </w:pPr>
      <w:r>
        <w:rPr>
          <w:rFonts w:hint="eastAsia" w:ascii="宋体" w:hAnsi="宋体" w:eastAsia="宋体" w:cs="宋体"/>
          <w:sz w:val="24"/>
          <w:szCs w:val="21"/>
        </w:rPr>
        <w:t>响应文件有效期为自磋商之日起九十（90）个日历日；响应文件无磋商有效期或有效期短于磋商文件规定的磋商有效期，按无效响应文件处理。成交投标单位的响应文件有效期延长至合同执行完毕。</w:t>
      </w:r>
    </w:p>
    <w:p>
      <w:pPr>
        <w:tabs>
          <w:tab w:val="left" w:pos="1560"/>
        </w:tabs>
        <w:autoSpaceDE w:val="0"/>
        <w:autoSpaceDN w:val="0"/>
        <w:adjustRightInd w:val="0"/>
        <w:spacing w:line="500" w:lineRule="exact"/>
        <w:jc w:val="left"/>
        <w:rPr>
          <w:rFonts w:ascii="宋体" w:hAnsi="宋体" w:cs="宋体"/>
          <w:kern w:val="0"/>
          <w:sz w:val="24"/>
          <w:szCs w:val="21"/>
        </w:rPr>
      </w:pPr>
      <w:r>
        <w:rPr>
          <w:rFonts w:hint="eastAsia" w:ascii="宋体" w:hAnsi="宋体" w:cs="宋体"/>
          <w:kern w:val="0"/>
          <w:sz w:val="24"/>
          <w:szCs w:val="21"/>
        </w:rPr>
        <w:t>4、资格审查资料</w:t>
      </w:r>
    </w:p>
    <w:p>
      <w:pPr>
        <w:autoSpaceDE w:val="0"/>
        <w:autoSpaceDN w:val="0"/>
        <w:adjustRightInd w:val="0"/>
        <w:spacing w:line="500" w:lineRule="exact"/>
        <w:ind w:firstLine="480" w:firstLineChars="200"/>
        <w:jc w:val="left"/>
        <w:rPr>
          <w:rFonts w:ascii="宋体" w:hAnsi="宋体" w:cs="宋体"/>
          <w:kern w:val="0"/>
          <w:sz w:val="24"/>
          <w:szCs w:val="21"/>
        </w:rPr>
      </w:pPr>
      <w:r>
        <w:rPr>
          <w:rFonts w:hint="eastAsia" w:ascii="宋体" w:hAnsi="宋体" w:cs="宋体"/>
          <w:kern w:val="0"/>
          <w:sz w:val="24"/>
          <w:szCs w:val="21"/>
        </w:rPr>
        <w:t>投标单位在编制响应文件时，应在响应文件中附投标单位须知前附表要求的所有资质文件的复印件（法人委托书为原件）并加盖投标单位公章；以证实其各项资格条件满足磋商文件的要求，具备承担本项目资质条件、能力和信誉。</w:t>
      </w:r>
    </w:p>
    <w:p>
      <w:pPr>
        <w:spacing w:line="500" w:lineRule="exact"/>
        <w:rPr>
          <w:rFonts w:ascii="宋体" w:hAnsi="宋体" w:cs="宋体"/>
          <w:bCs/>
          <w:sz w:val="24"/>
          <w:szCs w:val="21"/>
        </w:rPr>
      </w:pPr>
      <w:r>
        <w:rPr>
          <w:rFonts w:hint="eastAsia" w:ascii="宋体" w:hAnsi="宋体" w:cs="宋体"/>
          <w:kern w:val="0"/>
          <w:sz w:val="24"/>
          <w:szCs w:val="21"/>
        </w:rPr>
        <w:t>5、</w:t>
      </w:r>
      <w:r>
        <w:rPr>
          <w:rFonts w:hint="eastAsia" w:ascii="宋体" w:hAnsi="宋体" w:cs="宋体"/>
          <w:bCs/>
          <w:sz w:val="24"/>
          <w:szCs w:val="21"/>
        </w:rPr>
        <w:t>备选磋商方案：</w:t>
      </w:r>
      <w:r>
        <w:rPr>
          <w:rFonts w:hint="eastAsia" w:ascii="宋体" w:hAnsi="宋体" w:cs="宋体"/>
          <w:kern w:val="0"/>
          <w:sz w:val="24"/>
          <w:szCs w:val="21"/>
        </w:rPr>
        <w:t>投标单位不得递交</w:t>
      </w:r>
      <w:r>
        <w:rPr>
          <w:rFonts w:hint="eastAsia" w:ascii="宋体" w:hAnsi="宋体" w:cs="宋体"/>
          <w:bCs/>
          <w:sz w:val="24"/>
          <w:szCs w:val="21"/>
        </w:rPr>
        <w:t>备选磋商方案。</w:t>
      </w:r>
    </w:p>
    <w:p>
      <w:pPr>
        <w:widowControl/>
        <w:spacing w:line="360" w:lineRule="auto"/>
        <w:jc w:val="left"/>
        <w:rPr>
          <w:rFonts w:ascii="宋体" w:hAnsi="宋体" w:cs="宋体"/>
          <w:kern w:val="0"/>
          <w:sz w:val="24"/>
          <w:szCs w:val="20"/>
        </w:rPr>
      </w:pPr>
      <w:r>
        <w:rPr>
          <w:rFonts w:hint="eastAsia" w:ascii="宋体" w:hAnsi="宋体" w:cs="宋体"/>
          <w:sz w:val="24"/>
        </w:rPr>
        <w:t>6、</w:t>
      </w:r>
      <w:r>
        <w:rPr>
          <w:rFonts w:hint="eastAsia" w:ascii="宋体" w:hAnsi="宋体" w:cs="宋体"/>
          <w:b/>
          <w:bCs/>
          <w:kern w:val="0"/>
          <w:sz w:val="24"/>
        </w:rPr>
        <w:t xml:space="preserve">投标文件的制作和签署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6.1本项目采用电子化投标（不见面开标方式）。供应商在投标时只需提供电子投标文件（*.SXSZF格式）。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6.2 编制电子投标文件时，应使用最新发布的电子招标文件及专用制作工具进行编制。并使用数字认证证书（CA）对电子投标文件进行签署、加密、递交及开标时解密等相关操作。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（1）电子招标文件下载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供应商登录全国公共资源交易平台（陕西省）网站[电子交易平台-企业端]后，在[我的项目]中点击“项目流程-交易文件下载”下载电子招标文件（*.SXSZF）；</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注意：该项目如有变更文件，则应点击“项目流程&gt;答疑文件下载”下载更新后的电子招标文件（*.SXSCF），使用旧版电子招标文件制作的电子投标文件，系统将拒绝接收。 </w:t>
      </w:r>
    </w:p>
    <w:p>
      <w:pPr>
        <w:spacing w:line="360" w:lineRule="auto"/>
        <w:ind w:firstLine="480" w:firstLineChars="200"/>
        <w:rPr>
          <w:rFonts w:ascii="宋体" w:hAnsi="宋体" w:cs="宋体"/>
          <w:kern w:val="0"/>
          <w:sz w:val="24"/>
          <w:szCs w:val="20"/>
        </w:rPr>
      </w:pPr>
      <w:r>
        <w:rPr>
          <w:rFonts w:hint="eastAsia" w:ascii="宋体" w:hAnsi="宋体" w:cs="宋体"/>
          <w:kern w:val="0"/>
          <w:sz w:val="24"/>
        </w:rPr>
        <w:t>（2）电子招标文件需要使用专用软件打开、浏览供应商登录全国公共资源交易平台（陕西省）网站[服务指南-下载专区]免费下载《陕西省公共资源交易平台政府采购电子标书制作工具(V8.0.0.47)》，并升级至最新版本，使用该客户端可以打开电子招标文件。软件操作手册详见全国公共资源交易平台（陕西省）网站[服务指南-下载专区]中的《陕西省公共资源交易（政府采购类）投标文件制作软件操作手册》；制作工具</w:t>
      </w:r>
      <w:r>
        <w:rPr>
          <w:rFonts w:hint="eastAsia" w:ascii="宋体" w:hAnsi="宋体" w:cs="宋体"/>
          <w:kern w:val="0"/>
          <w:sz w:val="24"/>
          <w:szCs w:val="20"/>
        </w:rPr>
        <w:t>下载地址：</w:t>
      </w:r>
      <w:r>
        <w:rPr>
          <w:rFonts w:hint="eastAsia" w:ascii="宋体" w:hAnsi="宋体" w:cs="宋体"/>
          <w:kern w:val="0"/>
          <w:sz w:val="24"/>
        </w:rPr>
        <w:t xml:space="preserve"> https://zhidao.bqpoint.com/epointknow2/bqepointknowquestion.html?producttype=1&amp;platformguid=684edb0d-467c-4a6a-b31b-9e7929e1fdee&amp;areacode=610000&amp;CategoryCode=16；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（3）制作电子投标文件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电子投标文件同样需要使用上述软件进行编制。在编制过程中，如有技术性问题，请先翻阅操作手册或致电软件开发商，技术支持热线：4009280095、4009980000；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6.3 纸质投标文件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本项目不提供纸质投标文件</w:t>
      </w:r>
    </w:p>
    <w:p>
      <w:pPr>
        <w:spacing w:line="500" w:lineRule="exact"/>
        <w:ind w:firstLine="643" w:firstLineChars="200"/>
        <w:jc w:val="center"/>
        <w:rPr>
          <w:rFonts w:ascii="宋体" w:hAnsi="宋体" w:cs="宋体"/>
          <w:b/>
          <w:kern w:val="0"/>
          <w:sz w:val="32"/>
          <w:szCs w:val="32"/>
        </w:rPr>
      </w:pPr>
    </w:p>
    <w:p>
      <w:pPr>
        <w:spacing w:line="500" w:lineRule="exact"/>
        <w:ind w:firstLine="643" w:firstLineChars="200"/>
        <w:jc w:val="center"/>
        <w:rPr>
          <w:rFonts w:ascii="宋体" w:hAnsi="宋体" w:cs="宋体"/>
          <w:b/>
          <w:kern w:val="0"/>
          <w:sz w:val="32"/>
          <w:szCs w:val="32"/>
        </w:rPr>
      </w:pPr>
      <w:r>
        <w:rPr>
          <w:rFonts w:hint="eastAsia" w:ascii="宋体" w:hAnsi="宋体" w:cs="宋体"/>
          <w:b/>
          <w:kern w:val="0"/>
          <w:sz w:val="32"/>
          <w:szCs w:val="32"/>
        </w:rPr>
        <w:t>四.投标文件的递交</w:t>
      </w:r>
    </w:p>
    <w:p>
      <w:pPr>
        <w:widowControl/>
        <w:spacing w:line="360" w:lineRule="auto"/>
        <w:ind w:firstLine="482" w:firstLineChars="200"/>
        <w:jc w:val="left"/>
        <w:rPr>
          <w:rFonts w:ascii="宋体" w:hAnsi="宋体" w:cs="宋体"/>
          <w:kern w:val="0"/>
          <w:sz w:val="24"/>
          <w:szCs w:val="20"/>
        </w:rPr>
      </w:pPr>
      <w:r>
        <w:rPr>
          <w:rFonts w:hint="eastAsia" w:ascii="宋体" w:hAnsi="宋体" w:cs="宋体"/>
          <w:b/>
          <w:bCs/>
          <w:kern w:val="0"/>
          <w:sz w:val="24"/>
        </w:rPr>
        <w:t xml:space="preserve">1．投标文件的提交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1.1 登录全国公共资源交易中心平台（陕西省）http://www.sxggzyjy.cn，选择“电子交易平台→陕西政府采购交易系统→企业端”进行登录，登录后选择“交易乙方”身份进入，进入菜单“采购业务→我的项目→项目流程→上传响应文件”，上传加密的电子投标文件（*.SXSTF），上传成功后，电子化平台将予以记录。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1.2 电子投标文件在投标投标文件截止时间前，可进行撤回文件操作。撤回后，可在提交投标文件截止时间前重新提交文件。提交投标投标文件截止时间后，不能进行撤回文件操作。是否进行撤回文件操作，由投标供应商决定，责任由投标供应商自行承担。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2．投标截止日期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2.1电子投标文件可于提交投标文件截止时间前任意时段登录全国公共资源交易平台（陕西省） 网站进行提交，提交投标文件截止时间后系统将拒绝接收。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2.2 采购代理机构可以按本须知第5.3条规定，通知因修改招标文件而适当延长招标 </w:t>
      </w:r>
    </w:p>
    <w:p>
      <w:pPr>
        <w:widowControl/>
        <w:spacing w:line="360" w:lineRule="auto"/>
        <w:jc w:val="left"/>
        <w:rPr>
          <w:rFonts w:ascii="宋体" w:hAnsi="宋体" w:cs="宋体"/>
          <w:kern w:val="0"/>
          <w:sz w:val="24"/>
          <w:szCs w:val="20"/>
        </w:rPr>
      </w:pPr>
      <w:r>
        <w:rPr>
          <w:rFonts w:hint="eastAsia" w:ascii="宋体" w:hAnsi="宋体" w:cs="宋体"/>
          <w:kern w:val="0"/>
          <w:sz w:val="24"/>
        </w:rPr>
        <w:t xml:space="preserve">截止期。在此情况下，招标采购单位和供应商受招标截止期制约的所有权利和义务均应延长至新的截止期。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3．迟交的投标文件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3.1采购代理机构将拒绝接收投标截止期后送达的任何投标文件。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4．投标文件的修改和撤回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4.1 供应商在递交投标文件后，招标截止时间前，可以修改或撤回其投标文件。但供应商必须在规定的投标截止期之前将修改或撤回的书面通知递交到采购代理机构。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4.2 供应商的修改或撤回通知书应在内层封套上加注“修改”或“撤回”字样。 </w:t>
      </w:r>
    </w:p>
    <w:p>
      <w:pPr>
        <w:widowControl/>
        <w:spacing w:line="360" w:lineRule="auto"/>
        <w:ind w:firstLine="480" w:firstLineChars="200"/>
        <w:jc w:val="left"/>
        <w:rPr>
          <w:rFonts w:ascii="宋体" w:hAnsi="宋体" w:cs="宋体"/>
          <w:kern w:val="0"/>
          <w:sz w:val="24"/>
          <w:szCs w:val="20"/>
        </w:rPr>
      </w:pPr>
      <w:r>
        <w:rPr>
          <w:rFonts w:hint="eastAsia" w:ascii="宋体" w:hAnsi="宋体" w:cs="宋体"/>
          <w:kern w:val="0"/>
          <w:sz w:val="24"/>
        </w:rPr>
        <w:t xml:space="preserve">4.3 在招标截止日期之后，供应商不得对其招标响应文件做任何修改。 </w:t>
      </w:r>
    </w:p>
    <w:p>
      <w:pPr>
        <w:pStyle w:val="5"/>
        <w:keepNext w:val="0"/>
        <w:keepLines w:val="0"/>
        <w:ind w:firstLine="480" w:firstLineChars="200"/>
        <w:rPr>
          <w:rFonts w:ascii="宋体" w:hAnsi="宋体" w:cs="宋体"/>
          <w:b w:val="0"/>
          <w:bCs/>
          <w:kern w:val="0"/>
          <w:sz w:val="24"/>
          <w:szCs w:val="24"/>
        </w:rPr>
      </w:pPr>
      <w:r>
        <w:rPr>
          <w:rFonts w:hint="eastAsia" w:ascii="宋体" w:hAnsi="宋体" w:cs="宋体"/>
          <w:b w:val="0"/>
          <w:bCs/>
          <w:kern w:val="0"/>
          <w:sz w:val="24"/>
          <w:szCs w:val="24"/>
        </w:rPr>
        <w:t>4.4从招标截止期始至招标文件确定的招标有效期期满这段时间内，供应商不得撤回其招标响应文件。</w:t>
      </w:r>
    </w:p>
    <w:p>
      <w:pPr>
        <w:pStyle w:val="4"/>
        <w:keepNext w:val="0"/>
        <w:keepLines w:val="0"/>
        <w:rPr>
          <w:rFonts w:cs="宋体"/>
          <w:color w:val="auto"/>
          <w:szCs w:val="30"/>
        </w:rPr>
      </w:pPr>
      <w:r>
        <w:rPr>
          <w:rFonts w:hint="eastAsia" w:cs="宋体"/>
          <w:color w:val="auto"/>
          <w:szCs w:val="30"/>
        </w:rPr>
        <w:t>五．磋商、澄清、成交</w:t>
      </w:r>
    </w:p>
    <w:p>
      <w:pPr>
        <w:spacing w:line="520" w:lineRule="exact"/>
        <w:ind w:firstLine="241" w:firstLineChars="100"/>
        <w:rPr>
          <w:rFonts w:ascii="宋体" w:hAnsi="宋体" w:cs="宋体"/>
          <w:b/>
          <w:sz w:val="24"/>
        </w:rPr>
      </w:pPr>
      <w:r>
        <w:rPr>
          <w:rFonts w:hint="eastAsia" w:ascii="宋体" w:hAnsi="宋体" w:cs="宋体"/>
          <w:b/>
          <w:sz w:val="24"/>
        </w:rPr>
        <w:t>1、磋商</w:t>
      </w:r>
    </w:p>
    <w:p>
      <w:pPr>
        <w:spacing w:line="360" w:lineRule="auto"/>
        <w:ind w:firstLine="360" w:firstLineChars="150"/>
        <w:rPr>
          <w:rFonts w:ascii="宋体" w:hAnsi="宋体" w:cs="宋体"/>
          <w:sz w:val="24"/>
        </w:rPr>
      </w:pPr>
      <w:r>
        <w:rPr>
          <w:rFonts w:hint="eastAsia" w:ascii="宋体" w:hAnsi="宋体" w:cs="宋体"/>
          <w:sz w:val="24"/>
        </w:rPr>
        <w:t>（1）采购代理机构按磋商文件规定的时间、地点组织磋商；磋商大会由采购代理机构主持，磋商小组成员、采购人代表、监督机构代表及有关工作人员参加，参加磋商的代表应签名报到以证明其出席；投标单位派代表参加磋商大会；</w:t>
      </w:r>
    </w:p>
    <w:p>
      <w:pPr>
        <w:spacing w:line="360" w:lineRule="auto"/>
        <w:ind w:firstLine="360" w:firstLineChars="150"/>
        <w:rPr>
          <w:rFonts w:ascii="宋体" w:hAnsi="宋体" w:cs="宋体"/>
          <w:sz w:val="24"/>
        </w:rPr>
      </w:pPr>
      <w:r>
        <w:rPr>
          <w:rFonts w:hint="eastAsia" w:ascii="宋体" w:hAnsi="宋体" w:cs="宋体"/>
          <w:sz w:val="24"/>
        </w:rPr>
        <w:t>（2）为确保磋商工作公开、公平、公正，依法成立磋商小组。</w:t>
      </w:r>
      <w:r>
        <w:rPr>
          <w:rFonts w:hint="eastAsia" w:ascii="宋体" w:hAnsi="宋体" w:cs="宋体"/>
          <w:bCs/>
          <w:sz w:val="24"/>
          <w:szCs w:val="21"/>
        </w:rPr>
        <w:t>磋商小组由采购人代表1人和评审专家2人，共3人以上单数组成，其中评审专家人数不得少于磋商小组成员总数的2/3</w:t>
      </w:r>
      <w:r>
        <w:rPr>
          <w:rFonts w:hint="eastAsia" w:ascii="宋体" w:hAnsi="宋体" w:cs="宋体"/>
          <w:sz w:val="24"/>
        </w:rPr>
        <w:t>，专家名单由有关人员在财政部门设立的政府采购评审专家库中随机抽取，磋商小组成员应当遵守并履行下列责任和义务：</w:t>
      </w:r>
    </w:p>
    <w:p>
      <w:pPr>
        <w:spacing w:line="360" w:lineRule="auto"/>
        <w:ind w:left="17" w:leftChars="8" w:firstLine="458" w:firstLineChars="191"/>
        <w:rPr>
          <w:rFonts w:ascii="宋体" w:hAnsi="宋体" w:cs="宋体"/>
          <w:sz w:val="24"/>
        </w:rPr>
      </w:pPr>
      <w:r>
        <w:rPr>
          <w:rFonts w:hint="eastAsia" w:ascii="宋体" w:hAnsi="宋体" w:cs="宋体"/>
          <w:sz w:val="24"/>
        </w:rPr>
        <w:t>A、要严格遵守政府采购相关法律制度，依法履行各自职责，公正、客观、审慎地组织和参与评审工作；</w:t>
      </w:r>
    </w:p>
    <w:p>
      <w:pPr>
        <w:tabs>
          <w:tab w:val="left" w:pos="1200"/>
        </w:tabs>
        <w:spacing w:line="360" w:lineRule="auto"/>
        <w:ind w:firstLine="480" w:firstLineChars="200"/>
        <w:rPr>
          <w:rFonts w:ascii="宋体" w:hAnsi="宋体" w:cs="宋体"/>
          <w:sz w:val="24"/>
        </w:rPr>
      </w:pPr>
      <w:r>
        <w:rPr>
          <w:rFonts w:hint="eastAsia" w:ascii="宋体" w:hAnsi="宋体" w:cs="宋体"/>
          <w:sz w:val="24"/>
        </w:rPr>
        <w:t>B、对所有响应文件逐一进行资格性、符合性检查，并做出评价；</w:t>
      </w:r>
    </w:p>
    <w:p>
      <w:pPr>
        <w:tabs>
          <w:tab w:val="left" w:pos="1200"/>
        </w:tabs>
        <w:spacing w:line="360" w:lineRule="auto"/>
        <w:ind w:left="17" w:leftChars="8" w:firstLine="458" w:firstLineChars="191"/>
        <w:rPr>
          <w:rFonts w:ascii="宋体" w:hAnsi="宋体" w:cs="宋体"/>
          <w:sz w:val="24"/>
        </w:rPr>
      </w:pPr>
      <w:r>
        <w:rPr>
          <w:rFonts w:hint="eastAsia" w:ascii="宋体" w:hAnsi="宋体" w:cs="宋体"/>
          <w:sz w:val="24"/>
        </w:rPr>
        <w:t>C、按磋商文件规定的评审方法和标准，进行比较和评价；对投标单位的价格分等客观评分项的评分应当一致；</w:t>
      </w:r>
    </w:p>
    <w:p>
      <w:pPr>
        <w:spacing w:line="360" w:lineRule="auto"/>
        <w:ind w:left="839" w:leftChars="228" w:hanging="360" w:hangingChars="150"/>
        <w:rPr>
          <w:rFonts w:ascii="宋体" w:hAnsi="宋体" w:cs="宋体"/>
          <w:sz w:val="24"/>
        </w:rPr>
      </w:pPr>
      <w:r>
        <w:rPr>
          <w:rFonts w:hint="eastAsia" w:ascii="宋体" w:hAnsi="宋体" w:cs="宋体"/>
          <w:sz w:val="24"/>
        </w:rPr>
        <w:t>D、要求投标单位对响应文件有关事项作出解释或澄清；</w:t>
      </w:r>
    </w:p>
    <w:p>
      <w:pPr>
        <w:spacing w:line="360" w:lineRule="auto"/>
        <w:ind w:left="17" w:leftChars="8" w:firstLine="458" w:firstLineChars="191"/>
        <w:rPr>
          <w:rFonts w:ascii="宋体" w:hAnsi="宋体" w:cs="宋体"/>
          <w:sz w:val="24"/>
        </w:rPr>
      </w:pPr>
      <w:r>
        <w:rPr>
          <w:rFonts w:hint="eastAsia" w:ascii="宋体" w:hAnsi="宋体" w:cs="宋体"/>
          <w:sz w:val="24"/>
        </w:rPr>
        <w:t>E、要依法独立评审，按照磋商文件的要求和评标标准进行评标，推荐成交候选投标单位名单，对评审意见承担个人责任；</w:t>
      </w:r>
    </w:p>
    <w:p>
      <w:pPr>
        <w:spacing w:line="360" w:lineRule="auto"/>
        <w:ind w:left="1" w:leftChars="-171" w:hanging="360" w:hangingChars="150"/>
        <w:rPr>
          <w:rFonts w:ascii="宋体" w:hAnsi="宋体" w:cs="宋体"/>
          <w:sz w:val="24"/>
        </w:rPr>
      </w:pPr>
      <w:r>
        <w:rPr>
          <w:rFonts w:hint="eastAsia" w:ascii="宋体" w:hAnsi="宋体" w:cs="宋体"/>
          <w:sz w:val="24"/>
        </w:rPr>
        <w:t xml:space="preserve">       F、对需要共同认定的事项存在争议的，按照少数服从多数的原则做出结论。持不同意见的磋商小组成员应当在评审报告上签署不同意见并说明理由，否则视为同意； </w:t>
      </w:r>
    </w:p>
    <w:p>
      <w:pPr>
        <w:spacing w:line="360" w:lineRule="auto"/>
        <w:ind w:left="839" w:leftChars="228" w:hanging="360" w:hangingChars="150"/>
        <w:rPr>
          <w:rFonts w:ascii="宋体" w:hAnsi="宋体" w:cs="宋体"/>
          <w:sz w:val="24"/>
        </w:rPr>
      </w:pPr>
      <w:r>
        <w:rPr>
          <w:rFonts w:hint="eastAsia" w:ascii="宋体" w:hAnsi="宋体" w:cs="宋体"/>
          <w:sz w:val="24"/>
        </w:rPr>
        <w:t>G、对评审情况以及在评审过程中获悉的国家秘密、商业秘密负有保密责任；</w:t>
      </w:r>
    </w:p>
    <w:p>
      <w:pPr>
        <w:spacing w:line="360" w:lineRule="auto"/>
        <w:ind w:left="839" w:leftChars="228" w:hanging="360" w:hangingChars="150"/>
        <w:rPr>
          <w:rFonts w:ascii="宋体" w:hAnsi="宋体" w:cs="宋体"/>
          <w:sz w:val="24"/>
        </w:rPr>
      </w:pPr>
      <w:r>
        <w:rPr>
          <w:rFonts w:hint="eastAsia" w:ascii="宋体" w:hAnsi="宋体" w:cs="宋体"/>
          <w:sz w:val="24"/>
        </w:rPr>
        <w:t>H、配合财政部门的投诉处理工作；</w:t>
      </w:r>
    </w:p>
    <w:p>
      <w:pPr>
        <w:spacing w:line="360" w:lineRule="auto"/>
        <w:ind w:left="839" w:leftChars="228" w:hanging="360" w:hangingChars="150"/>
        <w:rPr>
          <w:rFonts w:ascii="宋体" w:hAnsi="宋体" w:cs="宋体"/>
          <w:sz w:val="24"/>
        </w:rPr>
      </w:pPr>
      <w:r>
        <w:rPr>
          <w:rFonts w:hint="eastAsia" w:ascii="宋体" w:hAnsi="宋体" w:cs="宋体"/>
          <w:sz w:val="24"/>
        </w:rPr>
        <w:t>I、配合采购人、采购代理机构答复投标单位提出的质疑。</w:t>
      </w:r>
    </w:p>
    <w:p>
      <w:pPr>
        <w:spacing w:line="360" w:lineRule="auto"/>
        <w:ind w:firstLine="240" w:firstLineChars="100"/>
        <w:rPr>
          <w:rFonts w:ascii="宋体" w:hAnsi="宋体" w:cs="宋体"/>
          <w:sz w:val="24"/>
        </w:rPr>
      </w:pPr>
      <w:r>
        <w:rPr>
          <w:rFonts w:hint="eastAsia" w:ascii="宋体" w:hAnsi="宋体" w:cs="宋体"/>
          <w:sz w:val="24"/>
        </w:rPr>
        <w:t>（3）磋商时，响应文件中出现下列情况，修正原则为：</w:t>
      </w:r>
    </w:p>
    <w:p>
      <w:pPr>
        <w:spacing w:line="360" w:lineRule="auto"/>
        <w:ind w:firstLine="600" w:firstLineChars="250"/>
        <w:rPr>
          <w:rFonts w:ascii="宋体" w:hAnsi="宋体" w:cs="宋体"/>
          <w:sz w:val="24"/>
        </w:rPr>
      </w:pPr>
      <w:r>
        <w:rPr>
          <w:rFonts w:hint="eastAsia" w:ascii="宋体" w:hAnsi="宋体" w:cs="宋体"/>
          <w:sz w:val="24"/>
        </w:rPr>
        <w:t>A、响应文件中响应报价表内容与响应文件中明细内容不一致的，以响应报价表为准；</w:t>
      </w:r>
    </w:p>
    <w:p>
      <w:pPr>
        <w:spacing w:line="360" w:lineRule="auto"/>
        <w:ind w:firstLine="480" w:firstLineChars="200"/>
        <w:rPr>
          <w:rFonts w:ascii="宋体" w:hAnsi="宋体" w:cs="宋体"/>
          <w:sz w:val="24"/>
        </w:rPr>
      </w:pPr>
      <w:r>
        <w:rPr>
          <w:rFonts w:hint="eastAsia" w:ascii="宋体" w:hAnsi="宋体" w:cs="宋体"/>
          <w:sz w:val="24"/>
        </w:rPr>
        <w:t xml:space="preserve"> B、大写金额和小写金额不一致的，以大写金额为准；</w:t>
      </w:r>
    </w:p>
    <w:p>
      <w:pPr>
        <w:spacing w:line="360" w:lineRule="auto"/>
        <w:ind w:firstLine="480" w:firstLineChars="200"/>
        <w:rPr>
          <w:rFonts w:ascii="宋体" w:hAnsi="宋体" w:cs="宋体"/>
          <w:sz w:val="24"/>
        </w:rPr>
      </w:pPr>
      <w:r>
        <w:rPr>
          <w:rFonts w:hint="eastAsia" w:ascii="宋体" w:hAnsi="宋体" w:cs="宋体"/>
          <w:sz w:val="24"/>
        </w:rPr>
        <w:t xml:space="preserve"> C、单价金额小数点或者百分比有明显错位的，以响应报价表的总价为准，并修改单价；</w:t>
      </w:r>
    </w:p>
    <w:p>
      <w:pPr>
        <w:spacing w:line="360" w:lineRule="auto"/>
        <w:ind w:firstLine="600" w:firstLineChars="250"/>
        <w:rPr>
          <w:rFonts w:ascii="宋体" w:hAnsi="宋体" w:cs="宋体"/>
          <w:sz w:val="24"/>
        </w:rPr>
      </w:pPr>
      <w:r>
        <w:rPr>
          <w:rFonts w:hint="eastAsia" w:ascii="宋体" w:hAnsi="宋体" w:cs="宋体"/>
          <w:sz w:val="24"/>
        </w:rPr>
        <w:t xml:space="preserve">D、总价金额与按单价汇总金额不一致的，以单价金额计算结果为准； </w:t>
      </w:r>
    </w:p>
    <w:p>
      <w:pPr>
        <w:spacing w:line="360" w:lineRule="auto"/>
        <w:ind w:firstLine="480" w:firstLineChars="200"/>
        <w:rPr>
          <w:rFonts w:ascii="宋体" w:hAnsi="宋体" w:cs="宋体"/>
          <w:sz w:val="24"/>
        </w:rPr>
      </w:pPr>
      <w:r>
        <w:rPr>
          <w:rFonts w:hint="eastAsia" w:ascii="宋体" w:hAnsi="宋体" w:cs="宋体"/>
          <w:sz w:val="24"/>
        </w:rPr>
        <w:t xml:space="preserve"> E、响应文件正本与副本不一致的，以正本为准；</w:t>
      </w:r>
    </w:p>
    <w:p>
      <w:pPr>
        <w:spacing w:line="360" w:lineRule="auto"/>
        <w:ind w:firstLine="480" w:firstLineChars="200"/>
        <w:rPr>
          <w:rFonts w:ascii="宋体" w:hAnsi="宋体" w:cs="宋体"/>
          <w:sz w:val="24"/>
        </w:rPr>
      </w:pPr>
      <w:r>
        <w:rPr>
          <w:rFonts w:hint="eastAsia" w:ascii="宋体" w:hAnsi="宋体" w:cs="宋体"/>
          <w:sz w:val="24"/>
        </w:rPr>
        <w:t xml:space="preserve"> F、多处内容交叉不符时，以磋商小组评审结果为准；</w:t>
      </w:r>
    </w:p>
    <w:p>
      <w:pPr>
        <w:spacing w:line="360" w:lineRule="auto"/>
        <w:ind w:firstLine="480" w:firstLineChars="200"/>
        <w:rPr>
          <w:rFonts w:ascii="宋体" w:hAnsi="宋体" w:cs="宋体"/>
          <w:sz w:val="24"/>
        </w:rPr>
      </w:pPr>
      <w:r>
        <w:rPr>
          <w:rFonts w:hint="eastAsia" w:ascii="宋体" w:hAnsi="宋体" w:cs="宋体"/>
          <w:sz w:val="24"/>
        </w:rPr>
        <w:t xml:space="preserve"> G、文字与图表不符的，以文字为准。</w:t>
      </w:r>
    </w:p>
    <w:p>
      <w:pPr>
        <w:spacing w:line="360" w:lineRule="auto"/>
        <w:ind w:left="120" w:leftChars="57" w:firstLine="480" w:firstLineChars="200"/>
        <w:rPr>
          <w:rFonts w:ascii="宋体" w:hAnsi="宋体" w:cs="宋体"/>
          <w:sz w:val="24"/>
        </w:rPr>
      </w:pPr>
      <w:r>
        <w:rPr>
          <w:rFonts w:hint="eastAsia" w:ascii="宋体" w:hAnsi="宋体" w:cs="宋体"/>
          <w:sz w:val="24"/>
        </w:rPr>
        <w:t>同时出现两种以上不一致的，按照前款规定的顺序修正。按上述修正错误的原则及方法调整或修正响应文件的报价和内容，投标单位同意后，调整后的报价和内容对投标单位起约束作用。如果投标单位不接受修正后的报价和内容，则其响应文件无效。</w:t>
      </w:r>
    </w:p>
    <w:p>
      <w:pPr>
        <w:spacing w:line="360" w:lineRule="auto"/>
        <w:ind w:firstLine="480" w:firstLineChars="200"/>
        <w:rPr>
          <w:rFonts w:ascii="宋体" w:hAnsi="宋体" w:cs="宋体"/>
          <w:sz w:val="24"/>
        </w:rPr>
      </w:pPr>
      <w:r>
        <w:rPr>
          <w:rFonts w:hint="eastAsia" w:ascii="宋体" w:hAnsi="宋体" w:cs="宋体"/>
          <w:sz w:val="24"/>
        </w:rPr>
        <w:t>（4）拆封响应文件后，直到向成交的投标单位授予合同为止，凡审查、澄清、评价和比较磋商的有关资料及被授标意见等内容，磋商小组成员均不得向投标单位及与磋商无关的其他人透露。</w:t>
      </w:r>
    </w:p>
    <w:p>
      <w:pPr>
        <w:pStyle w:val="5"/>
        <w:keepNext w:val="0"/>
        <w:keepLines w:val="0"/>
        <w:rPr>
          <w:rFonts w:ascii="宋体" w:hAnsi="宋体" w:cs="宋体"/>
          <w:sz w:val="24"/>
          <w:szCs w:val="24"/>
        </w:rPr>
      </w:pPr>
      <w:r>
        <w:rPr>
          <w:rFonts w:hint="eastAsia" w:ascii="宋体" w:hAnsi="宋体" w:cs="宋体"/>
          <w:sz w:val="24"/>
          <w:szCs w:val="24"/>
        </w:rPr>
        <w:t>2、响应文件的初审</w:t>
      </w:r>
    </w:p>
    <w:p>
      <w:pPr>
        <w:spacing w:line="360" w:lineRule="auto"/>
        <w:ind w:firstLine="480" w:firstLineChars="200"/>
        <w:jc w:val="left"/>
        <w:rPr>
          <w:rFonts w:ascii="宋体" w:hAnsi="宋体" w:cs="宋体"/>
          <w:sz w:val="24"/>
        </w:rPr>
      </w:pPr>
      <w:r>
        <w:rPr>
          <w:rFonts w:hint="eastAsia" w:ascii="宋体" w:hAnsi="宋体" w:cs="宋体"/>
          <w:sz w:val="24"/>
        </w:rPr>
        <w:t>（1）初审内容为响应文件是否符合磋商文件的要求，对各投标单位文件中的资质证明进行审查，以确定投标单位是否具备磋商资格；</w:t>
      </w:r>
    </w:p>
    <w:p>
      <w:pPr>
        <w:spacing w:line="360" w:lineRule="auto"/>
        <w:ind w:firstLine="480" w:firstLineChars="200"/>
        <w:rPr>
          <w:rFonts w:ascii="宋体" w:hAnsi="宋体" w:cs="宋体"/>
          <w:sz w:val="24"/>
        </w:rPr>
      </w:pPr>
      <w:r>
        <w:rPr>
          <w:rFonts w:hint="eastAsia" w:ascii="宋体" w:hAnsi="宋体" w:cs="宋体"/>
          <w:sz w:val="24"/>
        </w:rPr>
        <w:t>（2）投标单位及响应文件符合性审查，出现下列情况之一者（但不限于），按无效文件处理：</w:t>
      </w:r>
    </w:p>
    <w:p>
      <w:pPr>
        <w:kinsoku w:val="0"/>
        <w:spacing w:line="500" w:lineRule="exact"/>
        <w:ind w:firstLine="600" w:firstLineChars="250"/>
        <w:rPr>
          <w:rFonts w:ascii="宋体" w:hAnsi="宋体" w:cs="宋体"/>
          <w:sz w:val="24"/>
        </w:rPr>
      </w:pPr>
      <w:r>
        <w:rPr>
          <w:rFonts w:hint="eastAsia" w:ascii="宋体" w:hAnsi="宋体" w:cs="宋体"/>
          <w:sz w:val="24"/>
        </w:rPr>
        <w:t>A、投标单位的响应报价超过采购预算的；</w:t>
      </w:r>
    </w:p>
    <w:p>
      <w:pPr>
        <w:kinsoku w:val="0"/>
        <w:spacing w:line="500" w:lineRule="exact"/>
        <w:ind w:firstLine="600" w:firstLineChars="250"/>
        <w:rPr>
          <w:rFonts w:ascii="宋体" w:hAnsi="宋体" w:cs="宋体"/>
          <w:sz w:val="24"/>
        </w:rPr>
      </w:pPr>
      <w:r>
        <w:rPr>
          <w:rFonts w:hint="eastAsia" w:ascii="宋体" w:hAnsi="宋体" w:cs="宋体"/>
          <w:sz w:val="24"/>
        </w:rPr>
        <w:t>B、投标单位未经过正常渠道购买磋商文件，或投标单位名称与购买磋商文件时登记的投标单位名称不符的；</w:t>
      </w:r>
    </w:p>
    <w:p>
      <w:pPr>
        <w:kinsoku w:val="0"/>
        <w:spacing w:line="500" w:lineRule="exact"/>
        <w:ind w:firstLine="600" w:firstLineChars="250"/>
        <w:rPr>
          <w:rFonts w:ascii="宋体" w:hAnsi="宋体" w:cs="宋体"/>
          <w:sz w:val="24"/>
        </w:rPr>
      </w:pPr>
      <w:r>
        <w:rPr>
          <w:rFonts w:hint="eastAsia" w:ascii="宋体" w:hAnsi="宋体" w:cs="宋体"/>
          <w:sz w:val="24"/>
        </w:rPr>
        <w:t>C、不同投标单位单位负责人为同一人或者存在控股、管理关系的；</w:t>
      </w:r>
    </w:p>
    <w:p>
      <w:pPr>
        <w:kinsoku w:val="0"/>
        <w:spacing w:line="500" w:lineRule="exact"/>
        <w:ind w:firstLine="600" w:firstLineChars="250"/>
        <w:rPr>
          <w:rFonts w:ascii="宋体" w:hAnsi="宋体" w:cs="宋体"/>
          <w:sz w:val="24"/>
        </w:rPr>
      </w:pPr>
      <w:r>
        <w:rPr>
          <w:rFonts w:hint="eastAsia" w:ascii="宋体" w:hAnsi="宋体" w:cs="宋体"/>
          <w:sz w:val="24"/>
        </w:rPr>
        <w:t>D、必备资质不符合磋商文件要求的；</w:t>
      </w:r>
    </w:p>
    <w:p>
      <w:pPr>
        <w:kinsoku w:val="0"/>
        <w:spacing w:line="500" w:lineRule="exact"/>
        <w:ind w:firstLine="600" w:firstLineChars="250"/>
        <w:rPr>
          <w:rFonts w:ascii="宋体" w:hAnsi="宋体" w:cs="宋体"/>
          <w:sz w:val="24"/>
        </w:rPr>
      </w:pPr>
      <w:r>
        <w:rPr>
          <w:rFonts w:hint="eastAsia" w:ascii="宋体" w:hAnsi="宋体" w:cs="宋体"/>
          <w:sz w:val="24"/>
        </w:rPr>
        <w:t>E、响应文件未按磋商文件要求</w:t>
      </w:r>
      <w:r>
        <w:rPr>
          <w:rFonts w:hint="eastAsia" w:ascii="宋体" w:hAnsi="宋体" w:cs="宋体"/>
          <w:spacing w:val="-6"/>
          <w:sz w:val="24"/>
        </w:rPr>
        <w:t>签字或加盖公章，</w:t>
      </w:r>
      <w:r>
        <w:rPr>
          <w:rFonts w:hint="eastAsia" w:ascii="宋体" w:hAnsi="宋体" w:cs="宋体"/>
          <w:sz w:val="24"/>
        </w:rPr>
        <w:t>无磋商有效期或有效期达不到磋商文件要求的；</w:t>
      </w:r>
    </w:p>
    <w:p>
      <w:pPr>
        <w:kinsoku w:val="0"/>
        <w:spacing w:line="500" w:lineRule="exact"/>
        <w:ind w:firstLine="600" w:firstLineChars="250"/>
        <w:rPr>
          <w:rFonts w:ascii="宋体" w:hAnsi="宋体" w:cs="宋体"/>
          <w:sz w:val="24"/>
        </w:rPr>
      </w:pPr>
      <w:r>
        <w:rPr>
          <w:rFonts w:hint="eastAsia" w:ascii="宋体" w:hAnsi="宋体" w:cs="宋体"/>
          <w:sz w:val="24"/>
        </w:rPr>
        <w:t>F、投标单位针对同一项目递交两份或多份内容不同的响应文件，未书面声明哪一份是有效的或出现选择性报价的；</w:t>
      </w:r>
    </w:p>
    <w:p>
      <w:pPr>
        <w:kinsoku w:val="0"/>
        <w:spacing w:line="500" w:lineRule="exact"/>
        <w:ind w:firstLine="600" w:firstLineChars="250"/>
        <w:rPr>
          <w:rFonts w:ascii="宋体" w:hAnsi="宋体" w:cs="宋体"/>
          <w:sz w:val="24"/>
        </w:rPr>
      </w:pPr>
      <w:r>
        <w:rPr>
          <w:rFonts w:hint="eastAsia" w:ascii="宋体" w:hAnsi="宋体" w:cs="宋体"/>
          <w:sz w:val="24"/>
        </w:rPr>
        <w:t>G、投标单位有串通磋商、弄虚作假（包括但不限于虚假资质、虚假证明、虚假应答等）、行贿等违法行为的；</w:t>
      </w:r>
    </w:p>
    <w:p>
      <w:pPr>
        <w:kinsoku w:val="0"/>
        <w:spacing w:line="500" w:lineRule="exact"/>
        <w:ind w:firstLine="600" w:firstLineChars="250"/>
        <w:rPr>
          <w:rFonts w:ascii="宋体" w:hAnsi="宋体" w:cs="宋体"/>
          <w:sz w:val="24"/>
        </w:rPr>
      </w:pPr>
      <w:r>
        <w:rPr>
          <w:rFonts w:hint="eastAsia" w:ascii="宋体" w:hAnsi="宋体" w:cs="宋体"/>
          <w:sz w:val="24"/>
        </w:rPr>
        <w:t>H、响应文件在商务响应方面附加了采购人难以接受的条件或条款的；</w:t>
      </w:r>
    </w:p>
    <w:p>
      <w:pPr>
        <w:topLinePunct/>
        <w:spacing w:line="500" w:lineRule="exact"/>
        <w:ind w:firstLine="600" w:firstLineChars="250"/>
        <w:rPr>
          <w:rFonts w:ascii="宋体" w:hAnsi="宋体" w:cs="宋体"/>
          <w:sz w:val="24"/>
        </w:rPr>
      </w:pPr>
      <w:r>
        <w:rPr>
          <w:rFonts w:hint="eastAsia" w:ascii="宋体" w:hAnsi="宋体" w:cs="宋体"/>
          <w:sz w:val="24"/>
        </w:rPr>
        <w:t>I、在政府采购或其它重大项目履约过程中有不良记录，未能按期履约的；</w:t>
      </w:r>
    </w:p>
    <w:p>
      <w:pPr>
        <w:topLinePunct/>
        <w:spacing w:line="500" w:lineRule="exact"/>
        <w:ind w:firstLine="600" w:firstLineChars="250"/>
        <w:rPr>
          <w:rFonts w:ascii="宋体" w:hAnsi="宋体" w:cs="宋体"/>
          <w:sz w:val="24"/>
        </w:rPr>
      </w:pPr>
      <w:r>
        <w:rPr>
          <w:rFonts w:hint="eastAsia" w:ascii="宋体" w:hAnsi="宋体" w:cs="宋体"/>
          <w:sz w:val="24"/>
        </w:rPr>
        <w:t>J、磋商报价与市场价格偏离较大、低于成本、形成不正当竞争的；</w:t>
      </w:r>
    </w:p>
    <w:p>
      <w:pPr>
        <w:spacing w:line="500" w:lineRule="exact"/>
        <w:ind w:firstLine="600" w:firstLineChars="250"/>
        <w:rPr>
          <w:rFonts w:ascii="宋体" w:hAnsi="宋体" w:cs="宋体"/>
          <w:sz w:val="24"/>
        </w:rPr>
      </w:pPr>
      <w:r>
        <w:rPr>
          <w:rFonts w:hint="eastAsia" w:ascii="宋体" w:hAnsi="宋体" w:cs="宋体"/>
          <w:sz w:val="24"/>
        </w:rPr>
        <w:t>K、报价子目出现漏项或报价数量与要求不符的；</w:t>
      </w:r>
    </w:p>
    <w:p>
      <w:pPr>
        <w:kinsoku w:val="0"/>
        <w:spacing w:line="500" w:lineRule="exact"/>
        <w:ind w:firstLine="600" w:firstLineChars="250"/>
        <w:rPr>
          <w:rFonts w:ascii="宋体" w:hAnsi="宋体" w:cs="宋体"/>
          <w:sz w:val="24"/>
        </w:rPr>
      </w:pPr>
      <w:r>
        <w:rPr>
          <w:rFonts w:hint="eastAsia" w:ascii="宋体" w:hAnsi="宋体" w:cs="宋体"/>
          <w:sz w:val="24"/>
        </w:rPr>
        <w:t>L、响应产品的技术参数、性能指标与磋商文件要求出现重大负偏差的；</w:t>
      </w:r>
    </w:p>
    <w:p>
      <w:pPr>
        <w:kinsoku w:val="0"/>
        <w:spacing w:line="500" w:lineRule="exact"/>
        <w:ind w:firstLine="600" w:firstLineChars="250"/>
        <w:rPr>
          <w:rFonts w:ascii="宋体" w:hAnsi="宋体" w:cs="宋体"/>
          <w:sz w:val="24"/>
        </w:rPr>
      </w:pPr>
      <w:r>
        <w:rPr>
          <w:rFonts w:hint="eastAsia" w:ascii="宋体" w:hAnsi="宋体" w:cs="宋体"/>
          <w:sz w:val="24"/>
        </w:rPr>
        <w:t>M、响应文件未实质性响应磋商文件要求的；</w:t>
      </w:r>
    </w:p>
    <w:p>
      <w:pPr>
        <w:kinsoku w:val="0"/>
        <w:spacing w:line="500" w:lineRule="exact"/>
        <w:ind w:firstLine="600" w:firstLineChars="250"/>
        <w:rPr>
          <w:rFonts w:ascii="宋体" w:hAnsi="宋体" w:cs="宋体"/>
          <w:sz w:val="24"/>
        </w:rPr>
      </w:pPr>
      <w:r>
        <w:rPr>
          <w:rFonts w:hint="eastAsia" w:ascii="宋体" w:hAnsi="宋体" w:cs="宋体"/>
          <w:sz w:val="24"/>
        </w:rPr>
        <w:t>N、提供虚假技术性能指标的；</w:t>
      </w:r>
    </w:p>
    <w:p>
      <w:pPr>
        <w:jc w:val="center"/>
        <w:rPr>
          <w:rFonts w:ascii="宋体" w:hAnsi="宋体" w:cs="宋体"/>
          <w:b/>
          <w:bCs/>
          <w:sz w:val="28"/>
          <w:szCs w:val="28"/>
        </w:rPr>
      </w:pPr>
      <w:r>
        <w:rPr>
          <w:rFonts w:hint="eastAsia" w:ascii="宋体" w:hAnsi="宋体" w:cs="宋体"/>
          <w:b/>
          <w:bCs/>
          <w:sz w:val="28"/>
          <w:szCs w:val="28"/>
        </w:rPr>
        <w:t>资格性审查内容</w:t>
      </w:r>
    </w:p>
    <w:tbl>
      <w:tblPr>
        <w:tblStyle w:val="34"/>
        <w:tblW w:w="86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9"/>
        <w:gridCol w:w="79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69" w:type="dxa"/>
            <w:noWrap/>
            <w:vAlign w:val="center"/>
          </w:tcPr>
          <w:p>
            <w:pPr>
              <w:pStyle w:val="30"/>
              <w:adjustRightInd w:val="0"/>
              <w:snapToGrid w:val="0"/>
              <w:spacing w:before="0" w:beforeAutospacing="0" w:after="0" w:afterAutospacing="0" w:line="400" w:lineRule="exact"/>
              <w:jc w:val="center"/>
              <w:rPr>
                <w:rFonts w:cs="宋体"/>
                <w:b/>
                <w:bCs/>
              </w:rPr>
            </w:pPr>
            <w:r>
              <w:rPr>
                <w:rFonts w:hint="eastAsia" w:cs="宋体"/>
                <w:b/>
                <w:bCs/>
              </w:rPr>
              <w:t>序号</w:t>
            </w:r>
          </w:p>
        </w:tc>
        <w:tc>
          <w:tcPr>
            <w:tcW w:w="7930" w:type="dxa"/>
            <w:noWrap/>
            <w:vAlign w:val="center"/>
          </w:tcPr>
          <w:p>
            <w:pPr>
              <w:pStyle w:val="30"/>
              <w:adjustRightInd w:val="0"/>
              <w:snapToGrid w:val="0"/>
              <w:spacing w:before="0" w:beforeAutospacing="0" w:after="0" w:afterAutospacing="0" w:line="400" w:lineRule="exact"/>
              <w:jc w:val="center"/>
              <w:rPr>
                <w:rFonts w:cs="宋体"/>
                <w:b/>
                <w:bCs/>
              </w:rPr>
            </w:pPr>
            <w:r>
              <w:rPr>
                <w:rFonts w:hint="eastAsia" w:cs="宋体"/>
                <w:b/>
                <w:bCs/>
              </w:rPr>
              <w:t>审查内容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69" w:type="dxa"/>
            <w:noWrap/>
            <w:vAlign w:val="center"/>
          </w:tcPr>
          <w:p>
            <w:pPr>
              <w:adjustRightInd w:val="0"/>
              <w:snapToGrid w:val="0"/>
              <w:spacing w:line="400" w:lineRule="exact"/>
              <w:jc w:val="center"/>
              <w:rPr>
                <w:rFonts w:ascii="宋体" w:hAnsi="宋体" w:cs="宋体"/>
                <w:sz w:val="24"/>
              </w:rPr>
            </w:pPr>
            <w:r>
              <w:rPr>
                <w:rFonts w:hint="eastAsia" w:ascii="宋体" w:hAnsi="宋体" w:cs="宋体"/>
                <w:sz w:val="24"/>
              </w:rPr>
              <w:t>1</w:t>
            </w:r>
          </w:p>
        </w:tc>
        <w:tc>
          <w:tcPr>
            <w:tcW w:w="7930" w:type="dxa"/>
            <w:noWrap/>
            <w:vAlign w:val="center"/>
          </w:tcPr>
          <w:p>
            <w:pPr>
              <w:pStyle w:val="175"/>
              <w:widowControl/>
              <w:snapToGrid w:val="0"/>
              <w:spacing w:beforeAutospacing="0" w:afterAutospacing="0" w:line="400" w:lineRule="exact"/>
              <w:rPr>
                <w:rFonts w:hint="default"/>
              </w:rPr>
            </w:pPr>
            <w:r>
              <w:rPr>
                <w:rFonts w:cs="宋体"/>
              </w:rPr>
              <w:t>具有独立承担民事责任能力的法人、其他组织或自然人，并出具合法有效的营业执照或事业单位法人证书等国家规定的相关证明，自然人参与的提供其身份证明。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769" w:type="dxa"/>
            <w:noWrap/>
            <w:vAlign w:val="center"/>
          </w:tcPr>
          <w:p>
            <w:pPr>
              <w:adjustRightInd w:val="0"/>
              <w:snapToGrid w:val="0"/>
              <w:spacing w:line="400" w:lineRule="exact"/>
              <w:jc w:val="center"/>
              <w:rPr>
                <w:rFonts w:ascii="宋体" w:hAnsi="宋体" w:cs="宋体"/>
                <w:sz w:val="24"/>
              </w:rPr>
            </w:pPr>
            <w:r>
              <w:rPr>
                <w:rFonts w:hint="eastAsia" w:ascii="宋体" w:hAnsi="宋体" w:cs="宋体"/>
                <w:sz w:val="24"/>
              </w:rPr>
              <w:t>2</w:t>
            </w:r>
          </w:p>
        </w:tc>
        <w:tc>
          <w:tcPr>
            <w:tcW w:w="7930" w:type="dxa"/>
            <w:noWrap/>
            <w:vAlign w:val="center"/>
          </w:tcPr>
          <w:p>
            <w:pPr>
              <w:widowControl/>
              <w:tabs>
                <w:tab w:val="left" w:pos="1620"/>
              </w:tabs>
              <w:wordWrap w:val="0"/>
              <w:adjustRightInd w:val="0"/>
              <w:snapToGrid w:val="0"/>
              <w:spacing w:line="400" w:lineRule="exact"/>
              <w:ind w:right="-86" w:rightChars="-41"/>
              <w:jc w:val="left"/>
              <w:rPr>
                <w:rFonts w:ascii="宋体" w:hAnsi="宋体" w:cs="宋体"/>
                <w:sz w:val="24"/>
              </w:rPr>
            </w:pPr>
            <w:r>
              <w:rPr>
                <w:rFonts w:hint="eastAsia" w:ascii="宋体" w:hAnsi="宋体" w:cs="宋体"/>
                <w:sz w:val="24"/>
              </w:rPr>
              <w:t>提供法定代表人授权委托书（附法定代表人、被授权人身份证复印件），法定代表人直接参加只须提供法定代表人身份证复印件；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69" w:type="dxa"/>
            <w:noWrap/>
            <w:vAlign w:val="center"/>
          </w:tcPr>
          <w:p>
            <w:pPr>
              <w:adjustRightInd w:val="0"/>
              <w:snapToGrid w:val="0"/>
              <w:spacing w:line="400" w:lineRule="exact"/>
              <w:jc w:val="center"/>
              <w:rPr>
                <w:rFonts w:ascii="宋体" w:hAnsi="宋体" w:cs="宋体"/>
                <w:sz w:val="24"/>
              </w:rPr>
            </w:pPr>
            <w:r>
              <w:rPr>
                <w:rFonts w:hint="eastAsia" w:ascii="宋体" w:hAnsi="宋体" w:cs="宋体"/>
                <w:sz w:val="24"/>
              </w:rPr>
              <w:t>3</w:t>
            </w:r>
          </w:p>
        </w:tc>
        <w:tc>
          <w:tcPr>
            <w:tcW w:w="7930" w:type="dxa"/>
            <w:noWrap/>
            <w:vAlign w:val="center"/>
          </w:tcPr>
          <w:p>
            <w:pPr>
              <w:widowControl/>
              <w:tabs>
                <w:tab w:val="left" w:pos="1620"/>
                <w:tab w:val="left" w:pos="7560"/>
              </w:tabs>
              <w:wordWrap w:val="0"/>
              <w:adjustRightInd w:val="0"/>
              <w:snapToGrid w:val="0"/>
              <w:spacing w:line="400" w:lineRule="exact"/>
              <w:ind w:right="153" w:rightChars="73"/>
              <w:jc w:val="left"/>
              <w:rPr>
                <w:rFonts w:ascii="宋体" w:hAnsi="宋体" w:cs="宋体"/>
                <w:sz w:val="24"/>
              </w:rPr>
            </w:pPr>
            <w:r>
              <w:rPr>
                <w:rFonts w:hint="eastAsia" w:ascii="宋体" w:hAnsi="宋体" w:cs="宋体"/>
                <w:sz w:val="24"/>
              </w:rPr>
              <w:t>投标人须具备建设行政主管部门核发的建筑工程施工总承包三级（含三级）以上资质及安全生产许可证，并在人员、设备、资金等方面具备相应的施工能力；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69" w:type="dxa"/>
            <w:noWrap/>
            <w:vAlign w:val="center"/>
          </w:tcPr>
          <w:p>
            <w:pPr>
              <w:adjustRightInd w:val="0"/>
              <w:snapToGrid w:val="0"/>
              <w:spacing w:line="400" w:lineRule="exact"/>
              <w:jc w:val="center"/>
              <w:rPr>
                <w:rFonts w:ascii="宋体" w:hAnsi="宋体" w:cs="宋体"/>
                <w:sz w:val="24"/>
              </w:rPr>
            </w:pPr>
            <w:r>
              <w:rPr>
                <w:rFonts w:hint="eastAsia" w:ascii="宋体" w:hAnsi="宋体" w:cs="宋体"/>
                <w:sz w:val="24"/>
              </w:rPr>
              <w:t>4</w:t>
            </w:r>
          </w:p>
        </w:tc>
        <w:tc>
          <w:tcPr>
            <w:tcW w:w="7930" w:type="dxa"/>
            <w:noWrap/>
            <w:vAlign w:val="center"/>
          </w:tcPr>
          <w:p>
            <w:pPr>
              <w:adjustRightInd w:val="0"/>
              <w:snapToGrid w:val="0"/>
              <w:spacing w:line="400" w:lineRule="exact"/>
              <w:jc w:val="left"/>
              <w:rPr>
                <w:rFonts w:ascii="宋体" w:hAnsi="宋体" w:cs="宋体"/>
                <w:sz w:val="24"/>
              </w:rPr>
            </w:pPr>
            <w:r>
              <w:rPr>
                <w:rFonts w:hint="eastAsia" w:ascii="宋体" w:hAnsi="宋体" w:cs="宋体"/>
                <w:sz w:val="24"/>
              </w:rPr>
              <w:t>拟派项目负责人须具备工程相关专业二级及以上注册建造师资质、注册证、有效的安全生产考核合格证书及项目经理无在建工程承诺书；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69" w:type="dxa"/>
            <w:noWrap/>
            <w:vAlign w:val="center"/>
          </w:tcPr>
          <w:p>
            <w:pPr>
              <w:adjustRightInd w:val="0"/>
              <w:snapToGrid w:val="0"/>
              <w:spacing w:line="400" w:lineRule="exact"/>
              <w:jc w:val="center"/>
              <w:rPr>
                <w:rFonts w:ascii="宋体" w:hAnsi="宋体" w:cs="宋体"/>
                <w:sz w:val="24"/>
              </w:rPr>
            </w:pPr>
            <w:r>
              <w:rPr>
                <w:rFonts w:hint="eastAsia" w:ascii="宋体" w:hAnsi="宋体" w:cs="宋体"/>
                <w:sz w:val="24"/>
              </w:rPr>
              <w:t>5</w:t>
            </w:r>
          </w:p>
        </w:tc>
        <w:tc>
          <w:tcPr>
            <w:tcW w:w="7930" w:type="dxa"/>
            <w:noWrap/>
            <w:vAlign w:val="center"/>
          </w:tcPr>
          <w:p>
            <w:pPr>
              <w:adjustRightInd w:val="0"/>
              <w:snapToGrid w:val="0"/>
              <w:spacing w:line="400" w:lineRule="exact"/>
              <w:jc w:val="left"/>
              <w:rPr>
                <w:rFonts w:ascii="宋体" w:hAnsi="宋体" w:cs="宋体"/>
                <w:sz w:val="24"/>
              </w:rPr>
            </w:pPr>
            <w:r>
              <w:rPr>
                <w:rFonts w:hint="eastAsia" w:ascii="宋体" w:hAnsi="宋体" w:cs="宋体"/>
                <w:sz w:val="24"/>
              </w:rPr>
              <w:t>财务状况报告：提供2021年或2022年的财务审计报告（成立时间至提交响应文件截止时间不足一年的可提供成立后任意时段的资产负债表），或开标前六个月内其基本账户银行出具的资信证明（附开户许可证）。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69" w:type="dxa"/>
            <w:noWrap/>
            <w:vAlign w:val="center"/>
          </w:tcPr>
          <w:p>
            <w:pPr>
              <w:adjustRightInd w:val="0"/>
              <w:snapToGrid w:val="0"/>
              <w:spacing w:line="400" w:lineRule="exact"/>
              <w:jc w:val="center"/>
              <w:rPr>
                <w:rFonts w:ascii="宋体" w:hAnsi="宋体" w:cs="宋体"/>
                <w:sz w:val="24"/>
              </w:rPr>
            </w:pPr>
            <w:r>
              <w:rPr>
                <w:rFonts w:hint="eastAsia" w:ascii="宋体" w:hAnsi="宋体" w:cs="宋体"/>
                <w:sz w:val="24"/>
              </w:rPr>
              <w:t>6</w:t>
            </w:r>
          </w:p>
        </w:tc>
        <w:tc>
          <w:tcPr>
            <w:tcW w:w="7930" w:type="dxa"/>
            <w:noWrap/>
            <w:vAlign w:val="center"/>
          </w:tcPr>
          <w:p>
            <w:pPr>
              <w:adjustRightInd w:val="0"/>
              <w:snapToGrid w:val="0"/>
              <w:spacing w:line="400" w:lineRule="exact"/>
              <w:jc w:val="left"/>
              <w:rPr>
                <w:rFonts w:ascii="宋体" w:hAnsi="宋体" w:cs="宋体"/>
                <w:sz w:val="24"/>
              </w:rPr>
            </w:pPr>
            <w:r>
              <w:rPr>
                <w:rFonts w:hint="eastAsia" w:ascii="宋体" w:hAnsi="宋体" w:cs="宋体"/>
                <w:sz w:val="24"/>
              </w:rPr>
              <w:t>税收缴纳证明：提供2022年1月至今已缴纳的至少三个月的纳税证明或完税证明，依法免税的单位应提供相关证明材料；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69" w:type="dxa"/>
            <w:noWrap/>
            <w:vAlign w:val="center"/>
          </w:tcPr>
          <w:p>
            <w:pPr>
              <w:adjustRightInd w:val="0"/>
              <w:snapToGrid w:val="0"/>
              <w:spacing w:line="400" w:lineRule="exact"/>
              <w:jc w:val="center"/>
              <w:rPr>
                <w:rFonts w:ascii="宋体" w:hAnsi="宋体" w:cs="宋体"/>
                <w:sz w:val="24"/>
              </w:rPr>
            </w:pPr>
            <w:r>
              <w:rPr>
                <w:rFonts w:hint="eastAsia" w:ascii="宋体" w:hAnsi="宋体" w:cs="宋体"/>
                <w:sz w:val="24"/>
              </w:rPr>
              <w:t>7</w:t>
            </w:r>
          </w:p>
        </w:tc>
        <w:tc>
          <w:tcPr>
            <w:tcW w:w="7930" w:type="dxa"/>
            <w:noWrap/>
            <w:vAlign w:val="center"/>
          </w:tcPr>
          <w:p>
            <w:pPr>
              <w:adjustRightInd w:val="0"/>
              <w:snapToGrid w:val="0"/>
              <w:spacing w:line="400" w:lineRule="exact"/>
              <w:jc w:val="left"/>
              <w:rPr>
                <w:rFonts w:ascii="宋体" w:hAnsi="宋体" w:cs="宋体"/>
                <w:sz w:val="24"/>
              </w:rPr>
            </w:pPr>
            <w:r>
              <w:rPr>
                <w:rFonts w:hint="eastAsia" w:ascii="宋体" w:hAnsi="宋体" w:cs="宋体"/>
                <w:sz w:val="24"/>
              </w:rPr>
              <w:t>社会保障资金缴纳证明：提供2022年1月至今任意连续三个月已缴存的社会保障资金缴存单据或社保机构开具的社会保险参保缴费情况证明，依法不需要缴纳社会保障资金的单位应提供相关证明材料；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69" w:type="dxa"/>
            <w:noWrap/>
            <w:vAlign w:val="center"/>
          </w:tcPr>
          <w:p>
            <w:pPr>
              <w:adjustRightInd w:val="0"/>
              <w:snapToGrid w:val="0"/>
              <w:spacing w:line="400" w:lineRule="exact"/>
              <w:jc w:val="center"/>
              <w:rPr>
                <w:rFonts w:ascii="宋体" w:hAnsi="宋体" w:cs="宋体"/>
                <w:sz w:val="24"/>
              </w:rPr>
            </w:pPr>
            <w:r>
              <w:rPr>
                <w:rFonts w:hint="eastAsia" w:ascii="宋体" w:hAnsi="宋体" w:cs="宋体"/>
                <w:sz w:val="24"/>
              </w:rPr>
              <w:t>8</w:t>
            </w:r>
          </w:p>
        </w:tc>
        <w:tc>
          <w:tcPr>
            <w:tcW w:w="7930" w:type="dxa"/>
            <w:noWrap/>
            <w:vAlign w:val="center"/>
          </w:tcPr>
          <w:p>
            <w:pPr>
              <w:adjustRightInd w:val="0"/>
              <w:snapToGrid w:val="0"/>
              <w:spacing w:line="400" w:lineRule="exact"/>
              <w:jc w:val="left"/>
              <w:rPr>
                <w:rFonts w:ascii="宋体" w:hAnsi="宋体" w:cs="宋体"/>
                <w:sz w:val="24"/>
              </w:rPr>
            </w:pPr>
            <w:r>
              <w:rPr>
                <w:rFonts w:hint="eastAsia" w:ascii="宋体" w:hAnsi="宋体" w:cs="宋体"/>
                <w:sz w:val="24"/>
              </w:rPr>
              <w:t>书面声明：投标人必须提供参加政府采购活动前3年内在经营活动中没有重大违法记录的书面声明。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69" w:type="dxa"/>
            <w:noWrap/>
            <w:vAlign w:val="center"/>
          </w:tcPr>
          <w:p>
            <w:pPr>
              <w:adjustRightInd w:val="0"/>
              <w:snapToGrid w:val="0"/>
              <w:spacing w:line="400" w:lineRule="exact"/>
              <w:jc w:val="center"/>
              <w:rPr>
                <w:rFonts w:ascii="宋体" w:hAnsi="宋体" w:cs="宋体"/>
                <w:sz w:val="24"/>
              </w:rPr>
            </w:pPr>
            <w:r>
              <w:rPr>
                <w:rFonts w:hint="eastAsia" w:ascii="宋体" w:hAnsi="宋体" w:cs="宋体"/>
                <w:sz w:val="24"/>
              </w:rPr>
              <w:t>9</w:t>
            </w:r>
          </w:p>
        </w:tc>
        <w:tc>
          <w:tcPr>
            <w:tcW w:w="7930" w:type="dxa"/>
            <w:noWrap/>
            <w:vAlign w:val="center"/>
          </w:tcPr>
          <w:p>
            <w:pPr>
              <w:adjustRightInd w:val="0"/>
              <w:snapToGrid w:val="0"/>
              <w:spacing w:line="400" w:lineRule="exact"/>
              <w:jc w:val="left"/>
              <w:rPr>
                <w:rFonts w:ascii="宋体" w:hAnsi="宋体" w:cs="宋体"/>
                <w:sz w:val="24"/>
              </w:rPr>
            </w:pPr>
            <w:r>
              <w:rPr>
                <w:rFonts w:hint="eastAsia" w:ascii="宋体" w:hAnsi="宋体" w:cs="宋体"/>
                <w:sz w:val="24"/>
              </w:rPr>
              <w:t>本项目专门面向中小企业，供应商应提供中小企业声明函或残疾人福利性单位声明函或监狱企业证明文件；</w:t>
            </w:r>
          </w:p>
        </w:tc>
      </w:tr>
    </w:tbl>
    <w:p>
      <w:pPr>
        <w:spacing w:line="500" w:lineRule="exact"/>
        <w:ind w:firstLine="703" w:firstLineChars="250"/>
        <w:rPr>
          <w:rFonts w:ascii="宋体" w:hAnsi="宋体" w:cs="宋体"/>
          <w:b/>
          <w:bCs/>
          <w:sz w:val="28"/>
          <w:szCs w:val="21"/>
        </w:rPr>
      </w:pPr>
    </w:p>
    <w:p>
      <w:pPr>
        <w:spacing w:line="500" w:lineRule="exact"/>
        <w:jc w:val="center"/>
        <w:rPr>
          <w:rFonts w:ascii="宋体" w:hAnsi="宋体" w:cs="宋体"/>
          <w:b/>
          <w:bCs/>
          <w:sz w:val="28"/>
          <w:szCs w:val="21"/>
        </w:rPr>
      </w:pPr>
      <w:r>
        <w:rPr>
          <w:rFonts w:hint="eastAsia" w:ascii="宋体" w:hAnsi="宋体" w:cs="宋体"/>
          <w:b/>
          <w:bCs/>
          <w:sz w:val="28"/>
          <w:szCs w:val="21"/>
        </w:rPr>
        <w:t>符合性审查内容</w:t>
      </w:r>
    </w:p>
    <w:tbl>
      <w:tblPr>
        <w:tblStyle w:val="34"/>
        <w:tblW w:w="86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78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70" w:type="dxa"/>
            <w:noWrap/>
            <w:vAlign w:val="center"/>
          </w:tcPr>
          <w:p>
            <w:pPr>
              <w:spacing w:line="500" w:lineRule="exact"/>
              <w:jc w:val="center"/>
              <w:rPr>
                <w:rFonts w:ascii="宋体" w:hAnsi="宋体" w:cs="宋体"/>
                <w:sz w:val="24"/>
              </w:rPr>
            </w:pPr>
            <w:r>
              <w:rPr>
                <w:rFonts w:hint="eastAsia" w:ascii="宋体" w:hAnsi="宋体" w:cs="宋体"/>
                <w:b/>
                <w:bCs/>
                <w:sz w:val="24"/>
              </w:rPr>
              <w:t>序号</w:t>
            </w:r>
          </w:p>
        </w:tc>
        <w:tc>
          <w:tcPr>
            <w:tcW w:w="7849" w:type="dxa"/>
            <w:noWrap/>
            <w:vAlign w:val="center"/>
          </w:tcPr>
          <w:p>
            <w:pPr>
              <w:spacing w:line="500" w:lineRule="exact"/>
              <w:jc w:val="center"/>
              <w:rPr>
                <w:rFonts w:ascii="宋体" w:hAnsi="宋体" w:cs="宋体"/>
                <w:sz w:val="24"/>
              </w:rPr>
            </w:pPr>
            <w:r>
              <w:rPr>
                <w:rFonts w:hint="eastAsia" w:ascii="宋体" w:hAnsi="宋体" w:cs="宋体"/>
                <w:b/>
                <w:bCs/>
                <w:sz w:val="24"/>
              </w:rPr>
              <w:t>审查内容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70" w:type="dxa"/>
            <w:noWrap/>
            <w:vAlign w:val="center"/>
          </w:tcPr>
          <w:p>
            <w:pPr>
              <w:spacing w:line="500" w:lineRule="exact"/>
              <w:jc w:val="center"/>
              <w:rPr>
                <w:rFonts w:ascii="宋体" w:hAnsi="宋体" w:cs="宋体"/>
                <w:sz w:val="24"/>
              </w:rPr>
            </w:pPr>
            <w:r>
              <w:rPr>
                <w:rFonts w:hint="eastAsia" w:ascii="宋体" w:hAnsi="宋体" w:cs="宋体"/>
                <w:sz w:val="24"/>
              </w:rPr>
              <w:t>1</w:t>
            </w:r>
          </w:p>
        </w:tc>
        <w:tc>
          <w:tcPr>
            <w:tcW w:w="7849" w:type="dxa"/>
            <w:noWrap/>
            <w:vAlign w:val="center"/>
          </w:tcPr>
          <w:p>
            <w:pPr>
              <w:adjustRightInd w:val="0"/>
              <w:snapToGrid w:val="0"/>
              <w:jc w:val="left"/>
              <w:rPr>
                <w:rFonts w:ascii="宋体" w:hAnsi="宋体" w:cs="宋体"/>
                <w:sz w:val="24"/>
              </w:rPr>
            </w:pPr>
            <w:r>
              <w:rPr>
                <w:rFonts w:hint="eastAsia" w:ascii="宋体" w:hAnsi="宋体" w:cs="宋体"/>
                <w:sz w:val="24"/>
              </w:rPr>
              <w:t>投标文件中的项目名称、项目编号、标段与本项目完全一致，且无遗漏。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70" w:type="dxa"/>
            <w:noWrap/>
            <w:vAlign w:val="center"/>
          </w:tcPr>
          <w:p>
            <w:pPr>
              <w:spacing w:line="500" w:lineRule="exact"/>
              <w:jc w:val="center"/>
              <w:rPr>
                <w:rFonts w:ascii="宋体" w:hAnsi="宋体" w:cs="宋体"/>
                <w:sz w:val="24"/>
              </w:rPr>
            </w:pPr>
            <w:r>
              <w:rPr>
                <w:rFonts w:hint="eastAsia" w:ascii="宋体" w:hAnsi="宋体" w:cs="宋体"/>
                <w:sz w:val="24"/>
              </w:rPr>
              <w:t>2</w:t>
            </w:r>
          </w:p>
        </w:tc>
        <w:tc>
          <w:tcPr>
            <w:tcW w:w="7849" w:type="dxa"/>
            <w:noWrap/>
            <w:vAlign w:val="center"/>
          </w:tcPr>
          <w:p>
            <w:pPr>
              <w:adjustRightInd w:val="0"/>
              <w:snapToGrid w:val="0"/>
              <w:jc w:val="left"/>
              <w:rPr>
                <w:rFonts w:ascii="宋体" w:hAnsi="宋体" w:cs="宋体"/>
                <w:sz w:val="24"/>
              </w:rPr>
            </w:pPr>
            <w:r>
              <w:rPr>
                <w:rFonts w:hint="eastAsia" w:ascii="宋体" w:hAnsi="宋体" w:cs="宋体"/>
                <w:sz w:val="24"/>
              </w:rPr>
              <w:t>投标文件组成是否符合磋商文件要求。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70" w:type="dxa"/>
            <w:noWrap/>
            <w:vAlign w:val="center"/>
          </w:tcPr>
          <w:p>
            <w:pPr>
              <w:spacing w:line="500" w:lineRule="exact"/>
              <w:jc w:val="center"/>
              <w:rPr>
                <w:rFonts w:ascii="宋体" w:hAnsi="宋体" w:cs="宋体"/>
                <w:sz w:val="24"/>
              </w:rPr>
            </w:pPr>
            <w:r>
              <w:rPr>
                <w:rFonts w:hint="eastAsia" w:ascii="宋体" w:hAnsi="宋体" w:cs="宋体"/>
                <w:sz w:val="24"/>
              </w:rPr>
              <w:t>3</w:t>
            </w:r>
          </w:p>
        </w:tc>
        <w:tc>
          <w:tcPr>
            <w:tcW w:w="7849" w:type="dxa"/>
            <w:noWrap/>
            <w:vAlign w:val="center"/>
          </w:tcPr>
          <w:p>
            <w:pPr>
              <w:adjustRightInd w:val="0"/>
              <w:snapToGrid w:val="0"/>
              <w:jc w:val="left"/>
              <w:rPr>
                <w:rFonts w:ascii="宋体" w:hAnsi="宋体" w:cs="宋体"/>
                <w:sz w:val="24"/>
              </w:rPr>
            </w:pPr>
            <w:r>
              <w:rPr>
                <w:rFonts w:hint="eastAsia" w:ascii="宋体" w:hAnsi="宋体" w:cs="宋体"/>
                <w:sz w:val="24"/>
              </w:rPr>
              <w:t>投标文件的签署、盖章符合磋商文件要求，且无遗漏。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70" w:type="dxa"/>
            <w:noWrap/>
            <w:vAlign w:val="center"/>
          </w:tcPr>
          <w:p>
            <w:pPr>
              <w:spacing w:line="500" w:lineRule="exact"/>
              <w:jc w:val="center"/>
              <w:rPr>
                <w:rFonts w:ascii="宋体" w:hAnsi="宋体" w:cs="宋体"/>
                <w:sz w:val="24"/>
              </w:rPr>
            </w:pPr>
            <w:r>
              <w:rPr>
                <w:rFonts w:hint="eastAsia" w:ascii="宋体" w:hAnsi="宋体" w:cs="宋体"/>
                <w:sz w:val="24"/>
              </w:rPr>
              <w:t>4</w:t>
            </w:r>
          </w:p>
        </w:tc>
        <w:tc>
          <w:tcPr>
            <w:tcW w:w="7849" w:type="dxa"/>
            <w:noWrap/>
            <w:vAlign w:val="center"/>
          </w:tcPr>
          <w:p>
            <w:pPr>
              <w:adjustRightInd w:val="0"/>
              <w:snapToGrid w:val="0"/>
              <w:jc w:val="left"/>
              <w:rPr>
                <w:rFonts w:ascii="宋体" w:hAnsi="宋体" w:cs="宋体"/>
                <w:sz w:val="24"/>
              </w:rPr>
            </w:pPr>
            <w:r>
              <w:rPr>
                <w:rFonts w:hint="eastAsia" w:ascii="宋体" w:hAnsi="宋体" w:cs="宋体"/>
                <w:sz w:val="24"/>
              </w:rPr>
              <w:t>投标文件的语言及计量单位均符合磋商文件的要求。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70" w:type="dxa"/>
            <w:noWrap/>
            <w:vAlign w:val="center"/>
          </w:tcPr>
          <w:p>
            <w:pPr>
              <w:spacing w:line="500" w:lineRule="exact"/>
              <w:jc w:val="center"/>
              <w:rPr>
                <w:rFonts w:ascii="宋体" w:hAnsi="宋体" w:cs="宋体"/>
                <w:sz w:val="24"/>
              </w:rPr>
            </w:pPr>
            <w:r>
              <w:rPr>
                <w:rFonts w:hint="eastAsia" w:ascii="宋体" w:hAnsi="宋体" w:cs="宋体"/>
                <w:sz w:val="24"/>
              </w:rPr>
              <w:t>5</w:t>
            </w:r>
          </w:p>
        </w:tc>
        <w:tc>
          <w:tcPr>
            <w:tcW w:w="7849" w:type="dxa"/>
            <w:noWrap/>
            <w:vAlign w:val="center"/>
          </w:tcPr>
          <w:p>
            <w:pPr>
              <w:adjustRightInd w:val="0"/>
              <w:snapToGrid w:val="0"/>
              <w:jc w:val="left"/>
              <w:rPr>
                <w:rFonts w:ascii="宋体" w:hAnsi="宋体" w:cs="宋体"/>
                <w:sz w:val="24"/>
              </w:rPr>
            </w:pPr>
            <w:r>
              <w:rPr>
                <w:rFonts w:hint="eastAsia" w:ascii="宋体" w:hAnsi="宋体" w:cs="宋体"/>
                <w:sz w:val="24"/>
              </w:rPr>
              <w:t>投标文件商务条款符合磋商文件要求。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70" w:type="dxa"/>
            <w:noWrap/>
            <w:vAlign w:val="center"/>
          </w:tcPr>
          <w:p>
            <w:pPr>
              <w:spacing w:line="500" w:lineRule="exact"/>
              <w:jc w:val="center"/>
              <w:rPr>
                <w:rFonts w:ascii="宋体" w:hAnsi="宋体" w:cs="宋体"/>
                <w:sz w:val="24"/>
              </w:rPr>
            </w:pPr>
            <w:r>
              <w:rPr>
                <w:rFonts w:hint="eastAsia" w:ascii="宋体" w:hAnsi="宋体" w:cs="宋体"/>
                <w:sz w:val="24"/>
              </w:rPr>
              <w:t>6</w:t>
            </w:r>
          </w:p>
        </w:tc>
        <w:tc>
          <w:tcPr>
            <w:tcW w:w="7849" w:type="dxa"/>
            <w:noWrap/>
            <w:vAlign w:val="center"/>
          </w:tcPr>
          <w:p>
            <w:pPr>
              <w:adjustRightInd w:val="0"/>
              <w:snapToGrid w:val="0"/>
              <w:jc w:val="left"/>
              <w:rPr>
                <w:rFonts w:ascii="宋体" w:hAnsi="宋体" w:cs="宋体"/>
                <w:bCs/>
                <w:sz w:val="24"/>
              </w:rPr>
            </w:pPr>
            <w:r>
              <w:rPr>
                <w:rFonts w:hint="eastAsia" w:ascii="宋体" w:hAnsi="宋体" w:cs="宋体"/>
                <w:sz w:val="24"/>
              </w:rPr>
              <w:t>投标有效期符合磋商文件的要求。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70" w:type="dxa"/>
            <w:noWrap/>
            <w:vAlign w:val="center"/>
          </w:tcPr>
          <w:p>
            <w:pPr>
              <w:spacing w:line="500" w:lineRule="exact"/>
              <w:jc w:val="center"/>
              <w:rPr>
                <w:rFonts w:ascii="宋体" w:hAnsi="宋体" w:cs="宋体"/>
                <w:sz w:val="24"/>
              </w:rPr>
            </w:pPr>
            <w:r>
              <w:rPr>
                <w:rFonts w:hint="eastAsia" w:ascii="宋体" w:hAnsi="宋体" w:cs="宋体"/>
                <w:sz w:val="24"/>
              </w:rPr>
              <w:t>7</w:t>
            </w:r>
          </w:p>
        </w:tc>
        <w:tc>
          <w:tcPr>
            <w:tcW w:w="7849" w:type="dxa"/>
            <w:noWrap/>
            <w:vAlign w:val="center"/>
          </w:tcPr>
          <w:p>
            <w:pPr>
              <w:adjustRightInd w:val="0"/>
              <w:snapToGrid w:val="0"/>
              <w:jc w:val="left"/>
              <w:rPr>
                <w:rFonts w:ascii="宋体" w:hAnsi="宋体" w:cs="宋体"/>
                <w:bCs/>
                <w:sz w:val="24"/>
              </w:rPr>
            </w:pPr>
            <w:r>
              <w:rPr>
                <w:rFonts w:hint="eastAsia" w:ascii="宋体" w:hAnsi="宋体" w:cs="宋体"/>
                <w:sz w:val="24"/>
              </w:rPr>
              <w:t>投标报价满足磋商文件的要求。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70" w:type="dxa"/>
            <w:noWrap/>
            <w:vAlign w:val="center"/>
          </w:tcPr>
          <w:p>
            <w:pPr>
              <w:spacing w:line="500" w:lineRule="exact"/>
              <w:jc w:val="center"/>
              <w:rPr>
                <w:rFonts w:ascii="宋体" w:hAnsi="宋体" w:cs="宋体"/>
                <w:sz w:val="24"/>
              </w:rPr>
            </w:pPr>
            <w:r>
              <w:rPr>
                <w:rFonts w:hint="eastAsia" w:ascii="宋体" w:hAnsi="宋体" w:cs="宋体"/>
                <w:sz w:val="24"/>
              </w:rPr>
              <w:t>8</w:t>
            </w:r>
          </w:p>
        </w:tc>
        <w:tc>
          <w:tcPr>
            <w:tcW w:w="7849" w:type="dxa"/>
            <w:noWrap/>
            <w:vAlign w:val="center"/>
          </w:tcPr>
          <w:p>
            <w:pPr>
              <w:adjustRightInd w:val="0"/>
              <w:snapToGrid w:val="0"/>
              <w:jc w:val="left"/>
              <w:rPr>
                <w:rFonts w:ascii="宋体" w:hAnsi="宋体" w:cs="宋体"/>
                <w:sz w:val="24"/>
              </w:rPr>
            </w:pPr>
            <w:r>
              <w:rPr>
                <w:rFonts w:hint="eastAsia" w:ascii="宋体" w:hAnsi="宋体" w:cs="宋体"/>
                <w:sz w:val="24"/>
              </w:rPr>
              <w:t>其他情况：符合招标文件或法律法规有关规定的其他情形。</w:t>
            </w:r>
          </w:p>
        </w:tc>
      </w:tr>
    </w:tbl>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kern w:val="0"/>
          <w:sz w:val="22"/>
          <w:szCs w:val="22"/>
        </w:rPr>
      </w:pPr>
      <w:r>
        <w:rPr>
          <w:rFonts w:hint="eastAsia" w:ascii="宋体" w:hAnsi="宋体" w:cs="宋体"/>
          <w:sz w:val="24"/>
        </w:rPr>
        <w:t>（3）有下列情形之一的，视为投标单位串通磋商，磋商小组应当认定其响应文件无效：</w:t>
      </w:r>
    </w:p>
    <w:p>
      <w:pPr>
        <w:topLinePunct/>
        <w:spacing w:line="500" w:lineRule="exact"/>
        <w:ind w:firstLine="600" w:firstLineChars="250"/>
        <w:rPr>
          <w:rFonts w:ascii="宋体" w:hAnsi="宋体" w:cs="宋体"/>
          <w:sz w:val="24"/>
        </w:rPr>
      </w:pPr>
      <w:r>
        <w:rPr>
          <w:rFonts w:hint="eastAsia" w:ascii="宋体" w:hAnsi="宋体" w:cs="宋体"/>
          <w:sz w:val="24"/>
        </w:rPr>
        <w:t>A、不同投标单位的响应文件由同一单位或者个人编制；</w:t>
      </w:r>
    </w:p>
    <w:p>
      <w:pPr>
        <w:topLinePunct/>
        <w:spacing w:line="500" w:lineRule="exact"/>
        <w:ind w:firstLine="600" w:firstLineChars="250"/>
        <w:rPr>
          <w:rFonts w:ascii="宋体" w:hAnsi="宋体" w:cs="宋体"/>
          <w:sz w:val="24"/>
        </w:rPr>
      </w:pPr>
      <w:r>
        <w:rPr>
          <w:rFonts w:hint="eastAsia" w:ascii="宋体" w:hAnsi="宋体" w:cs="宋体"/>
          <w:sz w:val="24"/>
        </w:rPr>
        <w:t xml:space="preserve">B、不同投标单位委托同一单位或者个人办理磋商事宜； </w:t>
      </w:r>
    </w:p>
    <w:p>
      <w:pPr>
        <w:topLinePunct/>
        <w:spacing w:line="500" w:lineRule="exact"/>
        <w:ind w:firstLine="600" w:firstLineChars="250"/>
        <w:rPr>
          <w:rFonts w:ascii="宋体" w:hAnsi="宋体" w:cs="宋体"/>
          <w:sz w:val="24"/>
        </w:rPr>
      </w:pPr>
      <w:r>
        <w:rPr>
          <w:rFonts w:hint="eastAsia" w:ascii="宋体" w:hAnsi="宋体" w:cs="宋体"/>
          <w:sz w:val="24"/>
        </w:rPr>
        <w:t>C、不同投标单位的响应文件载明的项目管理成员或者联系人员为同一人；</w:t>
      </w:r>
    </w:p>
    <w:p>
      <w:pPr>
        <w:topLinePunct/>
        <w:spacing w:line="500" w:lineRule="exact"/>
        <w:ind w:firstLine="600" w:firstLineChars="250"/>
        <w:rPr>
          <w:rFonts w:ascii="宋体" w:hAnsi="宋体" w:cs="宋体"/>
          <w:sz w:val="24"/>
        </w:rPr>
      </w:pPr>
      <w:r>
        <w:rPr>
          <w:rFonts w:hint="eastAsia" w:ascii="宋体" w:hAnsi="宋体" w:cs="宋体"/>
          <w:sz w:val="24"/>
        </w:rPr>
        <w:t>D、不同投标单位的响应文件异常一致或者磋商报价呈规律性差异；</w:t>
      </w:r>
    </w:p>
    <w:p>
      <w:pPr>
        <w:topLinePunct/>
        <w:spacing w:line="500" w:lineRule="exact"/>
        <w:ind w:firstLine="600" w:firstLineChars="250"/>
        <w:rPr>
          <w:rFonts w:ascii="宋体" w:hAnsi="宋体" w:cs="宋体"/>
          <w:sz w:val="24"/>
        </w:rPr>
      </w:pPr>
      <w:r>
        <w:rPr>
          <w:rFonts w:hint="eastAsia" w:ascii="宋体" w:hAnsi="宋体" w:cs="宋体"/>
          <w:sz w:val="24"/>
        </w:rPr>
        <w:t>E、不同投标单位的响应文件相互混装；</w:t>
      </w:r>
    </w:p>
    <w:p>
      <w:pPr>
        <w:pStyle w:val="5"/>
        <w:keepNext w:val="0"/>
        <w:keepLines w:val="0"/>
        <w:rPr>
          <w:rFonts w:ascii="宋体" w:hAnsi="宋体" w:cs="宋体"/>
          <w:b w:val="0"/>
          <w:sz w:val="24"/>
          <w:szCs w:val="24"/>
        </w:rPr>
      </w:pPr>
      <w:r>
        <w:rPr>
          <w:rFonts w:hint="eastAsia" w:ascii="宋体" w:hAnsi="宋体" w:cs="宋体"/>
          <w:b w:val="0"/>
          <w:sz w:val="24"/>
          <w:szCs w:val="24"/>
        </w:rPr>
        <w:t>3．澄清</w:t>
      </w:r>
    </w:p>
    <w:p>
      <w:pPr>
        <w:spacing w:line="360" w:lineRule="auto"/>
        <w:ind w:firstLine="480" w:firstLineChars="200"/>
        <w:rPr>
          <w:rFonts w:ascii="宋体" w:hAnsi="宋体" w:cs="宋体"/>
          <w:sz w:val="24"/>
        </w:rPr>
      </w:pPr>
      <w:r>
        <w:rPr>
          <w:rFonts w:hint="eastAsia" w:ascii="宋体" w:hAnsi="宋体" w:cs="宋体"/>
          <w:sz w:val="24"/>
        </w:rPr>
        <w:t>（1）磋商小组有权就响应文件中含混之处向上述步骤评审合格的投标单位提出询问或澄清要求；投标单位将有关询标澄清、补正、说明的内容应以书面形式提交；</w:t>
      </w:r>
    </w:p>
    <w:p>
      <w:pPr>
        <w:spacing w:line="360" w:lineRule="auto"/>
        <w:ind w:firstLine="480" w:firstLineChars="200"/>
        <w:rPr>
          <w:rFonts w:ascii="宋体" w:hAnsi="宋体" w:cs="宋体"/>
          <w:sz w:val="24"/>
        </w:rPr>
      </w:pPr>
      <w:r>
        <w:rPr>
          <w:rFonts w:hint="eastAsia" w:ascii="宋体" w:hAnsi="宋体" w:cs="宋体"/>
          <w:sz w:val="24"/>
        </w:rPr>
        <w:t>（2）磋商文件、响应文件作为评标的依据，澄清、补正、说明的内容只作为评标参考。询标澄清时投标单位只作说明和解释，不得借此对工程报价、完工期、主要技术指标等实质性内容做任何修改；如澄清、补正、说明的内容与响应文件内容有重大相悖或矛盾，将被认定为无效文件；</w:t>
      </w:r>
    </w:p>
    <w:p>
      <w:pPr>
        <w:spacing w:line="360" w:lineRule="auto"/>
        <w:ind w:firstLine="480" w:firstLineChars="200"/>
        <w:rPr>
          <w:rFonts w:ascii="宋体" w:hAnsi="宋体" w:cs="宋体"/>
          <w:sz w:val="24"/>
          <w:szCs w:val="22"/>
        </w:rPr>
      </w:pPr>
      <w:r>
        <w:rPr>
          <w:rFonts w:hint="eastAsia" w:ascii="宋体" w:hAnsi="宋体" w:cs="宋体"/>
          <w:sz w:val="24"/>
          <w:szCs w:val="22"/>
        </w:rPr>
        <w:t>（3）</w:t>
      </w:r>
      <w:r>
        <w:rPr>
          <w:rFonts w:hint="eastAsia" w:ascii="宋体" w:hAnsi="宋体" w:cs="宋体"/>
          <w:sz w:val="24"/>
        </w:rPr>
        <w:t>投标单位对响应文件的澄清不得改变磋商价格及实质内容。</w:t>
      </w:r>
    </w:p>
    <w:p>
      <w:pPr>
        <w:pStyle w:val="5"/>
        <w:keepNext w:val="0"/>
        <w:keepLines w:val="0"/>
        <w:rPr>
          <w:rFonts w:ascii="宋体" w:hAnsi="宋体" w:cs="宋体"/>
          <w:b w:val="0"/>
          <w:sz w:val="24"/>
          <w:szCs w:val="24"/>
        </w:rPr>
      </w:pPr>
      <w:r>
        <w:rPr>
          <w:rFonts w:hint="eastAsia" w:ascii="宋体" w:hAnsi="宋体" w:cs="宋体"/>
          <w:b w:val="0"/>
          <w:sz w:val="24"/>
          <w:szCs w:val="24"/>
        </w:rPr>
        <w:t>4．评审方法及内容</w:t>
      </w:r>
    </w:p>
    <w:p>
      <w:pPr>
        <w:spacing w:line="360" w:lineRule="auto"/>
        <w:ind w:firstLine="434" w:firstLineChars="181"/>
        <w:rPr>
          <w:rFonts w:ascii="宋体" w:hAnsi="宋体" w:cs="宋体"/>
          <w:sz w:val="24"/>
        </w:rPr>
      </w:pPr>
      <w:r>
        <w:rPr>
          <w:rFonts w:hint="eastAsia" w:ascii="宋体" w:hAnsi="宋体" w:cs="宋体"/>
          <w:sz w:val="24"/>
        </w:rPr>
        <w:t>（1）采用综合评分法：二次报价为最终报价，最终报价后按照磋商文件中规定的各项因素进行综合评审后，以磋商总得分最高的投标单位作为成交候选投标单位的磋商方法。若有两个或两个以上最高得分相同，推荐其中报价最低的投标单位为成交候选投标单位。</w:t>
      </w:r>
    </w:p>
    <w:p>
      <w:pPr>
        <w:spacing w:line="360" w:lineRule="auto"/>
        <w:ind w:firstLine="480" w:firstLineChars="200"/>
        <w:rPr>
          <w:rFonts w:ascii="宋体" w:hAnsi="宋体" w:cs="宋体"/>
          <w:sz w:val="24"/>
        </w:rPr>
      </w:pPr>
      <w:r>
        <w:rPr>
          <w:rFonts w:hint="eastAsia" w:ascii="宋体" w:hAnsi="宋体" w:cs="宋体"/>
          <w:sz w:val="24"/>
        </w:rPr>
        <w:t>（2）磋商小组根据以下内容进行综合比较，自主打分，按最后得分由高到低汇总排序，推荐一至三名成交候选投标单位；</w:t>
      </w:r>
    </w:p>
    <w:p>
      <w:pPr>
        <w:spacing w:line="500" w:lineRule="exact"/>
        <w:ind w:firstLine="480" w:firstLineChars="200"/>
        <w:rPr>
          <w:rFonts w:ascii="宋体" w:hAnsi="宋体" w:cs="宋体"/>
          <w:sz w:val="24"/>
        </w:rPr>
      </w:pPr>
      <w:r>
        <w:rPr>
          <w:rFonts w:hint="eastAsia" w:ascii="宋体" w:hAnsi="宋体" w:cs="宋体"/>
          <w:sz w:val="24"/>
        </w:rPr>
        <w:t>（3）评审指标分值构成（总计100分）</w:t>
      </w:r>
      <w:bookmarkStart w:id="23" w:name="_Toc169846767"/>
      <w:bookmarkStart w:id="24" w:name="_Toc167849351"/>
      <w:bookmarkStart w:id="25" w:name="_Toc173549969"/>
      <w:bookmarkStart w:id="26" w:name="_Toc169838523"/>
      <w:bookmarkStart w:id="27" w:name="_Toc170980445"/>
      <w:bookmarkStart w:id="28" w:name="_Toc154482470"/>
      <w:bookmarkStart w:id="29" w:name="_Toc208337155"/>
      <w:bookmarkStart w:id="30" w:name="_Toc167591321"/>
      <w:bookmarkStart w:id="31" w:name="_Toc170980543"/>
      <w:bookmarkStart w:id="32" w:name="_Toc207897907"/>
      <w:bookmarkStart w:id="33" w:name="_Toc167590766"/>
      <w:bookmarkStart w:id="34" w:name="_Toc245176656"/>
      <w:bookmarkStart w:id="35" w:name="_Toc167591483"/>
      <w:bookmarkStart w:id="36" w:name="_Toc175033583"/>
      <w:bookmarkStart w:id="37" w:name="_Toc169846864"/>
      <w:bookmarkStart w:id="38" w:name="_Toc167591034"/>
      <w:bookmarkStart w:id="39" w:name="_Toc244623582"/>
      <w:bookmarkStart w:id="40" w:name="_Toc245658525"/>
      <w:bookmarkStart w:id="41" w:name="_Toc245657544"/>
      <w:bookmarkStart w:id="42" w:name="_Toc167591135"/>
      <w:bookmarkStart w:id="43" w:name="_Toc175032428"/>
    </w:p>
    <w:tbl>
      <w:tblPr>
        <w:tblStyle w:val="34"/>
        <w:tblW w:w="9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834"/>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82" w:type="dxa"/>
            <w:noWrap/>
            <w:vAlign w:val="center"/>
          </w:tcPr>
          <w:p>
            <w:pPr>
              <w:pStyle w:val="53"/>
              <w:ind w:firstLine="0"/>
              <w:rPr>
                <w:rFonts w:ascii="宋体" w:hAnsi="宋体" w:cs="宋体"/>
                <w:sz w:val="24"/>
              </w:rPr>
            </w:pPr>
            <w:r>
              <w:rPr>
                <w:rFonts w:hint="eastAsia" w:ascii="宋体" w:hAnsi="宋体" w:cs="宋体"/>
                <w:sz w:val="24"/>
              </w:rPr>
              <w:t>磋商</w:t>
            </w:r>
          </w:p>
          <w:p>
            <w:pPr>
              <w:pStyle w:val="53"/>
              <w:ind w:firstLine="0"/>
              <w:rPr>
                <w:rFonts w:ascii="宋体" w:hAnsi="宋体" w:cs="宋体"/>
                <w:sz w:val="24"/>
              </w:rPr>
            </w:pPr>
            <w:r>
              <w:rPr>
                <w:rFonts w:hint="eastAsia" w:ascii="宋体" w:hAnsi="宋体" w:cs="宋体"/>
                <w:sz w:val="24"/>
              </w:rPr>
              <w:t>报价</w:t>
            </w:r>
          </w:p>
          <w:p>
            <w:pPr>
              <w:pStyle w:val="53"/>
              <w:rPr>
                <w:rFonts w:ascii="宋体" w:hAnsi="宋体" w:cs="宋体"/>
                <w:sz w:val="24"/>
              </w:rPr>
            </w:pPr>
          </w:p>
        </w:tc>
        <w:tc>
          <w:tcPr>
            <w:tcW w:w="834" w:type="dxa"/>
            <w:noWrap/>
            <w:vAlign w:val="center"/>
          </w:tcPr>
          <w:p>
            <w:pPr>
              <w:pStyle w:val="53"/>
              <w:ind w:firstLine="0"/>
              <w:rPr>
                <w:rFonts w:ascii="宋体" w:hAnsi="宋体" w:cs="宋体"/>
                <w:sz w:val="24"/>
              </w:rPr>
            </w:pPr>
            <w:r>
              <w:rPr>
                <w:rFonts w:hint="eastAsia" w:ascii="宋体" w:hAnsi="宋体" w:cs="宋体"/>
                <w:sz w:val="24"/>
              </w:rPr>
              <w:t>30分</w:t>
            </w:r>
          </w:p>
        </w:tc>
        <w:tc>
          <w:tcPr>
            <w:tcW w:w="7893" w:type="dxa"/>
            <w:noWrap/>
            <w:vAlign w:val="center"/>
          </w:tcPr>
          <w:p>
            <w:pPr>
              <w:pStyle w:val="53"/>
              <w:spacing w:line="420" w:lineRule="atLeast"/>
              <w:rPr>
                <w:rFonts w:ascii="宋体" w:hAnsi="宋体" w:cs="宋体"/>
                <w:sz w:val="24"/>
              </w:rPr>
            </w:pPr>
            <w:r>
              <w:rPr>
                <w:rFonts w:hint="eastAsia" w:ascii="宋体" w:hAnsi="宋体" w:cs="宋体"/>
                <w:sz w:val="24"/>
              </w:rPr>
              <w:t>按照财政部《政府采购竞争性磋商采购方式管理暂行办法》（财库[2014]214号）的有关规定：价格分采用低价优先法计算，即满足竞争性磋商文件要求且最后报价最低的供应商的价格为磋商基准价，其价格分为满分。其他供应商的价格分统一按照下列公式计算：</w:t>
            </w:r>
          </w:p>
          <w:p>
            <w:pPr>
              <w:pStyle w:val="53"/>
              <w:ind w:firstLine="0"/>
              <w:rPr>
                <w:rFonts w:ascii="宋体" w:hAnsi="宋体" w:cs="宋体"/>
                <w:sz w:val="24"/>
              </w:rPr>
            </w:pPr>
            <w:r>
              <w:rPr>
                <w:rFonts w:hint="eastAsia" w:ascii="宋体" w:hAnsi="宋体" w:cs="宋体"/>
                <w:sz w:val="24"/>
              </w:rPr>
              <w:t>磋商报价得分=（磋商基准价/最终磋商报价）×价格权值</w:t>
            </w:r>
          </w:p>
          <w:p>
            <w:pPr>
              <w:pStyle w:val="53"/>
              <w:ind w:firstLine="0"/>
              <w:rPr>
                <w:rFonts w:ascii="宋体" w:hAnsi="宋体" w:cs="宋体"/>
                <w:sz w:val="24"/>
              </w:rPr>
            </w:pPr>
            <w:r>
              <w:rPr>
                <w:rFonts w:hint="eastAsia" w:ascii="宋体" w:hAnsi="宋体" w:cs="宋体"/>
                <w:sz w:val="24"/>
              </w:rPr>
              <w:t>（因落实政府采购政策进行价格调整的，以调整后的价格计算评标基准价和磋商报价）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82" w:type="dxa"/>
            <w:noWrap/>
            <w:vAlign w:val="center"/>
          </w:tcPr>
          <w:p>
            <w:pPr>
              <w:pStyle w:val="53"/>
              <w:ind w:firstLine="0"/>
              <w:rPr>
                <w:rFonts w:ascii="宋体" w:hAnsi="宋体" w:cs="宋体"/>
                <w:sz w:val="24"/>
              </w:rPr>
            </w:pPr>
            <w:r>
              <w:rPr>
                <w:rFonts w:hint="eastAsia" w:ascii="宋体" w:hAnsi="宋体" w:cs="宋体"/>
                <w:sz w:val="24"/>
              </w:rPr>
              <w:t>商务响应</w:t>
            </w:r>
          </w:p>
        </w:tc>
        <w:tc>
          <w:tcPr>
            <w:tcW w:w="834" w:type="dxa"/>
            <w:noWrap/>
            <w:vAlign w:val="center"/>
          </w:tcPr>
          <w:p>
            <w:pPr>
              <w:pStyle w:val="53"/>
              <w:ind w:firstLine="0"/>
              <w:rPr>
                <w:rFonts w:ascii="宋体" w:hAnsi="宋体" w:cs="宋体"/>
                <w:sz w:val="24"/>
              </w:rPr>
            </w:pPr>
            <w:r>
              <w:rPr>
                <w:rFonts w:hint="eastAsia" w:ascii="宋体" w:hAnsi="宋体" w:cs="宋体"/>
                <w:sz w:val="24"/>
              </w:rPr>
              <w:t>5分</w:t>
            </w:r>
          </w:p>
        </w:tc>
        <w:tc>
          <w:tcPr>
            <w:tcW w:w="7893" w:type="dxa"/>
            <w:noWrap/>
            <w:vAlign w:val="center"/>
          </w:tcPr>
          <w:p>
            <w:pPr>
              <w:pStyle w:val="53"/>
              <w:ind w:firstLine="0"/>
              <w:rPr>
                <w:rFonts w:ascii="宋体" w:hAnsi="宋体" w:cs="宋体"/>
                <w:sz w:val="24"/>
              </w:rPr>
            </w:pPr>
            <w:r>
              <w:rPr>
                <w:rFonts w:hint="eastAsia" w:ascii="宋体" w:hAnsi="宋体" w:cs="宋体"/>
                <w:sz w:val="24"/>
              </w:rPr>
              <w:t>经过有效性和符合性审核合格的单位，对付款、交工、验收、售后服务等方面进行响应，完全响应且逐项详细说明的计5分，未做详细响应的，按响应程度赋1-4分。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782" w:type="dxa"/>
            <w:noWrap/>
            <w:vAlign w:val="center"/>
          </w:tcPr>
          <w:p>
            <w:pPr>
              <w:pStyle w:val="53"/>
              <w:ind w:firstLine="0"/>
              <w:rPr>
                <w:rFonts w:ascii="宋体" w:hAnsi="宋体" w:cs="宋体"/>
                <w:sz w:val="24"/>
              </w:rPr>
            </w:pPr>
            <w:r>
              <w:rPr>
                <w:rFonts w:hint="eastAsia" w:ascii="宋体" w:hAnsi="宋体" w:cs="宋体"/>
                <w:sz w:val="24"/>
              </w:rPr>
              <w:t>投标方案</w:t>
            </w:r>
          </w:p>
          <w:p>
            <w:pPr>
              <w:pStyle w:val="53"/>
              <w:ind w:firstLine="0"/>
              <w:rPr>
                <w:rFonts w:ascii="宋体" w:hAnsi="宋体" w:cs="宋体"/>
                <w:sz w:val="24"/>
              </w:rPr>
            </w:pPr>
          </w:p>
        </w:tc>
        <w:tc>
          <w:tcPr>
            <w:tcW w:w="834" w:type="dxa"/>
            <w:noWrap/>
            <w:vAlign w:val="center"/>
          </w:tcPr>
          <w:p>
            <w:pPr>
              <w:pStyle w:val="53"/>
              <w:ind w:firstLine="0"/>
              <w:rPr>
                <w:rFonts w:ascii="宋体" w:hAnsi="宋体" w:cs="宋体"/>
                <w:sz w:val="24"/>
              </w:rPr>
            </w:pPr>
            <w:r>
              <w:rPr>
                <w:rFonts w:hint="eastAsia" w:ascii="宋体" w:hAnsi="宋体" w:cs="宋体"/>
                <w:sz w:val="24"/>
              </w:rPr>
              <w:t>5分</w:t>
            </w:r>
          </w:p>
        </w:tc>
        <w:tc>
          <w:tcPr>
            <w:tcW w:w="7893" w:type="dxa"/>
            <w:noWrap/>
            <w:vAlign w:val="center"/>
          </w:tcPr>
          <w:p>
            <w:pPr>
              <w:pStyle w:val="53"/>
              <w:ind w:firstLine="0"/>
              <w:rPr>
                <w:rFonts w:ascii="宋体" w:hAnsi="宋体" w:cs="宋体"/>
                <w:sz w:val="24"/>
              </w:rPr>
            </w:pPr>
            <w:r>
              <w:rPr>
                <w:rFonts w:hint="eastAsia" w:ascii="宋体" w:hAnsi="宋体" w:cs="宋体"/>
                <w:sz w:val="24"/>
              </w:rPr>
              <w:t>对整体投标方案进行综合评价，整体方案的协调性、平面布置的合理性、 目标明确、技术指标、后期技术服务承诺等，根据供应商方案内容详实、完整、科学合理、严谨、周密程度、切实可行，措施得力得 4-5 分；基本符合实际情况可行的得 1-3 分；不符合项目实际情况的不得分。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782" w:type="dxa"/>
            <w:noWrap/>
            <w:vAlign w:val="center"/>
          </w:tcPr>
          <w:p>
            <w:pPr>
              <w:pStyle w:val="53"/>
              <w:ind w:firstLine="0"/>
              <w:rPr>
                <w:rFonts w:ascii="宋体" w:hAnsi="宋体" w:cs="宋体"/>
                <w:sz w:val="24"/>
              </w:rPr>
            </w:pPr>
            <w:r>
              <w:rPr>
                <w:rFonts w:hint="eastAsia" w:ascii="宋体" w:hAnsi="宋体" w:cs="宋体"/>
                <w:sz w:val="24"/>
              </w:rPr>
              <w:t>施工组织设计</w:t>
            </w:r>
          </w:p>
        </w:tc>
        <w:tc>
          <w:tcPr>
            <w:tcW w:w="834" w:type="dxa"/>
            <w:noWrap/>
            <w:vAlign w:val="center"/>
          </w:tcPr>
          <w:p>
            <w:pPr>
              <w:pStyle w:val="53"/>
              <w:ind w:firstLine="0"/>
              <w:rPr>
                <w:rFonts w:ascii="宋体" w:hAnsi="宋体" w:cs="宋体"/>
                <w:sz w:val="24"/>
              </w:rPr>
            </w:pPr>
            <w:r>
              <w:rPr>
                <w:rFonts w:hint="eastAsia" w:ascii="宋体" w:hAnsi="宋体" w:cs="宋体"/>
                <w:sz w:val="24"/>
              </w:rPr>
              <w:t>50分</w:t>
            </w:r>
          </w:p>
        </w:tc>
        <w:tc>
          <w:tcPr>
            <w:tcW w:w="7893" w:type="dxa"/>
            <w:noWrap/>
            <w:vAlign w:val="center"/>
          </w:tcPr>
          <w:p>
            <w:pPr>
              <w:pStyle w:val="53"/>
              <w:ind w:firstLine="0"/>
              <w:rPr>
                <w:rFonts w:ascii="宋体" w:hAnsi="宋体" w:cs="宋体"/>
                <w:sz w:val="24"/>
              </w:rPr>
            </w:pPr>
            <w:r>
              <w:rPr>
                <w:rFonts w:hint="eastAsia" w:ascii="宋体" w:hAnsi="宋体" w:cs="宋体"/>
                <w:sz w:val="24"/>
              </w:rPr>
              <w:t>1.施工人员的组成（1-4分）；</w:t>
            </w:r>
          </w:p>
          <w:p>
            <w:pPr>
              <w:pStyle w:val="53"/>
              <w:ind w:firstLine="0"/>
              <w:rPr>
                <w:rFonts w:ascii="宋体" w:hAnsi="宋体" w:cs="宋体"/>
                <w:sz w:val="24"/>
              </w:rPr>
            </w:pPr>
            <w:r>
              <w:rPr>
                <w:rFonts w:hint="eastAsia" w:ascii="宋体" w:hAnsi="宋体" w:cs="宋体"/>
                <w:sz w:val="24"/>
              </w:rPr>
              <w:t>2.施工现场部署或总平面布置图（1-4分）；</w:t>
            </w:r>
          </w:p>
          <w:p>
            <w:pPr>
              <w:pStyle w:val="53"/>
              <w:ind w:firstLine="0"/>
              <w:rPr>
                <w:rFonts w:ascii="宋体" w:hAnsi="宋体" w:cs="宋体"/>
                <w:sz w:val="24"/>
              </w:rPr>
            </w:pPr>
            <w:r>
              <w:rPr>
                <w:rFonts w:hint="eastAsia" w:ascii="宋体" w:hAnsi="宋体" w:cs="宋体"/>
                <w:sz w:val="24"/>
              </w:rPr>
              <w:t>3.劳动力安排和主要施工机械设备配备计划（1-6分）；</w:t>
            </w:r>
          </w:p>
          <w:p>
            <w:pPr>
              <w:pStyle w:val="53"/>
              <w:ind w:firstLine="0"/>
              <w:rPr>
                <w:rFonts w:ascii="宋体" w:hAnsi="宋体" w:cs="宋体"/>
                <w:sz w:val="24"/>
              </w:rPr>
            </w:pPr>
            <w:r>
              <w:rPr>
                <w:rFonts w:hint="eastAsia" w:ascii="宋体" w:hAnsi="宋体" w:cs="宋体"/>
                <w:sz w:val="24"/>
              </w:rPr>
              <w:t>4.施工方案（1-6分）；</w:t>
            </w:r>
          </w:p>
          <w:p>
            <w:pPr>
              <w:pStyle w:val="53"/>
              <w:ind w:firstLine="0"/>
              <w:rPr>
                <w:rFonts w:ascii="宋体" w:hAnsi="宋体" w:cs="宋体"/>
                <w:sz w:val="24"/>
              </w:rPr>
            </w:pPr>
            <w:r>
              <w:rPr>
                <w:rFonts w:hint="eastAsia" w:ascii="宋体" w:hAnsi="宋体" w:cs="宋体"/>
                <w:sz w:val="24"/>
              </w:rPr>
              <w:t>5.施工进度计划及措施（1-6分）；</w:t>
            </w:r>
          </w:p>
          <w:p>
            <w:pPr>
              <w:pStyle w:val="53"/>
              <w:ind w:firstLine="0"/>
              <w:rPr>
                <w:rFonts w:ascii="宋体" w:hAnsi="宋体" w:cs="宋体"/>
                <w:sz w:val="24"/>
              </w:rPr>
            </w:pPr>
            <w:r>
              <w:rPr>
                <w:rFonts w:hint="eastAsia" w:ascii="宋体" w:hAnsi="宋体" w:cs="宋体"/>
                <w:sz w:val="24"/>
              </w:rPr>
              <w:t>6.施工技术和安全保证措施（1-6分）；</w:t>
            </w:r>
          </w:p>
          <w:p>
            <w:pPr>
              <w:pStyle w:val="53"/>
              <w:ind w:firstLine="0"/>
              <w:rPr>
                <w:rFonts w:ascii="宋体" w:hAnsi="宋体" w:cs="宋体"/>
                <w:sz w:val="24"/>
              </w:rPr>
            </w:pPr>
            <w:r>
              <w:rPr>
                <w:rFonts w:hint="eastAsia" w:ascii="宋体" w:hAnsi="宋体" w:cs="宋体"/>
                <w:sz w:val="24"/>
              </w:rPr>
              <w:t>7.施工质量保证措施（1-6分）；</w:t>
            </w:r>
          </w:p>
          <w:p>
            <w:pPr>
              <w:pStyle w:val="53"/>
              <w:ind w:firstLine="0"/>
              <w:rPr>
                <w:rFonts w:ascii="宋体" w:hAnsi="宋体" w:cs="宋体"/>
                <w:sz w:val="24"/>
              </w:rPr>
            </w:pPr>
            <w:r>
              <w:rPr>
                <w:rFonts w:hint="eastAsia" w:ascii="宋体" w:hAnsi="宋体" w:cs="宋体"/>
                <w:sz w:val="24"/>
              </w:rPr>
              <w:t>8.文明施工措施（1-4分）；</w:t>
            </w:r>
          </w:p>
          <w:p>
            <w:pPr>
              <w:pStyle w:val="53"/>
              <w:ind w:firstLine="0"/>
              <w:rPr>
                <w:rFonts w:ascii="宋体" w:hAnsi="宋体" w:cs="宋体"/>
                <w:sz w:val="24"/>
              </w:rPr>
            </w:pPr>
            <w:r>
              <w:rPr>
                <w:rFonts w:hint="eastAsia" w:ascii="宋体" w:hAnsi="宋体" w:cs="宋体"/>
                <w:sz w:val="24"/>
              </w:rPr>
              <w:t>9.主要材料及构配件计划（1-4）；</w:t>
            </w:r>
          </w:p>
          <w:p>
            <w:pPr>
              <w:pStyle w:val="53"/>
              <w:ind w:firstLine="0"/>
              <w:rPr>
                <w:rFonts w:ascii="宋体" w:hAnsi="宋体" w:cs="宋体"/>
                <w:sz w:val="24"/>
              </w:rPr>
            </w:pPr>
            <w:r>
              <w:rPr>
                <w:rFonts w:hint="eastAsia" w:ascii="宋体" w:hAnsi="宋体" w:cs="宋体"/>
                <w:sz w:val="24"/>
              </w:rPr>
              <w:t>10.新技术、新产品、新工艺、新材料应用（1-4分）。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782" w:type="dxa"/>
            <w:noWrap/>
            <w:vAlign w:val="center"/>
          </w:tcPr>
          <w:p>
            <w:pPr>
              <w:pStyle w:val="53"/>
              <w:ind w:firstLine="0"/>
              <w:rPr>
                <w:rFonts w:ascii="宋体" w:hAnsi="宋体" w:cs="宋体"/>
                <w:sz w:val="24"/>
              </w:rPr>
            </w:pPr>
            <w:r>
              <w:rPr>
                <w:rFonts w:hint="eastAsia" w:ascii="宋体" w:hAnsi="宋体" w:cs="宋体"/>
                <w:sz w:val="24"/>
              </w:rPr>
              <w:t>业绩及服务</w:t>
            </w:r>
          </w:p>
        </w:tc>
        <w:tc>
          <w:tcPr>
            <w:tcW w:w="834" w:type="dxa"/>
            <w:noWrap/>
            <w:vAlign w:val="center"/>
          </w:tcPr>
          <w:p>
            <w:pPr>
              <w:pStyle w:val="53"/>
              <w:ind w:firstLine="0"/>
              <w:rPr>
                <w:rFonts w:ascii="宋体" w:hAnsi="宋体" w:cs="宋体"/>
                <w:sz w:val="24"/>
              </w:rPr>
            </w:pPr>
            <w:r>
              <w:rPr>
                <w:rFonts w:hint="eastAsia" w:ascii="宋体" w:hAnsi="宋体" w:cs="宋体"/>
                <w:sz w:val="24"/>
              </w:rPr>
              <w:t>10分</w:t>
            </w:r>
          </w:p>
        </w:tc>
        <w:tc>
          <w:tcPr>
            <w:tcW w:w="7893" w:type="dxa"/>
            <w:noWrap/>
            <w:vAlign w:val="center"/>
          </w:tcPr>
          <w:p>
            <w:pPr>
              <w:pStyle w:val="53"/>
              <w:ind w:firstLine="0"/>
              <w:rPr>
                <w:rFonts w:ascii="宋体" w:hAnsi="宋体" w:cs="宋体"/>
                <w:sz w:val="24"/>
              </w:rPr>
            </w:pPr>
            <w:r>
              <w:rPr>
                <w:rFonts w:hint="eastAsia" w:ascii="宋体" w:hAnsi="宋体" w:cs="宋体"/>
                <w:sz w:val="24"/>
              </w:rPr>
              <w:t>1.2020年10月至今承担类似项目业绩，单个业绩得1分，最多得4分。（须提供合同复印件加盖公章作为计分依据，以合同签订时间为准。）</w:t>
            </w:r>
          </w:p>
          <w:p>
            <w:pPr>
              <w:pStyle w:val="53"/>
              <w:ind w:firstLine="0"/>
              <w:rPr>
                <w:rFonts w:ascii="宋体" w:hAnsi="宋体" w:cs="宋体"/>
                <w:sz w:val="24"/>
              </w:rPr>
            </w:pPr>
            <w:r>
              <w:rPr>
                <w:rFonts w:hint="eastAsia" w:ascii="宋体" w:hAnsi="宋体" w:cs="宋体"/>
                <w:sz w:val="24"/>
              </w:rPr>
              <w:t>2.有详细的针对本项目工程质保期内的售后服务承诺及说明，工程竣工验收合格后使用过程中因质量问题而产生的补救措施，应急预案、响应时间及措施。承诺及配套服务措施完整详尽、可操作性强得 4-6 分，承诺及配套服务措施存在部分缺陷和不足，不符合项目实际情况得 1-3 分。</w:t>
            </w:r>
          </w:p>
        </w:tc>
      </w:tr>
    </w:tbl>
    <w:p>
      <w:pPr>
        <w:pStyle w:val="53"/>
        <w:rPr>
          <w:rFonts w:ascii="宋体" w:hAnsi="宋体" w:cs="宋体"/>
        </w:rPr>
      </w:pPr>
    </w:p>
    <w:p>
      <w:pPr>
        <w:pStyle w:val="5"/>
        <w:keepNext w:val="0"/>
        <w:keepLines w:val="0"/>
        <w:rPr>
          <w:rFonts w:ascii="宋体" w:hAnsi="宋体" w:cs="宋体"/>
          <w:b w:val="0"/>
          <w:sz w:val="24"/>
          <w:szCs w:val="24"/>
        </w:rPr>
      </w:pPr>
      <w:r>
        <w:rPr>
          <w:rFonts w:hint="eastAsia" w:ascii="宋体" w:hAnsi="宋体" w:cs="宋体"/>
          <w:b w:val="0"/>
          <w:sz w:val="24"/>
          <w:szCs w:val="24"/>
        </w:rPr>
        <w:t>5．成交</w:t>
      </w:r>
    </w:p>
    <w:p>
      <w:pPr>
        <w:spacing w:line="360" w:lineRule="auto"/>
        <w:ind w:firstLine="240" w:firstLineChars="100"/>
        <w:rPr>
          <w:rFonts w:ascii="宋体" w:hAnsi="宋体" w:cs="宋体"/>
          <w:sz w:val="24"/>
        </w:rPr>
      </w:pPr>
      <w:r>
        <w:rPr>
          <w:rFonts w:hint="eastAsia" w:ascii="宋体" w:hAnsi="宋体" w:cs="宋体"/>
          <w:sz w:val="24"/>
        </w:rPr>
        <w:t>（1）采购代理机构在磋商结束后二个工作日内将评标结果的函送达采购人，采购人在收到评标结果的函后五个工作日内，按照评标结果的函中推荐的候选投标单位顺序确定成交投标单位，同时书面复函采购代理机构；</w:t>
      </w:r>
    </w:p>
    <w:p>
      <w:pPr>
        <w:spacing w:line="360" w:lineRule="auto"/>
        <w:ind w:firstLine="240" w:firstLineChars="100"/>
        <w:rPr>
          <w:rFonts w:ascii="宋体" w:hAnsi="宋体" w:cs="宋体"/>
          <w:sz w:val="24"/>
        </w:rPr>
      </w:pPr>
      <w:r>
        <w:rPr>
          <w:rFonts w:hint="eastAsia" w:ascii="宋体" w:hAnsi="宋体" w:cs="宋体"/>
          <w:sz w:val="24"/>
        </w:rPr>
        <w:t>（2）采购代理机构收到采购人“定标复函”后，二个工作日内在财政部门指定的政府采购信息媒体上发布公告，并同时向成交投标单位发出“成交通知书”。</w:t>
      </w:r>
    </w:p>
    <w:p>
      <w:pPr>
        <w:pStyle w:val="4"/>
        <w:keepNext w:val="0"/>
        <w:keepLines w:val="0"/>
        <w:ind w:firstLine="3611" w:firstLineChars="1199"/>
        <w:jc w:val="both"/>
        <w:rPr>
          <w:rFonts w:cs="宋体"/>
          <w:color w:val="auto"/>
          <w:szCs w:val="30"/>
        </w:rPr>
      </w:pPr>
      <w:r>
        <w:rPr>
          <w:rFonts w:hint="eastAsia" w:cs="宋体"/>
          <w:color w:val="auto"/>
          <w:szCs w:val="30"/>
        </w:rPr>
        <w:t>六．签订合同</w:t>
      </w:r>
    </w:p>
    <w:p>
      <w:pPr>
        <w:spacing w:line="520" w:lineRule="exact"/>
        <w:ind w:firstLine="480" w:firstLineChars="200"/>
        <w:rPr>
          <w:rFonts w:ascii="宋体" w:hAnsi="宋体" w:cs="宋体"/>
          <w:sz w:val="24"/>
        </w:rPr>
      </w:pPr>
      <w:r>
        <w:rPr>
          <w:rFonts w:hint="eastAsia" w:ascii="宋体" w:hAnsi="宋体" w:cs="宋体"/>
          <w:sz w:val="24"/>
        </w:rPr>
        <w:t>1、成交后，成交投标单位在收到成交通知书后</w:t>
      </w:r>
      <w:r>
        <w:rPr>
          <w:rFonts w:hint="eastAsia" w:ascii="宋体" w:hAnsi="宋体" w:cs="宋体"/>
          <w:sz w:val="24"/>
          <w:lang w:eastAsia="zh-CN"/>
        </w:rPr>
        <w:t>二十五</w:t>
      </w:r>
      <w:r>
        <w:rPr>
          <w:rFonts w:hint="eastAsia" w:ascii="宋体" w:hAnsi="宋体" w:cs="宋体"/>
          <w:sz w:val="24"/>
        </w:rPr>
        <w:t>（25）个日历日内，应按磋商文件的要求与采购人洽谈合同条款，并签订供货合同，磋商文件及成交投标单位的响应文件均作为合同的组成部分；合同内同时签订双方安全协议。</w:t>
      </w:r>
    </w:p>
    <w:p>
      <w:pPr>
        <w:spacing w:line="520" w:lineRule="exact"/>
        <w:ind w:firstLine="480" w:firstLineChars="200"/>
        <w:rPr>
          <w:rFonts w:ascii="宋体" w:hAnsi="宋体" w:cs="宋体"/>
          <w:sz w:val="24"/>
        </w:rPr>
      </w:pPr>
      <w:r>
        <w:rPr>
          <w:rFonts w:hint="eastAsia" w:ascii="宋体" w:hAnsi="宋体" w:cs="宋体"/>
          <w:sz w:val="24"/>
        </w:rPr>
        <w:t>2、政府采购合同履行中，采购人需追加与合同标的相同的货物、工程或者服务的，在不改变合同其他条款的前提下，可以与成交投标单位协商签订补充合同，但所有补充合同的采购金额不得超过原合同采购金额的百分之十；</w:t>
      </w:r>
    </w:p>
    <w:p>
      <w:pPr>
        <w:spacing w:line="360" w:lineRule="auto"/>
        <w:ind w:firstLine="480" w:firstLineChars="200"/>
        <w:rPr>
          <w:rFonts w:ascii="宋体" w:hAnsi="宋体" w:cs="宋体"/>
          <w:sz w:val="24"/>
        </w:rPr>
      </w:pPr>
      <w:r>
        <w:rPr>
          <w:rFonts w:hint="eastAsia" w:ascii="宋体" w:hAnsi="宋体" w:cs="宋体"/>
          <w:sz w:val="24"/>
        </w:rPr>
        <w:t>3、根据需要，采购代理机构可会同采购人负责监督、协调和处理履约过程中出现的问题；</w:t>
      </w:r>
    </w:p>
    <w:p>
      <w:pPr>
        <w:spacing w:line="360" w:lineRule="auto"/>
        <w:ind w:firstLine="480" w:firstLineChars="200"/>
        <w:rPr>
          <w:rFonts w:ascii="宋体" w:hAnsi="宋体" w:cs="宋体"/>
          <w:sz w:val="24"/>
        </w:rPr>
      </w:pPr>
      <w:r>
        <w:rPr>
          <w:rFonts w:hint="eastAsia" w:ascii="宋体" w:hAnsi="宋体" w:cs="宋体"/>
          <w:sz w:val="24"/>
        </w:rPr>
        <w:t>4、政府采购管理部门在合同履行期间以及履行期后，可以随时检查项目的执行情况，对采购标准、采购内容进行调查核实，并对发现的问题进行处理。</w:t>
      </w:r>
    </w:p>
    <w:p>
      <w:pPr>
        <w:pStyle w:val="4"/>
        <w:keepNext w:val="0"/>
        <w:keepLines w:val="0"/>
        <w:rPr>
          <w:rFonts w:cs="宋体"/>
          <w:color w:val="auto"/>
          <w:szCs w:val="30"/>
        </w:rPr>
      </w:pPr>
      <w:r>
        <w:rPr>
          <w:rFonts w:hint="eastAsia" w:cs="宋体"/>
          <w:color w:val="auto"/>
          <w:szCs w:val="30"/>
        </w:rPr>
        <w:t>七．成交服务费</w:t>
      </w:r>
    </w:p>
    <w:p>
      <w:pPr>
        <w:spacing w:line="360" w:lineRule="auto"/>
        <w:ind w:firstLine="480" w:firstLineChars="200"/>
        <w:rPr>
          <w:rFonts w:ascii="宋体" w:hAnsi="宋体" w:cs="宋体"/>
          <w:sz w:val="24"/>
        </w:rPr>
      </w:pPr>
      <w:r>
        <w:rPr>
          <w:rFonts w:hint="eastAsia" w:ascii="宋体" w:hAnsi="宋体" w:cs="宋体"/>
          <w:sz w:val="24"/>
        </w:rPr>
        <w:t>1、成交服务费按约定由成交投标单位支付，领取成交通知书前，由成交单位向采购代理机构缴纳成交服务费，一次性付清。</w:t>
      </w:r>
    </w:p>
    <w:p>
      <w:pPr>
        <w:spacing w:line="360" w:lineRule="auto"/>
        <w:ind w:firstLine="480" w:firstLineChars="200"/>
        <w:rPr>
          <w:rFonts w:ascii="宋体" w:hAnsi="宋体" w:cs="宋体"/>
          <w:sz w:val="24"/>
        </w:rPr>
      </w:pPr>
      <w:r>
        <w:rPr>
          <w:rFonts w:hint="eastAsia" w:ascii="宋体" w:hAnsi="宋体" w:cs="宋体"/>
          <w:sz w:val="24"/>
        </w:rPr>
        <w:t>2、成交服务费按国家发展与改革委员会《招标代理服务收费暂行办法》（计价格[2002]1980号）文件规定标准计取，招标代理服务收费按差额定率累进法计算。</w:t>
      </w:r>
    </w:p>
    <w:p>
      <w:pPr>
        <w:spacing w:line="360" w:lineRule="auto"/>
        <w:jc w:val="center"/>
        <w:rPr>
          <w:rFonts w:ascii="宋体" w:hAnsi="宋体" w:cs="宋体"/>
          <w:b/>
          <w:sz w:val="30"/>
          <w:szCs w:val="30"/>
        </w:rPr>
      </w:pPr>
      <w:r>
        <w:rPr>
          <w:rFonts w:hint="eastAsia" w:ascii="宋体" w:hAnsi="宋体" w:cs="宋体"/>
          <w:b/>
          <w:sz w:val="30"/>
          <w:szCs w:val="30"/>
        </w:rPr>
        <w:t>八．其它事项</w:t>
      </w:r>
    </w:p>
    <w:p>
      <w:pPr>
        <w:spacing w:line="360" w:lineRule="auto"/>
        <w:outlineLvl w:val="2"/>
        <w:rPr>
          <w:rFonts w:ascii="宋体" w:hAnsi="宋体" w:cs="宋体"/>
          <w:b/>
          <w:sz w:val="24"/>
        </w:rPr>
      </w:pPr>
      <w:r>
        <w:rPr>
          <w:rFonts w:hint="eastAsia" w:ascii="宋体" w:hAnsi="宋体" w:cs="宋体"/>
          <w:b/>
          <w:sz w:val="24"/>
        </w:rPr>
        <w:t>1.质疑</w:t>
      </w:r>
    </w:p>
    <w:p>
      <w:pPr>
        <w:spacing w:line="360" w:lineRule="auto"/>
        <w:ind w:firstLine="240" w:firstLineChars="100"/>
        <w:jc w:val="left"/>
        <w:rPr>
          <w:rFonts w:ascii="宋体" w:hAnsi="宋体" w:cs="宋体"/>
          <w:sz w:val="24"/>
        </w:rPr>
      </w:pPr>
      <w:r>
        <w:rPr>
          <w:rFonts w:hint="eastAsia" w:ascii="宋体" w:hAnsi="宋体" w:cs="宋体"/>
          <w:sz w:val="24"/>
        </w:rPr>
        <w:t>1.1 投标单位对本次招标采购活动有疑问的，按照《政府采购法》《政府采购法实施条例》和《政府采购质疑和投诉办法》（财政部94号令）的规定办理。</w:t>
      </w:r>
    </w:p>
    <w:p>
      <w:pPr>
        <w:spacing w:line="360" w:lineRule="auto"/>
        <w:ind w:firstLine="240" w:firstLineChars="100"/>
        <w:jc w:val="left"/>
        <w:rPr>
          <w:rFonts w:ascii="宋体" w:hAnsi="宋体" w:cs="宋体"/>
          <w:sz w:val="24"/>
        </w:rPr>
      </w:pPr>
      <w:r>
        <w:rPr>
          <w:rFonts w:hint="eastAsia" w:ascii="宋体" w:hAnsi="宋体" w:cs="宋体"/>
          <w:sz w:val="24"/>
        </w:rPr>
        <w:t>1.2 投标单位对采购文件、采购过程或中标结果使自身的合法权益受到损害，应当在法定期限内，按照质疑函范本格式要求以书面形式向采购代理机构或采购人提出质疑。</w:t>
      </w:r>
    </w:p>
    <w:p>
      <w:pPr>
        <w:spacing w:line="360" w:lineRule="auto"/>
        <w:ind w:firstLine="120" w:firstLineChars="50"/>
        <w:jc w:val="left"/>
        <w:rPr>
          <w:rFonts w:ascii="宋体" w:hAnsi="宋体" w:cs="宋体"/>
          <w:sz w:val="24"/>
        </w:rPr>
      </w:pPr>
      <w:r>
        <w:rPr>
          <w:rFonts w:hint="eastAsia" w:ascii="宋体" w:hAnsi="宋体" w:cs="宋体"/>
          <w:sz w:val="24"/>
        </w:rPr>
        <w:t>（1）质疑书应当包括以下主要内容：被质疑项目名称、项目编号、标段/包号、采购文件获取日期、质疑事项、证据及来源线索、法律依据（具体条款）、招标采购活动中自己权益受到侵害的实质内容、质疑人有效联系方式等。</w:t>
      </w:r>
    </w:p>
    <w:p>
      <w:pPr>
        <w:spacing w:line="360" w:lineRule="auto"/>
        <w:ind w:firstLine="120" w:firstLineChars="50"/>
        <w:jc w:val="left"/>
        <w:rPr>
          <w:rFonts w:ascii="宋体" w:hAnsi="宋体" w:cs="宋体"/>
          <w:sz w:val="24"/>
        </w:rPr>
      </w:pPr>
      <w:r>
        <w:rPr>
          <w:rFonts w:hint="eastAsia" w:ascii="宋体" w:hAnsi="宋体" w:cs="宋体"/>
          <w:sz w:val="24"/>
        </w:rPr>
        <w:t>（2）质疑书应当由法定代表人或授权代表签字或盖章，并加盖单位公章，公章不得以合同章或其他印章代替，并附法人身份证明。</w:t>
      </w:r>
    </w:p>
    <w:p>
      <w:pPr>
        <w:spacing w:line="360" w:lineRule="auto"/>
        <w:ind w:firstLine="120" w:firstLineChars="50"/>
        <w:jc w:val="left"/>
        <w:rPr>
          <w:rFonts w:ascii="宋体" w:hAnsi="宋体" w:cs="宋体"/>
          <w:sz w:val="24"/>
        </w:rPr>
      </w:pPr>
      <w:r>
        <w:rPr>
          <w:rFonts w:hint="eastAsia" w:ascii="宋体" w:hAnsi="宋体" w:cs="宋体"/>
          <w:sz w:val="24"/>
        </w:rPr>
        <w:t>（3）质疑人可以委托代理人办理质疑事项，代理人办理质疑事项时，除提交质疑书外，还应当提交质疑人的授权委托书及代理人的有效身份证明，授权委托书应当载明委托代理的具体权限和事项。</w:t>
      </w:r>
    </w:p>
    <w:p>
      <w:pPr>
        <w:spacing w:line="360" w:lineRule="auto"/>
        <w:ind w:firstLine="120" w:firstLineChars="50"/>
        <w:jc w:val="left"/>
        <w:rPr>
          <w:rFonts w:ascii="宋体" w:hAnsi="宋体" w:cs="宋体"/>
          <w:sz w:val="24"/>
        </w:rPr>
      </w:pPr>
      <w:r>
        <w:rPr>
          <w:rFonts w:hint="eastAsia" w:ascii="宋体" w:hAnsi="宋体" w:cs="宋体"/>
          <w:sz w:val="24"/>
        </w:rPr>
        <w:t>（4）质疑函范本格式在中国政府采购网站（http://www.ccgp.gov.cn/）自行下载。</w:t>
      </w:r>
    </w:p>
    <w:p>
      <w:pPr>
        <w:spacing w:line="360" w:lineRule="auto"/>
        <w:ind w:firstLine="120" w:firstLineChars="50"/>
        <w:jc w:val="left"/>
        <w:rPr>
          <w:rFonts w:ascii="宋体" w:hAnsi="宋体" w:cs="宋体"/>
          <w:sz w:val="24"/>
        </w:rPr>
      </w:pPr>
      <w:r>
        <w:rPr>
          <w:rFonts w:hint="eastAsia" w:ascii="宋体" w:hAnsi="宋体" w:cs="宋体"/>
          <w:sz w:val="24"/>
        </w:rPr>
        <w:t>（5）接收质疑函的联系部门、联系电话和通讯地址同采购公告。</w:t>
      </w:r>
    </w:p>
    <w:p>
      <w:pPr>
        <w:spacing w:line="360" w:lineRule="auto"/>
        <w:jc w:val="left"/>
        <w:rPr>
          <w:rFonts w:ascii="宋体" w:hAnsi="宋体" w:cs="宋体"/>
          <w:sz w:val="24"/>
        </w:rPr>
      </w:pPr>
      <w:r>
        <w:rPr>
          <w:rFonts w:hint="eastAsia" w:ascii="宋体" w:hAnsi="宋体" w:cs="宋体"/>
          <w:sz w:val="24"/>
        </w:rPr>
        <w:t>1.3 有下列情形之一的，属于无效质疑，采购代理机构和采购人不予受理：</w:t>
      </w:r>
    </w:p>
    <w:p>
      <w:pPr>
        <w:spacing w:line="360" w:lineRule="auto"/>
        <w:ind w:firstLine="120" w:firstLineChars="50"/>
        <w:jc w:val="left"/>
        <w:rPr>
          <w:rFonts w:ascii="宋体" w:hAnsi="宋体" w:cs="宋体"/>
          <w:sz w:val="24"/>
        </w:rPr>
      </w:pPr>
      <w:r>
        <w:rPr>
          <w:rFonts w:hint="eastAsia" w:ascii="宋体" w:hAnsi="宋体" w:cs="宋体"/>
          <w:sz w:val="24"/>
        </w:rPr>
        <w:t>（1）质疑人不是参与本次政府采购项目的投标单位；</w:t>
      </w:r>
    </w:p>
    <w:p>
      <w:pPr>
        <w:spacing w:line="360" w:lineRule="auto"/>
        <w:ind w:firstLine="120" w:firstLineChars="50"/>
        <w:jc w:val="left"/>
        <w:rPr>
          <w:rFonts w:ascii="宋体" w:hAnsi="宋体" w:cs="宋体"/>
          <w:sz w:val="24"/>
        </w:rPr>
      </w:pPr>
      <w:r>
        <w:rPr>
          <w:rFonts w:hint="eastAsia" w:ascii="宋体" w:hAnsi="宋体" w:cs="宋体"/>
          <w:sz w:val="24"/>
        </w:rPr>
        <w:t>（2）质疑人与质疑事项不存在利害关系的；</w:t>
      </w:r>
    </w:p>
    <w:p>
      <w:pPr>
        <w:spacing w:line="360" w:lineRule="auto"/>
        <w:ind w:firstLine="120" w:firstLineChars="50"/>
        <w:jc w:val="left"/>
        <w:rPr>
          <w:rFonts w:ascii="宋体" w:hAnsi="宋体" w:cs="宋体"/>
          <w:sz w:val="24"/>
        </w:rPr>
      </w:pPr>
      <w:r>
        <w:rPr>
          <w:rFonts w:hint="eastAsia" w:ascii="宋体" w:hAnsi="宋体" w:cs="宋体"/>
          <w:sz w:val="24"/>
        </w:rPr>
        <w:t>（3）未在法定期限内提出质疑的；</w:t>
      </w:r>
    </w:p>
    <w:p>
      <w:pPr>
        <w:spacing w:line="360" w:lineRule="auto"/>
        <w:ind w:firstLine="120" w:firstLineChars="50"/>
        <w:jc w:val="left"/>
        <w:rPr>
          <w:rFonts w:ascii="宋体" w:hAnsi="宋体" w:cs="宋体"/>
          <w:sz w:val="24"/>
        </w:rPr>
      </w:pPr>
      <w:r>
        <w:rPr>
          <w:rFonts w:hint="eastAsia" w:ascii="宋体" w:hAnsi="宋体" w:cs="宋体"/>
          <w:sz w:val="24"/>
        </w:rPr>
        <w:t>（4）质疑未以书面形式提出，以传真、电子邮件、移动通信等形式即时收悉提交的质疑材料；</w:t>
      </w:r>
    </w:p>
    <w:p>
      <w:pPr>
        <w:spacing w:line="360" w:lineRule="auto"/>
        <w:ind w:firstLine="120" w:firstLineChars="50"/>
        <w:jc w:val="left"/>
        <w:rPr>
          <w:rFonts w:ascii="宋体" w:hAnsi="宋体" w:cs="宋体"/>
          <w:sz w:val="24"/>
        </w:rPr>
      </w:pPr>
      <w:r>
        <w:rPr>
          <w:rFonts w:hint="eastAsia" w:ascii="宋体" w:hAnsi="宋体" w:cs="宋体"/>
          <w:sz w:val="24"/>
        </w:rPr>
        <w:t>（5）质疑未按质疑函范本格式提出的；</w:t>
      </w:r>
    </w:p>
    <w:p>
      <w:pPr>
        <w:spacing w:line="360" w:lineRule="auto"/>
        <w:ind w:firstLine="120" w:firstLineChars="50"/>
        <w:jc w:val="left"/>
        <w:rPr>
          <w:rFonts w:ascii="宋体" w:hAnsi="宋体" w:cs="宋体"/>
          <w:sz w:val="24"/>
        </w:rPr>
      </w:pPr>
      <w:r>
        <w:rPr>
          <w:rFonts w:hint="eastAsia" w:ascii="宋体" w:hAnsi="宋体" w:cs="宋体"/>
          <w:sz w:val="24"/>
        </w:rPr>
        <w:t>（6）质疑书主要内容构成不完整的；</w:t>
      </w:r>
    </w:p>
    <w:p>
      <w:pPr>
        <w:spacing w:line="360" w:lineRule="auto"/>
        <w:ind w:firstLine="120" w:firstLineChars="50"/>
        <w:jc w:val="left"/>
        <w:rPr>
          <w:rFonts w:ascii="宋体" w:hAnsi="宋体" w:cs="宋体"/>
          <w:sz w:val="24"/>
        </w:rPr>
      </w:pPr>
      <w:r>
        <w:rPr>
          <w:rFonts w:hint="eastAsia" w:ascii="宋体" w:hAnsi="宋体" w:cs="宋体"/>
          <w:sz w:val="24"/>
        </w:rPr>
        <w:t>（7）质疑书没有合法有效的签字、盖章或授权的；</w:t>
      </w:r>
    </w:p>
    <w:p>
      <w:pPr>
        <w:spacing w:line="360" w:lineRule="auto"/>
        <w:ind w:firstLine="120" w:firstLineChars="50"/>
        <w:jc w:val="left"/>
        <w:rPr>
          <w:rFonts w:ascii="宋体" w:hAnsi="宋体" w:cs="宋体"/>
          <w:sz w:val="24"/>
        </w:rPr>
      </w:pPr>
      <w:r>
        <w:rPr>
          <w:rFonts w:hint="eastAsia" w:ascii="宋体" w:hAnsi="宋体" w:cs="宋体"/>
          <w:sz w:val="24"/>
        </w:rPr>
        <w:t>（9）质疑答复后，同一质疑人就同一事项再次提出质疑的；</w:t>
      </w:r>
    </w:p>
    <w:p>
      <w:pPr>
        <w:spacing w:line="360" w:lineRule="auto"/>
        <w:ind w:firstLine="120" w:firstLineChars="50"/>
        <w:jc w:val="left"/>
        <w:rPr>
          <w:rFonts w:ascii="宋体" w:hAnsi="宋体" w:cs="宋体"/>
          <w:sz w:val="24"/>
        </w:rPr>
      </w:pPr>
      <w:r>
        <w:rPr>
          <w:rFonts w:hint="eastAsia" w:ascii="宋体" w:hAnsi="宋体" w:cs="宋体"/>
          <w:sz w:val="24"/>
        </w:rPr>
        <w:t>（10）不符合法律、法规、规章和政府采购监管机构规定的其他条件的。</w:t>
      </w:r>
    </w:p>
    <w:p>
      <w:pPr>
        <w:spacing w:line="360" w:lineRule="auto"/>
        <w:ind w:firstLine="240" w:firstLineChars="100"/>
        <w:jc w:val="left"/>
        <w:rPr>
          <w:rFonts w:ascii="宋体" w:hAnsi="宋体" w:cs="宋体"/>
          <w:sz w:val="24"/>
        </w:rPr>
      </w:pPr>
      <w:r>
        <w:rPr>
          <w:rFonts w:hint="eastAsia" w:ascii="宋体" w:hAnsi="宋体" w:cs="宋体"/>
          <w:sz w:val="24"/>
        </w:rPr>
        <w:t>1.4 采购代理机构或采购人将在收到书面质疑后3个工作日内做出答复，并以书面形式通知质疑人和其他有关投标单位。</w:t>
      </w:r>
    </w:p>
    <w:p>
      <w:pPr>
        <w:spacing w:line="360" w:lineRule="auto"/>
        <w:jc w:val="left"/>
        <w:rPr>
          <w:rFonts w:ascii="宋体" w:hAnsi="宋体" w:cs="宋体"/>
          <w:b/>
          <w:sz w:val="24"/>
        </w:rPr>
      </w:pPr>
      <w:r>
        <w:rPr>
          <w:rFonts w:hint="eastAsia" w:ascii="宋体" w:hAnsi="宋体" w:cs="宋体"/>
          <w:b/>
          <w:sz w:val="24"/>
        </w:rPr>
        <w:t>2.投诉</w:t>
      </w:r>
    </w:p>
    <w:p>
      <w:pPr>
        <w:spacing w:line="360" w:lineRule="auto"/>
        <w:ind w:firstLine="240" w:firstLineChars="100"/>
        <w:jc w:val="left"/>
        <w:rPr>
          <w:rFonts w:ascii="宋体" w:hAnsi="宋体" w:cs="宋体"/>
          <w:sz w:val="24"/>
        </w:rPr>
      </w:pPr>
      <w:r>
        <w:rPr>
          <w:rFonts w:hint="eastAsia" w:ascii="宋体" w:hAnsi="宋体" w:cs="宋体"/>
          <w:sz w:val="24"/>
        </w:rPr>
        <w:t>2.1 投标单位和其他利害关系人认为本次招标采购活动违反法律、法规和规章规定的，有权向有关行政监督机构投诉。</w:t>
      </w:r>
    </w:p>
    <w:p>
      <w:pPr>
        <w:spacing w:line="360" w:lineRule="auto"/>
        <w:ind w:firstLine="240" w:firstLineChars="100"/>
        <w:jc w:val="left"/>
        <w:rPr>
          <w:rFonts w:ascii="宋体" w:hAnsi="宋体" w:cs="宋体"/>
          <w:sz w:val="24"/>
        </w:rPr>
      </w:pPr>
      <w:r>
        <w:rPr>
          <w:rFonts w:hint="eastAsia" w:ascii="宋体" w:hAnsi="宋体" w:cs="宋体"/>
          <w:sz w:val="24"/>
        </w:rPr>
        <w:t>（1）质疑人对采购代理机构或采购人的答复不满意，以及采购代理机构或采购人未在规定时间内做出答复的，可以在答复期满后15个工作日内向政府采购监管机构提出投诉。</w:t>
      </w:r>
    </w:p>
    <w:p>
      <w:pPr>
        <w:spacing w:line="360" w:lineRule="auto"/>
        <w:ind w:firstLine="240" w:firstLineChars="100"/>
        <w:jc w:val="left"/>
        <w:rPr>
          <w:rFonts w:ascii="宋体" w:hAnsi="宋体" w:cs="宋体"/>
          <w:sz w:val="24"/>
        </w:rPr>
      </w:pPr>
      <w:r>
        <w:rPr>
          <w:rFonts w:hint="eastAsia" w:ascii="宋体" w:hAnsi="宋体" w:cs="宋体"/>
          <w:sz w:val="24"/>
        </w:rPr>
        <w:t>（2）投标单位投诉的事项不得超出已质疑事项的范围。</w:t>
      </w:r>
    </w:p>
    <w:p>
      <w:pPr>
        <w:spacing w:line="360" w:lineRule="auto"/>
        <w:ind w:firstLine="240" w:firstLineChars="100"/>
        <w:jc w:val="left"/>
        <w:rPr>
          <w:rFonts w:ascii="宋体" w:hAnsi="宋体" w:cs="宋体"/>
          <w:sz w:val="24"/>
        </w:rPr>
      </w:pPr>
      <w:r>
        <w:rPr>
          <w:rFonts w:hint="eastAsia" w:ascii="宋体" w:hAnsi="宋体" w:cs="宋体"/>
          <w:sz w:val="24"/>
        </w:rPr>
        <w:t>（3）投诉书范本格式在中国政府采购网站（http://www.ccgp.gov.cn/）自行下载。</w:t>
      </w:r>
    </w:p>
    <w:p>
      <w:pPr>
        <w:spacing w:line="360" w:lineRule="auto"/>
        <w:rPr>
          <w:rFonts w:ascii="宋体" w:hAnsi="宋体" w:cs="宋体"/>
          <w:b/>
          <w:bCs/>
          <w:kern w:val="0"/>
          <w:sz w:val="24"/>
        </w:rPr>
      </w:pPr>
      <w:r>
        <w:rPr>
          <w:rFonts w:hint="eastAsia" w:ascii="宋体" w:hAnsi="宋体" w:cs="宋体"/>
          <w:b/>
          <w:sz w:val="24"/>
        </w:rPr>
        <w:t>3.</w:t>
      </w:r>
      <w:r>
        <w:rPr>
          <w:rFonts w:hint="eastAsia" w:ascii="宋体" w:hAnsi="宋体" w:cs="宋体"/>
          <w:b/>
          <w:bCs/>
          <w:kern w:val="0"/>
          <w:sz w:val="24"/>
        </w:rPr>
        <w:t>本项目落实政府采购政策</w:t>
      </w:r>
    </w:p>
    <w:p>
      <w:pPr>
        <w:widowControl/>
        <w:spacing w:line="360" w:lineRule="auto"/>
        <w:ind w:firstLine="482" w:firstLineChars="200"/>
        <w:jc w:val="left"/>
        <w:rPr>
          <w:rFonts w:ascii="宋体" w:hAnsi="宋体" w:cs="宋体"/>
          <w:kern w:val="0"/>
          <w:szCs w:val="16"/>
        </w:rPr>
      </w:pPr>
      <w:r>
        <w:rPr>
          <w:rFonts w:hint="eastAsia" w:ascii="宋体" w:hAnsi="宋体" w:cs="宋体"/>
          <w:b/>
          <w:bCs/>
          <w:kern w:val="0"/>
          <w:sz w:val="24"/>
        </w:rPr>
        <w:t xml:space="preserve">1.投标企业政府采购政策 </w:t>
      </w:r>
    </w:p>
    <w:p>
      <w:pPr>
        <w:widowControl/>
        <w:numPr>
          <w:ilvl w:val="0"/>
          <w:numId w:val="4"/>
        </w:numPr>
        <w:spacing w:line="360" w:lineRule="auto"/>
        <w:ind w:firstLine="384" w:firstLineChars="160"/>
        <w:jc w:val="left"/>
        <w:rPr>
          <w:rFonts w:ascii="宋体" w:hAnsi="宋体" w:cs="宋体"/>
          <w:kern w:val="0"/>
          <w:sz w:val="24"/>
        </w:rPr>
      </w:pPr>
      <w:r>
        <w:rPr>
          <w:rFonts w:hint="eastAsia" w:ascii="宋体" w:hAnsi="宋体" w:cs="宋体"/>
          <w:kern w:val="0"/>
          <w:sz w:val="24"/>
        </w:rPr>
        <w:t>中小企业落实政府采购政策根据《政府采购促进中小企业发展管理办法》（财库〔2020〕46 号）的有关规定，在货物采购项目中，货物由小微企业制造，即货物由小微企业生产且使用该小微企业商号或者注册商标；在工程采购项目中，工程由小微企业承建，即工程施工单位为小微企业；在服务采购项目中，服务由小微企业承接，即提供服务的人员为小微企业依照《中华人民共和国劳动合同法》订立劳动合同的从业人员。则参与政府采购活动时，货物和服务项目对小型和微型企业产品的价格给予 10%-20%的价格扣除，工程项目给予6%-10%的价格扣除，用扣除后的价格参与评审。</w:t>
      </w:r>
    </w:p>
    <w:p>
      <w:pPr>
        <w:widowControl/>
        <w:spacing w:line="360" w:lineRule="auto"/>
        <w:ind w:left="4" w:firstLine="379" w:firstLineChars="158"/>
        <w:jc w:val="left"/>
        <w:rPr>
          <w:rFonts w:ascii="宋体" w:hAnsi="宋体" w:cs="宋体"/>
          <w:kern w:val="0"/>
          <w:sz w:val="24"/>
        </w:rPr>
      </w:pPr>
      <w:r>
        <w:rPr>
          <w:rFonts w:hint="eastAsia" w:ascii="宋体" w:hAnsi="宋体" w:cs="宋体"/>
          <w:kern w:val="0"/>
          <w:sz w:val="24"/>
        </w:rPr>
        <w:t>在货物采购项目中，供应商提供的货物既有小微企业制造货物，也有大型、中型企业制造货物的，不享受政府采购价格扣除优惠政策。</w:t>
      </w:r>
    </w:p>
    <w:p>
      <w:pPr>
        <w:widowControl/>
        <w:spacing w:line="360" w:lineRule="auto"/>
        <w:ind w:left="4" w:firstLine="379" w:firstLineChars="158"/>
        <w:jc w:val="left"/>
        <w:rPr>
          <w:rFonts w:ascii="宋体" w:hAnsi="宋体" w:cs="宋体"/>
          <w:kern w:val="0"/>
          <w:sz w:val="24"/>
        </w:rPr>
      </w:pPr>
      <w:r>
        <w:rPr>
          <w:rFonts w:hint="eastAsia" w:ascii="宋体" w:hAnsi="宋体" w:cs="宋体"/>
          <w:kern w:val="0"/>
          <w:sz w:val="24"/>
        </w:rPr>
        <w:t xml:space="preserve">接受大中型企业与小微企业组成联合体或者允许大中型企业向一家或者多家小微企业分包的采购项目，对于联合协议或者分包意向协议约定小微企业的合同份额占到合同总金额 30%以上的，货物和服务项目可给予联合体或者大中型企业的报价 4%-6%的扣除，工程项目为 1%—2%的扣除。联合体各方均为小型、微型企业的，联合体视同为小型、微型企业。组成联合体或者接受分包的小微企业与联合体内其他企业、分包企业之间存在直接控股、管理关系的，不享受价格扣除优惠政策。 </w:t>
      </w:r>
    </w:p>
    <w:p>
      <w:pPr>
        <w:tabs>
          <w:tab w:val="left" w:pos="2073"/>
        </w:tabs>
        <w:spacing w:line="360" w:lineRule="auto"/>
        <w:ind w:firstLine="384" w:firstLineChars="160"/>
        <w:jc w:val="left"/>
        <w:rPr>
          <w:rFonts w:ascii="宋体" w:hAnsi="宋体" w:cs="宋体"/>
          <w:kern w:val="0"/>
          <w:sz w:val="24"/>
        </w:rPr>
      </w:pPr>
      <w:r>
        <w:rPr>
          <w:rFonts w:hint="eastAsia" w:ascii="宋体" w:hAnsi="宋体" w:cs="宋体"/>
          <w:kern w:val="0"/>
          <w:sz w:val="24"/>
        </w:rPr>
        <w:t xml:space="preserve">参加政府采购活动的中小企业应提供《中小企业声明函》原件。未提供上述声明函原件的，不能享受招标文件规定的价格扣除，但不影响投标文件的有效性。实际价格扣除比例以本章中的约定为准。 </w:t>
      </w:r>
    </w:p>
    <w:p>
      <w:pPr>
        <w:widowControl/>
        <w:spacing w:line="360" w:lineRule="auto"/>
        <w:ind w:firstLine="386" w:firstLineChars="160"/>
        <w:jc w:val="left"/>
        <w:rPr>
          <w:rFonts w:ascii="宋体" w:hAnsi="宋体" w:cs="宋体"/>
          <w:kern w:val="0"/>
          <w:sz w:val="24"/>
        </w:rPr>
      </w:pPr>
      <w:r>
        <w:rPr>
          <w:rFonts w:hint="eastAsia" w:ascii="宋体" w:hAnsi="宋体" w:cs="宋体"/>
          <w:b/>
          <w:bCs/>
          <w:kern w:val="0"/>
          <w:sz w:val="24"/>
        </w:rPr>
        <w:t xml:space="preserve">2.价格优惠比例 </w:t>
      </w:r>
    </w:p>
    <w:p>
      <w:pPr>
        <w:widowControl/>
        <w:spacing w:line="360" w:lineRule="auto"/>
        <w:ind w:firstLine="386" w:firstLineChars="160"/>
        <w:jc w:val="left"/>
        <w:rPr>
          <w:rFonts w:ascii="宋体" w:hAnsi="宋体" w:cs="宋体"/>
          <w:kern w:val="0"/>
          <w:sz w:val="24"/>
        </w:rPr>
      </w:pPr>
      <w:r>
        <w:rPr>
          <w:rFonts w:hint="eastAsia" w:ascii="宋体" w:hAnsi="宋体" w:cs="宋体"/>
          <w:b/>
          <w:bCs/>
          <w:kern w:val="0"/>
          <w:sz w:val="24"/>
        </w:rPr>
        <w:t xml:space="preserve">（1）投标企业优惠比例 </w:t>
      </w:r>
    </w:p>
    <w:p>
      <w:pPr>
        <w:widowControl/>
        <w:spacing w:line="360" w:lineRule="auto"/>
        <w:ind w:firstLine="384" w:firstLineChars="160"/>
        <w:jc w:val="left"/>
        <w:rPr>
          <w:rFonts w:ascii="宋体" w:hAnsi="宋体" w:cs="宋体"/>
          <w:kern w:val="0"/>
          <w:sz w:val="24"/>
        </w:rPr>
      </w:pPr>
      <w:r>
        <w:rPr>
          <w:rFonts w:hint="eastAsia" w:ascii="宋体" w:hAnsi="宋体" w:cs="宋体"/>
          <w:kern w:val="0"/>
          <w:sz w:val="24"/>
        </w:rPr>
        <w:t xml:space="preserve">符合招标文件规定的小微企业、监狱企业优惠条件的投标单位，价格给予 10%的扣除（不重复优惠，最高为 10%），用扣除后的价格参与评审。 </w:t>
      </w:r>
    </w:p>
    <w:p>
      <w:pPr>
        <w:widowControl/>
        <w:spacing w:line="360" w:lineRule="auto"/>
        <w:ind w:firstLine="386" w:firstLineChars="160"/>
        <w:jc w:val="left"/>
        <w:rPr>
          <w:rFonts w:ascii="宋体" w:hAnsi="宋体" w:cs="宋体"/>
          <w:kern w:val="0"/>
          <w:sz w:val="24"/>
        </w:rPr>
      </w:pPr>
      <w:r>
        <w:rPr>
          <w:rFonts w:hint="eastAsia" w:ascii="宋体" w:hAnsi="宋体" w:cs="宋体"/>
          <w:b/>
          <w:bCs/>
          <w:kern w:val="0"/>
          <w:sz w:val="24"/>
        </w:rPr>
        <w:t xml:space="preserve">（2）投标产品优惠比例 </w:t>
      </w:r>
    </w:p>
    <w:p>
      <w:pPr>
        <w:widowControl/>
        <w:spacing w:line="360" w:lineRule="auto"/>
        <w:ind w:firstLine="384" w:firstLineChars="160"/>
        <w:jc w:val="left"/>
        <w:rPr>
          <w:rFonts w:ascii="宋体" w:hAnsi="宋体" w:cs="宋体"/>
          <w:kern w:val="0"/>
          <w:sz w:val="24"/>
        </w:rPr>
      </w:pPr>
      <w:r>
        <w:rPr>
          <w:rFonts w:hint="eastAsia" w:ascii="宋体" w:hAnsi="宋体" w:cs="宋体"/>
          <w:kern w:val="0"/>
          <w:sz w:val="24"/>
        </w:rPr>
        <w:t xml:space="preserve">投标产品为节能、环保、环境标志产品清单中的产品，符合招标文件要求的，价格给予 6%的扣除（不重复优惠，最高为 6%），用扣除后的价格参与评审。 </w:t>
      </w:r>
    </w:p>
    <w:p>
      <w:pPr>
        <w:widowControl/>
        <w:spacing w:line="360" w:lineRule="auto"/>
        <w:ind w:firstLine="386" w:firstLineChars="160"/>
        <w:jc w:val="left"/>
        <w:rPr>
          <w:rFonts w:ascii="宋体" w:hAnsi="宋体" w:cs="宋体"/>
          <w:kern w:val="0"/>
          <w:sz w:val="24"/>
        </w:rPr>
      </w:pPr>
      <w:r>
        <w:rPr>
          <w:rFonts w:hint="eastAsia" w:ascii="宋体" w:hAnsi="宋体" w:cs="宋体"/>
          <w:b/>
          <w:bCs/>
          <w:kern w:val="0"/>
          <w:sz w:val="24"/>
        </w:rPr>
        <w:t xml:space="preserve">3.关于融资的政府采购政策 </w:t>
      </w:r>
    </w:p>
    <w:p>
      <w:pPr>
        <w:widowControl/>
        <w:spacing w:line="360" w:lineRule="auto"/>
        <w:ind w:firstLine="384" w:firstLineChars="160"/>
        <w:jc w:val="left"/>
        <w:rPr>
          <w:rFonts w:ascii="宋体" w:hAnsi="宋体" w:cs="宋体"/>
          <w:kern w:val="0"/>
          <w:sz w:val="24"/>
        </w:rPr>
      </w:pPr>
      <w:r>
        <w:rPr>
          <w:rFonts w:hint="eastAsia" w:ascii="宋体" w:hAnsi="宋体" w:cs="宋体"/>
          <w:kern w:val="0"/>
          <w:sz w:val="24"/>
        </w:rPr>
        <w:t xml:space="preserve">供应商为中小企业的，可依据《陕西省中小企业政府采购信用融资办法》（陕财办采〔2018〕23 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 具体可登陆 http://www.ccgp-shaanxi.gov.cn/zcdservice/zcd/shananxi </w:t>
      </w:r>
    </w:p>
    <w:p>
      <w:pPr>
        <w:spacing w:line="360" w:lineRule="auto"/>
        <w:ind w:firstLine="480" w:firstLineChars="200"/>
        <w:rPr>
          <w:rFonts w:ascii="宋体" w:hAnsi="宋体" w:cs="宋体"/>
          <w:sz w:val="24"/>
        </w:rPr>
      </w:pPr>
      <w:r>
        <w:rPr>
          <w:rFonts w:hint="eastAsia" w:ascii="宋体" w:hAnsi="宋体" w:cs="宋体"/>
          <w:kern w:val="0"/>
          <w:sz w:val="24"/>
        </w:rPr>
        <w:t>（陕西省政府采购信用融资平台）查看办理。</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Pr>
        <w:rPr>
          <w:rFonts w:ascii="宋体" w:hAnsi="宋体" w:cs="宋体"/>
          <w:b/>
          <w:sz w:val="44"/>
          <w:szCs w:val="44"/>
        </w:rPr>
      </w:pPr>
      <w:bookmarkStart w:id="44" w:name="_Toc244623586"/>
      <w:bookmarkStart w:id="45" w:name="_Toc245657548"/>
      <w:bookmarkStart w:id="46" w:name="_Toc245176660"/>
      <w:bookmarkStart w:id="47" w:name="_Toc237598150"/>
      <w:bookmarkStart w:id="48" w:name="_Toc245658529"/>
      <w:r>
        <w:rPr>
          <w:rFonts w:hint="eastAsia" w:ascii="宋体" w:hAnsi="宋体" w:cs="宋体"/>
          <w:b/>
          <w:sz w:val="44"/>
          <w:szCs w:val="44"/>
        </w:rPr>
        <w:br w:type="page"/>
      </w:r>
    </w:p>
    <w:bookmarkEnd w:id="44"/>
    <w:bookmarkEnd w:id="45"/>
    <w:bookmarkEnd w:id="46"/>
    <w:bookmarkEnd w:id="47"/>
    <w:bookmarkEnd w:id="48"/>
    <w:p>
      <w:pPr>
        <w:snapToGrid w:val="0"/>
        <w:jc w:val="center"/>
        <w:rPr>
          <w:rFonts w:ascii="宋体" w:hAnsi="宋体" w:cs="宋体"/>
          <w:b/>
          <w:sz w:val="44"/>
          <w:szCs w:val="44"/>
        </w:rPr>
      </w:pPr>
      <w:r>
        <w:rPr>
          <w:rFonts w:hint="eastAsia" w:ascii="宋体" w:hAnsi="宋体" w:cs="宋体"/>
          <w:b/>
          <w:sz w:val="40"/>
          <w:szCs w:val="40"/>
        </w:rPr>
        <w:t>第三章  工程量清单及图纸</w:t>
      </w:r>
      <w:r>
        <w:rPr>
          <w:rFonts w:hint="eastAsia" w:ascii="宋体" w:hAnsi="宋体" w:cs="宋体"/>
          <w:b/>
          <w:sz w:val="44"/>
          <w:szCs w:val="44"/>
          <w:lang w:eastAsia="zh-CN"/>
        </w:rPr>
        <w:drawing>
          <wp:inline distT="0" distB="0" distL="114300" distR="114300">
            <wp:extent cx="5663565" cy="8004810"/>
            <wp:effectExtent l="0" t="0" r="13335" b="15240"/>
            <wp:docPr id="10" name="图片 10" descr="旬阳市中医院江南院区亮化工程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旬阳市中医院江南院区亮化工程清单_00"/>
                    <pic:cNvPicPr>
                      <a:picLocks noChangeAspect="1"/>
                    </pic:cNvPicPr>
                  </pic:nvPicPr>
                  <pic:blipFill>
                    <a:blip r:embed="rId8"/>
                    <a:stretch>
                      <a:fillRect/>
                    </a:stretch>
                  </pic:blipFill>
                  <pic:spPr>
                    <a:xfrm>
                      <a:off x="0" y="0"/>
                      <a:ext cx="5663565" cy="8004810"/>
                    </a:xfrm>
                    <a:prstGeom prst="rect">
                      <a:avLst/>
                    </a:prstGeom>
                  </pic:spPr>
                </pic:pic>
              </a:graphicData>
            </a:graphic>
          </wp:inline>
        </w:drawing>
      </w:r>
    </w:p>
    <w:p>
      <w:pPr>
        <w:widowControl/>
        <w:jc w:val="left"/>
        <w:rPr>
          <w:rFonts w:hint="eastAsia" w:ascii="仿宋" w:hAnsi="仿宋" w:eastAsia="仿宋" w:cs="仿宋"/>
          <w:b/>
          <w:bCs/>
          <w:sz w:val="32"/>
          <w:szCs w:val="40"/>
          <w:lang w:eastAsia="zh-CN"/>
        </w:rPr>
      </w:pPr>
      <w:r>
        <w:rPr>
          <w:rFonts w:hint="eastAsia" w:ascii="仿宋" w:hAnsi="仿宋" w:eastAsia="仿宋" w:cs="仿宋"/>
          <w:b/>
          <w:bCs/>
          <w:sz w:val="32"/>
          <w:szCs w:val="40"/>
          <w:lang w:eastAsia="zh-CN"/>
        </w:rPr>
        <w:drawing>
          <wp:inline distT="0" distB="0" distL="114300" distR="114300">
            <wp:extent cx="6182360" cy="8736330"/>
            <wp:effectExtent l="0" t="0" r="8890" b="7620"/>
            <wp:docPr id="9" name="图片 9" descr="旬阳市中医院江南院区亮化工程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旬阳市中医院江南院区亮化工程清单_01"/>
                    <pic:cNvPicPr>
                      <a:picLocks noChangeAspect="1"/>
                    </pic:cNvPicPr>
                  </pic:nvPicPr>
                  <pic:blipFill>
                    <a:blip r:embed="rId9"/>
                    <a:stretch>
                      <a:fillRect/>
                    </a:stretch>
                  </pic:blipFill>
                  <pic:spPr>
                    <a:xfrm>
                      <a:off x="0" y="0"/>
                      <a:ext cx="6182360" cy="8736330"/>
                    </a:xfrm>
                    <a:prstGeom prst="rect">
                      <a:avLst/>
                    </a:prstGeom>
                  </pic:spPr>
                </pic:pic>
              </a:graphicData>
            </a:graphic>
          </wp:inline>
        </w:drawing>
      </w:r>
      <w:r>
        <w:rPr>
          <w:rFonts w:hint="eastAsia" w:ascii="仿宋" w:hAnsi="仿宋" w:eastAsia="仿宋" w:cs="仿宋"/>
          <w:b/>
          <w:bCs/>
          <w:sz w:val="32"/>
          <w:szCs w:val="40"/>
          <w:lang w:eastAsia="zh-CN"/>
        </w:rPr>
        <w:drawing>
          <wp:inline distT="0" distB="0" distL="114300" distR="114300">
            <wp:extent cx="6182360" cy="8736330"/>
            <wp:effectExtent l="0" t="0" r="8890" b="7620"/>
            <wp:docPr id="8" name="图片 8" descr="旬阳市中医院江南院区亮化工程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旬阳市中医院江南院区亮化工程清单_02"/>
                    <pic:cNvPicPr>
                      <a:picLocks noChangeAspect="1"/>
                    </pic:cNvPicPr>
                  </pic:nvPicPr>
                  <pic:blipFill>
                    <a:blip r:embed="rId10"/>
                    <a:stretch>
                      <a:fillRect/>
                    </a:stretch>
                  </pic:blipFill>
                  <pic:spPr>
                    <a:xfrm>
                      <a:off x="0" y="0"/>
                      <a:ext cx="6182360" cy="8736330"/>
                    </a:xfrm>
                    <a:prstGeom prst="rect">
                      <a:avLst/>
                    </a:prstGeom>
                  </pic:spPr>
                </pic:pic>
              </a:graphicData>
            </a:graphic>
          </wp:inline>
        </w:drawing>
      </w:r>
      <w:r>
        <w:rPr>
          <w:rFonts w:hint="eastAsia" w:ascii="仿宋" w:hAnsi="仿宋" w:eastAsia="仿宋" w:cs="仿宋"/>
          <w:b/>
          <w:bCs/>
          <w:sz w:val="32"/>
          <w:szCs w:val="40"/>
          <w:lang w:eastAsia="zh-CN"/>
        </w:rPr>
        <w:drawing>
          <wp:inline distT="0" distB="0" distL="114300" distR="114300">
            <wp:extent cx="6182360" cy="8736330"/>
            <wp:effectExtent l="0" t="0" r="8890" b="7620"/>
            <wp:docPr id="7" name="图片 7" descr="旬阳市中医院江南院区亮化工程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旬阳市中医院江南院区亮化工程清单_03"/>
                    <pic:cNvPicPr>
                      <a:picLocks noChangeAspect="1"/>
                    </pic:cNvPicPr>
                  </pic:nvPicPr>
                  <pic:blipFill>
                    <a:blip r:embed="rId11"/>
                    <a:stretch>
                      <a:fillRect/>
                    </a:stretch>
                  </pic:blipFill>
                  <pic:spPr>
                    <a:xfrm>
                      <a:off x="0" y="0"/>
                      <a:ext cx="6182360" cy="8736330"/>
                    </a:xfrm>
                    <a:prstGeom prst="rect">
                      <a:avLst/>
                    </a:prstGeom>
                  </pic:spPr>
                </pic:pic>
              </a:graphicData>
            </a:graphic>
          </wp:inline>
        </w:drawing>
      </w:r>
      <w:r>
        <w:rPr>
          <w:rFonts w:hint="eastAsia" w:ascii="仿宋" w:hAnsi="仿宋" w:eastAsia="仿宋" w:cs="仿宋"/>
          <w:b/>
          <w:bCs/>
          <w:sz w:val="32"/>
          <w:szCs w:val="40"/>
          <w:lang w:eastAsia="zh-CN"/>
        </w:rPr>
        <w:drawing>
          <wp:inline distT="0" distB="0" distL="114300" distR="114300">
            <wp:extent cx="6182360" cy="8736330"/>
            <wp:effectExtent l="0" t="0" r="8890" b="7620"/>
            <wp:docPr id="6" name="图片 6" descr="旬阳市中医院江南院区亮化工程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旬阳市中医院江南院区亮化工程清单_04"/>
                    <pic:cNvPicPr>
                      <a:picLocks noChangeAspect="1"/>
                    </pic:cNvPicPr>
                  </pic:nvPicPr>
                  <pic:blipFill>
                    <a:blip r:embed="rId12"/>
                    <a:stretch>
                      <a:fillRect/>
                    </a:stretch>
                  </pic:blipFill>
                  <pic:spPr>
                    <a:xfrm>
                      <a:off x="0" y="0"/>
                      <a:ext cx="6182360" cy="8736330"/>
                    </a:xfrm>
                    <a:prstGeom prst="rect">
                      <a:avLst/>
                    </a:prstGeom>
                  </pic:spPr>
                </pic:pic>
              </a:graphicData>
            </a:graphic>
          </wp:inline>
        </w:drawing>
      </w:r>
      <w:r>
        <w:rPr>
          <w:rFonts w:hint="eastAsia" w:ascii="仿宋" w:hAnsi="仿宋" w:eastAsia="仿宋" w:cs="仿宋"/>
          <w:b/>
          <w:bCs/>
          <w:sz w:val="32"/>
          <w:szCs w:val="40"/>
          <w:lang w:eastAsia="zh-CN"/>
        </w:rPr>
        <w:drawing>
          <wp:inline distT="0" distB="0" distL="114300" distR="114300">
            <wp:extent cx="6182360" cy="8736330"/>
            <wp:effectExtent l="0" t="0" r="8890" b="7620"/>
            <wp:docPr id="5" name="图片 5" descr="旬阳市中医院江南院区亮化工程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旬阳市中医院江南院区亮化工程清单_05"/>
                    <pic:cNvPicPr>
                      <a:picLocks noChangeAspect="1"/>
                    </pic:cNvPicPr>
                  </pic:nvPicPr>
                  <pic:blipFill>
                    <a:blip r:embed="rId13"/>
                    <a:stretch>
                      <a:fillRect/>
                    </a:stretch>
                  </pic:blipFill>
                  <pic:spPr>
                    <a:xfrm>
                      <a:off x="0" y="0"/>
                      <a:ext cx="6182360" cy="8736330"/>
                    </a:xfrm>
                    <a:prstGeom prst="rect">
                      <a:avLst/>
                    </a:prstGeom>
                  </pic:spPr>
                </pic:pic>
              </a:graphicData>
            </a:graphic>
          </wp:inline>
        </w:drawing>
      </w:r>
      <w:r>
        <w:rPr>
          <w:rFonts w:hint="eastAsia" w:ascii="仿宋" w:hAnsi="仿宋" w:eastAsia="仿宋" w:cs="仿宋"/>
          <w:b/>
          <w:bCs/>
          <w:sz w:val="32"/>
          <w:szCs w:val="40"/>
          <w:lang w:eastAsia="zh-CN"/>
        </w:rPr>
        <w:drawing>
          <wp:inline distT="0" distB="0" distL="114300" distR="114300">
            <wp:extent cx="6182360" cy="8736330"/>
            <wp:effectExtent l="0" t="0" r="8890" b="7620"/>
            <wp:docPr id="4" name="图片 4" descr="旬阳市中医院江南院区亮化工程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旬阳市中医院江南院区亮化工程清单_06"/>
                    <pic:cNvPicPr>
                      <a:picLocks noChangeAspect="1"/>
                    </pic:cNvPicPr>
                  </pic:nvPicPr>
                  <pic:blipFill>
                    <a:blip r:embed="rId14"/>
                    <a:stretch>
                      <a:fillRect/>
                    </a:stretch>
                  </pic:blipFill>
                  <pic:spPr>
                    <a:xfrm>
                      <a:off x="0" y="0"/>
                      <a:ext cx="6182360" cy="8736330"/>
                    </a:xfrm>
                    <a:prstGeom prst="rect">
                      <a:avLst/>
                    </a:prstGeom>
                  </pic:spPr>
                </pic:pic>
              </a:graphicData>
            </a:graphic>
          </wp:inline>
        </w:drawing>
      </w:r>
      <w:r>
        <w:rPr>
          <w:rFonts w:hint="eastAsia" w:ascii="仿宋" w:hAnsi="仿宋" w:eastAsia="仿宋" w:cs="仿宋"/>
          <w:b/>
          <w:bCs/>
          <w:sz w:val="32"/>
          <w:szCs w:val="40"/>
          <w:lang w:eastAsia="zh-CN"/>
        </w:rPr>
        <w:drawing>
          <wp:inline distT="0" distB="0" distL="114300" distR="114300">
            <wp:extent cx="6182360" cy="8736330"/>
            <wp:effectExtent l="0" t="0" r="8890" b="7620"/>
            <wp:docPr id="1" name="图片 1" descr="旬阳市中医院江南院区亮化工程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旬阳市中医院江南院区亮化工程清单_07"/>
                    <pic:cNvPicPr>
                      <a:picLocks noChangeAspect="1"/>
                    </pic:cNvPicPr>
                  </pic:nvPicPr>
                  <pic:blipFill>
                    <a:blip r:embed="rId15"/>
                    <a:stretch>
                      <a:fillRect/>
                    </a:stretch>
                  </pic:blipFill>
                  <pic:spPr>
                    <a:xfrm>
                      <a:off x="0" y="0"/>
                      <a:ext cx="6182360" cy="8736330"/>
                    </a:xfrm>
                    <a:prstGeom prst="rect">
                      <a:avLst/>
                    </a:prstGeom>
                  </pic:spPr>
                </pic:pic>
              </a:graphicData>
            </a:graphic>
          </wp:inline>
        </w:drawing>
      </w:r>
    </w:p>
    <w:p>
      <w:pPr>
        <w:numPr>
          <w:ilvl w:val="0"/>
          <w:numId w:val="5"/>
        </w:numPr>
        <w:jc w:val="center"/>
        <w:rPr>
          <w:rFonts w:ascii="宋体" w:hAnsi="宋体" w:cs="宋体"/>
          <w:b/>
          <w:sz w:val="40"/>
          <w:szCs w:val="32"/>
        </w:rPr>
      </w:pPr>
      <w:bookmarkStart w:id="49" w:name="_Toc2612563"/>
      <w:bookmarkStart w:id="50" w:name="_Toc210268398"/>
      <w:bookmarkStart w:id="51" w:name="_Toc152398200"/>
      <w:bookmarkStart w:id="52" w:name="_Toc203447163"/>
      <w:bookmarkStart w:id="53" w:name="_Toc156203073"/>
      <w:r>
        <w:rPr>
          <w:rFonts w:hint="eastAsia" w:ascii="宋体" w:hAnsi="宋体" w:cs="宋体"/>
          <w:b/>
          <w:sz w:val="40"/>
          <w:szCs w:val="32"/>
        </w:rPr>
        <w:t>商务及合同主要条款</w:t>
      </w:r>
      <w:bookmarkEnd w:id="49"/>
    </w:p>
    <w:p>
      <w:pPr>
        <w:pStyle w:val="12"/>
        <w:jc w:val="center"/>
        <w:rPr>
          <w:rFonts w:ascii="宋体" w:hAnsi="宋体" w:eastAsia="宋体" w:cs="宋体"/>
          <w:b/>
          <w:bCs/>
          <w:kern w:val="0"/>
          <w:sz w:val="31"/>
          <w:szCs w:val="31"/>
        </w:rPr>
      </w:pPr>
    </w:p>
    <w:p>
      <w:pPr>
        <w:pStyle w:val="12"/>
        <w:jc w:val="center"/>
        <w:rPr>
          <w:rFonts w:ascii="宋体" w:hAnsi="宋体" w:eastAsia="宋体" w:cs="宋体"/>
          <w:b/>
          <w:bCs/>
          <w:kern w:val="0"/>
          <w:sz w:val="31"/>
          <w:szCs w:val="31"/>
        </w:rPr>
      </w:pPr>
      <w:r>
        <w:rPr>
          <w:rFonts w:hint="eastAsia" w:ascii="宋体" w:hAnsi="宋体" w:eastAsia="宋体" w:cs="宋体"/>
          <w:b/>
          <w:bCs/>
          <w:kern w:val="0"/>
          <w:sz w:val="31"/>
          <w:szCs w:val="31"/>
        </w:rPr>
        <w:t>商务要求</w:t>
      </w:r>
    </w:p>
    <w:p>
      <w:pPr>
        <w:widowControl/>
        <w:spacing w:line="360" w:lineRule="auto"/>
        <w:jc w:val="left"/>
      </w:pPr>
      <w:r>
        <w:rPr>
          <w:rFonts w:hint="eastAsia" w:ascii="宋体" w:hAnsi="宋体" w:cs="宋体"/>
          <w:b/>
          <w:bCs/>
          <w:kern w:val="0"/>
          <w:sz w:val="24"/>
        </w:rPr>
        <w:t xml:space="preserve">一、 工程概况 </w:t>
      </w:r>
    </w:p>
    <w:p>
      <w:pPr>
        <w:widowControl/>
        <w:spacing w:line="360" w:lineRule="auto"/>
        <w:jc w:val="left"/>
      </w:pPr>
      <w:r>
        <w:rPr>
          <w:rFonts w:hint="eastAsia" w:ascii="宋体" w:hAnsi="宋体" w:cs="宋体"/>
          <w:b/>
          <w:bCs/>
          <w:kern w:val="0"/>
          <w:sz w:val="24"/>
        </w:rPr>
        <w:t>1.工程名称：江南院区亮化工程</w:t>
      </w:r>
      <w:r>
        <w:rPr>
          <w:rFonts w:hint="eastAsia" w:ascii="宋体" w:hAnsi="宋体" w:cs="宋体"/>
          <w:kern w:val="0"/>
          <w:sz w:val="24"/>
        </w:rPr>
        <w:t xml:space="preserve">。 </w:t>
      </w:r>
    </w:p>
    <w:p>
      <w:pPr>
        <w:widowControl/>
        <w:spacing w:line="360" w:lineRule="auto"/>
        <w:jc w:val="left"/>
      </w:pPr>
      <w:r>
        <w:rPr>
          <w:rFonts w:hint="eastAsia" w:ascii="宋体" w:hAnsi="宋体" w:cs="宋体"/>
          <w:b/>
          <w:bCs/>
          <w:kern w:val="0"/>
          <w:sz w:val="24"/>
        </w:rPr>
        <w:t>2.建设地点：旬阳市中医院江南院区院内</w:t>
      </w:r>
      <w:r>
        <w:rPr>
          <w:rFonts w:hint="eastAsia" w:ascii="宋体" w:hAnsi="宋体" w:cs="宋体"/>
          <w:kern w:val="0"/>
          <w:sz w:val="24"/>
        </w:rPr>
        <w:t xml:space="preserve">。 </w:t>
      </w:r>
    </w:p>
    <w:p>
      <w:pPr>
        <w:widowControl/>
        <w:spacing w:line="360" w:lineRule="auto"/>
        <w:jc w:val="left"/>
      </w:pPr>
      <w:r>
        <w:rPr>
          <w:rFonts w:hint="eastAsia" w:ascii="宋体" w:hAnsi="宋体" w:cs="宋体"/>
          <w:b/>
          <w:bCs/>
          <w:kern w:val="0"/>
          <w:sz w:val="24"/>
        </w:rPr>
        <w:t>3.主要内容：</w:t>
      </w:r>
      <w:r>
        <w:rPr>
          <w:rFonts w:hint="eastAsia" w:ascii="宋体" w:hAnsi="宋体" w:cs="宋体"/>
          <w:kern w:val="0"/>
          <w:sz w:val="24"/>
        </w:rPr>
        <w:t xml:space="preserve">具体详见工程量清单及图纸范围内包含的内容。 </w:t>
      </w:r>
    </w:p>
    <w:p>
      <w:pPr>
        <w:widowControl/>
        <w:spacing w:line="360" w:lineRule="auto"/>
        <w:jc w:val="left"/>
      </w:pPr>
      <w:r>
        <w:rPr>
          <w:rFonts w:hint="eastAsia" w:ascii="宋体" w:hAnsi="宋体" w:cs="宋体"/>
          <w:b/>
          <w:bCs/>
          <w:kern w:val="0"/>
          <w:sz w:val="24"/>
        </w:rPr>
        <w:t xml:space="preserve">二、商务要求 </w:t>
      </w:r>
    </w:p>
    <w:p>
      <w:pPr>
        <w:widowControl/>
        <w:spacing w:line="360" w:lineRule="auto"/>
        <w:jc w:val="left"/>
      </w:pPr>
      <w:r>
        <w:rPr>
          <w:rFonts w:hint="eastAsia" w:ascii="宋体" w:hAnsi="宋体" w:cs="宋体"/>
          <w:b/>
          <w:bCs/>
          <w:kern w:val="0"/>
          <w:sz w:val="24"/>
        </w:rPr>
        <w:t>1、工 期：</w:t>
      </w:r>
      <w:r>
        <w:rPr>
          <w:rFonts w:hint="eastAsia" w:ascii="宋体" w:hAnsi="宋体" w:cs="宋体"/>
          <w:kern w:val="0"/>
          <w:sz w:val="24"/>
        </w:rPr>
        <w:t xml:space="preserve"> 60日历天。 </w:t>
      </w:r>
    </w:p>
    <w:p>
      <w:pPr>
        <w:widowControl/>
        <w:spacing w:line="360" w:lineRule="auto"/>
        <w:jc w:val="left"/>
      </w:pPr>
      <w:r>
        <w:rPr>
          <w:rFonts w:hint="eastAsia" w:ascii="宋体" w:hAnsi="宋体" w:cs="宋体"/>
          <w:b/>
          <w:bCs/>
          <w:kern w:val="0"/>
          <w:sz w:val="24"/>
        </w:rPr>
        <w:t>2、项目地点：</w:t>
      </w:r>
      <w:r>
        <w:rPr>
          <w:rFonts w:hint="eastAsia" w:ascii="宋体" w:hAnsi="宋体" w:cs="宋体"/>
          <w:kern w:val="0"/>
          <w:sz w:val="24"/>
        </w:rPr>
        <w:t xml:space="preserve">旬阳市中医院江南院区院内。 </w:t>
      </w:r>
    </w:p>
    <w:p>
      <w:pPr>
        <w:widowControl/>
        <w:spacing w:line="360" w:lineRule="auto"/>
        <w:jc w:val="left"/>
      </w:pPr>
      <w:r>
        <w:rPr>
          <w:rFonts w:hint="eastAsia" w:ascii="宋体" w:hAnsi="宋体" w:cs="宋体"/>
          <w:b/>
          <w:bCs/>
          <w:kern w:val="0"/>
          <w:sz w:val="24"/>
        </w:rPr>
        <w:t>3、质量标准：</w:t>
      </w:r>
      <w:r>
        <w:rPr>
          <w:rFonts w:hint="eastAsia" w:ascii="宋体" w:hAnsi="宋体" w:cs="宋体"/>
          <w:kern w:val="0"/>
          <w:sz w:val="24"/>
        </w:rPr>
        <w:t xml:space="preserve">符合国家现行有关施工质量验收规范“合格”要求。 </w:t>
      </w:r>
    </w:p>
    <w:p>
      <w:pPr>
        <w:widowControl/>
        <w:spacing w:line="360" w:lineRule="auto"/>
        <w:jc w:val="left"/>
      </w:pPr>
      <w:r>
        <w:rPr>
          <w:rFonts w:hint="eastAsia" w:ascii="宋体" w:hAnsi="宋体" w:cs="宋体"/>
          <w:b/>
          <w:bCs/>
          <w:kern w:val="0"/>
          <w:sz w:val="24"/>
        </w:rPr>
        <w:t>4、付款方式：</w:t>
      </w:r>
      <w:r>
        <w:rPr>
          <w:rFonts w:hint="eastAsia" w:ascii="宋体" w:hAnsi="宋体" w:cs="宋体"/>
          <w:kern w:val="0"/>
          <w:sz w:val="24"/>
        </w:rPr>
        <w:t>结算工程款以合同为准。</w:t>
      </w:r>
    </w:p>
    <w:p>
      <w:pPr>
        <w:pStyle w:val="13"/>
        <w:spacing w:line="360" w:lineRule="auto"/>
        <w:ind w:firstLine="400"/>
      </w:pPr>
    </w:p>
    <w:p>
      <w:pPr>
        <w:spacing w:before="166" w:beforeLines="50" w:line="360" w:lineRule="auto"/>
        <w:jc w:val="center"/>
        <w:rPr>
          <w:rFonts w:ascii="宋体" w:hAnsi="宋体" w:cs="宋体"/>
          <w:b/>
          <w:bCs/>
          <w:sz w:val="36"/>
          <w:szCs w:val="36"/>
        </w:rPr>
        <w:sectPr>
          <w:pgSz w:w="11906" w:h="16838"/>
          <w:pgMar w:top="1440" w:right="1080" w:bottom="1440" w:left="1080" w:header="1134" w:footer="992" w:gutter="0"/>
          <w:cols w:space="720" w:num="1"/>
          <w:docGrid w:type="lines" w:linePitch="333" w:charSpace="0"/>
        </w:sectPr>
      </w:pPr>
    </w:p>
    <w:p>
      <w:pPr>
        <w:widowControl/>
        <w:jc w:val="center"/>
        <w:rPr>
          <w:rFonts w:ascii="宋体" w:hAnsi="宋体" w:cs="宋体"/>
        </w:rPr>
      </w:pPr>
      <w:r>
        <w:rPr>
          <w:rFonts w:hint="eastAsia" w:ascii="宋体" w:hAnsi="宋体" w:cs="宋体"/>
          <w:b/>
          <w:bCs/>
          <w:kern w:val="0"/>
          <w:sz w:val="36"/>
          <w:szCs w:val="36"/>
        </w:rPr>
        <w:t>合同条款（本合同条款仅作参考）</w:t>
      </w:r>
    </w:p>
    <w:p>
      <w:pPr>
        <w:widowControl/>
        <w:jc w:val="center"/>
        <w:rPr>
          <w:rFonts w:ascii="宋体" w:hAnsi="宋体" w:cs="宋体"/>
        </w:rPr>
      </w:pPr>
      <w:r>
        <w:rPr>
          <w:rFonts w:hint="eastAsia" w:ascii="宋体" w:hAnsi="宋体" w:cs="宋体"/>
          <w:b/>
          <w:bCs/>
          <w:kern w:val="0"/>
          <w:sz w:val="31"/>
          <w:szCs w:val="31"/>
        </w:rPr>
        <w:t>（一）合同主要条款</w:t>
      </w:r>
    </w:p>
    <w:p>
      <w:pPr>
        <w:widowControl/>
        <w:spacing w:line="360" w:lineRule="auto"/>
        <w:jc w:val="left"/>
        <w:rPr>
          <w:rFonts w:ascii="宋体" w:hAnsi="宋体" w:cs="宋体"/>
        </w:rPr>
      </w:pPr>
      <w:r>
        <w:rPr>
          <w:rFonts w:hint="eastAsia" w:ascii="宋体" w:hAnsi="宋体" w:cs="宋体"/>
          <w:b/>
          <w:bCs/>
          <w:kern w:val="0"/>
          <w:sz w:val="24"/>
        </w:rPr>
        <w:t xml:space="preserve">一、承包范围：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工程量清单的全部内容。（详见工程量清单） </w:t>
      </w:r>
    </w:p>
    <w:p>
      <w:pPr>
        <w:widowControl/>
        <w:spacing w:line="360" w:lineRule="auto"/>
        <w:jc w:val="left"/>
        <w:rPr>
          <w:rFonts w:ascii="宋体" w:hAnsi="宋体" w:cs="宋体"/>
        </w:rPr>
      </w:pPr>
      <w:r>
        <w:rPr>
          <w:rFonts w:hint="eastAsia" w:ascii="宋体" w:hAnsi="宋体" w:cs="宋体"/>
          <w:b/>
          <w:bCs/>
          <w:kern w:val="0"/>
          <w:sz w:val="24"/>
        </w:rPr>
        <w:t xml:space="preserve">二、工期：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签订合同后60日历天。 </w:t>
      </w:r>
    </w:p>
    <w:p>
      <w:pPr>
        <w:widowControl/>
        <w:numPr>
          <w:ilvl w:val="0"/>
          <w:numId w:val="6"/>
        </w:numPr>
        <w:spacing w:line="360" w:lineRule="auto"/>
        <w:ind w:left="0"/>
        <w:jc w:val="left"/>
        <w:rPr>
          <w:rFonts w:ascii="宋体" w:hAnsi="宋体" w:cs="宋体"/>
          <w:kern w:val="0"/>
          <w:sz w:val="24"/>
        </w:rPr>
      </w:pPr>
      <w:r>
        <w:rPr>
          <w:rFonts w:hint="eastAsia" w:ascii="宋体" w:hAnsi="宋体" w:cs="宋体"/>
          <w:b/>
          <w:bCs/>
          <w:kern w:val="0"/>
          <w:sz w:val="24"/>
        </w:rPr>
        <w:t>工程质量</w:t>
      </w:r>
      <w:r>
        <w:rPr>
          <w:rFonts w:hint="eastAsia" w:ascii="宋体" w:hAnsi="宋体" w:cs="宋体"/>
          <w:kern w:val="0"/>
          <w:sz w:val="24"/>
        </w:rPr>
        <w:t>：</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合格 </w:t>
      </w:r>
    </w:p>
    <w:p>
      <w:pPr>
        <w:widowControl/>
        <w:spacing w:line="360" w:lineRule="auto"/>
        <w:jc w:val="left"/>
        <w:rPr>
          <w:rFonts w:ascii="宋体" w:hAnsi="宋体" w:cs="宋体"/>
          <w:b/>
          <w:bCs/>
          <w:kern w:val="0"/>
          <w:sz w:val="24"/>
        </w:rPr>
      </w:pPr>
      <w:r>
        <w:rPr>
          <w:rFonts w:hint="eastAsia" w:ascii="宋体" w:hAnsi="宋体" w:cs="宋体"/>
          <w:b/>
          <w:bCs/>
          <w:kern w:val="0"/>
          <w:sz w:val="24"/>
        </w:rPr>
        <w:t>四、承发包方式：</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包工包料、包工期、包质量、包安全文明施工的施工总承包。 </w:t>
      </w:r>
    </w:p>
    <w:p>
      <w:pPr>
        <w:widowControl/>
        <w:spacing w:line="360" w:lineRule="auto"/>
        <w:jc w:val="left"/>
        <w:rPr>
          <w:rFonts w:ascii="宋体" w:hAnsi="宋体" w:cs="宋体"/>
          <w:b/>
          <w:bCs/>
        </w:rPr>
      </w:pPr>
      <w:r>
        <w:rPr>
          <w:rFonts w:hint="eastAsia" w:ascii="宋体" w:hAnsi="宋体" w:cs="宋体"/>
          <w:b/>
          <w:bCs/>
          <w:kern w:val="0"/>
          <w:sz w:val="24"/>
        </w:rPr>
        <w:t xml:space="preserve">五、本工程严禁转包，不得肢解分包。 </w:t>
      </w:r>
    </w:p>
    <w:p>
      <w:pPr>
        <w:widowControl/>
        <w:spacing w:line="360" w:lineRule="auto"/>
        <w:jc w:val="left"/>
        <w:rPr>
          <w:rFonts w:ascii="宋体" w:hAnsi="宋体" w:cs="宋体"/>
          <w:b/>
          <w:bCs/>
          <w:kern w:val="0"/>
          <w:sz w:val="24"/>
        </w:rPr>
      </w:pPr>
      <w:r>
        <w:rPr>
          <w:rFonts w:hint="eastAsia" w:ascii="宋体" w:hAnsi="宋体" w:cs="宋体"/>
          <w:b/>
          <w:bCs/>
          <w:kern w:val="0"/>
          <w:sz w:val="24"/>
        </w:rPr>
        <w:t>六、适用法律和法规：</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《中华人民共和国建筑法》、《中华人民共和国政府采购法》、国务院《建设工程质量管理条例》、国务院《建设工程安全生产管理条例》等国家、地方部门有关法律法规。 </w:t>
      </w:r>
    </w:p>
    <w:p>
      <w:pPr>
        <w:widowControl/>
        <w:spacing w:line="360" w:lineRule="auto"/>
        <w:jc w:val="left"/>
        <w:rPr>
          <w:rFonts w:ascii="宋体" w:hAnsi="宋体" w:cs="宋体"/>
        </w:rPr>
      </w:pPr>
      <w:r>
        <w:rPr>
          <w:rFonts w:hint="eastAsia" w:ascii="宋体" w:hAnsi="宋体" w:cs="宋体"/>
          <w:b/>
          <w:bCs/>
          <w:kern w:val="0"/>
          <w:sz w:val="24"/>
        </w:rPr>
        <w:t>七、项目经理要保证常驻现场，非发包人要求中途不得更换项目经理及主要技术管理人员。</w:t>
      </w:r>
    </w:p>
    <w:p>
      <w:pPr>
        <w:widowControl/>
        <w:spacing w:line="360" w:lineRule="auto"/>
        <w:jc w:val="left"/>
        <w:rPr>
          <w:rFonts w:ascii="宋体" w:hAnsi="宋体" w:cs="宋体"/>
          <w:b/>
          <w:bCs/>
        </w:rPr>
      </w:pPr>
      <w:r>
        <w:rPr>
          <w:rFonts w:hint="eastAsia" w:ascii="宋体" w:hAnsi="宋体" w:cs="宋体"/>
          <w:b/>
          <w:bCs/>
          <w:kern w:val="0"/>
          <w:sz w:val="24"/>
        </w:rPr>
        <w:t xml:space="preserve">八、发包人派驻的现场代表职权：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本合同及与本包工程相关的所有合同的履行权；对工程规模、设计标准、规划设计、生产工艺设计和设计使用功能要求的认定权；对工程设计变更的审批权；工程变更及签证的确认权；主要材料、设备的认质权；工程价款的支付权；负责本工程所有外部关系的协调、组织工程竣工验收；行使发包人应有的其他权利和义务。 </w:t>
      </w:r>
    </w:p>
    <w:p>
      <w:pPr>
        <w:widowControl/>
        <w:spacing w:line="360" w:lineRule="auto"/>
        <w:jc w:val="left"/>
        <w:rPr>
          <w:rFonts w:ascii="宋体" w:hAnsi="宋体" w:cs="宋体"/>
        </w:rPr>
      </w:pPr>
      <w:r>
        <w:rPr>
          <w:rFonts w:hint="eastAsia" w:ascii="宋体" w:hAnsi="宋体" w:cs="宋体"/>
          <w:b/>
          <w:bCs/>
          <w:kern w:val="0"/>
          <w:sz w:val="24"/>
        </w:rPr>
        <w:t>九、承包人应做好以下工作：</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1、提供计划、报表的名称及完成时间：承包人应在本合同签订后五日内向发包人提交经承包人的技术负责人（公司总工）审批的施工组织设计（或施工方案）、总进度计划、总资金使用计划及工程进度计划、资金使用计划。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承担施工安全保卫工作及非夜间施工照明的责任，提供和维修非夜间施工使用的照明、围栏设施，负责施工区域内的安全保卫，制定相应的施工安全措施，承担由于自身安全防护措施不力造成的经济损失和责任。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3、遵守发包人及相关部门对施工场地交通、施工噪音、环境保护和安全生产等的管理规定，按规定办理有关手续，并承担由此发生的费用以及因此造成的罚款；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4、做好已完工程成品保护，并承担成品保护的费用；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5、按照文明工地要求组织施工，保证施工现场清洁整齐，符合环境卫生管理的有关规定，交工之前清理完与现场无关的任何多余物品及垃圾等，做到工完场清；承担因违反有关规定造成的损失和罚款；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6、承包人应认真遵守国务院颁布的《建设工程安全生产管理条例》及部门、地方制定的有关安全生产法律、法规的规定，根据本工程特点制定切实可行的安全管理制度和安全施工措施，认真履行安全施工与检查职责，做好施工中的安全防护工作外，确保本工程施工安全，依法承担本工程施工的安全责任。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7、承包人未能履行相关义务，导致工期延误、或给发包人造成损失的，承包人赔偿发包人有关损失，由此产生的工期延误而导致承包人不能按本合同约定的竣工时间向发包人交付工程的，工期推迟按合同总造价给予一定金额的罚款。 </w:t>
      </w:r>
    </w:p>
    <w:p>
      <w:pPr>
        <w:widowControl/>
        <w:spacing w:line="360" w:lineRule="auto"/>
        <w:jc w:val="left"/>
        <w:rPr>
          <w:rFonts w:ascii="宋体" w:hAnsi="宋体" w:cs="宋体"/>
          <w:b/>
          <w:bCs/>
        </w:rPr>
      </w:pPr>
      <w:r>
        <w:rPr>
          <w:rFonts w:hint="eastAsia" w:ascii="宋体" w:hAnsi="宋体" w:cs="宋体"/>
          <w:b/>
          <w:bCs/>
          <w:kern w:val="0"/>
          <w:sz w:val="24"/>
        </w:rPr>
        <w:t xml:space="preserve">十、合同价款、支付、调整及竣工结算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1、本工程合同价款为: </w:t>
      </w:r>
    </w:p>
    <w:p>
      <w:pPr>
        <w:widowControl/>
        <w:spacing w:line="360" w:lineRule="auto"/>
        <w:ind w:firstLine="960" w:firstLineChars="400"/>
        <w:jc w:val="left"/>
        <w:rPr>
          <w:rFonts w:ascii="宋体" w:hAnsi="宋体" w:cs="宋体"/>
        </w:rPr>
      </w:pPr>
      <w:r>
        <w:rPr>
          <w:rFonts w:hint="eastAsia" w:ascii="宋体" w:hAnsi="宋体" w:cs="宋体"/>
          <w:kern w:val="0"/>
          <w:sz w:val="24"/>
        </w:rPr>
        <w:t xml:space="preserve">(大写)：人民币；（￥：元）。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2、工程款的支付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结算工程款以合同为准。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3、合同价款的调整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3.1 承包人在报价时已考虑了施工期间可能出现的政策、施工环境和市场的变化可能影响工程造价的因素，除发生下述情况按实调整外，承包人不得再以其他任何原因提出调整工程造价。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3.1.1 发包人工地代表确认的工程量增减；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3.1.2 发包人工地代表确认的设计变更或工程洽商；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3.2 合同价款调整计算办法：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发包人指定或暂定单价的材料或设备，按发包人现场签署的认质认价单进行合同价款调整；但承包人投标时根据市场行情自主报价的材料和设备的实际采购价格与原报价有差异的不予调整。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4、竣工结算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4.1 工程通过竣工验收并交付使用后承包人向发包人递交竣工结算报告及完整的结算资料，发包人收到承包人递交的竣工结算报告及完整的结算资料后进行初审，并提出修改意见。 </w:t>
      </w:r>
    </w:p>
    <w:p>
      <w:pPr>
        <w:widowControl/>
        <w:spacing w:line="360" w:lineRule="auto"/>
        <w:ind w:firstLine="480" w:firstLineChars="200"/>
        <w:jc w:val="left"/>
        <w:rPr>
          <w:rFonts w:ascii="宋体" w:hAnsi="宋体" w:cs="宋体"/>
        </w:rPr>
      </w:pPr>
      <w:r>
        <w:rPr>
          <w:rFonts w:hint="eastAsia" w:ascii="宋体" w:hAnsi="宋体" w:cs="宋体"/>
          <w:kern w:val="0"/>
          <w:sz w:val="24"/>
        </w:rPr>
        <w:t>4.2 审计或造价咨询机构对工程竣工结算价款的最终审定应在双方对初审结论达成共识后；工程竣工结算价款经审计或造价咨询机构审核确定后，按以上工程款支付方式支付。</w:t>
      </w:r>
    </w:p>
    <w:p>
      <w:pPr>
        <w:widowControl/>
        <w:spacing w:line="360" w:lineRule="auto"/>
        <w:jc w:val="left"/>
        <w:rPr>
          <w:rFonts w:ascii="宋体" w:hAnsi="宋体" w:cs="宋体"/>
          <w:b/>
          <w:bCs/>
        </w:rPr>
      </w:pPr>
      <w:r>
        <w:rPr>
          <w:rFonts w:hint="eastAsia" w:ascii="宋体" w:hAnsi="宋体" w:cs="宋体"/>
          <w:b/>
          <w:bCs/>
          <w:kern w:val="0"/>
          <w:sz w:val="24"/>
        </w:rPr>
        <w:t xml:space="preserve">十一、承包人采购的材料、设备均应满足设计和规范要求的质量等级和环保要求，并应向发包人和监理机构提供产品合格证明和检验资料，因材料质量引起的工程质量、环境污染问题，由承包人承担所造成的一切损失。如发包人或监理机构对该部分材料的质量有异议，有权提出停止使用或再次见证取样复试的要求，由此而发生的一切费用及工期延误由承包人承担。主要材料、设备或发包方有特别要求的材料设备须事先向发包方及监理方提供产品资料及样品，经考察筛选确定后再采购，使用或安装之前仍需履行必要的检验、检测程序。承包人负责采购的所有材料、设备的采购、检验（试验）、使用、退换等执行国家、行业相应的技术标准。 </w:t>
      </w:r>
    </w:p>
    <w:p>
      <w:pPr>
        <w:widowControl/>
        <w:spacing w:line="360" w:lineRule="auto"/>
        <w:jc w:val="left"/>
        <w:rPr>
          <w:rFonts w:ascii="宋体" w:hAnsi="宋体" w:cs="宋体"/>
          <w:b/>
          <w:bCs/>
        </w:rPr>
      </w:pPr>
      <w:r>
        <w:rPr>
          <w:rFonts w:hint="eastAsia" w:ascii="宋体" w:hAnsi="宋体" w:cs="宋体"/>
          <w:b/>
          <w:bCs/>
          <w:kern w:val="0"/>
          <w:sz w:val="24"/>
        </w:rPr>
        <w:t xml:space="preserve">十二、补充条款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1、经双方考察认质认价的材料、设备，结算时不再变更。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2、对本工程材料、构配件、设备、试件等的检测、试验的检测试验费用由承包人承担。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3、承包人应在竣工验收通过后 3 日内清退出场。否则，发包人将向承包人收取一定的场地占用费，此笔费用从工程款中予以扣除。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4、承包人在施工期间应严格按照国家有关政策处理好农民工工资问题，若由此引起一切不良后果由承包人负责；发包人亦可暂停向承包人支付工程款（进度款），直至问题得到妥善解决。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5、其他补充条款： </w:t>
      </w:r>
    </w:p>
    <w:p>
      <w:pPr>
        <w:widowControl/>
        <w:spacing w:line="360" w:lineRule="auto"/>
        <w:jc w:val="left"/>
        <w:rPr>
          <w:rFonts w:ascii="宋体" w:hAnsi="宋体" w:cs="宋体"/>
        </w:rPr>
      </w:pPr>
      <w:r>
        <w:rPr>
          <w:rFonts w:hint="eastAsia" w:ascii="宋体" w:hAnsi="宋体" w:cs="宋体"/>
          <w:kern w:val="0"/>
          <w:sz w:val="24"/>
        </w:rPr>
        <w:t xml:space="preserve">5.1 如工程达不到合格标准，承包人予以全额赔偿由此给发包人造成的全部损失。 </w:t>
      </w:r>
    </w:p>
    <w:p>
      <w:pPr>
        <w:widowControl/>
        <w:spacing w:line="360" w:lineRule="auto"/>
        <w:jc w:val="left"/>
        <w:rPr>
          <w:rFonts w:ascii="宋体" w:hAnsi="宋体" w:cs="宋体"/>
        </w:rPr>
      </w:pPr>
      <w:r>
        <w:rPr>
          <w:rFonts w:hint="eastAsia" w:ascii="宋体" w:hAnsi="宋体" w:cs="宋体"/>
          <w:kern w:val="0"/>
          <w:sz w:val="24"/>
        </w:rPr>
        <w:t xml:space="preserve">5.2 本工程不得转包。一经发现承包人将本工程予以转包，发包人有权立即中 </w:t>
      </w:r>
    </w:p>
    <w:p>
      <w:pPr>
        <w:widowControl/>
        <w:spacing w:line="360" w:lineRule="auto"/>
        <w:jc w:val="left"/>
        <w:rPr>
          <w:rFonts w:ascii="宋体" w:hAnsi="宋体" w:cs="宋体"/>
        </w:rPr>
      </w:pPr>
      <w:r>
        <w:rPr>
          <w:rFonts w:hint="eastAsia" w:ascii="宋体" w:hAnsi="宋体" w:cs="宋体"/>
          <w:kern w:val="0"/>
          <w:sz w:val="24"/>
        </w:rPr>
        <w:t xml:space="preserve">止合同，承包人应在 10 天内无条件清退出场。同时，承包人承担由此给发包人造成的一切损失。 </w:t>
      </w:r>
    </w:p>
    <w:p>
      <w:pPr>
        <w:widowControl/>
        <w:spacing w:line="360" w:lineRule="auto"/>
        <w:jc w:val="left"/>
        <w:rPr>
          <w:rFonts w:ascii="宋体" w:hAnsi="宋体" w:cs="宋体"/>
        </w:rPr>
      </w:pPr>
      <w:r>
        <w:rPr>
          <w:rFonts w:hint="eastAsia" w:ascii="宋体" w:hAnsi="宋体" w:cs="宋体"/>
          <w:kern w:val="0"/>
          <w:sz w:val="24"/>
        </w:rPr>
        <w:t>5.3 因工程确需分包的项目必须经发包人同意。</w:t>
      </w:r>
    </w:p>
    <w:p>
      <w:pPr>
        <w:widowControl/>
        <w:spacing w:line="360" w:lineRule="auto"/>
        <w:jc w:val="center"/>
        <w:rPr>
          <w:rFonts w:ascii="宋体" w:hAnsi="宋体" w:cs="宋体"/>
        </w:rPr>
      </w:pPr>
      <w:r>
        <w:rPr>
          <w:rFonts w:hint="eastAsia" w:ascii="宋体" w:hAnsi="宋体" w:cs="宋体"/>
          <w:b/>
          <w:bCs/>
          <w:kern w:val="0"/>
          <w:sz w:val="31"/>
          <w:szCs w:val="31"/>
        </w:rPr>
        <w:t>（二）工程范围及质量验收标准</w:t>
      </w:r>
    </w:p>
    <w:p>
      <w:pPr>
        <w:widowControl/>
        <w:spacing w:line="360" w:lineRule="auto"/>
        <w:jc w:val="left"/>
        <w:rPr>
          <w:rFonts w:ascii="宋体" w:hAnsi="宋体" w:cs="宋体"/>
          <w:b/>
          <w:bCs/>
          <w:kern w:val="0"/>
          <w:sz w:val="24"/>
        </w:rPr>
      </w:pPr>
      <w:r>
        <w:rPr>
          <w:rFonts w:hint="eastAsia" w:ascii="宋体" w:hAnsi="宋体" w:cs="宋体"/>
          <w:b/>
          <w:bCs/>
          <w:kern w:val="0"/>
          <w:sz w:val="24"/>
        </w:rPr>
        <w:t>一、工程内容</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江南院区亮化工程</w:t>
      </w:r>
    </w:p>
    <w:p>
      <w:pPr>
        <w:widowControl/>
        <w:spacing w:line="360" w:lineRule="auto"/>
        <w:jc w:val="left"/>
        <w:rPr>
          <w:rFonts w:ascii="宋体" w:hAnsi="宋体" w:cs="宋体"/>
          <w:b/>
          <w:bCs/>
        </w:rPr>
      </w:pPr>
      <w:r>
        <w:rPr>
          <w:rFonts w:hint="eastAsia" w:ascii="宋体" w:hAnsi="宋体" w:cs="宋体"/>
          <w:b/>
          <w:bCs/>
          <w:kern w:val="0"/>
          <w:sz w:val="24"/>
        </w:rPr>
        <w:t xml:space="preserve">二、工程范围：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工程量清单及图纸中的所有内容。 </w:t>
      </w:r>
    </w:p>
    <w:p>
      <w:pPr>
        <w:widowControl/>
        <w:spacing w:line="360" w:lineRule="auto"/>
        <w:jc w:val="left"/>
        <w:rPr>
          <w:rFonts w:ascii="宋体" w:hAnsi="宋体" w:cs="宋体"/>
          <w:b/>
          <w:bCs/>
        </w:rPr>
      </w:pPr>
      <w:r>
        <w:rPr>
          <w:rFonts w:hint="eastAsia" w:ascii="宋体" w:hAnsi="宋体" w:cs="宋体"/>
          <w:b/>
          <w:bCs/>
          <w:kern w:val="0"/>
          <w:sz w:val="24"/>
        </w:rPr>
        <w:t xml:space="preserve">三、工程材料：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本工程材料均选用国优产品，同时在投标文件中必须明确所有材料的品牌型号、产地、价格。本工程材料品牌或价格参考市场价，投标单位自主报价。工程材料在工程实施过程中，由采购人认质。凡在工程实施过程因设计变更引起的施工费用，由发包方和承包方执行相关规定程序后，共同签字确认变更后协商解决。 </w:t>
      </w:r>
    </w:p>
    <w:p>
      <w:pPr>
        <w:widowControl/>
        <w:spacing w:line="360" w:lineRule="auto"/>
        <w:jc w:val="left"/>
        <w:rPr>
          <w:rFonts w:ascii="宋体" w:hAnsi="宋体" w:cs="宋体"/>
        </w:rPr>
      </w:pPr>
      <w:r>
        <w:rPr>
          <w:rFonts w:hint="eastAsia" w:ascii="宋体" w:hAnsi="宋体" w:cs="宋体"/>
          <w:b/>
          <w:bCs/>
          <w:kern w:val="0"/>
          <w:sz w:val="24"/>
        </w:rPr>
        <w:t>四、材料供应与验收</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1、承包方供应的材料应按合同规定按时、按质、按量供应，必须附有产品合格证或质量检验证书才能用于工程。发包方采用抽检办法责成承包方分批次进行检测，费用由承包方承担。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2、因材料质量不合格所造成的损失（包括仓库保管费）由材料采购方负责。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3、根据工程需要，经发包人代表签证，承包方可使用代用材料。因发包方原因使用时，由发包方承担增加的经济支出，因承包方原因使用时，由承包方承担增加的费用。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4、因材料供应不及时造成停工待料时，其停、窝工损失由供货责任方承担。 </w:t>
      </w:r>
    </w:p>
    <w:p>
      <w:pPr>
        <w:widowControl/>
        <w:spacing w:line="360" w:lineRule="auto"/>
        <w:jc w:val="left"/>
        <w:rPr>
          <w:rFonts w:ascii="宋体" w:hAnsi="宋体" w:cs="宋体"/>
          <w:b/>
          <w:bCs/>
        </w:rPr>
      </w:pPr>
      <w:r>
        <w:rPr>
          <w:rFonts w:hint="eastAsia" w:ascii="宋体" w:hAnsi="宋体" w:cs="宋体"/>
          <w:b/>
          <w:bCs/>
          <w:kern w:val="0"/>
          <w:sz w:val="24"/>
        </w:rPr>
        <w:t xml:space="preserve">五、工程质量、技术要求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1、本工程质量等级要求合格。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2、承包方必须按照招标要求及国家现行有关施工验收规范组织施工，建立健全质量保证体系，做到安全生产及文明施工，工程竣工验收质量达不到招标人要求的合格标准，发包方有权罚没质量保证金。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3、本工程所需施工材料、设备均由承包方负责供应，必须满足设计要求和国家有关标准，并应具有合格证等质量证明资料，经发包方人员认定后方可使用。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4、各工序应严格按施工组织设计进行质量控制，每道工序完工后，应进行检查，相关专业工种之间应及时进行交接检验，并形成记录。未经检查验收不得进行下一道工序。 </w:t>
      </w:r>
    </w:p>
    <w:p>
      <w:pPr>
        <w:widowControl/>
        <w:spacing w:line="360" w:lineRule="auto"/>
        <w:ind w:firstLine="480" w:firstLineChars="200"/>
        <w:jc w:val="left"/>
        <w:rPr>
          <w:rFonts w:ascii="宋体" w:hAnsi="宋体" w:cs="宋体"/>
        </w:rPr>
      </w:pPr>
      <w:r>
        <w:rPr>
          <w:rFonts w:hint="eastAsia" w:ascii="宋体" w:hAnsi="宋体" w:cs="宋体"/>
          <w:kern w:val="0"/>
          <w:sz w:val="24"/>
        </w:rPr>
        <w:t>5、工程完工后，承包方应在组织有关人员进行自行检验评定后，向发包人提交工程验收报告及相关施工资料。</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6、承包方在质量保修期内，应按照有关法律、法规规定和双方合同条款约定，承担本工程的质量保修责任。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7、质保期为工程验收合格后十二个月，质保期内出现的质量问题由承包方负责；质保期过后，如出现质量问题，亦应积极协助解决。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8、服务承诺：要求具有完善的售后服务体系，高效的工作作风，高水平的技术维修人员。 </w:t>
      </w:r>
    </w:p>
    <w:p>
      <w:pPr>
        <w:widowControl/>
        <w:spacing w:line="360" w:lineRule="auto"/>
        <w:jc w:val="left"/>
        <w:rPr>
          <w:rFonts w:ascii="宋体" w:hAnsi="宋体" w:cs="宋体"/>
          <w:b/>
          <w:bCs/>
        </w:rPr>
      </w:pPr>
      <w:r>
        <w:rPr>
          <w:rFonts w:hint="eastAsia" w:ascii="宋体" w:hAnsi="宋体" w:cs="宋体"/>
          <w:b/>
          <w:bCs/>
          <w:kern w:val="0"/>
          <w:sz w:val="24"/>
        </w:rPr>
        <w:t xml:space="preserve">六、工程施工配合要求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1、发包方责任：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1-1 负责工程的总体协调和管理；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1-2 确认承包人的总体方案和施工方案；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1-3 审查承包人的施工人员并办理出入证；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1-4 协助承包人协调水、电及临时设施等相关事宜，为施工创造条件。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1-5 组织对施工材料及总体工程进行验收。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2、承包方责任：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2-1 负责工程施工组织设计，并经发包方确认；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2-2 按照投标文件中确定的施工进度计划和工程方案进行施工，确保按期完工，工程计划及进度调整必须征得发包人同意。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2-3 服从发包方的管理，施工人员必须经发包方审定，遵守发包方的有关规定， </w:t>
      </w:r>
    </w:p>
    <w:p>
      <w:pPr>
        <w:widowControl/>
        <w:spacing w:line="360" w:lineRule="auto"/>
        <w:jc w:val="left"/>
        <w:rPr>
          <w:rFonts w:ascii="宋体" w:hAnsi="宋体" w:cs="宋体"/>
        </w:rPr>
      </w:pPr>
      <w:r>
        <w:rPr>
          <w:rFonts w:hint="eastAsia" w:ascii="宋体" w:hAnsi="宋体" w:cs="宋体"/>
          <w:kern w:val="0"/>
          <w:sz w:val="24"/>
        </w:rPr>
        <w:t xml:space="preserve">服从管理，文明施工。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2-4 负责施工区域内的安全、保卫及消防工作。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2-5 负责交工前的产品保护工作。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2-6 做好安排，合理调度人员，保证连续施工，确保按期完工。 </w:t>
      </w:r>
    </w:p>
    <w:p>
      <w:pPr>
        <w:widowControl/>
        <w:spacing w:line="360" w:lineRule="auto"/>
        <w:ind w:firstLine="480" w:firstLineChars="200"/>
        <w:jc w:val="left"/>
        <w:rPr>
          <w:rFonts w:ascii="宋体" w:hAnsi="宋体" w:cs="宋体"/>
        </w:rPr>
      </w:pPr>
      <w:r>
        <w:rPr>
          <w:rFonts w:hint="eastAsia" w:ascii="宋体" w:hAnsi="宋体" w:cs="宋体"/>
          <w:kern w:val="0"/>
          <w:sz w:val="24"/>
        </w:rPr>
        <w:t xml:space="preserve">2-7 施工期间水、电等相关事宜的协调及费用由成交单位承担。 </w:t>
      </w:r>
    </w:p>
    <w:p>
      <w:pPr>
        <w:widowControl/>
        <w:spacing w:line="360" w:lineRule="auto"/>
        <w:jc w:val="left"/>
        <w:rPr>
          <w:rFonts w:ascii="宋体" w:hAnsi="宋体" w:cs="宋体"/>
        </w:rPr>
      </w:pPr>
      <w:r>
        <w:rPr>
          <w:rFonts w:hint="eastAsia" w:ascii="宋体" w:hAnsi="宋体" w:cs="宋体"/>
          <w:kern w:val="0"/>
          <w:sz w:val="24"/>
        </w:rPr>
        <w:t xml:space="preserve">七、质量验收标准 </w:t>
      </w:r>
    </w:p>
    <w:p>
      <w:pPr>
        <w:widowControl/>
        <w:spacing w:line="360" w:lineRule="auto"/>
        <w:ind w:firstLine="480" w:firstLineChars="200"/>
        <w:jc w:val="left"/>
        <w:rPr>
          <w:rFonts w:ascii="宋体" w:hAnsi="宋体" w:cs="宋体"/>
        </w:rPr>
      </w:pPr>
      <w:r>
        <w:rPr>
          <w:rFonts w:hint="eastAsia" w:ascii="宋体" w:hAnsi="宋体" w:cs="宋体"/>
          <w:kern w:val="0"/>
          <w:sz w:val="24"/>
        </w:rPr>
        <w:t>按国家及相关地方政策规范执行。</w:t>
      </w:r>
    </w:p>
    <w:p>
      <w:pPr>
        <w:pStyle w:val="12"/>
        <w:ind w:firstLine="0"/>
        <w:rPr>
          <w:rFonts w:ascii="宋体" w:hAnsi="宋体" w:eastAsia="宋体" w:cs="宋体"/>
        </w:rPr>
      </w:pPr>
    </w:p>
    <w:p>
      <w:pPr>
        <w:rPr>
          <w:rFonts w:ascii="宋体" w:hAnsi="宋体" w:cs="宋体"/>
          <w:b/>
          <w:sz w:val="32"/>
          <w:szCs w:val="32"/>
        </w:rPr>
      </w:pPr>
      <w:r>
        <w:rPr>
          <w:rFonts w:hint="eastAsia" w:ascii="宋体" w:hAnsi="宋体" w:cs="宋体"/>
          <w:b/>
          <w:sz w:val="32"/>
          <w:szCs w:val="32"/>
        </w:rPr>
        <w:br w:type="page"/>
      </w:r>
    </w:p>
    <w:bookmarkEnd w:id="50"/>
    <w:bookmarkEnd w:id="51"/>
    <w:bookmarkEnd w:id="52"/>
    <w:bookmarkEnd w:id="53"/>
    <w:p>
      <w:pPr>
        <w:numPr>
          <w:ilvl w:val="0"/>
          <w:numId w:val="7"/>
        </w:numPr>
        <w:adjustRightInd w:val="0"/>
        <w:snapToGrid w:val="0"/>
        <w:spacing w:line="360" w:lineRule="auto"/>
        <w:ind w:right="-187" w:rightChars="-89"/>
        <w:jc w:val="center"/>
        <w:rPr>
          <w:rFonts w:ascii="宋体" w:hAnsi="宋体" w:cs="宋体"/>
          <w:b/>
          <w:bCs/>
          <w:sz w:val="36"/>
          <w:szCs w:val="36"/>
          <w:lang w:val="zh-CN"/>
        </w:rPr>
      </w:pPr>
      <w:r>
        <w:rPr>
          <w:rFonts w:hint="eastAsia" w:ascii="宋体" w:hAnsi="宋体" w:cs="宋体"/>
          <w:b/>
          <w:bCs/>
          <w:sz w:val="36"/>
          <w:szCs w:val="36"/>
          <w:lang w:val="zh-CN"/>
        </w:rPr>
        <w:t>磋商响应文件基本格式</w:t>
      </w:r>
    </w:p>
    <w:p>
      <w:pPr>
        <w:pStyle w:val="24"/>
        <w:rPr>
          <w:rFonts w:ascii="宋体" w:hAnsi="宋体" w:cs="宋体"/>
        </w:rPr>
      </w:pPr>
    </w:p>
    <w:p>
      <w:pPr>
        <w:pStyle w:val="24"/>
        <w:rPr>
          <w:rFonts w:ascii="宋体" w:hAnsi="宋体" w:cs="宋体"/>
        </w:rPr>
      </w:pPr>
    </w:p>
    <w:p>
      <w:pPr>
        <w:pStyle w:val="12"/>
        <w:jc w:val="center"/>
        <w:rPr>
          <w:rFonts w:ascii="宋体" w:hAnsi="宋体" w:eastAsia="宋体" w:cs="宋体"/>
          <w:b/>
          <w:bCs/>
          <w:sz w:val="52"/>
          <w:szCs w:val="48"/>
        </w:rPr>
      </w:pPr>
      <w:r>
        <w:rPr>
          <w:rFonts w:hint="eastAsia" w:ascii="宋体" w:hAnsi="宋体" w:eastAsia="宋体" w:cs="宋体"/>
          <w:b/>
          <w:bCs/>
          <w:sz w:val="52"/>
          <w:szCs w:val="48"/>
        </w:rPr>
        <w:t>旬阳市中医院江南院区亮化工程</w:t>
      </w:r>
    </w:p>
    <w:p>
      <w:pPr>
        <w:pStyle w:val="12"/>
        <w:jc w:val="center"/>
        <w:rPr>
          <w:rFonts w:ascii="宋体" w:hAnsi="宋体" w:eastAsia="宋体" w:cs="宋体"/>
          <w:b/>
          <w:bCs/>
          <w:sz w:val="48"/>
          <w:szCs w:val="48"/>
        </w:rPr>
      </w:pPr>
    </w:p>
    <w:p>
      <w:pPr>
        <w:pStyle w:val="12"/>
        <w:jc w:val="center"/>
        <w:rPr>
          <w:rFonts w:ascii="宋体" w:hAnsi="宋体" w:eastAsia="宋体" w:cs="宋体"/>
          <w:b/>
          <w:bCs/>
          <w:sz w:val="48"/>
          <w:szCs w:val="48"/>
        </w:rPr>
      </w:pPr>
    </w:p>
    <w:p>
      <w:pPr>
        <w:pStyle w:val="12"/>
        <w:jc w:val="center"/>
        <w:rPr>
          <w:rFonts w:ascii="宋体" w:hAnsi="宋体" w:eastAsia="宋体" w:cs="宋体"/>
          <w:b/>
          <w:bCs/>
        </w:rPr>
      </w:pPr>
      <w:r>
        <w:rPr>
          <w:rFonts w:hint="eastAsia" w:ascii="宋体" w:hAnsi="宋体" w:cs="宋体"/>
          <w:b/>
          <w:sz w:val="56"/>
          <w:szCs w:val="56"/>
        </w:rPr>
        <w:t>磋商响应文件</w:t>
      </w:r>
    </w:p>
    <w:p>
      <w:pPr>
        <w:pStyle w:val="12"/>
        <w:rPr>
          <w:rFonts w:ascii="宋体" w:hAnsi="宋体" w:eastAsia="宋体" w:cs="宋体"/>
        </w:rPr>
      </w:pPr>
    </w:p>
    <w:p>
      <w:pPr>
        <w:ind w:firstLine="3213" w:firstLineChars="1000"/>
        <w:rPr>
          <w:rFonts w:ascii="宋体" w:hAnsi="宋体" w:cs="宋体"/>
          <w:b/>
          <w:sz w:val="32"/>
          <w:szCs w:val="32"/>
        </w:rPr>
      </w:pPr>
      <w:r>
        <w:rPr>
          <w:rFonts w:hint="eastAsia" w:ascii="宋体" w:hAnsi="宋体" w:cs="宋体"/>
          <w:b/>
          <w:sz w:val="32"/>
          <w:szCs w:val="32"/>
        </w:rPr>
        <w:t>项目编号：</w:t>
      </w:r>
    </w:p>
    <w:p>
      <w:pPr>
        <w:pStyle w:val="51"/>
        <w:rPr>
          <w:rFonts w:ascii="宋体" w:hAnsi="宋体" w:cs="宋体"/>
          <w:b/>
          <w:sz w:val="36"/>
        </w:rPr>
      </w:pPr>
    </w:p>
    <w:p>
      <w:pPr>
        <w:pStyle w:val="51"/>
        <w:rPr>
          <w:rFonts w:ascii="宋体" w:hAnsi="宋体" w:cs="宋体"/>
          <w:b/>
          <w:sz w:val="36"/>
        </w:rPr>
      </w:pPr>
    </w:p>
    <w:p>
      <w:pPr>
        <w:pStyle w:val="51"/>
        <w:rPr>
          <w:rFonts w:ascii="宋体" w:hAnsi="宋体" w:cs="宋体"/>
          <w:b/>
          <w:sz w:val="36"/>
        </w:rPr>
      </w:pPr>
    </w:p>
    <w:p>
      <w:pPr>
        <w:pStyle w:val="51"/>
        <w:rPr>
          <w:rFonts w:ascii="宋体" w:hAnsi="宋体" w:cs="宋体"/>
          <w:b/>
          <w:sz w:val="36"/>
        </w:rPr>
      </w:pPr>
    </w:p>
    <w:p>
      <w:pPr>
        <w:pStyle w:val="12"/>
        <w:rPr>
          <w:rFonts w:ascii="宋体" w:hAnsi="宋体" w:eastAsia="宋体" w:cs="宋体"/>
        </w:rPr>
      </w:pPr>
    </w:p>
    <w:p>
      <w:pPr>
        <w:tabs>
          <w:tab w:val="left" w:pos="5625"/>
        </w:tabs>
        <w:spacing w:line="1000" w:lineRule="exact"/>
        <w:ind w:firstLine="1285" w:firstLineChars="400"/>
        <w:rPr>
          <w:rFonts w:ascii="宋体" w:hAnsi="宋体" w:cs="宋体"/>
          <w:b/>
          <w:sz w:val="32"/>
          <w:szCs w:val="32"/>
          <w:u w:val="single"/>
        </w:rPr>
      </w:pPr>
      <w:r>
        <w:rPr>
          <w:rFonts w:hint="eastAsia" w:ascii="宋体" w:hAnsi="宋体" w:cs="宋体"/>
          <w:b/>
          <w:bCs/>
          <w:sz w:val="32"/>
          <w:szCs w:val="32"/>
        </w:rPr>
        <w:t>投标人名称</w:t>
      </w:r>
      <w:r>
        <w:rPr>
          <w:rFonts w:hint="eastAsia" w:ascii="宋体" w:hAnsi="宋体" w:cs="宋体"/>
          <w:b/>
          <w:sz w:val="32"/>
          <w:szCs w:val="32"/>
        </w:rPr>
        <w:t>：（加盖公章）</w:t>
      </w:r>
    </w:p>
    <w:p>
      <w:pPr>
        <w:tabs>
          <w:tab w:val="left" w:pos="5625"/>
        </w:tabs>
        <w:spacing w:line="1000" w:lineRule="exact"/>
        <w:ind w:firstLine="1285" w:firstLineChars="400"/>
        <w:rPr>
          <w:rFonts w:ascii="宋体" w:hAnsi="宋体" w:cs="宋体"/>
          <w:sz w:val="24"/>
          <w:u w:val="single"/>
        </w:rPr>
      </w:pPr>
      <w:r>
        <w:rPr>
          <w:rFonts w:hint="eastAsia" w:ascii="宋体" w:hAnsi="宋体" w:cs="宋体"/>
          <w:b/>
          <w:sz w:val="32"/>
          <w:szCs w:val="32"/>
        </w:rPr>
        <w:t>法定代表人或其委托代理人：（签字或盖章）</w:t>
      </w:r>
    </w:p>
    <w:p>
      <w:pPr>
        <w:adjustRightInd w:val="0"/>
        <w:snapToGrid w:val="0"/>
        <w:spacing w:line="1000" w:lineRule="exact"/>
        <w:ind w:firstLine="1285" w:firstLineChars="400"/>
        <w:rPr>
          <w:rFonts w:ascii="宋体" w:hAnsi="宋体" w:cs="宋体"/>
          <w:sz w:val="32"/>
          <w:szCs w:val="32"/>
          <w:u w:val="single"/>
        </w:rPr>
      </w:pPr>
      <w:r>
        <w:rPr>
          <w:rFonts w:hint="eastAsia" w:ascii="宋体" w:hAnsi="宋体" w:cs="宋体"/>
          <w:b/>
          <w:sz w:val="32"/>
          <w:szCs w:val="32"/>
        </w:rPr>
        <w:t>时    间</w:t>
      </w:r>
      <w:r>
        <w:rPr>
          <w:rFonts w:hint="eastAsia" w:ascii="宋体" w:hAnsi="宋体" w:cs="宋体"/>
          <w:sz w:val="32"/>
          <w:szCs w:val="32"/>
        </w:rPr>
        <w:t>：</w:t>
      </w:r>
    </w:p>
    <w:p>
      <w:pPr>
        <w:spacing w:line="20" w:lineRule="atLeast"/>
        <w:rPr>
          <w:rFonts w:ascii="宋体" w:hAnsi="宋体" w:cs="宋体"/>
          <w:b/>
          <w:spacing w:val="-20"/>
          <w:sz w:val="32"/>
          <w:szCs w:val="32"/>
        </w:rPr>
      </w:pPr>
    </w:p>
    <w:p>
      <w:pPr>
        <w:jc w:val="center"/>
        <w:rPr>
          <w:rFonts w:ascii="宋体" w:hAnsi="宋体" w:cs="宋体"/>
          <w:b/>
          <w:sz w:val="48"/>
          <w:szCs w:val="48"/>
        </w:rPr>
      </w:pPr>
    </w:p>
    <w:p>
      <w:pPr>
        <w:spacing w:line="360" w:lineRule="auto"/>
        <w:jc w:val="center"/>
        <w:rPr>
          <w:rFonts w:ascii="宋体" w:hAnsi="宋体" w:cs="宋体"/>
          <w:b/>
          <w:sz w:val="48"/>
          <w:szCs w:val="48"/>
        </w:rPr>
      </w:pPr>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jc w:val="center"/>
        <w:rPr>
          <w:rFonts w:ascii="宋体" w:hAnsi="宋体" w:cs="宋体"/>
          <w:b/>
          <w:sz w:val="32"/>
          <w:szCs w:val="32"/>
        </w:rPr>
      </w:pPr>
    </w:p>
    <w:p>
      <w:pPr>
        <w:ind w:firstLine="1405" w:firstLineChars="500"/>
        <w:jc w:val="left"/>
        <w:rPr>
          <w:rFonts w:ascii="宋体" w:hAnsi="宋体" w:cs="宋体"/>
          <w:b/>
          <w:sz w:val="28"/>
          <w:szCs w:val="28"/>
        </w:rPr>
      </w:pPr>
      <w:r>
        <w:rPr>
          <w:rFonts w:hint="eastAsia" w:ascii="宋体" w:hAnsi="宋体" w:cs="宋体"/>
          <w:b/>
          <w:sz w:val="28"/>
          <w:szCs w:val="28"/>
        </w:rPr>
        <w:t>一、投标函及附录</w:t>
      </w:r>
    </w:p>
    <w:p>
      <w:pPr>
        <w:ind w:firstLine="1405" w:firstLineChars="500"/>
        <w:jc w:val="left"/>
        <w:rPr>
          <w:rFonts w:ascii="宋体" w:hAnsi="宋体" w:cs="宋体"/>
          <w:b/>
          <w:sz w:val="28"/>
          <w:szCs w:val="28"/>
        </w:rPr>
      </w:pPr>
      <w:r>
        <w:rPr>
          <w:rFonts w:hint="eastAsia" w:ascii="宋体" w:hAnsi="宋体" w:cs="宋体"/>
          <w:b/>
          <w:sz w:val="28"/>
          <w:szCs w:val="28"/>
        </w:rPr>
        <w:t>二、第一次磋商报价表</w:t>
      </w:r>
    </w:p>
    <w:p>
      <w:pPr>
        <w:ind w:firstLine="1405" w:firstLineChars="500"/>
        <w:jc w:val="left"/>
        <w:rPr>
          <w:rFonts w:ascii="宋体" w:hAnsi="宋体" w:cs="宋体"/>
          <w:b/>
          <w:sz w:val="28"/>
          <w:szCs w:val="28"/>
        </w:rPr>
      </w:pPr>
      <w:r>
        <w:rPr>
          <w:rFonts w:hint="eastAsia" w:ascii="宋体" w:hAnsi="宋体" w:cs="宋体"/>
          <w:b/>
          <w:sz w:val="28"/>
          <w:szCs w:val="28"/>
        </w:rPr>
        <w:t>三、投标单位资格证明文件</w:t>
      </w:r>
    </w:p>
    <w:p>
      <w:pPr>
        <w:ind w:firstLine="1405" w:firstLineChars="500"/>
        <w:jc w:val="left"/>
        <w:rPr>
          <w:rFonts w:ascii="宋体" w:hAnsi="宋体" w:cs="宋体"/>
          <w:b/>
          <w:sz w:val="28"/>
          <w:szCs w:val="28"/>
        </w:rPr>
      </w:pPr>
      <w:r>
        <w:rPr>
          <w:rFonts w:hint="eastAsia" w:ascii="宋体" w:hAnsi="宋体" w:cs="宋体"/>
          <w:b/>
          <w:sz w:val="28"/>
          <w:szCs w:val="28"/>
        </w:rPr>
        <w:t>四、投标单位概况</w:t>
      </w:r>
    </w:p>
    <w:p>
      <w:pPr>
        <w:ind w:firstLine="1405" w:firstLineChars="500"/>
        <w:jc w:val="left"/>
        <w:rPr>
          <w:rFonts w:ascii="宋体" w:hAnsi="宋体" w:cs="宋体"/>
          <w:b/>
          <w:sz w:val="28"/>
          <w:szCs w:val="28"/>
        </w:rPr>
      </w:pPr>
      <w:r>
        <w:rPr>
          <w:rFonts w:hint="eastAsia" w:ascii="宋体" w:hAnsi="宋体" w:cs="宋体"/>
          <w:b/>
          <w:sz w:val="28"/>
          <w:szCs w:val="28"/>
        </w:rPr>
        <w:t>五、投标方案</w:t>
      </w:r>
    </w:p>
    <w:p>
      <w:pPr>
        <w:ind w:firstLine="1405" w:firstLineChars="500"/>
        <w:jc w:val="left"/>
        <w:rPr>
          <w:rFonts w:ascii="宋体" w:hAnsi="宋体" w:cs="宋体"/>
          <w:b/>
          <w:sz w:val="28"/>
          <w:szCs w:val="28"/>
        </w:rPr>
      </w:pPr>
      <w:r>
        <w:rPr>
          <w:rFonts w:hint="eastAsia" w:ascii="宋体" w:hAnsi="宋体" w:cs="宋体"/>
          <w:b/>
          <w:sz w:val="28"/>
          <w:szCs w:val="28"/>
        </w:rPr>
        <w:t>六、已标价工程量清单</w:t>
      </w:r>
    </w:p>
    <w:p>
      <w:pPr>
        <w:ind w:firstLine="1405" w:firstLineChars="500"/>
        <w:jc w:val="left"/>
        <w:rPr>
          <w:rFonts w:ascii="宋体" w:hAnsi="宋体" w:cs="宋体"/>
          <w:b/>
          <w:sz w:val="28"/>
          <w:szCs w:val="28"/>
        </w:rPr>
      </w:pPr>
      <w:r>
        <w:rPr>
          <w:rFonts w:hint="eastAsia" w:ascii="宋体" w:hAnsi="宋体" w:cs="宋体"/>
          <w:b/>
          <w:sz w:val="28"/>
          <w:szCs w:val="28"/>
        </w:rPr>
        <w:t>七、服务承诺</w:t>
      </w:r>
    </w:p>
    <w:p>
      <w:pPr>
        <w:ind w:firstLine="1405" w:firstLineChars="500"/>
        <w:jc w:val="left"/>
        <w:rPr>
          <w:rFonts w:ascii="宋体" w:hAnsi="宋体" w:cs="宋体"/>
          <w:b/>
          <w:sz w:val="28"/>
          <w:szCs w:val="28"/>
        </w:rPr>
      </w:pPr>
      <w:r>
        <w:rPr>
          <w:rFonts w:hint="eastAsia" w:ascii="宋体" w:hAnsi="宋体" w:cs="宋体"/>
          <w:b/>
          <w:sz w:val="28"/>
          <w:szCs w:val="28"/>
        </w:rPr>
        <w:t>八、业绩</w:t>
      </w:r>
    </w:p>
    <w:p>
      <w:pPr>
        <w:ind w:firstLine="1405" w:firstLineChars="500"/>
        <w:jc w:val="left"/>
        <w:rPr>
          <w:rFonts w:ascii="宋体" w:hAnsi="宋体" w:cs="宋体"/>
          <w:b/>
          <w:sz w:val="28"/>
          <w:szCs w:val="28"/>
        </w:rPr>
      </w:pPr>
      <w:r>
        <w:rPr>
          <w:rFonts w:hint="eastAsia" w:ascii="宋体" w:hAnsi="宋体" w:cs="宋体"/>
          <w:b/>
          <w:sz w:val="28"/>
          <w:szCs w:val="28"/>
        </w:rPr>
        <w:t>九、供应商拒绝政府采购领域商业贿赂承诺</w:t>
      </w:r>
    </w:p>
    <w:p>
      <w:pPr>
        <w:pStyle w:val="51"/>
        <w:ind w:firstLine="1405" w:firstLineChars="500"/>
        <w:rPr>
          <w:rFonts w:ascii="宋体" w:hAnsi="宋体" w:cs="宋体"/>
          <w:b/>
          <w:sz w:val="28"/>
          <w:szCs w:val="28"/>
        </w:rPr>
      </w:pPr>
      <w:r>
        <w:rPr>
          <w:rFonts w:hint="eastAsia" w:ascii="宋体" w:hAnsi="宋体" w:cs="宋体"/>
          <w:b/>
          <w:sz w:val="28"/>
          <w:szCs w:val="28"/>
        </w:rPr>
        <w:t>十、磋商文件规定的其他文件证明材料（如有）</w:t>
      </w:r>
    </w:p>
    <w:p>
      <w:pPr>
        <w:pStyle w:val="51"/>
      </w:pPr>
    </w:p>
    <w:p>
      <w:pPr>
        <w:rPr>
          <w:rFonts w:ascii="宋体" w:hAnsi="宋体" w:cs="宋体"/>
          <w:b/>
          <w:sz w:val="44"/>
          <w:szCs w:val="44"/>
        </w:rPr>
      </w:pPr>
      <w:r>
        <w:rPr>
          <w:rFonts w:hint="eastAsia" w:ascii="宋体" w:hAnsi="宋体" w:cs="宋体"/>
          <w:b/>
          <w:sz w:val="44"/>
          <w:szCs w:val="44"/>
        </w:rPr>
        <w:br w:type="page"/>
      </w:r>
    </w:p>
    <w:p>
      <w:pPr>
        <w:jc w:val="center"/>
        <w:rPr>
          <w:rFonts w:ascii="宋体" w:hAnsi="宋体" w:cs="宋体"/>
          <w:b/>
          <w:sz w:val="28"/>
          <w:szCs w:val="28"/>
        </w:rPr>
      </w:pPr>
      <w:r>
        <w:rPr>
          <w:rFonts w:hint="eastAsia" w:ascii="宋体" w:hAnsi="宋体" w:cs="宋体"/>
          <w:b/>
          <w:sz w:val="40"/>
          <w:szCs w:val="40"/>
        </w:rPr>
        <w:t>一、投标函及附录</w:t>
      </w:r>
    </w:p>
    <w:p>
      <w:pPr>
        <w:rPr>
          <w:rFonts w:ascii="宋体" w:hAnsi="宋体" w:cs="宋体"/>
        </w:rPr>
      </w:pPr>
    </w:p>
    <w:p>
      <w:pPr>
        <w:spacing w:line="440" w:lineRule="exact"/>
        <w:jc w:val="center"/>
        <w:rPr>
          <w:rFonts w:ascii="宋体" w:hAnsi="宋体" w:cs="宋体"/>
          <w:b/>
          <w:sz w:val="24"/>
        </w:rPr>
      </w:pPr>
      <w:r>
        <w:rPr>
          <w:rFonts w:hint="eastAsia" w:ascii="宋体" w:hAnsi="宋体" w:cs="宋体"/>
          <w:b/>
          <w:sz w:val="24"/>
        </w:rPr>
        <w:t>(一)投标函</w:t>
      </w:r>
    </w:p>
    <w:p>
      <w:pPr>
        <w:spacing w:line="440" w:lineRule="exact"/>
        <w:rPr>
          <w:rFonts w:ascii="宋体" w:hAnsi="宋体" w:cs="宋体"/>
          <w:sz w:val="24"/>
        </w:rPr>
      </w:pPr>
      <w:r>
        <w:rPr>
          <w:rFonts w:hint="eastAsia" w:ascii="宋体" w:hAnsi="宋体" w:cs="宋体"/>
          <w:sz w:val="24"/>
          <w:u w:val="single"/>
        </w:rPr>
        <w:t>　　　　　　　　　　　　</w:t>
      </w:r>
      <w:r>
        <w:rPr>
          <w:rFonts w:hint="eastAsia" w:ascii="宋体" w:hAnsi="宋体" w:cs="宋体"/>
          <w:sz w:val="24"/>
        </w:rPr>
        <w:t>(采购人名称)：</w:t>
      </w:r>
    </w:p>
    <w:p>
      <w:pPr>
        <w:spacing w:line="440" w:lineRule="exact"/>
        <w:rPr>
          <w:rFonts w:ascii="宋体" w:hAnsi="宋体" w:cs="宋体"/>
          <w:sz w:val="24"/>
        </w:rPr>
      </w:pPr>
      <w:r>
        <w:rPr>
          <w:rFonts w:hint="eastAsia" w:ascii="宋体" w:hAnsi="宋体" w:cs="宋体"/>
          <w:sz w:val="24"/>
        </w:rPr>
        <w:t>　　1.我方已仔细研究了</w:t>
      </w:r>
      <w:r>
        <w:rPr>
          <w:rFonts w:hint="eastAsia" w:ascii="宋体" w:hAnsi="宋体" w:cs="宋体"/>
          <w:sz w:val="24"/>
          <w:u w:val="single"/>
        </w:rPr>
        <w:t>　　　　(项目名称)　　(项目编号)</w:t>
      </w:r>
      <w:r>
        <w:rPr>
          <w:rFonts w:hint="eastAsia" w:ascii="宋体" w:hAnsi="宋体" w:cs="宋体"/>
          <w:sz w:val="24"/>
        </w:rPr>
        <w:t>招标文件的全部内容，愿意以人民币</w:t>
      </w:r>
      <w:r>
        <w:rPr>
          <w:rFonts w:hint="eastAsia" w:ascii="宋体" w:hAnsi="宋体" w:cs="宋体"/>
          <w:sz w:val="24"/>
          <w:u w:val="single"/>
        </w:rPr>
        <w:t>(大写)　　　　　元(￥　　　　元)</w:t>
      </w:r>
      <w:r>
        <w:rPr>
          <w:rFonts w:hint="eastAsia" w:ascii="宋体" w:hAnsi="宋体" w:cs="宋体"/>
          <w:sz w:val="24"/>
        </w:rPr>
        <w:t>的投标总报价，工期</w:t>
      </w:r>
      <w:r>
        <w:rPr>
          <w:rFonts w:hint="eastAsia" w:ascii="宋体" w:hAnsi="宋体" w:cs="宋体"/>
          <w:sz w:val="24"/>
          <w:u w:val="single"/>
        </w:rPr>
        <w:t>　　</w:t>
      </w:r>
      <w:r>
        <w:rPr>
          <w:rFonts w:hint="eastAsia" w:ascii="宋体" w:hAnsi="宋体" w:cs="宋体"/>
          <w:sz w:val="24"/>
        </w:rPr>
        <w:t>日历天，按合同约定实施和完成承包工程，修补工程中的任何缺陷，工程质量达到</w:t>
      </w:r>
      <w:r>
        <w:rPr>
          <w:rFonts w:hint="eastAsia" w:ascii="宋体" w:hAnsi="宋体" w:cs="宋体"/>
          <w:sz w:val="24"/>
          <w:u w:val="single"/>
        </w:rPr>
        <w:t>　　　　　</w:t>
      </w:r>
      <w:r>
        <w:rPr>
          <w:rFonts w:hint="eastAsia" w:ascii="宋体" w:hAnsi="宋体" w:cs="宋体"/>
          <w:sz w:val="24"/>
        </w:rPr>
        <w:t>。</w:t>
      </w:r>
    </w:p>
    <w:p>
      <w:pPr>
        <w:spacing w:line="440" w:lineRule="exact"/>
        <w:rPr>
          <w:rFonts w:ascii="宋体" w:hAnsi="宋体" w:cs="宋体"/>
          <w:sz w:val="24"/>
        </w:rPr>
      </w:pPr>
      <w:r>
        <w:rPr>
          <w:rFonts w:hint="eastAsia" w:ascii="宋体" w:hAnsi="宋体" w:cs="宋体"/>
          <w:sz w:val="24"/>
        </w:rPr>
        <w:t>　　2.我方承诺在投标有效期内不补充、修改、替代或者撤回本投标文件。</w:t>
      </w:r>
    </w:p>
    <w:p>
      <w:pPr>
        <w:spacing w:line="440" w:lineRule="exact"/>
        <w:rPr>
          <w:rFonts w:ascii="宋体" w:hAnsi="宋体" w:cs="宋体"/>
          <w:sz w:val="24"/>
        </w:rPr>
      </w:pPr>
      <w:r>
        <w:rPr>
          <w:rFonts w:hint="eastAsia" w:ascii="宋体" w:hAnsi="宋体" w:cs="宋体"/>
          <w:sz w:val="24"/>
        </w:rPr>
        <w:t>　　3.如我方中标：</w:t>
      </w:r>
    </w:p>
    <w:p>
      <w:pPr>
        <w:spacing w:line="440" w:lineRule="exact"/>
        <w:rPr>
          <w:rFonts w:ascii="宋体" w:hAnsi="宋体" w:cs="宋体"/>
          <w:sz w:val="24"/>
        </w:rPr>
      </w:pPr>
      <w:r>
        <w:rPr>
          <w:rFonts w:hint="eastAsia" w:ascii="宋体" w:hAnsi="宋体" w:cs="宋体"/>
          <w:sz w:val="24"/>
        </w:rPr>
        <w:t>　　(1)我方承诺在收到中标通知书后，在中标通知书规定的期限内与你方签订合同；</w:t>
      </w:r>
    </w:p>
    <w:p>
      <w:pPr>
        <w:spacing w:line="440" w:lineRule="exact"/>
        <w:rPr>
          <w:rFonts w:ascii="宋体" w:hAnsi="宋体" w:cs="宋体"/>
          <w:sz w:val="24"/>
        </w:rPr>
      </w:pPr>
      <w:r>
        <w:rPr>
          <w:rFonts w:hint="eastAsia" w:ascii="宋体" w:hAnsi="宋体" w:cs="宋体"/>
          <w:sz w:val="24"/>
        </w:rPr>
        <w:t>　　(2)随同本投标函递交的投标函附录属于合同文件的组成部分；</w:t>
      </w:r>
    </w:p>
    <w:p>
      <w:pPr>
        <w:spacing w:line="440" w:lineRule="exact"/>
        <w:rPr>
          <w:rFonts w:ascii="宋体" w:hAnsi="宋体" w:cs="宋体"/>
          <w:sz w:val="24"/>
        </w:rPr>
      </w:pPr>
      <w:r>
        <w:rPr>
          <w:rFonts w:hint="eastAsia" w:ascii="宋体" w:hAnsi="宋体" w:cs="宋体"/>
          <w:sz w:val="24"/>
        </w:rPr>
        <w:t>　　(3)我方承诺按照招标文件规定向你方递交履约担保；</w:t>
      </w:r>
    </w:p>
    <w:p>
      <w:pPr>
        <w:spacing w:line="440" w:lineRule="exact"/>
        <w:rPr>
          <w:rFonts w:ascii="宋体" w:hAnsi="宋体" w:cs="宋体"/>
          <w:sz w:val="24"/>
        </w:rPr>
      </w:pPr>
      <w:r>
        <w:rPr>
          <w:rFonts w:hint="eastAsia" w:ascii="宋体" w:hAnsi="宋体" w:cs="宋体"/>
          <w:sz w:val="24"/>
        </w:rPr>
        <w:t>　　(4)我方承诺在合同约定的期限内完成并移交全部合同工程。</w:t>
      </w:r>
    </w:p>
    <w:p>
      <w:pPr>
        <w:spacing w:line="440" w:lineRule="exact"/>
        <w:rPr>
          <w:rFonts w:ascii="宋体" w:hAnsi="宋体" w:cs="宋体"/>
          <w:sz w:val="24"/>
        </w:rPr>
      </w:pPr>
      <w:r>
        <w:rPr>
          <w:rFonts w:hint="eastAsia" w:ascii="宋体" w:hAnsi="宋体" w:cs="宋体"/>
          <w:sz w:val="24"/>
        </w:rPr>
        <w:t>　 4.我方在此声明，所递交的投标文件及有关资料内容完整、真实和准确。</w:t>
      </w:r>
    </w:p>
    <w:p>
      <w:pPr>
        <w:spacing w:line="440" w:lineRule="exact"/>
        <w:rPr>
          <w:rFonts w:ascii="宋体" w:hAnsi="宋体" w:cs="宋体"/>
          <w:sz w:val="24"/>
        </w:rPr>
      </w:pPr>
      <w:r>
        <w:rPr>
          <w:rFonts w:hint="eastAsia" w:ascii="宋体" w:hAnsi="宋体" w:cs="宋体"/>
          <w:sz w:val="24"/>
        </w:rPr>
        <w:t>　 5.　(其它补充说明)。</w:t>
      </w:r>
    </w:p>
    <w:p>
      <w:pPr>
        <w:spacing w:line="440" w:lineRule="exact"/>
        <w:rPr>
          <w:rFonts w:ascii="宋体" w:hAnsi="宋体" w:cs="宋体"/>
          <w:sz w:val="24"/>
        </w:rPr>
      </w:pPr>
    </w:p>
    <w:p>
      <w:pPr>
        <w:spacing w:line="360" w:lineRule="auto"/>
        <w:rPr>
          <w:rFonts w:ascii="宋体" w:hAnsi="宋体" w:cs="宋体"/>
        </w:rPr>
      </w:pPr>
    </w:p>
    <w:p>
      <w:pPr>
        <w:spacing w:line="360" w:lineRule="auto"/>
        <w:rPr>
          <w:rFonts w:ascii="宋体" w:hAnsi="宋体" w:cs="宋体"/>
        </w:rPr>
      </w:pPr>
      <w:r>
        <w:rPr>
          <w:rFonts w:hint="eastAsia" w:ascii="宋体" w:hAnsi="宋体" w:cs="宋体"/>
        </w:rPr>
        <w:t>　　　　　　　　　　　　　　　　　　　投标人：　　　　　　　　　　　　(盖单位章)</w:t>
      </w:r>
    </w:p>
    <w:p>
      <w:pPr>
        <w:spacing w:line="360" w:lineRule="auto"/>
        <w:rPr>
          <w:rFonts w:ascii="宋体" w:hAnsi="宋体" w:cs="宋体"/>
        </w:rPr>
      </w:pPr>
      <w:r>
        <w:rPr>
          <w:rFonts w:hint="eastAsia" w:ascii="宋体" w:hAnsi="宋体" w:cs="宋体"/>
        </w:rPr>
        <w:t>　　　　　　　　　　　　　　　　　　　法定代表人或其委托代理人：　　　　　(签字)</w:t>
      </w:r>
    </w:p>
    <w:p>
      <w:pPr>
        <w:spacing w:line="360" w:lineRule="auto"/>
        <w:rPr>
          <w:rFonts w:ascii="宋体" w:hAnsi="宋体" w:cs="宋体"/>
        </w:rPr>
      </w:pPr>
      <w:r>
        <w:rPr>
          <w:rFonts w:hint="eastAsia" w:ascii="宋体" w:hAnsi="宋体" w:cs="宋体"/>
        </w:rPr>
        <w:t>　　　　　　　　　　　　　　　　　　　地址：</w:t>
      </w:r>
    </w:p>
    <w:p>
      <w:pPr>
        <w:spacing w:line="360" w:lineRule="auto"/>
        <w:rPr>
          <w:rFonts w:ascii="宋体" w:hAnsi="宋体" w:cs="宋体"/>
        </w:rPr>
      </w:pPr>
      <w:r>
        <w:rPr>
          <w:rFonts w:hint="eastAsia" w:ascii="宋体" w:hAnsi="宋体" w:cs="宋体"/>
        </w:rPr>
        <w:t>　　　　　　　　　　　　　　　　　　　网址：</w:t>
      </w:r>
    </w:p>
    <w:p>
      <w:pPr>
        <w:spacing w:line="360" w:lineRule="auto"/>
        <w:rPr>
          <w:rFonts w:ascii="宋体" w:hAnsi="宋体" w:cs="宋体"/>
        </w:rPr>
      </w:pPr>
      <w:r>
        <w:rPr>
          <w:rFonts w:hint="eastAsia" w:ascii="宋体" w:hAnsi="宋体" w:cs="宋体"/>
        </w:rPr>
        <w:t>　　　　　　　　　　　　　　　　　　　电话：</w:t>
      </w:r>
    </w:p>
    <w:p>
      <w:pPr>
        <w:spacing w:line="360" w:lineRule="auto"/>
        <w:rPr>
          <w:rFonts w:ascii="宋体" w:hAnsi="宋体" w:cs="宋体"/>
        </w:rPr>
      </w:pPr>
      <w:r>
        <w:rPr>
          <w:rFonts w:hint="eastAsia" w:ascii="宋体" w:hAnsi="宋体" w:cs="宋体"/>
        </w:rPr>
        <w:t>　　　　　　　　　　　　　　　　　　　传真：</w:t>
      </w:r>
    </w:p>
    <w:p>
      <w:pPr>
        <w:spacing w:line="360" w:lineRule="auto"/>
        <w:rPr>
          <w:rFonts w:ascii="宋体" w:hAnsi="宋体" w:cs="宋体"/>
        </w:rPr>
      </w:pPr>
      <w:r>
        <w:rPr>
          <w:rFonts w:hint="eastAsia" w:ascii="宋体" w:hAnsi="宋体" w:cs="宋体"/>
        </w:rPr>
        <w:t>　　　　　　　　　　　　　　　　　　　邮政编码：</w:t>
      </w:r>
    </w:p>
    <w:p>
      <w:pPr>
        <w:spacing w:line="360" w:lineRule="auto"/>
        <w:rPr>
          <w:rFonts w:ascii="宋体" w:hAnsi="宋体" w:cs="宋体"/>
        </w:rPr>
      </w:pPr>
      <w:r>
        <w:rPr>
          <w:rFonts w:hint="eastAsia" w:ascii="宋体" w:hAnsi="宋体" w:cs="宋体"/>
        </w:rPr>
        <w:t>　　　　　　　　　　　　　　　　　　　　　　　　　　　　　　年　　月　　日</w:t>
      </w:r>
    </w:p>
    <w:p>
      <w:pPr>
        <w:spacing w:line="360" w:lineRule="auto"/>
        <w:rPr>
          <w:rFonts w:ascii="宋体" w:hAnsi="宋体" w:cs="宋体"/>
        </w:rPr>
      </w:pPr>
    </w:p>
    <w:p>
      <w:pPr>
        <w:spacing w:line="360" w:lineRule="auto"/>
        <w:rPr>
          <w:rFonts w:ascii="宋体" w:hAnsi="宋体" w:cs="宋体"/>
        </w:rPr>
      </w:pPr>
    </w:p>
    <w:p>
      <w:pPr>
        <w:rPr>
          <w:rFonts w:ascii="宋体" w:hAnsi="宋体" w:cs="宋体"/>
        </w:rPr>
      </w:pPr>
      <w:r>
        <w:rPr>
          <w:rFonts w:hint="eastAsia" w:ascii="宋体" w:hAnsi="宋体" w:cs="宋体"/>
        </w:rPr>
        <w:br w:type="page"/>
      </w:r>
    </w:p>
    <w:p>
      <w:pPr>
        <w:pStyle w:val="51"/>
      </w:pPr>
    </w:p>
    <w:p>
      <w:pPr>
        <w:rPr>
          <w:rFonts w:ascii="宋体" w:hAnsi="宋体" w:cs="宋体"/>
          <w:b/>
        </w:rPr>
      </w:pPr>
      <w:r>
        <w:rPr>
          <w:rFonts w:hint="eastAsia" w:ascii="宋体" w:hAnsi="宋体" w:cs="宋体"/>
          <w:b/>
        </w:rPr>
        <w:t>　</w:t>
      </w:r>
    </w:p>
    <w:p>
      <w:pPr>
        <w:rPr>
          <w:rFonts w:ascii="宋体" w:hAnsi="宋体" w:cs="宋体"/>
          <w:b/>
          <w:sz w:val="24"/>
          <w:szCs w:val="32"/>
        </w:rPr>
      </w:pPr>
      <w:r>
        <w:rPr>
          <w:rFonts w:hint="eastAsia" w:ascii="宋体" w:hAnsi="宋体" w:cs="宋体"/>
          <w:b/>
          <w:sz w:val="24"/>
          <w:szCs w:val="32"/>
        </w:rPr>
        <w:t>　(二)投标函附录</w:t>
      </w:r>
    </w:p>
    <w:tbl>
      <w:tblPr>
        <w:tblStyle w:val="34"/>
        <w:tblW w:w="847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2777"/>
        <w:gridCol w:w="1869"/>
        <w:gridCol w:w="1869"/>
        <w:gridCol w:w="1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rPr>
        <w:tc>
          <w:tcPr>
            <w:tcW w:w="851" w:type="dxa"/>
            <w:noWrap/>
            <w:vAlign w:val="center"/>
          </w:tcPr>
          <w:p>
            <w:pPr>
              <w:spacing w:line="600" w:lineRule="exact"/>
              <w:jc w:val="center"/>
              <w:rPr>
                <w:rFonts w:ascii="宋体" w:hAnsi="宋体" w:cs="宋体"/>
                <w:sz w:val="24"/>
              </w:rPr>
            </w:pPr>
            <w:r>
              <w:rPr>
                <w:rFonts w:hint="eastAsia" w:ascii="宋体" w:hAnsi="宋体" w:cs="宋体"/>
                <w:sz w:val="24"/>
              </w:rPr>
              <w:t>序号</w:t>
            </w:r>
          </w:p>
        </w:tc>
        <w:tc>
          <w:tcPr>
            <w:tcW w:w="2777" w:type="dxa"/>
            <w:noWrap/>
            <w:vAlign w:val="center"/>
          </w:tcPr>
          <w:p>
            <w:pPr>
              <w:spacing w:line="600" w:lineRule="exact"/>
              <w:jc w:val="center"/>
              <w:rPr>
                <w:rFonts w:ascii="宋体" w:hAnsi="宋体" w:cs="宋体"/>
                <w:sz w:val="24"/>
              </w:rPr>
            </w:pPr>
            <w:r>
              <w:rPr>
                <w:rFonts w:hint="eastAsia" w:ascii="宋体" w:hAnsi="宋体" w:cs="宋体"/>
                <w:sz w:val="24"/>
              </w:rPr>
              <w:t>条款名称</w:t>
            </w:r>
          </w:p>
        </w:tc>
        <w:tc>
          <w:tcPr>
            <w:tcW w:w="1869" w:type="dxa"/>
            <w:noWrap/>
            <w:vAlign w:val="center"/>
          </w:tcPr>
          <w:p>
            <w:pPr>
              <w:spacing w:line="600" w:lineRule="exact"/>
              <w:jc w:val="center"/>
              <w:rPr>
                <w:rFonts w:ascii="宋体" w:hAnsi="宋体" w:cs="宋体"/>
                <w:sz w:val="24"/>
              </w:rPr>
            </w:pPr>
            <w:r>
              <w:rPr>
                <w:rFonts w:hint="eastAsia" w:ascii="宋体" w:hAnsi="宋体" w:cs="宋体"/>
                <w:sz w:val="24"/>
              </w:rPr>
              <w:t>合同条款号</w:t>
            </w:r>
          </w:p>
        </w:tc>
        <w:tc>
          <w:tcPr>
            <w:tcW w:w="1869" w:type="dxa"/>
            <w:noWrap/>
            <w:vAlign w:val="center"/>
          </w:tcPr>
          <w:p>
            <w:pPr>
              <w:spacing w:line="600" w:lineRule="exact"/>
              <w:jc w:val="center"/>
              <w:rPr>
                <w:rFonts w:ascii="宋体" w:hAnsi="宋体" w:cs="宋体"/>
                <w:sz w:val="24"/>
              </w:rPr>
            </w:pPr>
            <w:r>
              <w:rPr>
                <w:rFonts w:hint="eastAsia" w:ascii="宋体" w:hAnsi="宋体" w:cs="宋体"/>
                <w:sz w:val="24"/>
              </w:rPr>
              <w:t>约定内容</w:t>
            </w:r>
          </w:p>
        </w:tc>
        <w:tc>
          <w:tcPr>
            <w:tcW w:w="1110" w:type="dxa"/>
            <w:noWrap/>
            <w:vAlign w:val="center"/>
          </w:tcPr>
          <w:p>
            <w:pPr>
              <w:spacing w:line="600" w:lineRule="exact"/>
              <w:jc w:val="center"/>
              <w:rPr>
                <w:rFonts w:ascii="宋体" w:hAnsi="宋体" w:cs="宋体"/>
                <w:sz w:val="24"/>
              </w:rPr>
            </w:pPr>
            <w:r>
              <w:rPr>
                <w:rFonts w:hint="eastAsia" w:ascii="宋体" w:hAnsi="宋体" w:cs="宋体"/>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noWrap/>
            <w:vAlign w:val="center"/>
          </w:tcPr>
          <w:p>
            <w:pPr>
              <w:spacing w:line="600" w:lineRule="exact"/>
              <w:jc w:val="center"/>
              <w:rPr>
                <w:rFonts w:ascii="宋体" w:hAnsi="宋体" w:cs="宋体"/>
                <w:sz w:val="24"/>
              </w:rPr>
            </w:pPr>
            <w:r>
              <w:rPr>
                <w:rFonts w:hint="eastAsia" w:ascii="宋体" w:hAnsi="宋体" w:cs="宋体"/>
                <w:sz w:val="24"/>
              </w:rPr>
              <w:t>1</w:t>
            </w:r>
          </w:p>
        </w:tc>
        <w:tc>
          <w:tcPr>
            <w:tcW w:w="2777" w:type="dxa"/>
            <w:noWrap/>
          </w:tcPr>
          <w:p>
            <w:pPr>
              <w:spacing w:line="600" w:lineRule="exact"/>
              <w:rPr>
                <w:rFonts w:ascii="宋体" w:hAnsi="宋体" w:cs="宋体"/>
                <w:sz w:val="24"/>
              </w:rPr>
            </w:pPr>
            <w:r>
              <w:rPr>
                <w:rFonts w:hint="eastAsia" w:ascii="宋体" w:hAnsi="宋体" w:cs="宋体"/>
                <w:sz w:val="24"/>
              </w:rPr>
              <w:t>项目负责人（建造师）</w:t>
            </w:r>
          </w:p>
        </w:tc>
        <w:tc>
          <w:tcPr>
            <w:tcW w:w="1869" w:type="dxa"/>
            <w:noWrap/>
          </w:tcPr>
          <w:p>
            <w:pPr>
              <w:spacing w:line="600" w:lineRule="exact"/>
              <w:rPr>
                <w:rFonts w:ascii="宋体" w:hAnsi="宋体" w:cs="宋体"/>
                <w:sz w:val="24"/>
              </w:rPr>
            </w:pPr>
            <w:r>
              <w:rPr>
                <w:rFonts w:hint="eastAsia" w:ascii="宋体" w:hAnsi="宋体" w:cs="宋体"/>
                <w:sz w:val="24"/>
              </w:rPr>
              <w:t>1.1.2.4</w:t>
            </w:r>
          </w:p>
        </w:tc>
        <w:tc>
          <w:tcPr>
            <w:tcW w:w="1869" w:type="dxa"/>
            <w:noWrap/>
          </w:tcPr>
          <w:p>
            <w:pPr>
              <w:spacing w:line="600" w:lineRule="exact"/>
              <w:rPr>
                <w:rFonts w:ascii="宋体" w:hAnsi="宋体" w:cs="宋体"/>
                <w:sz w:val="24"/>
              </w:rPr>
            </w:pPr>
            <w:r>
              <w:rPr>
                <w:rFonts w:hint="eastAsia" w:ascii="宋体" w:hAnsi="宋体" w:cs="宋体"/>
                <w:sz w:val="24"/>
              </w:rPr>
              <w:t>姓名：　　　</w:t>
            </w:r>
          </w:p>
        </w:tc>
        <w:tc>
          <w:tcPr>
            <w:tcW w:w="1110" w:type="dxa"/>
            <w:noWrap/>
          </w:tcPr>
          <w:p>
            <w:pPr>
              <w:spacing w:line="600" w:lineRule="exac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noWrap/>
            <w:vAlign w:val="center"/>
          </w:tcPr>
          <w:p>
            <w:pPr>
              <w:spacing w:line="600" w:lineRule="exact"/>
              <w:jc w:val="center"/>
              <w:rPr>
                <w:rFonts w:ascii="宋体" w:hAnsi="宋体" w:cs="宋体"/>
                <w:sz w:val="24"/>
              </w:rPr>
            </w:pPr>
            <w:r>
              <w:rPr>
                <w:rFonts w:hint="eastAsia" w:ascii="宋体" w:hAnsi="宋体" w:cs="宋体"/>
                <w:sz w:val="24"/>
              </w:rPr>
              <w:t>2</w:t>
            </w:r>
          </w:p>
        </w:tc>
        <w:tc>
          <w:tcPr>
            <w:tcW w:w="2777" w:type="dxa"/>
            <w:noWrap/>
          </w:tcPr>
          <w:p>
            <w:pPr>
              <w:spacing w:line="600" w:lineRule="exact"/>
              <w:rPr>
                <w:rFonts w:ascii="宋体" w:hAnsi="宋体" w:cs="宋体"/>
                <w:sz w:val="24"/>
              </w:rPr>
            </w:pPr>
            <w:r>
              <w:rPr>
                <w:rFonts w:hint="eastAsia" w:ascii="宋体" w:hAnsi="宋体" w:cs="宋体"/>
                <w:sz w:val="24"/>
              </w:rPr>
              <w:t>工期</w:t>
            </w:r>
          </w:p>
        </w:tc>
        <w:tc>
          <w:tcPr>
            <w:tcW w:w="1869" w:type="dxa"/>
            <w:noWrap/>
          </w:tcPr>
          <w:p>
            <w:pPr>
              <w:spacing w:line="600" w:lineRule="exact"/>
              <w:rPr>
                <w:rFonts w:ascii="宋体" w:hAnsi="宋体" w:cs="宋体"/>
                <w:sz w:val="24"/>
              </w:rPr>
            </w:pPr>
            <w:r>
              <w:rPr>
                <w:rFonts w:hint="eastAsia" w:ascii="宋体" w:hAnsi="宋体" w:cs="宋体"/>
                <w:sz w:val="24"/>
              </w:rPr>
              <w:t>1.1.4.3</w:t>
            </w:r>
          </w:p>
        </w:tc>
        <w:tc>
          <w:tcPr>
            <w:tcW w:w="1869" w:type="dxa"/>
            <w:noWrap/>
          </w:tcPr>
          <w:p>
            <w:pPr>
              <w:spacing w:line="600" w:lineRule="exact"/>
              <w:rPr>
                <w:rFonts w:ascii="宋体" w:hAnsi="宋体" w:cs="宋体"/>
                <w:sz w:val="24"/>
              </w:rPr>
            </w:pPr>
            <w:r>
              <w:rPr>
                <w:rFonts w:hint="eastAsia" w:ascii="宋体" w:hAnsi="宋体" w:cs="宋体"/>
                <w:sz w:val="24"/>
              </w:rPr>
              <w:t>天数：　日历天</w:t>
            </w:r>
          </w:p>
        </w:tc>
        <w:tc>
          <w:tcPr>
            <w:tcW w:w="1110" w:type="dxa"/>
            <w:noWrap/>
          </w:tcPr>
          <w:p>
            <w:pPr>
              <w:spacing w:line="600" w:lineRule="exac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noWrap/>
            <w:vAlign w:val="center"/>
          </w:tcPr>
          <w:p>
            <w:pPr>
              <w:spacing w:line="600" w:lineRule="exact"/>
              <w:jc w:val="center"/>
              <w:rPr>
                <w:rFonts w:ascii="宋体" w:hAnsi="宋体" w:cs="宋体"/>
                <w:sz w:val="24"/>
              </w:rPr>
            </w:pPr>
            <w:r>
              <w:rPr>
                <w:rFonts w:hint="eastAsia" w:ascii="宋体" w:hAnsi="宋体" w:cs="宋体"/>
                <w:sz w:val="24"/>
              </w:rPr>
              <w:t>3</w:t>
            </w:r>
          </w:p>
        </w:tc>
        <w:tc>
          <w:tcPr>
            <w:tcW w:w="2777" w:type="dxa"/>
            <w:noWrap/>
          </w:tcPr>
          <w:p>
            <w:pPr>
              <w:spacing w:line="600" w:lineRule="exact"/>
              <w:rPr>
                <w:rFonts w:ascii="宋体" w:hAnsi="宋体" w:cs="宋体"/>
                <w:sz w:val="24"/>
              </w:rPr>
            </w:pPr>
            <w:r>
              <w:rPr>
                <w:rFonts w:hint="eastAsia" w:ascii="宋体" w:hAnsi="宋体" w:cs="宋体"/>
                <w:sz w:val="24"/>
              </w:rPr>
              <w:t>缺陷责任期(工程质量保修期)</w:t>
            </w:r>
          </w:p>
        </w:tc>
        <w:tc>
          <w:tcPr>
            <w:tcW w:w="1869" w:type="dxa"/>
            <w:noWrap/>
          </w:tcPr>
          <w:p>
            <w:pPr>
              <w:spacing w:line="600" w:lineRule="exact"/>
              <w:rPr>
                <w:rFonts w:ascii="宋体" w:hAnsi="宋体" w:cs="宋体"/>
                <w:sz w:val="24"/>
              </w:rPr>
            </w:pPr>
            <w:r>
              <w:rPr>
                <w:rFonts w:hint="eastAsia" w:ascii="宋体" w:hAnsi="宋体" w:cs="宋体"/>
                <w:sz w:val="24"/>
              </w:rPr>
              <w:t>1.1.4.5</w:t>
            </w:r>
          </w:p>
        </w:tc>
        <w:tc>
          <w:tcPr>
            <w:tcW w:w="1869" w:type="dxa"/>
            <w:noWrap/>
          </w:tcPr>
          <w:p>
            <w:pPr>
              <w:spacing w:line="600" w:lineRule="exact"/>
              <w:rPr>
                <w:rFonts w:ascii="宋体" w:hAnsi="宋体" w:cs="宋体"/>
                <w:sz w:val="24"/>
              </w:rPr>
            </w:pPr>
          </w:p>
        </w:tc>
        <w:tc>
          <w:tcPr>
            <w:tcW w:w="1110" w:type="dxa"/>
            <w:noWrap/>
          </w:tcPr>
          <w:p>
            <w:pPr>
              <w:spacing w:line="600" w:lineRule="exac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noWrap/>
            <w:vAlign w:val="center"/>
          </w:tcPr>
          <w:p>
            <w:pPr>
              <w:spacing w:line="600" w:lineRule="exact"/>
              <w:jc w:val="center"/>
              <w:rPr>
                <w:rFonts w:ascii="宋体" w:hAnsi="宋体" w:cs="宋体"/>
                <w:sz w:val="24"/>
              </w:rPr>
            </w:pPr>
            <w:r>
              <w:rPr>
                <w:rFonts w:hint="eastAsia" w:ascii="宋体" w:hAnsi="宋体" w:cs="宋体"/>
                <w:sz w:val="24"/>
              </w:rPr>
              <w:t>4</w:t>
            </w:r>
          </w:p>
        </w:tc>
        <w:tc>
          <w:tcPr>
            <w:tcW w:w="2777" w:type="dxa"/>
            <w:noWrap/>
          </w:tcPr>
          <w:p>
            <w:pPr>
              <w:spacing w:line="600" w:lineRule="exact"/>
              <w:rPr>
                <w:rFonts w:ascii="宋体" w:hAnsi="宋体" w:cs="宋体"/>
                <w:sz w:val="24"/>
              </w:rPr>
            </w:pPr>
            <w:r>
              <w:rPr>
                <w:rFonts w:hint="eastAsia" w:ascii="宋体" w:hAnsi="宋体" w:cs="宋体"/>
                <w:sz w:val="24"/>
              </w:rPr>
              <w:t>分包</w:t>
            </w:r>
          </w:p>
        </w:tc>
        <w:tc>
          <w:tcPr>
            <w:tcW w:w="1869" w:type="dxa"/>
            <w:noWrap/>
          </w:tcPr>
          <w:p>
            <w:pPr>
              <w:spacing w:line="600" w:lineRule="exact"/>
              <w:rPr>
                <w:rFonts w:ascii="宋体" w:hAnsi="宋体" w:cs="宋体"/>
                <w:sz w:val="24"/>
              </w:rPr>
            </w:pPr>
            <w:r>
              <w:rPr>
                <w:rFonts w:hint="eastAsia" w:ascii="宋体" w:hAnsi="宋体" w:cs="宋体"/>
                <w:sz w:val="24"/>
              </w:rPr>
              <w:t>4.3</w:t>
            </w:r>
          </w:p>
        </w:tc>
        <w:tc>
          <w:tcPr>
            <w:tcW w:w="1869" w:type="dxa"/>
            <w:noWrap/>
          </w:tcPr>
          <w:p>
            <w:pPr>
              <w:spacing w:line="600" w:lineRule="exact"/>
              <w:rPr>
                <w:rFonts w:ascii="宋体" w:hAnsi="宋体" w:cs="宋体"/>
                <w:sz w:val="24"/>
              </w:rPr>
            </w:pPr>
            <w:r>
              <w:rPr>
                <w:rFonts w:hint="eastAsia" w:ascii="宋体" w:hAnsi="宋体" w:cs="宋体"/>
                <w:sz w:val="24"/>
              </w:rPr>
              <w:t>本项目不允许分包</w:t>
            </w:r>
          </w:p>
        </w:tc>
        <w:tc>
          <w:tcPr>
            <w:tcW w:w="1110" w:type="dxa"/>
            <w:noWrap/>
          </w:tcPr>
          <w:p>
            <w:pPr>
              <w:spacing w:line="600" w:lineRule="exac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noWrap/>
            <w:vAlign w:val="center"/>
          </w:tcPr>
          <w:p>
            <w:pPr>
              <w:spacing w:line="600" w:lineRule="exact"/>
              <w:jc w:val="center"/>
              <w:rPr>
                <w:rFonts w:ascii="宋体" w:hAnsi="宋体" w:cs="宋体"/>
                <w:sz w:val="24"/>
              </w:rPr>
            </w:pPr>
            <w:r>
              <w:rPr>
                <w:rFonts w:hint="eastAsia" w:ascii="宋体" w:hAnsi="宋体" w:cs="宋体"/>
                <w:sz w:val="24"/>
              </w:rPr>
              <w:t>5</w:t>
            </w:r>
          </w:p>
        </w:tc>
        <w:tc>
          <w:tcPr>
            <w:tcW w:w="2777" w:type="dxa"/>
            <w:noWrap/>
          </w:tcPr>
          <w:p>
            <w:pPr>
              <w:spacing w:line="600" w:lineRule="exact"/>
              <w:rPr>
                <w:rFonts w:ascii="宋体" w:hAnsi="宋体" w:cs="宋体"/>
                <w:sz w:val="24"/>
              </w:rPr>
            </w:pPr>
            <w:r>
              <w:rPr>
                <w:rFonts w:hint="eastAsia" w:ascii="宋体" w:hAnsi="宋体" w:cs="宋体"/>
                <w:sz w:val="24"/>
              </w:rPr>
              <w:t>价格调整的差额计算</w:t>
            </w:r>
          </w:p>
        </w:tc>
        <w:tc>
          <w:tcPr>
            <w:tcW w:w="1869" w:type="dxa"/>
            <w:noWrap/>
          </w:tcPr>
          <w:p>
            <w:pPr>
              <w:spacing w:line="600" w:lineRule="exact"/>
              <w:rPr>
                <w:rFonts w:ascii="宋体" w:hAnsi="宋体" w:cs="宋体"/>
                <w:sz w:val="24"/>
              </w:rPr>
            </w:pPr>
            <w:r>
              <w:rPr>
                <w:rFonts w:hint="eastAsia" w:ascii="宋体" w:hAnsi="宋体" w:cs="宋体"/>
                <w:sz w:val="24"/>
              </w:rPr>
              <w:t>16.1.1</w:t>
            </w:r>
          </w:p>
        </w:tc>
        <w:tc>
          <w:tcPr>
            <w:tcW w:w="1869" w:type="dxa"/>
            <w:noWrap/>
          </w:tcPr>
          <w:p>
            <w:pPr>
              <w:spacing w:line="600" w:lineRule="exact"/>
              <w:rPr>
                <w:rFonts w:ascii="宋体" w:hAnsi="宋体" w:cs="宋体"/>
                <w:sz w:val="24"/>
              </w:rPr>
            </w:pPr>
            <w:r>
              <w:rPr>
                <w:rFonts w:hint="eastAsia" w:ascii="宋体" w:hAnsi="宋体" w:cs="宋体"/>
                <w:sz w:val="24"/>
              </w:rPr>
              <w:t>见价格指数权重表</w:t>
            </w:r>
          </w:p>
        </w:tc>
        <w:tc>
          <w:tcPr>
            <w:tcW w:w="1110" w:type="dxa"/>
            <w:noWrap/>
          </w:tcPr>
          <w:p>
            <w:pPr>
              <w:spacing w:line="600" w:lineRule="exac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noWrap/>
            <w:vAlign w:val="center"/>
          </w:tcPr>
          <w:p>
            <w:pPr>
              <w:spacing w:line="600" w:lineRule="exact"/>
              <w:jc w:val="center"/>
              <w:rPr>
                <w:rFonts w:ascii="宋体" w:hAnsi="宋体" w:cs="宋体"/>
                <w:sz w:val="24"/>
              </w:rPr>
            </w:pPr>
            <w:r>
              <w:rPr>
                <w:rFonts w:hint="eastAsia" w:ascii="宋体" w:hAnsi="宋体" w:cs="宋体"/>
                <w:sz w:val="24"/>
              </w:rPr>
              <w:t>……</w:t>
            </w:r>
          </w:p>
        </w:tc>
        <w:tc>
          <w:tcPr>
            <w:tcW w:w="2777" w:type="dxa"/>
            <w:noWrap/>
          </w:tcPr>
          <w:p>
            <w:pPr>
              <w:spacing w:line="600" w:lineRule="exact"/>
              <w:rPr>
                <w:rFonts w:ascii="宋体" w:hAnsi="宋体" w:cs="宋体"/>
                <w:sz w:val="24"/>
              </w:rPr>
            </w:pPr>
            <w:r>
              <w:rPr>
                <w:rFonts w:hint="eastAsia" w:ascii="宋体" w:hAnsi="宋体" w:cs="宋体"/>
                <w:sz w:val="24"/>
              </w:rPr>
              <w:t>……</w:t>
            </w:r>
          </w:p>
        </w:tc>
        <w:tc>
          <w:tcPr>
            <w:tcW w:w="1869" w:type="dxa"/>
            <w:noWrap/>
          </w:tcPr>
          <w:p>
            <w:pPr>
              <w:spacing w:line="600" w:lineRule="exact"/>
              <w:rPr>
                <w:rFonts w:ascii="宋体" w:hAnsi="宋体" w:cs="宋体"/>
                <w:sz w:val="24"/>
              </w:rPr>
            </w:pPr>
            <w:r>
              <w:rPr>
                <w:rFonts w:hint="eastAsia" w:ascii="宋体" w:hAnsi="宋体" w:cs="宋体"/>
                <w:sz w:val="24"/>
              </w:rPr>
              <w:t>……</w:t>
            </w:r>
          </w:p>
        </w:tc>
        <w:tc>
          <w:tcPr>
            <w:tcW w:w="1869" w:type="dxa"/>
            <w:noWrap/>
          </w:tcPr>
          <w:p>
            <w:pPr>
              <w:spacing w:line="600" w:lineRule="exact"/>
              <w:rPr>
                <w:rFonts w:ascii="宋体" w:hAnsi="宋体" w:cs="宋体"/>
                <w:sz w:val="24"/>
              </w:rPr>
            </w:pPr>
            <w:r>
              <w:rPr>
                <w:rFonts w:hint="eastAsia" w:ascii="宋体" w:hAnsi="宋体" w:cs="宋体"/>
                <w:sz w:val="24"/>
              </w:rPr>
              <w:t>……</w:t>
            </w:r>
          </w:p>
        </w:tc>
        <w:tc>
          <w:tcPr>
            <w:tcW w:w="1110" w:type="dxa"/>
            <w:noWrap/>
          </w:tcPr>
          <w:p>
            <w:pPr>
              <w:spacing w:line="600" w:lineRule="exac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noWrap/>
            <w:vAlign w:val="center"/>
          </w:tcPr>
          <w:p>
            <w:pPr>
              <w:spacing w:line="600" w:lineRule="exact"/>
              <w:jc w:val="center"/>
              <w:rPr>
                <w:rFonts w:ascii="宋体" w:hAnsi="宋体" w:cs="宋体"/>
                <w:sz w:val="24"/>
              </w:rPr>
            </w:pPr>
            <w:r>
              <w:rPr>
                <w:rFonts w:hint="eastAsia" w:ascii="宋体" w:hAnsi="宋体" w:cs="宋体"/>
                <w:sz w:val="24"/>
              </w:rPr>
              <w:t>……</w:t>
            </w:r>
          </w:p>
        </w:tc>
        <w:tc>
          <w:tcPr>
            <w:tcW w:w="2777" w:type="dxa"/>
            <w:noWrap/>
          </w:tcPr>
          <w:p>
            <w:pPr>
              <w:spacing w:line="600" w:lineRule="exact"/>
              <w:rPr>
                <w:rFonts w:ascii="宋体" w:hAnsi="宋体" w:cs="宋体"/>
                <w:sz w:val="24"/>
              </w:rPr>
            </w:pPr>
            <w:r>
              <w:rPr>
                <w:rFonts w:hint="eastAsia" w:ascii="宋体" w:hAnsi="宋体" w:cs="宋体"/>
                <w:sz w:val="24"/>
              </w:rPr>
              <w:t>……</w:t>
            </w:r>
          </w:p>
        </w:tc>
        <w:tc>
          <w:tcPr>
            <w:tcW w:w="1869" w:type="dxa"/>
            <w:noWrap/>
          </w:tcPr>
          <w:p>
            <w:pPr>
              <w:spacing w:line="600" w:lineRule="exact"/>
              <w:rPr>
                <w:rFonts w:ascii="宋体" w:hAnsi="宋体" w:cs="宋体"/>
                <w:sz w:val="24"/>
              </w:rPr>
            </w:pPr>
            <w:r>
              <w:rPr>
                <w:rFonts w:hint="eastAsia" w:ascii="宋体" w:hAnsi="宋体" w:cs="宋体"/>
                <w:sz w:val="24"/>
              </w:rPr>
              <w:t>……</w:t>
            </w:r>
          </w:p>
        </w:tc>
        <w:tc>
          <w:tcPr>
            <w:tcW w:w="1869" w:type="dxa"/>
            <w:noWrap/>
          </w:tcPr>
          <w:p>
            <w:pPr>
              <w:spacing w:line="600" w:lineRule="exact"/>
              <w:rPr>
                <w:rFonts w:ascii="宋体" w:hAnsi="宋体" w:cs="宋体"/>
                <w:sz w:val="24"/>
              </w:rPr>
            </w:pPr>
            <w:r>
              <w:rPr>
                <w:rFonts w:hint="eastAsia" w:ascii="宋体" w:hAnsi="宋体" w:cs="宋体"/>
                <w:sz w:val="24"/>
              </w:rPr>
              <w:t>……</w:t>
            </w:r>
          </w:p>
        </w:tc>
        <w:tc>
          <w:tcPr>
            <w:tcW w:w="1110" w:type="dxa"/>
            <w:noWrap/>
          </w:tcPr>
          <w:p>
            <w:pPr>
              <w:spacing w:line="600" w:lineRule="exact"/>
              <w:rPr>
                <w:rFonts w:ascii="宋体" w:hAnsi="宋体" w:cs="宋体"/>
                <w:sz w:val="24"/>
              </w:rPr>
            </w:pPr>
          </w:p>
        </w:tc>
      </w:tr>
    </w:tbl>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autoSpaceDE w:val="0"/>
        <w:autoSpaceDN w:val="0"/>
        <w:adjustRightInd w:val="0"/>
        <w:jc w:val="center"/>
        <w:rPr>
          <w:rFonts w:ascii="宋体" w:hAnsi="宋体" w:cs="宋体"/>
          <w:b/>
          <w:sz w:val="28"/>
          <w:szCs w:val="28"/>
        </w:rPr>
      </w:pPr>
      <w:r>
        <w:rPr>
          <w:rFonts w:hint="eastAsia" w:ascii="宋体" w:hAnsi="宋体" w:cs="宋体"/>
          <w:b/>
          <w:sz w:val="40"/>
          <w:szCs w:val="40"/>
        </w:rPr>
        <w:t>二、第一次磋商报价表</w:t>
      </w:r>
    </w:p>
    <w:p>
      <w:pPr>
        <w:spacing w:line="560" w:lineRule="exact"/>
        <w:ind w:left="120" w:hanging="120" w:hangingChars="50"/>
        <w:rPr>
          <w:rFonts w:ascii="宋体" w:hAnsi="宋体" w:cs="宋体"/>
          <w:b/>
          <w:sz w:val="24"/>
        </w:rPr>
      </w:pPr>
      <w:r>
        <w:rPr>
          <w:rFonts w:hint="eastAsia" w:ascii="宋体" w:hAnsi="宋体" w:cs="宋体"/>
          <w:bCs/>
          <w:kern w:val="0"/>
          <w:sz w:val="24"/>
        </w:rPr>
        <w:t xml:space="preserve">  项目编号：</w:t>
      </w:r>
    </w:p>
    <w:tbl>
      <w:tblPr>
        <w:tblStyle w:val="34"/>
        <w:tblW w:w="9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2119"/>
        <w:gridCol w:w="2790"/>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2153" w:type="dxa"/>
            <w:noWrap/>
            <w:vAlign w:val="center"/>
          </w:tcPr>
          <w:p>
            <w:pPr>
              <w:widowControl/>
              <w:spacing w:line="440" w:lineRule="exact"/>
              <w:jc w:val="center"/>
              <w:outlineLvl w:val="0"/>
              <w:rPr>
                <w:rFonts w:ascii="宋体" w:hAnsi="宋体" w:cs="宋体"/>
                <w:kern w:val="0"/>
                <w:sz w:val="28"/>
                <w:szCs w:val="28"/>
              </w:rPr>
            </w:pPr>
            <w:r>
              <w:rPr>
                <w:rFonts w:hint="eastAsia" w:ascii="宋体" w:hAnsi="宋体" w:cs="宋体"/>
                <w:kern w:val="0"/>
                <w:sz w:val="28"/>
                <w:szCs w:val="28"/>
              </w:rPr>
              <w:t>项目名称</w:t>
            </w:r>
          </w:p>
        </w:tc>
        <w:tc>
          <w:tcPr>
            <w:tcW w:w="2119" w:type="dxa"/>
            <w:noWrap/>
            <w:vAlign w:val="center"/>
          </w:tcPr>
          <w:p>
            <w:pPr>
              <w:widowControl/>
              <w:spacing w:line="440" w:lineRule="exact"/>
              <w:jc w:val="center"/>
              <w:outlineLvl w:val="0"/>
              <w:rPr>
                <w:rFonts w:ascii="宋体" w:hAnsi="宋体" w:cs="宋体"/>
                <w:kern w:val="0"/>
                <w:sz w:val="28"/>
                <w:szCs w:val="28"/>
              </w:rPr>
            </w:pPr>
            <w:r>
              <w:rPr>
                <w:rFonts w:hint="eastAsia" w:ascii="宋体" w:hAnsi="宋体" w:cs="宋体"/>
                <w:kern w:val="0"/>
                <w:sz w:val="28"/>
                <w:szCs w:val="28"/>
              </w:rPr>
              <w:t>总报价（元）</w:t>
            </w:r>
          </w:p>
        </w:tc>
        <w:tc>
          <w:tcPr>
            <w:tcW w:w="2790" w:type="dxa"/>
            <w:noWrap/>
            <w:vAlign w:val="center"/>
          </w:tcPr>
          <w:p>
            <w:pPr>
              <w:widowControl/>
              <w:spacing w:line="440" w:lineRule="exact"/>
              <w:jc w:val="center"/>
              <w:outlineLvl w:val="0"/>
              <w:rPr>
                <w:rFonts w:ascii="宋体" w:hAnsi="宋体" w:cs="宋体"/>
                <w:kern w:val="0"/>
                <w:sz w:val="28"/>
                <w:szCs w:val="28"/>
              </w:rPr>
            </w:pPr>
            <w:r>
              <w:rPr>
                <w:rFonts w:hint="eastAsia" w:ascii="宋体" w:hAnsi="宋体" w:cs="宋体"/>
                <w:kern w:val="0"/>
                <w:sz w:val="28"/>
                <w:szCs w:val="28"/>
              </w:rPr>
              <w:t>工期/服务期</w:t>
            </w:r>
          </w:p>
          <w:p>
            <w:pPr>
              <w:widowControl/>
              <w:spacing w:line="440" w:lineRule="exact"/>
              <w:jc w:val="center"/>
              <w:outlineLvl w:val="0"/>
              <w:rPr>
                <w:rFonts w:ascii="宋体" w:hAnsi="宋体" w:cs="宋体"/>
                <w:kern w:val="0"/>
                <w:sz w:val="28"/>
                <w:szCs w:val="28"/>
              </w:rPr>
            </w:pPr>
            <w:r>
              <w:rPr>
                <w:rFonts w:hint="eastAsia" w:ascii="宋体" w:hAnsi="宋体" w:cs="宋体"/>
                <w:kern w:val="0"/>
                <w:sz w:val="28"/>
                <w:szCs w:val="28"/>
              </w:rPr>
              <w:t>（日历天）</w:t>
            </w:r>
          </w:p>
        </w:tc>
        <w:tc>
          <w:tcPr>
            <w:tcW w:w="2086" w:type="dxa"/>
            <w:noWrap/>
            <w:vAlign w:val="center"/>
          </w:tcPr>
          <w:p>
            <w:pPr>
              <w:widowControl/>
              <w:spacing w:line="440" w:lineRule="exact"/>
              <w:jc w:val="center"/>
              <w:outlineLvl w:val="0"/>
              <w:rPr>
                <w:rFonts w:ascii="宋体" w:hAnsi="宋体" w:cs="宋体"/>
                <w:kern w:val="0"/>
                <w:sz w:val="28"/>
                <w:szCs w:val="28"/>
              </w:rPr>
            </w:pPr>
            <w:r>
              <w:rPr>
                <w:rFonts w:hint="eastAsia" w:ascii="宋体" w:hAnsi="宋体" w:cs="宋体"/>
                <w:kern w:val="0"/>
                <w:sz w:val="28"/>
                <w:szCs w:val="28"/>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2153" w:type="dxa"/>
            <w:noWrap/>
            <w:vAlign w:val="center"/>
          </w:tcPr>
          <w:p>
            <w:pPr>
              <w:spacing w:line="440" w:lineRule="exact"/>
              <w:jc w:val="center"/>
              <w:rPr>
                <w:rFonts w:ascii="宋体" w:hAnsi="宋体" w:cs="宋体"/>
                <w:bCs/>
                <w:sz w:val="24"/>
              </w:rPr>
            </w:pPr>
          </w:p>
        </w:tc>
        <w:tc>
          <w:tcPr>
            <w:tcW w:w="2119" w:type="dxa"/>
            <w:noWrap/>
            <w:vAlign w:val="center"/>
          </w:tcPr>
          <w:p>
            <w:pPr>
              <w:spacing w:line="480" w:lineRule="exact"/>
              <w:jc w:val="center"/>
              <w:rPr>
                <w:rFonts w:ascii="宋体" w:hAnsi="宋体" w:cs="宋体"/>
                <w:sz w:val="24"/>
              </w:rPr>
            </w:pPr>
          </w:p>
        </w:tc>
        <w:tc>
          <w:tcPr>
            <w:tcW w:w="2790" w:type="dxa"/>
            <w:noWrap/>
            <w:vAlign w:val="center"/>
          </w:tcPr>
          <w:p>
            <w:pPr>
              <w:spacing w:line="480" w:lineRule="exact"/>
              <w:jc w:val="center"/>
              <w:rPr>
                <w:rFonts w:ascii="宋体" w:hAnsi="宋体" w:cs="宋体"/>
                <w:bCs/>
                <w:sz w:val="24"/>
              </w:rPr>
            </w:pPr>
          </w:p>
        </w:tc>
        <w:tc>
          <w:tcPr>
            <w:tcW w:w="2086" w:type="dxa"/>
            <w:noWrap/>
            <w:vAlign w:val="center"/>
          </w:tcPr>
          <w:p>
            <w:pPr>
              <w:spacing w:line="480" w:lineRule="exact"/>
              <w:rPr>
                <w:rFonts w:ascii="宋体" w:hAnsi="宋体" w:cs="宋体"/>
                <w:bCs/>
                <w:sz w:val="24"/>
              </w:rPr>
            </w:pPr>
          </w:p>
        </w:tc>
      </w:tr>
    </w:tbl>
    <w:p>
      <w:pPr>
        <w:spacing w:line="440" w:lineRule="exact"/>
        <w:rPr>
          <w:rFonts w:ascii="宋体" w:hAnsi="宋体" w:cs="宋体"/>
          <w:sz w:val="24"/>
        </w:rPr>
      </w:pPr>
    </w:p>
    <w:p>
      <w:pPr>
        <w:spacing w:line="440" w:lineRule="exact"/>
        <w:ind w:firstLine="240" w:firstLineChars="100"/>
        <w:rPr>
          <w:rFonts w:ascii="宋体" w:hAnsi="宋体" w:cs="宋体"/>
          <w:sz w:val="24"/>
        </w:rPr>
      </w:pPr>
    </w:p>
    <w:p>
      <w:pPr>
        <w:spacing w:line="440" w:lineRule="exact"/>
        <w:ind w:firstLine="240" w:firstLineChars="100"/>
        <w:rPr>
          <w:rFonts w:ascii="宋体" w:hAnsi="宋体" w:cs="宋体"/>
          <w:sz w:val="24"/>
        </w:rPr>
      </w:pPr>
    </w:p>
    <w:p>
      <w:pPr>
        <w:spacing w:line="440" w:lineRule="exact"/>
        <w:ind w:firstLine="240" w:firstLineChars="100"/>
        <w:rPr>
          <w:rFonts w:ascii="宋体" w:hAnsi="宋体" w:cs="宋体"/>
          <w:sz w:val="24"/>
        </w:rPr>
      </w:pPr>
    </w:p>
    <w:p>
      <w:pPr>
        <w:spacing w:line="440" w:lineRule="exact"/>
        <w:ind w:firstLine="240" w:firstLineChars="100"/>
        <w:rPr>
          <w:rFonts w:ascii="宋体" w:hAnsi="宋体" w:cs="宋体"/>
          <w:sz w:val="24"/>
        </w:rPr>
      </w:pPr>
      <w:r>
        <w:rPr>
          <w:rFonts w:hint="eastAsia" w:ascii="宋体" w:hAnsi="宋体" w:cs="宋体"/>
          <w:sz w:val="24"/>
        </w:rPr>
        <w:t>投标单位 （盖章）：</w:t>
      </w:r>
      <w:r>
        <w:rPr>
          <w:rFonts w:hint="eastAsia" w:ascii="宋体" w:hAnsi="宋体" w:cs="宋体"/>
          <w:kern w:val="0"/>
          <w:sz w:val="24"/>
          <w:u w:val="single"/>
        </w:rPr>
        <w:t>                      </w:t>
      </w:r>
    </w:p>
    <w:p>
      <w:pPr>
        <w:spacing w:line="440" w:lineRule="exact"/>
        <w:rPr>
          <w:rFonts w:ascii="宋体" w:hAnsi="宋体" w:cs="宋体"/>
          <w:sz w:val="24"/>
        </w:rPr>
      </w:pPr>
    </w:p>
    <w:p>
      <w:pPr>
        <w:spacing w:line="440" w:lineRule="exact"/>
        <w:ind w:firstLine="240" w:firstLineChars="100"/>
        <w:rPr>
          <w:rFonts w:ascii="宋体" w:hAnsi="宋体" w:cs="宋体"/>
          <w:kern w:val="0"/>
          <w:sz w:val="24"/>
        </w:rPr>
      </w:pPr>
    </w:p>
    <w:p>
      <w:pPr>
        <w:spacing w:line="440" w:lineRule="exact"/>
        <w:ind w:firstLine="240" w:firstLineChars="100"/>
        <w:rPr>
          <w:rFonts w:ascii="宋体" w:hAnsi="宋体" w:cs="宋体"/>
          <w:sz w:val="24"/>
        </w:rPr>
      </w:pPr>
      <w:r>
        <w:rPr>
          <w:rFonts w:hint="eastAsia" w:ascii="宋体" w:hAnsi="宋体" w:cs="宋体"/>
          <w:kern w:val="0"/>
          <w:sz w:val="24"/>
        </w:rPr>
        <w:t>法定代表人或被授权委托人签字：</w:t>
      </w:r>
      <w:r>
        <w:rPr>
          <w:rFonts w:hint="eastAsia" w:ascii="宋体" w:hAnsi="宋体" w:cs="宋体"/>
          <w:kern w:val="0"/>
          <w:sz w:val="24"/>
          <w:u w:val="single"/>
        </w:rPr>
        <w:t>            </w:t>
      </w:r>
    </w:p>
    <w:p>
      <w:pPr>
        <w:spacing w:line="440" w:lineRule="exact"/>
        <w:rPr>
          <w:rFonts w:ascii="宋体" w:hAnsi="宋体" w:cs="宋体"/>
          <w:sz w:val="24"/>
        </w:rPr>
      </w:pPr>
    </w:p>
    <w:p>
      <w:pPr>
        <w:spacing w:line="440" w:lineRule="exact"/>
        <w:rPr>
          <w:rFonts w:ascii="宋体" w:hAnsi="宋体" w:cs="宋体"/>
          <w:sz w:val="24"/>
        </w:rPr>
      </w:pPr>
    </w:p>
    <w:p>
      <w:pPr>
        <w:spacing w:line="440" w:lineRule="exact"/>
        <w:ind w:firstLine="4480"/>
        <w:rPr>
          <w:rFonts w:ascii="宋体" w:hAnsi="宋体" w:cs="宋体"/>
          <w:sz w:val="24"/>
        </w:rPr>
      </w:pPr>
      <w:r>
        <w:rPr>
          <w:rFonts w:hint="eastAsia" w:ascii="宋体" w:hAnsi="宋体" w:cs="宋体"/>
          <w:sz w:val="24"/>
        </w:rPr>
        <w:t>　</w:t>
      </w:r>
    </w:p>
    <w:p>
      <w:pPr>
        <w:wordWrap w:val="0"/>
        <w:spacing w:line="440" w:lineRule="exact"/>
        <w:ind w:firstLine="4480"/>
        <w:jc w:val="right"/>
        <w:rPr>
          <w:rFonts w:ascii="宋体" w:hAnsi="宋体" w:cs="宋体"/>
          <w:sz w:val="24"/>
        </w:rPr>
      </w:pPr>
      <w:r>
        <w:rPr>
          <w:rFonts w:hint="eastAsia" w:ascii="宋体" w:hAnsi="宋体" w:cs="宋体"/>
          <w:sz w:val="24"/>
        </w:rPr>
        <w:t>日期：年月日</w:t>
      </w: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sectPr>
          <w:pgSz w:w="11907" w:h="16840"/>
          <w:pgMar w:top="1440" w:right="1080" w:bottom="1440" w:left="1080" w:header="851" w:footer="992" w:gutter="0"/>
          <w:cols w:space="0" w:num="1"/>
          <w:docGrid w:type="lines" w:linePitch="312" w:charSpace="0"/>
        </w:sectPr>
      </w:pPr>
      <w:r>
        <w:rPr>
          <w:rFonts w:hint="eastAsia" w:ascii="宋体" w:hAnsi="宋体" w:cs="宋体"/>
          <w:b/>
          <w:sz w:val="24"/>
        </w:rPr>
        <w:t>备注：投标总报价超出采购预算为无效报价。</w:t>
      </w:r>
    </w:p>
    <w:p>
      <w:pPr>
        <w:jc w:val="center"/>
        <w:rPr>
          <w:rFonts w:ascii="宋体" w:hAnsi="宋体" w:cs="宋体"/>
          <w:b/>
          <w:sz w:val="22"/>
          <w:szCs w:val="22"/>
        </w:rPr>
      </w:pPr>
      <w:r>
        <w:rPr>
          <w:rFonts w:hint="eastAsia" w:ascii="宋体" w:hAnsi="宋体" w:cs="宋体"/>
          <w:b/>
          <w:sz w:val="36"/>
          <w:szCs w:val="36"/>
        </w:rPr>
        <w:t>三、</w:t>
      </w:r>
      <w:r>
        <w:rPr>
          <w:rFonts w:hint="eastAsia" w:ascii="宋体" w:hAnsi="宋体" w:cs="宋体"/>
          <w:b/>
          <w:bCs/>
          <w:sz w:val="36"/>
          <w:szCs w:val="36"/>
        </w:rPr>
        <w:t>投标单位资格证明文件</w:t>
      </w:r>
    </w:p>
    <w:p>
      <w:pPr>
        <w:spacing w:line="520" w:lineRule="exact"/>
        <w:ind w:firstLine="548" w:firstLineChars="196"/>
        <w:rPr>
          <w:rFonts w:ascii="宋体" w:hAnsi="宋体" w:cs="宋体"/>
          <w:sz w:val="28"/>
          <w:szCs w:val="28"/>
        </w:rPr>
      </w:pPr>
    </w:p>
    <w:p>
      <w:pPr>
        <w:widowControl/>
        <w:spacing w:line="360" w:lineRule="auto"/>
        <w:ind w:firstLine="480" w:firstLineChars="200"/>
        <w:rPr>
          <w:rFonts w:ascii="宋体" w:hAnsi="宋体" w:cs="宋体"/>
          <w:kern w:val="0"/>
          <w:sz w:val="24"/>
        </w:rPr>
      </w:pPr>
      <w:r>
        <w:rPr>
          <w:rFonts w:hint="eastAsia" w:ascii="宋体" w:hAnsi="宋体" w:cs="宋体"/>
          <w:kern w:val="0"/>
          <w:sz w:val="24"/>
        </w:rPr>
        <w:t>(1)具有独立承担民事责任能力的法人、其他组织或自然人，并出具合法有效的营业执照或事业单位法人证书等国家规定的相关证明，自然人参与的提供其身份证明。</w:t>
      </w:r>
      <w:r>
        <w:rPr>
          <w:rFonts w:hint="eastAsia" w:ascii="宋体" w:hAnsi="宋体" w:cs="宋体"/>
          <w:kern w:val="0"/>
          <w:sz w:val="24"/>
        </w:rPr>
        <w:br w:type="textWrapping"/>
      </w:r>
      <w:r>
        <w:rPr>
          <w:rFonts w:hint="eastAsia" w:ascii="宋体" w:hAnsi="宋体" w:cs="宋体"/>
          <w:kern w:val="0"/>
          <w:sz w:val="24"/>
        </w:rPr>
        <w:t xml:space="preserve">    (2)提供法定代表人授权委托书（附法定代表人、被授权人身份证复印件），法定代表人直接参加只须提供法定代表人身份证复印件；</w:t>
      </w:r>
      <w:r>
        <w:rPr>
          <w:rFonts w:hint="eastAsia" w:ascii="宋体" w:hAnsi="宋体" w:cs="宋体"/>
          <w:kern w:val="0"/>
          <w:sz w:val="24"/>
        </w:rPr>
        <w:br w:type="textWrapping"/>
      </w:r>
      <w:r>
        <w:rPr>
          <w:rFonts w:hint="eastAsia" w:ascii="宋体" w:hAnsi="宋体" w:cs="宋体"/>
          <w:kern w:val="0"/>
          <w:sz w:val="24"/>
        </w:rPr>
        <w:t xml:space="preserve">    (3)投标人须具备建设行政主管部门核发的建筑工程施工总承包三级（含三级）以上资质及安全生产许可证，并在人员、设备、资金等方面具备相应的施工能力；</w:t>
      </w:r>
      <w:r>
        <w:rPr>
          <w:rFonts w:hint="eastAsia" w:ascii="宋体" w:hAnsi="宋体" w:cs="宋体"/>
          <w:kern w:val="0"/>
          <w:sz w:val="24"/>
        </w:rPr>
        <w:br w:type="textWrapping"/>
      </w:r>
      <w:r>
        <w:rPr>
          <w:rFonts w:hint="eastAsia" w:ascii="宋体" w:hAnsi="宋体" w:cs="宋体"/>
          <w:kern w:val="0"/>
          <w:sz w:val="24"/>
        </w:rPr>
        <w:t xml:space="preserve">    (4)拟派项目负责人须具备工程相关专业二级及以上注册建造师资质、注册证、有效的安全生产考核合格证书及项目经理无在建工程承诺书；</w:t>
      </w:r>
      <w:r>
        <w:rPr>
          <w:rFonts w:hint="eastAsia" w:ascii="宋体" w:hAnsi="宋体" w:cs="宋体"/>
          <w:kern w:val="0"/>
          <w:sz w:val="24"/>
        </w:rPr>
        <w:br w:type="textWrapping"/>
      </w:r>
      <w:r>
        <w:rPr>
          <w:rFonts w:hint="eastAsia" w:ascii="宋体" w:hAnsi="宋体" w:cs="宋体"/>
          <w:kern w:val="0"/>
          <w:sz w:val="24"/>
        </w:rPr>
        <w:t xml:space="preserve">    (5)财务状况报告：提供2021年或2022年的财务审计报告（成立时间至提交响应文件截止时间不足一年的可提供成立后任意时段的资产负债表），或开标前六个月内其基本账户银行出具的资信证明（附开户许可证）。</w:t>
      </w:r>
      <w:r>
        <w:rPr>
          <w:rFonts w:hint="eastAsia" w:ascii="宋体" w:hAnsi="宋体" w:cs="宋体"/>
          <w:kern w:val="0"/>
          <w:sz w:val="24"/>
        </w:rPr>
        <w:br w:type="textWrapping"/>
      </w:r>
      <w:r>
        <w:rPr>
          <w:rFonts w:hint="eastAsia" w:ascii="宋体" w:hAnsi="宋体" w:cs="宋体"/>
          <w:kern w:val="0"/>
          <w:sz w:val="24"/>
        </w:rPr>
        <w:t xml:space="preserve">    (6)税收缴纳证明：提供2022年1月至今已缴纳的至少三个月的纳税证明或完税证明，依法免税的单位应提供相关证明材料；</w:t>
      </w:r>
      <w:r>
        <w:rPr>
          <w:rFonts w:hint="eastAsia" w:ascii="宋体" w:hAnsi="宋体" w:cs="宋体"/>
          <w:kern w:val="0"/>
          <w:sz w:val="24"/>
        </w:rPr>
        <w:br w:type="textWrapping"/>
      </w:r>
      <w:r>
        <w:rPr>
          <w:rFonts w:hint="eastAsia" w:ascii="宋体" w:hAnsi="宋体" w:cs="宋体"/>
          <w:kern w:val="0"/>
          <w:sz w:val="24"/>
        </w:rPr>
        <w:t xml:space="preserve">    (7)社会保障资金缴纳证明：提供2022年1月至今任意连续三个月已缴存的社会保障资金缴存单据或社保机构开具的社会保险参保缴费情况证明，依法不需要缴纳社会保障资金的单位应提供相关证明材料；</w:t>
      </w:r>
      <w:r>
        <w:rPr>
          <w:rFonts w:hint="eastAsia" w:ascii="宋体" w:hAnsi="宋体" w:cs="宋体"/>
          <w:kern w:val="0"/>
          <w:sz w:val="24"/>
        </w:rPr>
        <w:br w:type="textWrapping"/>
      </w:r>
      <w:r>
        <w:rPr>
          <w:rFonts w:hint="eastAsia" w:ascii="宋体" w:hAnsi="宋体" w:cs="宋体"/>
          <w:kern w:val="0"/>
          <w:sz w:val="24"/>
        </w:rPr>
        <w:t xml:space="preserve">    (8)书面声明：投标人必须提供参加政府采购活动前3年内在经营活动中没有重大违法记录的书面声明。</w:t>
      </w:r>
      <w:r>
        <w:rPr>
          <w:rFonts w:hint="eastAsia" w:ascii="宋体" w:hAnsi="宋体" w:cs="宋体"/>
          <w:kern w:val="0"/>
          <w:sz w:val="24"/>
        </w:rPr>
        <w:br w:type="textWrapping"/>
      </w:r>
      <w:r>
        <w:rPr>
          <w:rFonts w:hint="eastAsia" w:ascii="宋体" w:hAnsi="宋体" w:cs="宋体"/>
          <w:kern w:val="0"/>
          <w:sz w:val="24"/>
        </w:rPr>
        <w:t xml:space="preserve">    (9)本项目专门面向中小企业，供应商应提供中小企业声明函或残疾人福利性单位声明函或监狱企业证明文件；</w:t>
      </w:r>
    </w:p>
    <w:p>
      <w:pPr>
        <w:pStyle w:val="2"/>
        <w:rPr>
          <w:rFonts w:ascii="宋体" w:hAnsi="宋体" w:cs="宋体"/>
        </w:rPr>
      </w:pPr>
    </w:p>
    <w:p>
      <w:pPr>
        <w:tabs>
          <w:tab w:val="center" w:pos="4153"/>
          <w:tab w:val="right" w:pos="8306"/>
        </w:tabs>
        <w:snapToGrid w:val="0"/>
        <w:jc w:val="left"/>
        <w:rPr>
          <w:rFonts w:ascii="宋体" w:hAnsi="宋体" w:cs="宋体"/>
          <w:b/>
          <w:bCs/>
          <w:sz w:val="32"/>
          <w:szCs w:val="32"/>
        </w:rPr>
        <w:sectPr>
          <w:pgSz w:w="11907" w:h="16840"/>
          <w:pgMar w:top="1440" w:right="1080" w:bottom="1440" w:left="1080" w:header="851" w:footer="992" w:gutter="0"/>
          <w:cols w:space="720" w:num="1"/>
          <w:docGrid w:type="lines" w:linePitch="312" w:charSpace="0"/>
        </w:sectPr>
      </w:pPr>
    </w:p>
    <w:p>
      <w:pPr>
        <w:numPr>
          <w:ilvl w:val="0"/>
          <w:numId w:val="0"/>
        </w:numPr>
        <w:tabs>
          <w:tab w:val="left" w:pos="210"/>
        </w:tabs>
        <w:spacing w:line="480" w:lineRule="auto"/>
        <w:ind w:left="0" w:leftChars="0" w:firstLine="562" w:firstLineChars="200"/>
        <w:jc w:val="left"/>
        <w:rPr>
          <w:rFonts w:hint="eastAsia" w:ascii="宋体" w:hAnsi="宋体" w:eastAsia="宋体" w:cs="宋体"/>
          <w:b/>
          <w:bCs/>
          <w:color w:val="auto"/>
          <w:kern w:val="0"/>
          <w:sz w:val="24"/>
          <w:szCs w:val="20"/>
          <w:highlight w:val="none"/>
          <w:lang w:val="en-US" w:eastAsia="zh-CN"/>
        </w:rPr>
      </w:pPr>
      <w:r>
        <w:rPr>
          <w:rFonts w:hint="eastAsia" w:ascii="宋体" w:hAnsi="宋体" w:eastAsia="宋体" w:cs="宋体"/>
          <w:b/>
          <w:bCs/>
          <w:color w:val="auto"/>
          <w:kern w:val="0"/>
          <w:sz w:val="28"/>
          <w:szCs w:val="21"/>
          <w:highlight w:val="none"/>
          <w:lang w:eastAsia="zh-CN"/>
        </w:rPr>
        <w:t>附件</w:t>
      </w:r>
      <w:r>
        <w:rPr>
          <w:rFonts w:hint="eastAsia" w:ascii="宋体" w:hAnsi="宋体" w:eastAsia="宋体" w:cs="宋体"/>
          <w:b/>
          <w:bCs/>
          <w:color w:val="auto"/>
          <w:kern w:val="0"/>
          <w:sz w:val="28"/>
          <w:szCs w:val="21"/>
          <w:highlight w:val="none"/>
          <w:lang w:val="en-US" w:eastAsia="zh-CN"/>
        </w:rPr>
        <w:t>1：</w:t>
      </w:r>
      <w:r>
        <w:rPr>
          <w:rFonts w:hint="eastAsia" w:ascii="宋体" w:hAnsi="宋体" w:eastAsia="宋体" w:cs="宋体"/>
          <w:b/>
          <w:bCs/>
          <w:color w:val="auto"/>
          <w:kern w:val="0"/>
          <w:sz w:val="24"/>
          <w:szCs w:val="20"/>
          <w:highlight w:val="none"/>
          <w:lang w:val="en-US" w:eastAsia="zh-CN"/>
        </w:rPr>
        <w:t xml:space="preserve"> </w:t>
      </w:r>
    </w:p>
    <w:p>
      <w:pPr>
        <w:tabs>
          <w:tab w:val="left" w:pos="210"/>
        </w:tabs>
        <w:spacing w:line="320" w:lineRule="exact"/>
        <w:jc w:val="center"/>
        <w:rPr>
          <w:rFonts w:hint="eastAsia" w:ascii="宋体" w:hAnsi="宋体" w:eastAsia="宋体" w:cs="宋体"/>
          <w:b/>
          <w:color w:val="auto"/>
          <w:kern w:val="0"/>
          <w:sz w:val="28"/>
          <w:szCs w:val="21"/>
          <w:highlight w:val="none"/>
        </w:rPr>
      </w:pPr>
      <w:r>
        <w:rPr>
          <w:rFonts w:hint="eastAsia" w:ascii="宋体" w:hAnsi="宋体" w:eastAsia="宋体" w:cs="宋体"/>
          <w:b/>
          <w:color w:val="auto"/>
          <w:kern w:val="0"/>
          <w:sz w:val="28"/>
          <w:szCs w:val="21"/>
          <w:highlight w:val="none"/>
        </w:rPr>
        <w:t>法定代表人证明书</w:t>
      </w:r>
    </w:p>
    <w:p>
      <w:pPr>
        <w:tabs>
          <w:tab w:val="left" w:pos="210"/>
        </w:tabs>
        <w:spacing w:line="320" w:lineRule="exact"/>
        <w:jc w:val="center"/>
        <w:rPr>
          <w:rFonts w:hint="eastAsia" w:ascii="宋体" w:hAnsi="宋体" w:eastAsia="宋体" w:cs="宋体"/>
          <w:b/>
          <w:color w:val="auto"/>
          <w:kern w:val="0"/>
          <w:sz w:val="28"/>
          <w:szCs w:val="21"/>
          <w:highlight w:val="none"/>
        </w:rPr>
      </w:pPr>
    </w:p>
    <w:p>
      <w:pPr>
        <w:autoSpaceDE w:val="0"/>
        <w:autoSpaceDN w:val="0"/>
        <w:adjustRightInd w:val="0"/>
        <w:spacing w:line="360" w:lineRule="auto"/>
        <w:jc w:val="left"/>
        <w:rPr>
          <w:rFonts w:hint="eastAsia" w:ascii="宋体" w:hAnsi="宋体" w:eastAsia="宋体" w:cs="宋体"/>
          <w:color w:val="auto"/>
          <w:kern w:val="0"/>
          <w:sz w:val="28"/>
          <w:szCs w:val="28"/>
          <w:highlight w:val="none"/>
          <w:lang w:val="zh-CN"/>
        </w:rPr>
      </w:pPr>
    </w:p>
    <w:p>
      <w:pPr>
        <w:autoSpaceDE w:val="0"/>
        <w:autoSpaceDN w:val="0"/>
        <w:adjustRightInd w:val="0"/>
        <w:spacing w:line="360" w:lineRule="auto"/>
        <w:jc w:val="left"/>
        <w:rPr>
          <w:rFonts w:hint="eastAsia" w:ascii="宋体" w:hAnsi="宋体" w:eastAsia="宋体" w:cs="宋体"/>
          <w:color w:val="auto"/>
          <w:kern w:val="0"/>
          <w:sz w:val="28"/>
          <w:szCs w:val="28"/>
          <w:highlight w:val="none"/>
          <w:lang w:val="zh-CN"/>
        </w:rPr>
      </w:pPr>
      <w:r>
        <w:rPr>
          <w:rFonts w:hint="eastAsia" w:ascii="宋体" w:hAnsi="宋体" w:eastAsia="宋体" w:cs="宋体"/>
          <w:color w:val="auto"/>
          <w:kern w:val="0"/>
          <w:sz w:val="28"/>
          <w:szCs w:val="28"/>
          <w:highlight w:val="none"/>
          <w:lang w:val="zh-CN"/>
        </w:rPr>
        <w:t>中轩项目管理有限公司：</w:t>
      </w:r>
    </w:p>
    <w:p>
      <w:pPr>
        <w:autoSpaceDE w:val="0"/>
        <w:autoSpaceDN w:val="0"/>
        <w:adjustRightInd w:val="0"/>
        <w:spacing w:line="360" w:lineRule="auto"/>
        <w:ind w:firstLine="560" w:firstLineChars="200"/>
        <w:jc w:val="left"/>
        <w:rPr>
          <w:rFonts w:hint="eastAsia" w:ascii="宋体" w:hAnsi="宋体" w:eastAsia="宋体" w:cs="宋体"/>
          <w:color w:val="auto"/>
          <w:kern w:val="0"/>
          <w:sz w:val="28"/>
          <w:szCs w:val="28"/>
          <w:highlight w:val="none"/>
          <w:lang w:val="zh-CN"/>
        </w:rPr>
      </w:pPr>
      <w:r>
        <w:rPr>
          <w:rFonts w:hint="eastAsia" w:ascii="宋体" w:hAnsi="宋体" w:eastAsia="宋体" w:cs="宋体"/>
          <w:color w:val="auto"/>
          <w:kern w:val="0"/>
          <w:sz w:val="28"/>
          <w:szCs w:val="28"/>
          <w:highlight w:val="none"/>
          <w:lang w:val="zh-CN"/>
        </w:rPr>
        <w:t>姓名：</w:t>
      </w:r>
      <w:r>
        <w:rPr>
          <w:rFonts w:hint="eastAsia" w:ascii="宋体" w:hAnsi="宋体" w:eastAsia="宋体" w:cs="宋体"/>
          <w:color w:val="auto"/>
          <w:kern w:val="0"/>
          <w:sz w:val="28"/>
          <w:szCs w:val="28"/>
          <w:highlight w:val="none"/>
          <w:u w:val="single"/>
          <w:lang w:val="zh-CN"/>
        </w:rPr>
        <w:t xml:space="preserve">      </w:t>
      </w:r>
      <w:r>
        <w:rPr>
          <w:rFonts w:hint="eastAsia" w:ascii="宋体" w:hAnsi="宋体" w:eastAsia="宋体" w:cs="宋体"/>
          <w:color w:val="auto"/>
          <w:kern w:val="0"/>
          <w:sz w:val="28"/>
          <w:szCs w:val="28"/>
          <w:highlight w:val="none"/>
          <w:lang w:val="zh-CN"/>
        </w:rPr>
        <w:t>性别：</w:t>
      </w:r>
      <w:r>
        <w:rPr>
          <w:rFonts w:hint="eastAsia" w:ascii="宋体" w:hAnsi="宋体" w:eastAsia="宋体" w:cs="宋体"/>
          <w:color w:val="auto"/>
          <w:kern w:val="0"/>
          <w:sz w:val="28"/>
          <w:szCs w:val="28"/>
          <w:highlight w:val="none"/>
          <w:u w:val="single"/>
          <w:lang w:val="zh-CN"/>
        </w:rPr>
        <w:t xml:space="preserve">      </w:t>
      </w:r>
      <w:r>
        <w:rPr>
          <w:rFonts w:hint="eastAsia" w:ascii="宋体" w:hAnsi="宋体" w:eastAsia="宋体" w:cs="宋体"/>
          <w:color w:val="auto"/>
          <w:kern w:val="0"/>
          <w:sz w:val="28"/>
          <w:szCs w:val="28"/>
          <w:highlight w:val="none"/>
          <w:lang w:val="zh-CN"/>
        </w:rPr>
        <w:t>年龄：</w:t>
      </w:r>
      <w:r>
        <w:rPr>
          <w:rFonts w:hint="eastAsia" w:ascii="宋体" w:hAnsi="宋体" w:eastAsia="宋体" w:cs="宋体"/>
          <w:color w:val="auto"/>
          <w:kern w:val="0"/>
          <w:sz w:val="28"/>
          <w:szCs w:val="28"/>
          <w:highlight w:val="none"/>
          <w:u w:val="single"/>
          <w:lang w:val="zh-CN"/>
        </w:rPr>
        <w:t xml:space="preserve">      </w:t>
      </w:r>
      <w:r>
        <w:rPr>
          <w:rFonts w:hint="eastAsia" w:ascii="宋体" w:hAnsi="宋体" w:eastAsia="宋体" w:cs="宋体"/>
          <w:color w:val="auto"/>
          <w:kern w:val="0"/>
          <w:sz w:val="28"/>
          <w:szCs w:val="28"/>
          <w:highlight w:val="none"/>
          <w:lang w:val="zh-CN"/>
        </w:rPr>
        <w:t>职务：</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rPr>
        <w:t>（</w:t>
      </w:r>
      <w:r>
        <w:rPr>
          <w:rFonts w:hint="eastAsia" w:ascii="宋体" w:hAnsi="宋体" w:eastAsia="宋体" w:cs="宋体"/>
          <w:color w:val="auto"/>
          <w:kern w:val="0"/>
          <w:sz w:val="28"/>
          <w:szCs w:val="28"/>
          <w:highlight w:val="none"/>
          <w:lang w:val="zh-CN"/>
        </w:rPr>
        <w:t>供应商名称）的法定代表人（单位负责人）。</w:t>
      </w:r>
    </w:p>
    <w:p>
      <w:pPr>
        <w:autoSpaceDE w:val="0"/>
        <w:autoSpaceDN w:val="0"/>
        <w:adjustRightInd w:val="0"/>
        <w:spacing w:line="360" w:lineRule="auto"/>
        <w:ind w:firstLine="560" w:firstLineChars="200"/>
        <w:jc w:val="left"/>
        <w:rPr>
          <w:rFonts w:hint="eastAsia" w:ascii="宋体" w:hAnsi="宋体" w:eastAsia="宋体" w:cs="宋体"/>
          <w:color w:val="auto"/>
          <w:kern w:val="0"/>
          <w:sz w:val="28"/>
          <w:szCs w:val="28"/>
          <w:highlight w:val="none"/>
          <w:lang w:val="zh-CN"/>
        </w:rPr>
      </w:pPr>
      <w:r>
        <w:rPr>
          <w:rFonts w:hint="eastAsia" w:ascii="宋体" w:hAnsi="宋体" w:eastAsia="宋体" w:cs="宋体"/>
          <w:color w:val="auto"/>
          <w:kern w:val="0"/>
          <w:sz w:val="28"/>
          <w:szCs w:val="28"/>
          <w:highlight w:val="none"/>
          <w:lang w:val="zh-CN"/>
        </w:rPr>
        <w:t>特此证明。</w:t>
      </w:r>
    </w:p>
    <w:p>
      <w:pPr>
        <w:autoSpaceDE w:val="0"/>
        <w:autoSpaceDN w:val="0"/>
        <w:adjustRightInd w:val="0"/>
        <w:spacing w:line="360" w:lineRule="auto"/>
        <w:jc w:val="left"/>
        <w:rPr>
          <w:rFonts w:hint="eastAsia" w:ascii="宋体" w:hAnsi="宋体" w:eastAsia="宋体" w:cs="宋体"/>
          <w:color w:val="auto"/>
          <w:kern w:val="0"/>
          <w:sz w:val="28"/>
          <w:szCs w:val="28"/>
          <w:highlight w:val="none"/>
          <w:lang w:val="zh-CN"/>
        </w:rPr>
      </w:pPr>
    </w:p>
    <w:p>
      <w:pPr>
        <w:autoSpaceDE w:val="0"/>
        <w:autoSpaceDN w:val="0"/>
        <w:adjustRightInd w:val="0"/>
        <w:spacing w:line="360" w:lineRule="auto"/>
        <w:jc w:val="left"/>
        <w:rPr>
          <w:rFonts w:hint="eastAsia" w:ascii="宋体" w:hAnsi="宋体" w:eastAsia="宋体" w:cs="宋体"/>
          <w:color w:val="auto"/>
          <w:kern w:val="0"/>
          <w:sz w:val="28"/>
          <w:szCs w:val="28"/>
          <w:highlight w:val="none"/>
          <w:lang w:val="zh-CN"/>
        </w:rPr>
      </w:pPr>
      <w:r>
        <w:rPr>
          <w:rFonts w:hint="eastAsia" w:ascii="宋体" w:hAnsi="宋体" w:eastAsia="宋体" w:cs="宋体"/>
          <w:color w:val="auto"/>
          <w:kern w:val="0"/>
          <w:sz w:val="28"/>
          <w:szCs w:val="28"/>
          <w:highlight w:val="none"/>
          <w:lang w:val="zh-CN"/>
        </w:rPr>
        <w:t>附：法定代表人（单位负责人）身份证复印件。</w:t>
      </w:r>
    </w:p>
    <w:p>
      <w:pPr>
        <w:autoSpaceDE w:val="0"/>
        <w:autoSpaceDN w:val="0"/>
        <w:adjustRightInd w:val="0"/>
        <w:spacing w:line="360" w:lineRule="auto"/>
        <w:jc w:val="left"/>
        <w:rPr>
          <w:rFonts w:hint="eastAsia" w:ascii="宋体" w:hAnsi="宋体" w:eastAsia="宋体" w:cs="宋体"/>
          <w:color w:val="auto"/>
          <w:kern w:val="0"/>
          <w:sz w:val="28"/>
          <w:szCs w:val="28"/>
          <w:highlight w:val="none"/>
          <w:lang w:val="zh-CN"/>
        </w:rPr>
      </w:pPr>
    </w:p>
    <w:p>
      <w:pPr>
        <w:spacing w:line="360" w:lineRule="auto"/>
        <w:jc w:val="center"/>
        <w:rPr>
          <w:rFonts w:hint="eastAsia" w:ascii="宋体" w:hAnsi="宋体" w:eastAsia="宋体" w:cs="宋体"/>
          <w:color w:val="auto"/>
          <w:kern w:val="0"/>
          <w:sz w:val="28"/>
          <w:szCs w:val="28"/>
          <w:highlight w:val="none"/>
        </w:rPr>
      </w:pPr>
    </w:p>
    <w:p>
      <w:pPr>
        <w:spacing w:line="360" w:lineRule="auto"/>
        <w:jc w:val="center"/>
        <w:rPr>
          <w:rFonts w:hint="eastAsia" w:ascii="宋体" w:hAnsi="宋体" w:eastAsia="宋体" w:cs="宋体"/>
          <w:color w:val="auto"/>
          <w:kern w:val="0"/>
          <w:sz w:val="28"/>
          <w:szCs w:val="28"/>
          <w:highlight w:val="none"/>
        </w:rPr>
      </w:pPr>
    </w:p>
    <w:p>
      <w:pPr>
        <w:spacing w:line="360" w:lineRule="auto"/>
        <w:jc w:val="center"/>
        <w:rPr>
          <w:rFonts w:hint="eastAsia" w:ascii="宋体" w:hAnsi="宋体" w:eastAsia="宋体" w:cs="宋体"/>
          <w:color w:val="auto"/>
          <w:kern w:val="0"/>
          <w:sz w:val="28"/>
          <w:szCs w:val="28"/>
          <w:highlight w:val="none"/>
        </w:rPr>
      </w:pPr>
    </w:p>
    <w:p>
      <w:pPr>
        <w:spacing w:line="360" w:lineRule="auto"/>
        <w:rPr>
          <w:rFonts w:hint="eastAsia" w:ascii="宋体" w:hAnsi="宋体" w:eastAsia="宋体" w:cs="宋体"/>
          <w:color w:val="auto"/>
          <w:spacing w:val="4"/>
          <w:kern w:val="0"/>
          <w:sz w:val="28"/>
          <w:szCs w:val="28"/>
          <w:highlight w:val="none"/>
        </w:rPr>
      </w:pPr>
    </w:p>
    <w:p>
      <w:pPr>
        <w:spacing w:line="360" w:lineRule="auto"/>
        <w:rPr>
          <w:rFonts w:hint="eastAsia" w:ascii="宋体" w:hAnsi="宋体" w:eastAsia="宋体" w:cs="宋体"/>
          <w:color w:val="auto"/>
          <w:spacing w:val="4"/>
          <w:kern w:val="0"/>
          <w:sz w:val="28"/>
          <w:szCs w:val="28"/>
          <w:highlight w:val="none"/>
        </w:rPr>
      </w:pPr>
      <w:r>
        <w:rPr>
          <w:rFonts w:hint="eastAsia" w:ascii="宋体" w:hAnsi="宋体" w:eastAsia="宋体" w:cs="宋体"/>
          <w:color w:val="auto"/>
          <w:spacing w:val="4"/>
          <w:kern w:val="0"/>
          <w:sz w:val="28"/>
          <w:szCs w:val="28"/>
          <w:highlight w:val="none"/>
        </w:rPr>
        <w:t xml:space="preserve">供应商名称（公章）:             </w:t>
      </w:r>
    </w:p>
    <w:p>
      <w:pPr>
        <w:rPr>
          <w:rFonts w:hint="eastAsia" w:ascii="宋体" w:hAnsi="宋体" w:eastAsia="宋体" w:cs="宋体"/>
          <w:b/>
          <w:color w:val="auto"/>
          <w:sz w:val="32"/>
          <w:szCs w:val="32"/>
          <w:highlight w:val="none"/>
        </w:rPr>
      </w:pPr>
      <w:r>
        <w:rPr>
          <w:rFonts w:hint="eastAsia" w:ascii="宋体" w:hAnsi="宋体" w:eastAsia="宋体" w:cs="宋体"/>
          <w:color w:val="auto"/>
          <w:spacing w:val="4"/>
          <w:kern w:val="0"/>
          <w:sz w:val="28"/>
          <w:szCs w:val="28"/>
          <w:highlight w:val="none"/>
        </w:rPr>
        <w:t xml:space="preserve">日期： </w:t>
      </w:r>
      <w:r>
        <w:rPr>
          <w:rFonts w:hint="eastAsia" w:ascii="宋体" w:hAnsi="宋体" w:eastAsia="宋体" w:cs="宋体"/>
          <w:color w:val="auto"/>
          <w:spacing w:val="4"/>
          <w:kern w:val="0"/>
          <w:sz w:val="24"/>
          <w:szCs w:val="24"/>
          <w:highlight w:val="none"/>
        </w:rPr>
        <w:t xml:space="preserve">     </w:t>
      </w:r>
    </w:p>
    <w:p>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pPr>
        <w:rPr>
          <w:rFonts w:ascii="宋体" w:hAnsi="宋体" w:cs="宋体"/>
          <w:b/>
          <w:bCs/>
          <w:sz w:val="32"/>
          <w:szCs w:val="32"/>
        </w:rPr>
      </w:pPr>
      <w:r>
        <w:rPr>
          <w:rFonts w:hint="eastAsia" w:ascii="宋体" w:hAnsi="宋体" w:cs="宋体"/>
          <w:b/>
          <w:bCs/>
          <w:sz w:val="32"/>
          <w:szCs w:val="32"/>
        </w:rPr>
        <w:t>附件2：</w:t>
      </w:r>
    </w:p>
    <w:p>
      <w:pPr>
        <w:spacing w:line="440" w:lineRule="exact"/>
        <w:jc w:val="center"/>
        <w:rPr>
          <w:rFonts w:ascii="宋体" w:hAnsi="宋体" w:cs="宋体"/>
          <w:sz w:val="28"/>
          <w:szCs w:val="28"/>
        </w:rPr>
      </w:pPr>
      <w:r>
        <w:rPr>
          <w:rFonts w:hint="eastAsia" w:ascii="宋体" w:hAnsi="宋体" w:cs="宋体"/>
          <w:b/>
          <w:sz w:val="28"/>
          <w:szCs w:val="28"/>
        </w:rPr>
        <w:t>法定代表人授权委托书</w:t>
      </w:r>
    </w:p>
    <w:p>
      <w:pPr>
        <w:spacing w:after="156" w:afterLines="50" w:line="440" w:lineRule="exact"/>
        <w:ind w:firstLine="437"/>
        <w:rPr>
          <w:rFonts w:ascii="宋体" w:hAnsi="宋体" w:cs="宋体"/>
        </w:rPr>
      </w:pPr>
    </w:p>
    <w:p>
      <w:pPr>
        <w:spacing w:after="156" w:afterLines="50" w:line="520" w:lineRule="exact"/>
        <w:ind w:firstLine="437"/>
        <w:rPr>
          <w:rFonts w:ascii="宋体" w:hAnsi="宋体" w:cs="宋体"/>
          <w:sz w:val="28"/>
          <w:szCs w:val="28"/>
        </w:rPr>
      </w:pPr>
      <w:r>
        <w:rPr>
          <w:rFonts w:hint="eastAsia" w:ascii="宋体" w:hAnsi="宋体" w:cs="宋体"/>
          <w:sz w:val="28"/>
          <w:szCs w:val="28"/>
        </w:rPr>
        <w:t>本授权书声明：注册于中华人民共和国的</w:t>
      </w:r>
      <w:r>
        <w:rPr>
          <w:rFonts w:hint="eastAsia" w:ascii="宋体" w:hAnsi="宋体" w:cs="宋体"/>
          <w:sz w:val="28"/>
          <w:szCs w:val="28"/>
          <w:u w:val="single"/>
        </w:rPr>
        <w:t xml:space="preserve">      （投标单位名称）      </w:t>
      </w:r>
      <w:r>
        <w:rPr>
          <w:rFonts w:hint="eastAsia" w:ascii="宋体" w:hAnsi="宋体" w:cs="宋体"/>
          <w:sz w:val="28"/>
          <w:szCs w:val="28"/>
        </w:rPr>
        <w:t>的</w:t>
      </w:r>
      <w:r>
        <w:rPr>
          <w:rFonts w:hint="eastAsia" w:ascii="宋体" w:hAnsi="宋体" w:cs="宋体"/>
          <w:sz w:val="28"/>
          <w:szCs w:val="28"/>
          <w:u w:val="single"/>
        </w:rPr>
        <w:t xml:space="preserve">     （法定代表人姓名）     </w:t>
      </w:r>
      <w:r>
        <w:rPr>
          <w:rFonts w:hint="eastAsia" w:ascii="宋体" w:hAnsi="宋体" w:cs="宋体"/>
          <w:sz w:val="28"/>
          <w:szCs w:val="28"/>
        </w:rPr>
        <w:t>代表本公司授权的在下面签字的</w:t>
      </w:r>
      <w:r>
        <w:rPr>
          <w:rFonts w:hint="eastAsia" w:ascii="宋体" w:hAnsi="宋体" w:cs="宋体"/>
          <w:sz w:val="28"/>
          <w:szCs w:val="28"/>
          <w:u w:val="single"/>
        </w:rPr>
        <w:t xml:space="preserve">    （被授权人的姓名）    </w:t>
      </w:r>
      <w:r>
        <w:rPr>
          <w:rFonts w:hint="eastAsia" w:ascii="宋体" w:hAnsi="宋体" w:cs="宋体"/>
          <w:sz w:val="28"/>
          <w:szCs w:val="28"/>
        </w:rPr>
        <w:t>为本公司的合法代理人，就项目编号为</w:t>
      </w:r>
      <w:r>
        <w:rPr>
          <w:rFonts w:hint="eastAsia" w:ascii="宋体" w:hAnsi="宋体" w:cs="宋体"/>
          <w:sz w:val="28"/>
          <w:szCs w:val="28"/>
          <w:u w:val="single"/>
        </w:rPr>
        <w:t xml:space="preserve"> （项目编号） </w:t>
      </w:r>
      <w:r>
        <w:rPr>
          <w:rFonts w:hint="eastAsia" w:ascii="宋体" w:hAnsi="宋体" w:cs="宋体"/>
          <w:sz w:val="28"/>
          <w:szCs w:val="28"/>
        </w:rPr>
        <w:t>的</w:t>
      </w:r>
      <w:r>
        <w:rPr>
          <w:rFonts w:hint="eastAsia" w:ascii="宋体" w:hAnsi="宋体" w:cs="宋体"/>
          <w:sz w:val="28"/>
          <w:szCs w:val="28"/>
          <w:u w:val="single"/>
        </w:rPr>
        <w:t xml:space="preserve">      (项目名称)        </w:t>
      </w:r>
      <w:r>
        <w:rPr>
          <w:rFonts w:hint="eastAsia" w:ascii="宋体" w:hAnsi="宋体" w:cs="宋体"/>
          <w:sz w:val="28"/>
          <w:szCs w:val="28"/>
        </w:rPr>
        <w:t>的投标，以本公司名义处理一切与之有关的事务。</w:t>
      </w:r>
    </w:p>
    <w:p>
      <w:pPr>
        <w:spacing w:after="156" w:afterLines="50" w:line="520" w:lineRule="exact"/>
        <w:ind w:firstLine="437"/>
        <w:rPr>
          <w:rFonts w:ascii="宋体" w:hAnsi="宋体" w:cs="宋体"/>
          <w:sz w:val="28"/>
          <w:szCs w:val="28"/>
        </w:rPr>
      </w:pPr>
      <w:r>
        <w:rPr>
          <w:rFonts w:hint="eastAsia" w:ascii="宋体" w:hAnsi="宋体" w:cs="宋体"/>
          <w:sz w:val="28"/>
          <w:szCs w:val="28"/>
        </w:rPr>
        <w:t>本授权书于年月日签字生效，有效期与投标文件有效期一致，特此声明。</w:t>
      </w:r>
    </w:p>
    <w:p>
      <w:pPr>
        <w:autoSpaceDE w:val="0"/>
        <w:autoSpaceDN w:val="0"/>
        <w:adjustRightInd w:val="0"/>
        <w:spacing w:line="520" w:lineRule="exact"/>
        <w:rPr>
          <w:rFonts w:ascii="宋体" w:hAnsi="宋体" w:cs="宋体"/>
          <w:sz w:val="28"/>
          <w:szCs w:val="28"/>
          <w:lang w:val="zh-CN"/>
        </w:rPr>
      </w:pPr>
    </w:p>
    <w:tbl>
      <w:tblPr>
        <w:tblStyle w:val="34"/>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9"/>
        <w:gridCol w:w="3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9" w:hRule="exact"/>
          <w:jc w:val="center"/>
        </w:trPr>
        <w:tc>
          <w:tcPr>
            <w:tcW w:w="4349" w:type="dxa"/>
            <w:noWrap/>
          </w:tcPr>
          <w:p>
            <w:pPr>
              <w:spacing w:line="520" w:lineRule="exact"/>
              <w:rPr>
                <w:rFonts w:ascii="宋体" w:hAnsi="宋体" w:cs="宋体"/>
                <w:sz w:val="28"/>
                <w:szCs w:val="28"/>
              </w:rPr>
            </w:pPr>
          </w:p>
          <w:p>
            <w:pPr>
              <w:spacing w:line="520" w:lineRule="exact"/>
              <w:rPr>
                <w:rFonts w:ascii="宋体" w:hAnsi="宋体" w:cs="宋体"/>
                <w:sz w:val="28"/>
                <w:szCs w:val="28"/>
                <w:u w:val="single"/>
              </w:rPr>
            </w:pPr>
            <w:r>
              <w:rPr>
                <w:rFonts w:hint="eastAsia" w:ascii="宋体" w:hAnsi="宋体" w:cs="宋体"/>
                <w:sz w:val="28"/>
                <w:szCs w:val="28"/>
              </w:rPr>
              <w:t>法人代表签名或盖章：</w:t>
            </w:r>
          </w:p>
          <w:p>
            <w:pPr>
              <w:spacing w:line="520" w:lineRule="exact"/>
              <w:rPr>
                <w:rFonts w:ascii="宋体" w:hAnsi="宋体" w:cs="宋体"/>
                <w:sz w:val="28"/>
                <w:szCs w:val="28"/>
              </w:rPr>
            </w:pPr>
          </w:p>
          <w:p>
            <w:pPr>
              <w:spacing w:line="520" w:lineRule="exact"/>
              <w:rPr>
                <w:rFonts w:ascii="宋体" w:hAnsi="宋体" w:cs="宋体"/>
                <w:sz w:val="28"/>
                <w:szCs w:val="28"/>
              </w:rPr>
            </w:pPr>
            <w:r>
              <w:rPr>
                <w:rFonts w:hint="eastAsia" w:ascii="宋体" w:hAnsi="宋体" w:cs="宋体"/>
                <w:sz w:val="28"/>
                <w:szCs w:val="28"/>
              </w:rPr>
              <w:t>（公章）：</w:t>
            </w:r>
          </w:p>
          <w:p>
            <w:pPr>
              <w:spacing w:line="520" w:lineRule="exact"/>
              <w:rPr>
                <w:rFonts w:ascii="宋体" w:hAnsi="宋体" w:cs="宋体"/>
                <w:sz w:val="28"/>
                <w:szCs w:val="28"/>
              </w:rPr>
            </w:pPr>
          </w:p>
          <w:p>
            <w:pPr>
              <w:spacing w:line="520" w:lineRule="exact"/>
              <w:ind w:firstLine="2660" w:firstLineChars="950"/>
              <w:rPr>
                <w:rFonts w:ascii="宋体" w:hAnsi="宋体" w:cs="宋体"/>
                <w:sz w:val="28"/>
                <w:szCs w:val="28"/>
              </w:rPr>
            </w:pPr>
            <w:r>
              <w:rPr>
                <w:rFonts w:hint="eastAsia" w:ascii="宋体" w:hAnsi="宋体" w:cs="宋体"/>
                <w:sz w:val="28"/>
                <w:szCs w:val="28"/>
              </w:rPr>
              <w:t>年 月   日</w:t>
            </w:r>
          </w:p>
        </w:tc>
        <w:tc>
          <w:tcPr>
            <w:tcW w:w="3821" w:type="dxa"/>
            <w:noWrap/>
            <w:vAlign w:val="center"/>
          </w:tcPr>
          <w:p>
            <w:pPr>
              <w:spacing w:line="520" w:lineRule="exact"/>
              <w:jc w:val="center"/>
              <w:rPr>
                <w:rFonts w:ascii="宋体" w:hAnsi="宋体" w:cs="宋体"/>
                <w:sz w:val="28"/>
                <w:szCs w:val="28"/>
                <w:u w:val="single"/>
              </w:rPr>
            </w:pPr>
            <w:r>
              <w:rPr>
                <w:rFonts w:hint="eastAsia" w:ascii="宋体" w:hAnsi="宋体" w:cs="宋体"/>
                <w:sz w:val="28"/>
                <w:szCs w:val="28"/>
              </w:rPr>
              <w:t>（法人代表身份证复印件）</w:t>
            </w:r>
          </w:p>
        </w:tc>
      </w:tr>
    </w:tbl>
    <w:p>
      <w:pPr>
        <w:autoSpaceDE w:val="0"/>
        <w:autoSpaceDN w:val="0"/>
        <w:adjustRightInd w:val="0"/>
        <w:spacing w:line="520" w:lineRule="exact"/>
        <w:rPr>
          <w:rFonts w:ascii="宋体" w:hAnsi="宋体" w:cs="宋体"/>
          <w:sz w:val="28"/>
          <w:szCs w:val="28"/>
        </w:rPr>
      </w:pPr>
    </w:p>
    <w:tbl>
      <w:tblPr>
        <w:tblStyle w:val="34"/>
        <w:tblW w:w="8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9"/>
        <w:gridCol w:w="3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3" w:hRule="exact"/>
          <w:jc w:val="center"/>
        </w:trPr>
        <w:tc>
          <w:tcPr>
            <w:tcW w:w="4349" w:type="dxa"/>
            <w:noWrap/>
          </w:tcPr>
          <w:p>
            <w:pPr>
              <w:spacing w:line="520" w:lineRule="exact"/>
              <w:rPr>
                <w:rFonts w:ascii="宋体" w:hAnsi="宋体" w:cs="宋体"/>
                <w:sz w:val="28"/>
                <w:szCs w:val="28"/>
              </w:rPr>
            </w:pPr>
          </w:p>
          <w:p>
            <w:pPr>
              <w:spacing w:line="520" w:lineRule="exact"/>
              <w:rPr>
                <w:rFonts w:ascii="宋体" w:hAnsi="宋体" w:cs="宋体"/>
                <w:sz w:val="28"/>
                <w:szCs w:val="28"/>
              </w:rPr>
            </w:pPr>
            <w:r>
              <w:rPr>
                <w:rFonts w:hint="eastAsia" w:ascii="宋体" w:hAnsi="宋体" w:cs="宋体"/>
                <w:sz w:val="28"/>
                <w:szCs w:val="28"/>
              </w:rPr>
              <w:t>代理人（被授权委托人）签字：</w:t>
            </w:r>
          </w:p>
          <w:p>
            <w:pPr>
              <w:spacing w:line="520" w:lineRule="exact"/>
              <w:rPr>
                <w:rFonts w:ascii="宋体" w:hAnsi="宋体" w:cs="宋体"/>
                <w:sz w:val="28"/>
                <w:szCs w:val="28"/>
              </w:rPr>
            </w:pPr>
          </w:p>
          <w:p>
            <w:pPr>
              <w:spacing w:line="520" w:lineRule="exact"/>
              <w:rPr>
                <w:rFonts w:ascii="宋体" w:hAnsi="宋体" w:cs="宋体"/>
                <w:sz w:val="28"/>
                <w:szCs w:val="28"/>
                <w:u w:val="single"/>
              </w:rPr>
            </w:pPr>
            <w:r>
              <w:rPr>
                <w:rFonts w:hint="eastAsia" w:ascii="宋体" w:hAnsi="宋体" w:cs="宋体"/>
                <w:sz w:val="28"/>
                <w:szCs w:val="28"/>
              </w:rPr>
              <w:t>职务：</w:t>
            </w:r>
          </w:p>
          <w:p>
            <w:pPr>
              <w:spacing w:line="520" w:lineRule="exact"/>
              <w:rPr>
                <w:rFonts w:ascii="宋体" w:hAnsi="宋体" w:cs="宋体"/>
                <w:sz w:val="28"/>
                <w:szCs w:val="28"/>
                <w:u w:val="single"/>
              </w:rPr>
            </w:pPr>
          </w:p>
          <w:p>
            <w:pPr>
              <w:spacing w:line="520" w:lineRule="exact"/>
              <w:jc w:val="right"/>
              <w:rPr>
                <w:rFonts w:ascii="宋体" w:hAnsi="宋体" w:cs="宋体"/>
                <w:sz w:val="28"/>
                <w:szCs w:val="28"/>
              </w:rPr>
            </w:pPr>
            <w:r>
              <w:rPr>
                <w:rFonts w:hint="eastAsia" w:ascii="宋体" w:hAnsi="宋体" w:cs="宋体"/>
                <w:sz w:val="28"/>
                <w:szCs w:val="28"/>
              </w:rPr>
              <w:t>年   月   日</w:t>
            </w:r>
          </w:p>
        </w:tc>
        <w:tc>
          <w:tcPr>
            <w:tcW w:w="3712" w:type="dxa"/>
            <w:noWrap/>
            <w:vAlign w:val="center"/>
          </w:tcPr>
          <w:p>
            <w:pPr>
              <w:spacing w:line="520" w:lineRule="exact"/>
              <w:jc w:val="center"/>
              <w:rPr>
                <w:rFonts w:ascii="宋体" w:hAnsi="宋体" w:cs="宋体"/>
                <w:sz w:val="28"/>
                <w:szCs w:val="28"/>
                <w:u w:val="single"/>
              </w:rPr>
            </w:pPr>
            <w:r>
              <w:rPr>
                <w:rFonts w:hint="eastAsia" w:ascii="宋体" w:hAnsi="宋体" w:cs="宋体"/>
                <w:sz w:val="28"/>
                <w:szCs w:val="28"/>
              </w:rPr>
              <w:t>（被授权人身份证复印件）</w:t>
            </w:r>
          </w:p>
        </w:tc>
      </w:tr>
    </w:tbl>
    <w:p>
      <w:pPr>
        <w:tabs>
          <w:tab w:val="center" w:pos="4153"/>
          <w:tab w:val="right" w:pos="8306"/>
        </w:tabs>
        <w:rPr>
          <w:rFonts w:ascii="宋体" w:hAnsi="宋体" w:cs="宋体"/>
          <w:b/>
          <w:bCs/>
          <w:sz w:val="32"/>
          <w:szCs w:val="32"/>
        </w:rPr>
        <w:sectPr>
          <w:pgSz w:w="11907" w:h="16840"/>
          <w:pgMar w:top="1440" w:right="1080" w:bottom="1440" w:left="1080" w:header="851" w:footer="992" w:gutter="0"/>
          <w:cols w:space="720" w:num="1"/>
          <w:docGrid w:type="lines" w:linePitch="312" w:charSpace="0"/>
        </w:sectPr>
      </w:pPr>
    </w:p>
    <w:p>
      <w:pPr>
        <w:tabs>
          <w:tab w:val="center" w:pos="4153"/>
          <w:tab w:val="right" w:pos="8306"/>
        </w:tabs>
        <w:snapToGrid w:val="0"/>
        <w:jc w:val="left"/>
        <w:rPr>
          <w:rFonts w:ascii="宋体" w:hAnsi="宋体" w:cs="宋体"/>
          <w:b/>
          <w:bCs/>
          <w:sz w:val="32"/>
          <w:szCs w:val="32"/>
        </w:rPr>
      </w:pPr>
      <w:r>
        <w:rPr>
          <w:rFonts w:hint="eastAsia" w:ascii="宋体" w:hAnsi="宋体" w:cs="宋体"/>
          <w:b/>
          <w:bCs/>
          <w:sz w:val="32"/>
          <w:szCs w:val="32"/>
        </w:rPr>
        <w:t>附件3：</w:t>
      </w:r>
    </w:p>
    <w:p>
      <w:pPr>
        <w:tabs>
          <w:tab w:val="center" w:pos="4153"/>
          <w:tab w:val="right" w:pos="8306"/>
        </w:tabs>
        <w:snapToGrid w:val="0"/>
        <w:jc w:val="center"/>
        <w:rPr>
          <w:rFonts w:ascii="宋体" w:hAnsi="宋体" w:cs="宋体"/>
          <w:b/>
          <w:bCs/>
          <w:sz w:val="32"/>
          <w:szCs w:val="32"/>
        </w:rPr>
      </w:pPr>
      <w:r>
        <w:rPr>
          <w:rFonts w:hint="eastAsia" w:ascii="宋体" w:hAnsi="宋体" w:cs="宋体"/>
          <w:b/>
          <w:bCs/>
          <w:sz w:val="32"/>
          <w:szCs w:val="32"/>
        </w:rPr>
        <w:t>非联合体投标承诺函</w:t>
      </w:r>
    </w:p>
    <w:p>
      <w:pPr>
        <w:tabs>
          <w:tab w:val="center" w:pos="4153"/>
          <w:tab w:val="right" w:pos="8306"/>
        </w:tabs>
        <w:snapToGrid w:val="0"/>
        <w:rPr>
          <w:rFonts w:ascii="宋体" w:hAnsi="宋体" w:cs="宋体"/>
          <w:b/>
          <w:bCs/>
          <w:sz w:val="32"/>
          <w:szCs w:val="32"/>
        </w:rPr>
      </w:pPr>
    </w:p>
    <w:p>
      <w:pPr>
        <w:tabs>
          <w:tab w:val="center" w:pos="4153"/>
          <w:tab w:val="right" w:pos="8306"/>
        </w:tabs>
        <w:snapToGrid w:val="0"/>
        <w:spacing w:line="480" w:lineRule="auto"/>
        <w:ind w:firstLine="560" w:firstLineChars="200"/>
        <w:jc w:val="left"/>
        <w:rPr>
          <w:rFonts w:ascii="宋体" w:hAnsi="宋体" w:cs="宋体"/>
          <w:sz w:val="28"/>
          <w:szCs w:val="28"/>
        </w:rPr>
      </w:pPr>
      <w:r>
        <w:rPr>
          <w:rFonts w:hint="eastAsia" w:ascii="宋体" w:hAnsi="宋体" w:cs="宋体"/>
          <w:sz w:val="28"/>
          <w:szCs w:val="28"/>
        </w:rPr>
        <w:t>注册于中华人民共和国的</w:t>
      </w:r>
      <w:r>
        <w:rPr>
          <w:rFonts w:hint="eastAsia" w:ascii="宋体" w:hAnsi="宋体" w:cs="宋体"/>
          <w:sz w:val="28"/>
          <w:szCs w:val="28"/>
          <w:u w:val="single"/>
        </w:rPr>
        <w:t xml:space="preserve">      （投标单位名称）   </w:t>
      </w:r>
      <w:r>
        <w:rPr>
          <w:rFonts w:hint="eastAsia" w:ascii="宋体" w:hAnsi="宋体" w:cs="宋体"/>
          <w:sz w:val="28"/>
          <w:szCs w:val="28"/>
        </w:rPr>
        <w:t>在此承诺，我方在参与项目编号为</w:t>
      </w:r>
      <w:r>
        <w:rPr>
          <w:rFonts w:hint="eastAsia" w:ascii="宋体" w:hAnsi="宋体" w:cs="宋体"/>
          <w:sz w:val="28"/>
          <w:szCs w:val="28"/>
          <w:u w:val="single"/>
        </w:rPr>
        <w:t xml:space="preserve"> （项目编号） </w:t>
      </w:r>
      <w:r>
        <w:rPr>
          <w:rFonts w:hint="eastAsia" w:ascii="宋体" w:hAnsi="宋体" w:cs="宋体"/>
          <w:sz w:val="28"/>
          <w:szCs w:val="28"/>
        </w:rPr>
        <w:t>的</w:t>
      </w:r>
      <w:r>
        <w:rPr>
          <w:rFonts w:hint="eastAsia" w:ascii="宋体" w:hAnsi="宋体" w:cs="宋体"/>
          <w:sz w:val="28"/>
          <w:szCs w:val="28"/>
          <w:u w:val="single"/>
        </w:rPr>
        <w:t xml:space="preserve">      (项目名称)        </w:t>
      </w:r>
      <w:r>
        <w:rPr>
          <w:rFonts w:hint="eastAsia" w:ascii="宋体" w:hAnsi="宋体" w:cs="宋体"/>
          <w:sz w:val="28"/>
          <w:szCs w:val="28"/>
        </w:rPr>
        <w:t>的投标活动中，无联合体行为，如有不实，我方将承担招标文件中规定的相应责任。</w:t>
      </w:r>
    </w:p>
    <w:p>
      <w:pPr>
        <w:tabs>
          <w:tab w:val="center" w:pos="4153"/>
          <w:tab w:val="right" w:pos="8306"/>
        </w:tabs>
        <w:snapToGrid w:val="0"/>
        <w:jc w:val="left"/>
        <w:rPr>
          <w:rFonts w:ascii="宋体" w:hAnsi="宋体" w:cs="宋体"/>
          <w:b/>
          <w:bCs/>
          <w:sz w:val="32"/>
          <w:szCs w:val="32"/>
        </w:rPr>
      </w:pPr>
    </w:p>
    <w:p>
      <w:pPr>
        <w:tabs>
          <w:tab w:val="center" w:pos="4153"/>
          <w:tab w:val="right" w:pos="8306"/>
        </w:tabs>
        <w:snapToGrid w:val="0"/>
        <w:jc w:val="left"/>
        <w:rPr>
          <w:rFonts w:ascii="宋体" w:hAnsi="宋体" w:cs="宋体"/>
          <w:b/>
          <w:bCs/>
          <w:sz w:val="32"/>
          <w:szCs w:val="32"/>
        </w:rPr>
      </w:pPr>
    </w:p>
    <w:p>
      <w:pPr>
        <w:tabs>
          <w:tab w:val="center" w:pos="4153"/>
          <w:tab w:val="right" w:pos="8306"/>
        </w:tabs>
        <w:snapToGrid w:val="0"/>
        <w:jc w:val="left"/>
        <w:rPr>
          <w:rFonts w:ascii="宋体" w:hAnsi="宋体" w:cs="宋体"/>
          <w:b/>
          <w:bCs/>
          <w:sz w:val="32"/>
          <w:szCs w:val="32"/>
        </w:rPr>
      </w:pPr>
    </w:p>
    <w:p>
      <w:pPr>
        <w:tabs>
          <w:tab w:val="center" w:pos="4153"/>
          <w:tab w:val="right" w:pos="8306"/>
        </w:tabs>
        <w:snapToGrid w:val="0"/>
        <w:jc w:val="left"/>
        <w:rPr>
          <w:rFonts w:ascii="宋体" w:hAnsi="宋体" w:cs="宋体"/>
          <w:b/>
          <w:bCs/>
          <w:sz w:val="32"/>
          <w:szCs w:val="32"/>
        </w:rPr>
      </w:pPr>
    </w:p>
    <w:p>
      <w:pPr>
        <w:tabs>
          <w:tab w:val="center" w:pos="4153"/>
          <w:tab w:val="right" w:pos="8306"/>
        </w:tabs>
        <w:snapToGrid w:val="0"/>
        <w:jc w:val="left"/>
        <w:rPr>
          <w:rFonts w:ascii="宋体" w:hAnsi="宋体" w:cs="宋体"/>
          <w:b/>
          <w:bCs/>
          <w:sz w:val="32"/>
          <w:szCs w:val="32"/>
        </w:rPr>
      </w:pPr>
    </w:p>
    <w:p>
      <w:pPr>
        <w:tabs>
          <w:tab w:val="center" w:pos="4153"/>
          <w:tab w:val="right" w:pos="8306"/>
        </w:tabs>
        <w:snapToGrid w:val="0"/>
        <w:jc w:val="left"/>
        <w:rPr>
          <w:rFonts w:ascii="宋体" w:hAnsi="宋体" w:cs="宋体"/>
          <w:b/>
          <w:bCs/>
          <w:sz w:val="32"/>
          <w:szCs w:val="32"/>
        </w:rPr>
      </w:pPr>
    </w:p>
    <w:p>
      <w:pPr>
        <w:tabs>
          <w:tab w:val="center" w:pos="4153"/>
          <w:tab w:val="right" w:pos="8306"/>
        </w:tabs>
        <w:snapToGrid w:val="0"/>
        <w:jc w:val="left"/>
        <w:rPr>
          <w:rFonts w:ascii="宋体" w:hAnsi="宋体" w:cs="宋体"/>
          <w:b/>
          <w:bCs/>
          <w:sz w:val="32"/>
          <w:szCs w:val="32"/>
        </w:rPr>
      </w:pPr>
    </w:p>
    <w:p>
      <w:pPr>
        <w:tabs>
          <w:tab w:val="center" w:pos="4153"/>
          <w:tab w:val="right" w:pos="8306"/>
        </w:tabs>
        <w:snapToGrid w:val="0"/>
        <w:jc w:val="left"/>
        <w:rPr>
          <w:rFonts w:ascii="宋体" w:hAnsi="宋体" w:cs="宋体"/>
          <w:b/>
          <w:bCs/>
          <w:sz w:val="32"/>
          <w:szCs w:val="32"/>
        </w:rPr>
      </w:pPr>
    </w:p>
    <w:p>
      <w:pPr>
        <w:tabs>
          <w:tab w:val="center" w:pos="4153"/>
          <w:tab w:val="right" w:pos="8306"/>
        </w:tabs>
        <w:snapToGrid w:val="0"/>
        <w:jc w:val="left"/>
        <w:rPr>
          <w:rFonts w:ascii="宋体" w:hAnsi="宋体" w:cs="宋体"/>
          <w:b/>
          <w:bCs/>
          <w:sz w:val="32"/>
          <w:szCs w:val="32"/>
        </w:rPr>
      </w:pPr>
    </w:p>
    <w:p>
      <w:pPr>
        <w:tabs>
          <w:tab w:val="center" w:pos="4153"/>
          <w:tab w:val="right" w:pos="8306"/>
        </w:tabs>
        <w:snapToGrid w:val="0"/>
        <w:jc w:val="left"/>
        <w:rPr>
          <w:rFonts w:ascii="宋体" w:hAnsi="宋体" w:cs="宋体"/>
          <w:b/>
          <w:bCs/>
          <w:sz w:val="32"/>
          <w:szCs w:val="32"/>
        </w:rPr>
      </w:pPr>
    </w:p>
    <w:p>
      <w:pPr>
        <w:tabs>
          <w:tab w:val="center" w:pos="4153"/>
          <w:tab w:val="right" w:pos="8306"/>
        </w:tabs>
        <w:snapToGrid w:val="0"/>
        <w:jc w:val="left"/>
        <w:rPr>
          <w:rFonts w:ascii="宋体" w:hAnsi="宋体" w:cs="宋体"/>
          <w:b/>
          <w:bCs/>
          <w:sz w:val="32"/>
          <w:szCs w:val="32"/>
        </w:rPr>
      </w:pPr>
    </w:p>
    <w:p>
      <w:pPr>
        <w:tabs>
          <w:tab w:val="center" w:pos="4153"/>
          <w:tab w:val="right" w:pos="8306"/>
        </w:tabs>
        <w:snapToGrid w:val="0"/>
        <w:jc w:val="left"/>
        <w:rPr>
          <w:rFonts w:ascii="宋体" w:hAnsi="宋体" w:cs="宋体"/>
          <w:b/>
          <w:bCs/>
          <w:sz w:val="32"/>
          <w:szCs w:val="32"/>
        </w:rPr>
      </w:pPr>
    </w:p>
    <w:p>
      <w:pPr>
        <w:widowControl/>
        <w:snapToGrid w:val="0"/>
        <w:spacing w:line="480" w:lineRule="auto"/>
        <w:ind w:left="559" w:leftChars="266"/>
        <w:jc w:val="left"/>
        <w:rPr>
          <w:rFonts w:ascii="宋体" w:hAnsi="宋体" w:cs="宋体"/>
          <w:sz w:val="28"/>
          <w:szCs w:val="28"/>
        </w:rPr>
      </w:pPr>
      <w:r>
        <w:rPr>
          <w:rFonts w:hint="eastAsia" w:ascii="宋体" w:hAnsi="宋体" w:cs="宋体"/>
          <w:sz w:val="28"/>
          <w:szCs w:val="28"/>
        </w:rPr>
        <w:t>声明单位：</w:t>
      </w:r>
      <w:r>
        <w:rPr>
          <w:rFonts w:hint="eastAsia" w:ascii="宋体" w:hAnsi="宋体" w:cs="宋体"/>
          <w:sz w:val="28"/>
          <w:szCs w:val="28"/>
          <w:u w:val="single"/>
        </w:rPr>
        <w:t>　　                            　</w:t>
      </w:r>
      <w:r>
        <w:rPr>
          <w:rFonts w:hint="eastAsia" w:ascii="宋体" w:hAnsi="宋体" w:cs="宋体"/>
          <w:sz w:val="28"/>
          <w:szCs w:val="28"/>
        </w:rPr>
        <w:t xml:space="preserve">（盖章） </w:t>
      </w:r>
      <w:r>
        <w:rPr>
          <w:rFonts w:hint="eastAsia" w:ascii="宋体" w:hAnsi="宋体" w:cs="宋体"/>
          <w:sz w:val="28"/>
          <w:szCs w:val="28"/>
        </w:rPr>
        <w:br w:type="textWrapping"/>
      </w:r>
      <w:r>
        <w:rPr>
          <w:rFonts w:hint="eastAsia" w:ascii="宋体" w:hAnsi="宋体" w:cs="宋体"/>
          <w:sz w:val="28"/>
          <w:szCs w:val="28"/>
        </w:rPr>
        <w:t>全权代表：</w:t>
      </w:r>
      <w:r>
        <w:rPr>
          <w:rFonts w:hint="eastAsia" w:ascii="宋体" w:hAnsi="宋体" w:cs="宋体"/>
          <w:sz w:val="28"/>
          <w:szCs w:val="28"/>
          <w:u w:val="single"/>
        </w:rPr>
        <w:t>　　　　　     　　　           　</w:t>
      </w:r>
      <w:r>
        <w:rPr>
          <w:rFonts w:hint="eastAsia" w:ascii="宋体" w:hAnsi="宋体" w:cs="宋体"/>
          <w:sz w:val="28"/>
          <w:szCs w:val="28"/>
        </w:rPr>
        <w:t xml:space="preserve">（签字） </w:t>
      </w:r>
      <w:r>
        <w:rPr>
          <w:rFonts w:hint="eastAsia" w:ascii="宋体" w:hAnsi="宋体" w:cs="宋体"/>
          <w:sz w:val="28"/>
          <w:szCs w:val="28"/>
        </w:rPr>
        <w:br w:type="textWrapping"/>
      </w:r>
      <w:r>
        <w:rPr>
          <w:rFonts w:hint="eastAsia" w:ascii="宋体" w:hAnsi="宋体" w:cs="宋体"/>
          <w:sz w:val="28"/>
          <w:szCs w:val="28"/>
        </w:rPr>
        <w:t>地　　址：</w:t>
      </w:r>
    </w:p>
    <w:p>
      <w:pPr>
        <w:spacing w:line="520" w:lineRule="exact"/>
        <w:ind w:left="559" w:leftChars="266"/>
        <w:rPr>
          <w:rFonts w:ascii="宋体" w:hAnsi="宋体" w:cs="宋体"/>
          <w:b/>
          <w:bCs/>
          <w:sz w:val="44"/>
          <w:szCs w:val="44"/>
        </w:rPr>
        <w:sectPr>
          <w:pgSz w:w="11907" w:h="16840"/>
          <w:pgMar w:top="1440" w:right="1080" w:bottom="1440" w:left="1080" w:header="851" w:footer="992" w:gutter="0"/>
          <w:cols w:space="0" w:num="1"/>
          <w:docGrid w:type="lines" w:linePitch="312" w:charSpace="0"/>
        </w:sectPr>
      </w:pPr>
      <w:r>
        <w:rPr>
          <w:rFonts w:hint="eastAsia" w:ascii="宋体" w:hAnsi="宋体" w:cs="宋体"/>
          <w:sz w:val="28"/>
          <w:szCs w:val="28"/>
        </w:rPr>
        <w:t>邮    编：</w:t>
      </w:r>
      <w:r>
        <w:rPr>
          <w:rFonts w:hint="eastAsia" w:ascii="宋体" w:hAnsi="宋体" w:cs="宋体"/>
          <w:sz w:val="28"/>
          <w:szCs w:val="28"/>
          <w:u w:val="single"/>
        </w:rPr>
        <w:t xml:space="preserve">　　                         　　 </w:t>
      </w:r>
      <w:r>
        <w:rPr>
          <w:rFonts w:hint="eastAsia" w:ascii="宋体" w:hAnsi="宋体" w:cs="宋体"/>
          <w:sz w:val="28"/>
          <w:szCs w:val="28"/>
          <w:u w:val="single"/>
        </w:rPr>
        <w:br w:type="textWrapping"/>
      </w:r>
      <w:r>
        <w:rPr>
          <w:rFonts w:hint="eastAsia" w:ascii="宋体" w:hAnsi="宋体" w:cs="宋体"/>
          <w:sz w:val="28"/>
          <w:szCs w:val="28"/>
        </w:rPr>
        <w:t>电　　话：</w:t>
      </w:r>
      <w:r>
        <w:rPr>
          <w:rFonts w:hint="eastAsia" w:ascii="宋体" w:hAnsi="宋体" w:cs="宋体"/>
          <w:sz w:val="28"/>
          <w:szCs w:val="28"/>
          <w:u w:val="single"/>
        </w:rPr>
        <w:t>　　　                　    　　　</w:t>
      </w:r>
      <w:r>
        <w:rPr>
          <w:rFonts w:hint="eastAsia" w:ascii="宋体" w:hAnsi="宋体" w:cs="宋体"/>
          <w:sz w:val="28"/>
          <w:szCs w:val="28"/>
        </w:rPr>
        <w:br w:type="textWrapping"/>
      </w:r>
    </w:p>
    <w:p>
      <w:pPr>
        <w:tabs>
          <w:tab w:val="center" w:pos="4153"/>
          <w:tab w:val="right" w:pos="8306"/>
        </w:tabs>
        <w:snapToGrid w:val="0"/>
        <w:jc w:val="left"/>
        <w:rPr>
          <w:rFonts w:ascii="宋体" w:hAnsi="宋体" w:eastAsia="宋体" w:cs="宋体"/>
          <w:b/>
          <w:bCs/>
          <w:sz w:val="32"/>
          <w:szCs w:val="32"/>
        </w:rPr>
      </w:pPr>
      <w:r>
        <w:rPr>
          <w:rFonts w:hint="eastAsia" w:ascii="宋体" w:hAnsi="宋体" w:eastAsia="宋体" w:cs="宋体"/>
          <w:b/>
          <w:bCs/>
          <w:sz w:val="32"/>
          <w:szCs w:val="32"/>
        </w:rPr>
        <w:t>附件</w:t>
      </w:r>
      <w:r>
        <w:rPr>
          <w:rFonts w:hint="eastAsia" w:ascii="宋体" w:hAnsi="宋体" w:eastAsia="宋体" w:cs="宋体"/>
          <w:b/>
          <w:bCs/>
          <w:sz w:val="32"/>
          <w:szCs w:val="32"/>
          <w:lang w:val="en-US" w:eastAsia="zh-CN"/>
        </w:rPr>
        <w:t>4</w:t>
      </w:r>
      <w:r>
        <w:rPr>
          <w:rFonts w:hint="eastAsia" w:ascii="宋体" w:hAnsi="宋体" w:eastAsia="宋体" w:cs="宋体"/>
          <w:b/>
          <w:bCs/>
          <w:sz w:val="32"/>
          <w:szCs w:val="32"/>
        </w:rPr>
        <w:t>：</w:t>
      </w:r>
    </w:p>
    <w:p>
      <w:pPr>
        <w:tabs>
          <w:tab w:val="center" w:pos="4153"/>
          <w:tab w:val="right" w:pos="8306"/>
        </w:tabs>
        <w:snapToGrid w:val="0"/>
        <w:jc w:val="left"/>
        <w:rPr>
          <w:rFonts w:ascii="宋体" w:hAnsi="宋体" w:eastAsia="宋体" w:cs="宋体"/>
          <w:b/>
          <w:bCs/>
          <w:sz w:val="32"/>
          <w:szCs w:val="32"/>
        </w:rPr>
      </w:pPr>
    </w:p>
    <w:p>
      <w:pPr>
        <w:tabs>
          <w:tab w:val="center" w:pos="4153"/>
          <w:tab w:val="right" w:pos="8306"/>
        </w:tabs>
        <w:snapToGrid w:val="0"/>
        <w:jc w:val="center"/>
        <w:rPr>
          <w:rFonts w:ascii="宋体" w:hAnsi="宋体" w:eastAsia="宋体" w:cs="宋体"/>
          <w:b/>
          <w:bCs/>
          <w:sz w:val="32"/>
          <w:szCs w:val="32"/>
        </w:rPr>
      </w:pPr>
      <w:r>
        <w:rPr>
          <w:rFonts w:hint="eastAsia" w:ascii="宋体" w:hAnsi="宋体" w:eastAsia="宋体" w:cs="宋体"/>
          <w:b/>
          <w:bCs/>
          <w:sz w:val="32"/>
          <w:szCs w:val="32"/>
        </w:rPr>
        <w:t>声明函</w:t>
      </w:r>
    </w:p>
    <w:p>
      <w:pPr>
        <w:tabs>
          <w:tab w:val="center" w:pos="4153"/>
          <w:tab w:val="right" w:pos="8306"/>
        </w:tabs>
        <w:snapToGrid w:val="0"/>
        <w:jc w:val="center"/>
        <w:rPr>
          <w:rFonts w:ascii="宋体" w:hAnsi="宋体" w:eastAsia="宋体" w:cs="宋体"/>
          <w:b/>
          <w:bCs/>
          <w:sz w:val="32"/>
          <w:szCs w:val="32"/>
        </w:rPr>
      </w:pPr>
    </w:p>
    <w:p>
      <w:pPr>
        <w:tabs>
          <w:tab w:val="center" w:pos="4153"/>
          <w:tab w:val="right" w:pos="8306"/>
        </w:tabs>
        <w:snapToGrid w:val="0"/>
        <w:spacing w:line="480" w:lineRule="auto"/>
        <w:ind w:firstLine="560" w:firstLineChars="200"/>
        <w:rPr>
          <w:rFonts w:ascii="宋体" w:hAnsi="宋体" w:eastAsia="宋体" w:cs="宋体"/>
          <w:sz w:val="28"/>
          <w:szCs w:val="28"/>
        </w:rPr>
      </w:pPr>
      <w:r>
        <w:rPr>
          <w:rFonts w:hint="eastAsia" w:ascii="宋体" w:hAnsi="宋体" w:eastAsia="宋体" w:cs="宋体"/>
          <w:sz w:val="28"/>
          <w:szCs w:val="28"/>
        </w:rPr>
        <w:t>本授权书声明：注册于中华人民共和国的</w:t>
      </w:r>
      <w:r>
        <w:rPr>
          <w:rFonts w:hint="eastAsia" w:ascii="宋体" w:hAnsi="宋体" w:eastAsia="宋体" w:cs="宋体"/>
          <w:sz w:val="28"/>
          <w:szCs w:val="28"/>
          <w:u w:val="single"/>
        </w:rPr>
        <w:t xml:space="preserve">      （投标单位名称）   </w:t>
      </w:r>
      <w:r>
        <w:rPr>
          <w:rFonts w:hint="eastAsia" w:ascii="宋体" w:hAnsi="宋体" w:eastAsia="宋体" w:cs="宋体"/>
          <w:sz w:val="28"/>
          <w:szCs w:val="28"/>
        </w:rPr>
        <w:t>在参加项目编号为</w:t>
      </w:r>
      <w:r>
        <w:rPr>
          <w:rFonts w:hint="eastAsia" w:ascii="宋体" w:hAnsi="宋体" w:eastAsia="宋体" w:cs="宋体"/>
          <w:sz w:val="28"/>
          <w:szCs w:val="28"/>
          <w:u w:val="single"/>
        </w:rPr>
        <w:t xml:space="preserve"> （项目编号）  </w:t>
      </w:r>
      <w:r>
        <w:rPr>
          <w:rFonts w:hint="eastAsia" w:ascii="宋体" w:hAnsi="宋体" w:eastAsia="宋体" w:cs="宋体"/>
          <w:sz w:val="28"/>
          <w:szCs w:val="28"/>
        </w:rPr>
        <w:t>的</w:t>
      </w:r>
      <w:r>
        <w:rPr>
          <w:rFonts w:hint="eastAsia" w:ascii="宋体" w:hAnsi="宋体" w:eastAsia="宋体" w:cs="宋体"/>
          <w:sz w:val="28"/>
          <w:szCs w:val="28"/>
          <w:u w:val="single"/>
        </w:rPr>
        <w:t xml:space="preserve">      (项目名称)    </w:t>
      </w:r>
      <w:r>
        <w:rPr>
          <w:rFonts w:hint="eastAsia" w:ascii="宋体" w:hAnsi="宋体" w:eastAsia="宋体" w:cs="宋体"/>
          <w:sz w:val="28"/>
          <w:szCs w:val="28"/>
        </w:rPr>
        <w:t>的前三年内，在经营活动中没有重大违法记录。如有不实，我方将承担招标文件中规定的相应责任。</w:t>
      </w:r>
    </w:p>
    <w:p>
      <w:pPr>
        <w:tabs>
          <w:tab w:val="center" w:pos="4153"/>
          <w:tab w:val="right" w:pos="8306"/>
        </w:tabs>
        <w:spacing w:line="360" w:lineRule="auto"/>
        <w:ind w:firstLine="560" w:firstLineChars="200"/>
        <w:rPr>
          <w:rFonts w:ascii="宋体" w:hAnsi="宋体" w:eastAsia="宋体" w:cs="宋体"/>
          <w:sz w:val="28"/>
          <w:szCs w:val="28"/>
        </w:rPr>
      </w:pPr>
    </w:p>
    <w:p>
      <w:pPr>
        <w:tabs>
          <w:tab w:val="center" w:pos="4153"/>
          <w:tab w:val="right" w:pos="8306"/>
        </w:tabs>
        <w:ind w:firstLine="560" w:firstLineChars="200"/>
        <w:rPr>
          <w:rFonts w:ascii="宋体" w:hAnsi="宋体" w:eastAsia="宋体" w:cs="宋体"/>
          <w:sz w:val="28"/>
          <w:szCs w:val="28"/>
        </w:rPr>
      </w:pPr>
    </w:p>
    <w:p>
      <w:pPr>
        <w:tabs>
          <w:tab w:val="center" w:pos="4153"/>
          <w:tab w:val="right" w:pos="8306"/>
        </w:tabs>
        <w:ind w:firstLine="560" w:firstLineChars="200"/>
        <w:rPr>
          <w:rFonts w:ascii="宋体" w:hAnsi="宋体" w:eastAsia="宋体" w:cs="宋体"/>
          <w:sz w:val="28"/>
          <w:szCs w:val="28"/>
        </w:rPr>
      </w:pPr>
    </w:p>
    <w:p>
      <w:pPr>
        <w:tabs>
          <w:tab w:val="center" w:pos="4153"/>
          <w:tab w:val="right" w:pos="8306"/>
        </w:tabs>
        <w:ind w:firstLine="560" w:firstLineChars="200"/>
        <w:rPr>
          <w:rFonts w:ascii="宋体" w:hAnsi="宋体" w:eastAsia="宋体" w:cs="宋体"/>
          <w:sz w:val="28"/>
          <w:szCs w:val="28"/>
        </w:rPr>
      </w:pPr>
    </w:p>
    <w:p>
      <w:pPr>
        <w:tabs>
          <w:tab w:val="center" w:pos="4153"/>
          <w:tab w:val="right" w:pos="8306"/>
        </w:tabs>
        <w:rPr>
          <w:rFonts w:ascii="宋体" w:hAnsi="宋体" w:eastAsia="宋体" w:cs="宋体"/>
          <w:sz w:val="28"/>
          <w:szCs w:val="28"/>
        </w:rPr>
      </w:pPr>
    </w:p>
    <w:p>
      <w:pPr>
        <w:widowControl/>
        <w:snapToGrid w:val="0"/>
        <w:spacing w:line="480" w:lineRule="auto"/>
        <w:jc w:val="left"/>
        <w:rPr>
          <w:rFonts w:ascii="宋体" w:hAnsi="宋体" w:eastAsia="宋体" w:cs="宋体"/>
          <w:sz w:val="28"/>
          <w:szCs w:val="28"/>
        </w:rPr>
      </w:pPr>
    </w:p>
    <w:p>
      <w:pPr>
        <w:widowControl/>
        <w:snapToGrid w:val="0"/>
        <w:spacing w:line="480" w:lineRule="auto"/>
        <w:ind w:firstLine="560" w:firstLineChars="200"/>
        <w:jc w:val="left"/>
        <w:rPr>
          <w:rFonts w:hint="default" w:ascii="宋体" w:hAnsi="宋体" w:eastAsia="宋体" w:cs="宋体"/>
          <w:sz w:val="28"/>
          <w:szCs w:val="28"/>
          <w:u w:val="single"/>
          <w:lang w:val="en-US" w:eastAsia="zh-CN"/>
        </w:rPr>
      </w:pPr>
      <w:r>
        <w:rPr>
          <w:rFonts w:hint="eastAsia" w:ascii="宋体" w:hAnsi="宋体" w:eastAsia="宋体" w:cs="宋体"/>
          <w:sz w:val="28"/>
          <w:szCs w:val="28"/>
        </w:rPr>
        <w:t>声明单位：</w:t>
      </w:r>
      <w:r>
        <w:rPr>
          <w:rFonts w:hint="eastAsia" w:ascii="宋体" w:hAnsi="宋体" w:eastAsia="宋体" w:cs="宋体"/>
          <w:sz w:val="28"/>
          <w:szCs w:val="28"/>
          <w:u w:val="single"/>
        </w:rPr>
        <w:t>　　                            　</w:t>
      </w:r>
      <w:r>
        <w:rPr>
          <w:rFonts w:hint="eastAsia" w:ascii="宋体" w:hAnsi="宋体" w:eastAsia="宋体" w:cs="宋体"/>
          <w:sz w:val="28"/>
          <w:szCs w:val="28"/>
        </w:rPr>
        <w:t xml:space="preserve">（盖章） </w:t>
      </w:r>
      <w:r>
        <w:rPr>
          <w:rFonts w:hint="eastAsia" w:ascii="宋体" w:hAnsi="宋体" w:eastAsia="宋体" w:cs="宋体"/>
          <w:sz w:val="28"/>
          <w:szCs w:val="28"/>
        </w:rPr>
        <w:br w:type="textWrapping"/>
      </w:r>
      <w:r>
        <w:rPr>
          <w:rFonts w:hint="eastAsia" w:ascii="宋体" w:hAnsi="宋体" w:eastAsia="宋体" w:cs="宋体"/>
          <w:sz w:val="28"/>
          <w:szCs w:val="28"/>
        </w:rPr>
        <w:t>  全权代表：</w:t>
      </w:r>
      <w:r>
        <w:rPr>
          <w:rFonts w:hint="eastAsia" w:ascii="宋体" w:hAnsi="宋体" w:eastAsia="宋体" w:cs="宋体"/>
          <w:sz w:val="28"/>
          <w:szCs w:val="28"/>
          <w:u w:val="single"/>
        </w:rPr>
        <w:t>　　　　　     　　　           　</w:t>
      </w:r>
      <w:r>
        <w:rPr>
          <w:rFonts w:hint="eastAsia" w:ascii="宋体" w:hAnsi="宋体" w:eastAsia="宋体" w:cs="宋体"/>
          <w:sz w:val="28"/>
          <w:szCs w:val="28"/>
        </w:rPr>
        <w:t xml:space="preserve">（签字） </w:t>
      </w:r>
      <w:r>
        <w:rPr>
          <w:rFonts w:hint="eastAsia" w:ascii="宋体" w:hAnsi="宋体" w:eastAsia="宋体" w:cs="宋体"/>
          <w:sz w:val="28"/>
          <w:szCs w:val="28"/>
        </w:rPr>
        <w:br w:type="textWrapping"/>
      </w:r>
      <w:r>
        <w:rPr>
          <w:rFonts w:hint="eastAsia" w:ascii="宋体" w:hAnsi="宋体" w:eastAsia="宋体" w:cs="宋体"/>
          <w:sz w:val="28"/>
          <w:szCs w:val="28"/>
        </w:rPr>
        <w:t>  地　　址：</w:t>
      </w:r>
      <w:r>
        <w:rPr>
          <w:rFonts w:hint="eastAsia" w:ascii="宋体" w:hAnsi="宋体" w:eastAsia="宋体" w:cs="宋体"/>
          <w:sz w:val="28"/>
          <w:szCs w:val="28"/>
          <w:u w:val="single"/>
          <w:lang w:val="en-US" w:eastAsia="zh-CN"/>
        </w:rPr>
        <w:t xml:space="preserve">                                  </w:t>
      </w:r>
    </w:p>
    <w:p>
      <w:pPr>
        <w:ind w:firstLine="560" w:firstLineChars="200"/>
        <w:rPr>
          <w:rFonts w:hint="eastAsia" w:ascii="宋体" w:hAnsi="宋体" w:cs="宋体"/>
          <w:b/>
          <w:bCs/>
          <w:sz w:val="44"/>
          <w:szCs w:val="44"/>
        </w:rPr>
      </w:pPr>
      <w:r>
        <w:rPr>
          <w:rFonts w:hint="eastAsia" w:ascii="宋体" w:hAnsi="宋体" w:eastAsia="宋体" w:cs="宋体"/>
          <w:sz w:val="28"/>
          <w:szCs w:val="28"/>
        </w:rPr>
        <w:t>邮    编：</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br w:type="textWrapping"/>
      </w:r>
      <w:r>
        <w:rPr>
          <w:rFonts w:hint="eastAsia" w:ascii="宋体" w:hAnsi="宋体" w:eastAsia="宋体" w:cs="宋体"/>
          <w:sz w:val="28"/>
          <w:szCs w:val="28"/>
        </w:rPr>
        <w:t>  电　　话：</w:t>
      </w:r>
      <w:r>
        <w:rPr>
          <w:rFonts w:hint="eastAsia" w:ascii="宋体" w:hAnsi="宋体" w:eastAsia="宋体" w:cs="宋体"/>
          <w:sz w:val="28"/>
          <w:szCs w:val="28"/>
          <w:u w:val="single"/>
        </w:rPr>
        <w:t>　　　                　    　　　</w:t>
      </w:r>
      <w:r>
        <w:rPr>
          <w:rFonts w:hint="eastAsia" w:ascii="宋体" w:hAnsi="宋体" w:eastAsia="宋体" w:cs="宋体"/>
          <w:sz w:val="28"/>
          <w:szCs w:val="28"/>
        </w:rPr>
        <w:br w:type="textWrapping"/>
      </w:r>
    </w:p>
    <w:p>
      <w:pPr>
        <w:rPr>
          <w:rFonts w:hint="eastAsia" w:ascii="宋体" w:hAnsi="宋体" w:cs="宋体"/>
          <w:b/>
          <w:bCs/>
          <w:sz w:val="44"/>
          <w:szCs w:val="44"/>
        </w:rPr>
      </w:pPr>
      <w:r>
        <w:rPr>
          <w:rFonts w:hint="eastAsia" w:ascii="宋体" w:hAnsi="宋体" w:cs="宋体"/>
          <w:b/>
          <w:bCs/>
          <w:sz w:val="44"/>
          <w:szCs w:val="44"/>
        </w:rPr>
        <w:br w:type="page"/>
      </w:r>
    </w:p>
    <w:p>
      <w:pPr>
        <w:spacing w:line="520" w:lineRule="exact"/>
        <w:jc w:val="center"/>
        <w:rPr>
          <w:rFonts w:ascii="宋体" w:hAnsi="宋体" w:cs="宋体"/>
          <w:b/>
          <w:sz w:val="32"/>
          <w:szCs w:val="32"/>
        </w:rPr>
      </w:pPr>
      <w:r>
        <w:rPr>
          <w:rFonts w:hint="eastAsia" w:ascii="宋体" w:hAnsi="宋体" w:cs="宋体"/>
          <w:b/>
          <w:bCs/>
          <w:sz w:val="44"/>
          <w:szCs w:val="44"/>
        </w:rPr>
        <w:t>四、</w:t>
      </w:r>
      <w:r>
        <w:rPr>
          <w:rFonts w:hint="eastAsia" w:ascii="宋体" w:hAnsi="宋体" w:cs="宋体"/>
          <w:b/>
          <w:sz w:val="44"/>
          <w:szCs w:val="44"/>
        </w:rPr>
        <w:t>投标单位概况</w:t>
      </w:r>
    </w:p>
    <w:p>
      <w:pPr>
        <w:spacing w:line="520" w:lineRule="exact"/>
        <w:rPr>
          <w:rFonts w:ascii="宋体" w:hAnsi="宋体" w:cs="宋体"/>
          <w:b/>
          <w:bCs/>
          <w:sz w:val="28"/>
          <w:szCs w:val="28"/>
        </w:rPr>
      </w:pPr>
      <w:r>
        <w:rPr>
          <w:rFonts w:hint="eastAsia" w:ascii="宋体" w:hAnsi="宋体" w:cs="宋体"/>
          <w:b/>
          <w:bCs/>
          <w:sz w:val="28"/>
          <w:szCs w:val="28"/>
        </w:rPr>
        <w:t>1、企业基本情况表</w:t>
      </w:r>
    </w:p>
    <w:tbl>
      <w:tblPr>
        <w:tblStyle w:val="34"/>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128"/>
        <w:gridCol w:w="1093"/>
        <w:gridCol w:w="1695"/>
        <w:gridCol w:w="960"/>
        <w:gridCol w:w="848"/>
        <w:gridCol w:w="532"/>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479" w:type="dxa"/>
            <w:noWrap/>
            <w:vAlign w:val="center"/>
          </w:tcPr>
          <w:p>
            <w:pPr>
              <w:spacing w:line="520" w:lineRule="exact"/>
              <w:jc w:val="center"/>
              <w:rPr>
                <w:rFonts w:ascii="宋体" w:hAnsi="宋体" w:cs="宋体"/>
                <w:sz w:val="24"/>
              </w:rPr>
            </w:pPr>
            <w:r>
              <w:rPr>
                <w:rFonts w:hint="eastAsia" w:ascii="宋体" w:hAnsi="宋体" w:cs="宋体"/>
                <w:sz w:val="24"/>
              </w:rPr>
              <w:t>单位名称</w:t>
            </w:r>
          </w:p>
        </w:tc>
        <w:tc>
          <w:tcPr>
            <w:tcW w:w="3916" w:type="dxa"/>
            <w:gridSpan w:val="3"/>
            <w:noWrap/>
            <w:vAlign w:val="center"/>
          </w:tcPr>
          <w:p>
            <w:pPr>
              <w:spacing w:line="520" w:lineRule="exact"/>
              <w:jc w:val="center"/>
              <w:rPr>
                <w:rFonts w:ascii="宋体" w:hAnsi="宋体" w:cs="宋体"/>
                <w:sz w:val="24"/>
              </w:rPr>
            </w:pPr>
          </w:p>
        </w:tc>
        <w:tc>
          <w:tcPr>
            <w:tcW w:w="1808" w:type="dxa"/>
            <w:gridSpan w:val="2"/>
            <w:noWrap/>
            <w:vAlign w:val="center"/>
          </w:tcPr>
          <w:p>
            <w:pPr>
              <w:spacing w:line="520" w:lineRule="exact"/>
              <w:jc w:val="center"/>
              <w:rPr>
                <w:rFonts w:ascii="宋体" w:hAnsi="宋体" w:cs="宋体"/>
                <w:sz w:val="24"/>
              </w:rPr>
            </w:pPr>
            <w:r>
              <w:rPr>
                <w:rFonts w:hint="eastAsia" w:ascii="宋体" w:hAnsi="宋体" w:cs="宋体"/>
                <w:sz w:val="24"/>
              </w:rPr>
              <w:t>邮政编码</w:t>
            </w:r>
          </w:p>
        </w:tc>
        <w:tc>
          <w:tcPr>
            <w:tcW w:w="1632" w:type="dxa"/>
            <w:gridSpan w:val="2"/>
            <w:noWrap/>
            <w:vAlign w:val="center"/>
          </w:tcPr>
          <w:p>
            <w:pPr>
              <w:spacing w:line="52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479" w:type="dxa"/>
            <w:noWrap/>
            <w:vAlign w:val="center"/>
          </w:tcPr>
          <w:p>
            <w:pPr>
              <w:spacing w:line="520" w:lineRule="exact"/>
              <w:jc w:val="center"/>
              <w:rPr>
                <w:rFonts w:ascii="宋体" w:hAnsi="宋体" w:cs="宋体"/>
                <w:sz w:val="24"/>
              </w:rPr>
            </w:pPr>
            <w:r>
              <w:rPr>
                <w:rFonts w:hint="eastAsia" w:ascii="宋体" w:hAnsi="宋体" w:cs="宋体"/>
                <w:sz w:val="24"/>
              </w:rPr>
              <w:t>地址</w:t>
            </w:r>
          </w:p>
        </w:tc>
        <w:tc>
          <w:tcPr>
            <w:tcW w:w="3916" w:type="dxa"/>
            <w:gridSpan w:val="3"/>
            <w:noWrap/>
            <w:vAlign w:val="center"/>
          </w:tcPr>
          <w:p>
            <w:pPr>
              <w:spacing w:line="520" w:lineRule="exact"/>
              <w:jc w:val="center"/>
              <w:rPr>
                <w:rFonts w:ascii="宋体" w:hAnsi="宋体" w:cs="宋体"/>
                <w:sz w:val="24"/>
              </w:rPr>
            </w:pPr>
          </w:p>
        </w:tc>
        <w:tc>
          <w:tcPr>
            <w:tcW w:w="1808" w:type="dxa"/>
            <w:gridSpan w:val="2"/>
            <w:noWrap/>
            <w:vAlign w:val="center"/>
          </w:tcPr>
          <w:p>
            <w:pPr>
              <w:spacing w:line="520" w:lineRule="exact"/>
              <w:jc w:val="center"/>
              <w:rPr>
                <w:rFonts w:ascii="宋体" w:hAnsi="宋体" w:cs="宋体"/>
                <w:sz w:val="24"/>
              </w:rPr>
            </w:pPr>
            <w:r>
              <w:rPr>
                <w:rFonts w:hint="eastAsia" w:ascii="宋体" w:hAnsi="宋体" w:cs="宋体"/>
                <w:sz w:val="24"/>
              </w:rPr>
              <w:t>联系电话</w:t>
            </w:r>
          </w:p>
        </w:tc>
        <w:tc>
          <w:tcPr>
            <w:tcW w:w="1632" w:type="dxa"/>
            <w:gridSpan w:val="2"/>
            <w:noWrap/>
            <w:vAlign w:val="center"/>
          </w:tcPr>
          <w:p>
            <w:pPr>
              <w:spacing w:line="52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479" w:type="dxa"/>
            <w:noWrap/>
            <w:vAlign w:val="center"/>
          </w:tcPr>
          <w:p>
            <w:pPr>
              <w:spacing w:line="520" w:lineRule="exact"/>
              <w:jc w:val="center"/>
              <w:rPr>
                <w:rFonts w:ascii="宋体" w:hAnsi="宋体" w:cs="宋体"/>
                <w:sz w:val="24"/>
              </w:rPr>
            </w:pPr>
            <w:r>
              <w:rPr>
                <w:rFonts w:hint="eastAsia" w:ascii="宋体" w:hAnsi="宋体" w:cs="宋体"/>
                <w:sz w:val="24"/>
              </w:rPr>
              <w:t>法人代表</w:t>
            </w:r>
          </w:p>
        </w:tc>
        <w:tc>
          <w:tcPr>
            <w:tcW w:w="2221" w:type="dxa"/>
            <w:gridSpan w:val="2"/>
            <w:noWrap/>
            <w:vAlign w:val="center"/>
          </w:tcPr>
          <w:p>
            <w:pPr>
              <w:spacing w:line="520" w:lineRule="exact"/>
              <w:jc w:val="center"/>
              <w:rPr>
                <w:rFonts w:ascii="宋体" w:hAnsi="宋体" w:cs="宋体"/>
                <w:sz w:val="24"/>
              </w:rPr>
            </w:pPr>
          </w:p>
        </w:tc>
        <w:tc>
          <w:tcPr>
            <w:tcW w:w="1695" w:type="dxa"/>
            <w:noWrap/>
            <w:vAlign w:val="center"/>
          </w:tcPr>
          <w:p>
            <w:pPr>
              <w:spacing w:line="520" w:lineRule="exact"/>
              <w:jc w:val="center"/>
              <w:rPr>
                <w:rFonts w:ascii="宋体" w:hAnsi="宋体" w:cs="宋体"/>
                <w:sz w:val="24"/>
              </w:rPr>
            </w:pPr>
            <w:r>
              <w:rPr>
                <w:rFonts w:hint="eastAsia" w:ascii="宋体" w:hAnsi="宋体" w:cs="宋体"/>
                <w:sz w:val="24"/>
              </w:rPr>
              <w:t>公司负责人</w:t>
            </w:r>
          </w:p>
        </w:tc>
        <w:tc>
          <w:tcPr>
            <w:tcW w:w="3440" w:type="dxa"/>
            <w:gridSpan w:val="4"/>
            <w:noWrap/>
            <w:vAlign w:val="center"/>
          </w:tcPr>
          <w:p>
            <w:pPr>
              <w:spacing w:line="52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479" w:type="dxa"/>
            <w:noWrap/>
            <w:vAlign w:val="center"/>
          </w:tcPr>
          <w:p>
            <w:pPr>
              <w:spacing w:line="520" w:lineRule="exact"/>
              <w:jc w:val="center"/>
              <w:rPr>
                <w:rFonts w:ascii="宋体" w:hAnsi="宋体" w:cs="宋体"/>
                <w:sz w:val="24"/>
              </w:rPr>
            </w:pPr>
            <w:r>
              <w:rPr>
                <w:rFonts w:hint="eastAsia" w:ascii="宋体" w:hAnsi="宋体" w:cs="宋体"/>
                <w:sz w:val="24"/>
              </w:rPr>
              <w:t>注册资金</w:t>
            </w:r>
          </w:p>
        </w:tc>
        <w:tc>
          <w:tcPr>
            <w:tcW w:w="2221" w:type="dxa"/>
            <w:gridSpan w:val="2"/>
            <w:noWrap/>
            <w:vAlign w:val="center"/>
          </w:tcPr>
          <w:p>
            <w:pPr>
              <w:spacing w:line="520" w:lineRule="exact"/>
              <w:jc w:val="center"/>
              <w:rPr>
                <w:rFonts w:ascii="宋体" w:hAnsi="宋体" w:cs="宋体"/>
                <w:sz w:val="24"/>
              </w:rPr>
            </w:pPr>
          </w:p>
        </w:tc>
        <w:tc>
          <w:tcPr>
            <w:tcW w:w="1695" w:type="dxa"/>
            <w:noWrap/>
            <w:vAlign w:val="center"/>
          </w:tcPr>
          <w:p>
            <w:pPr>
              <w:spacing w:line="520" w:lineRule="exact"/>
              <w:jc w:val="center"/>
              <w:rPr>
                <w:rFonts w:ascii="宋体" w:hAnsi="宋体" w:cs="宋体"/>
                <w:sz w:val="24"/>
              </w:rPr>
            </w:pPr>
            <w:r>
              <w:rPr>
                <w:rFonts w:hint="eastAsia" w:ascii="宋体" w:hAnsi="宋体" w:cs="宋体"/>
                <w:sz w:val="24"/>
              </w:rPr>
              <w:t>单位性质</w:t>
            </w:r>
          </w:p>
        </w:tc>
        <w:tc>
          <w:tcPr>
            <w:tcW w:w="3440" w:type="dxa"/>
            <w:gridSpan w:val="4"/>
            <w:noWrap/>
            <w:vAlign w:val="center"/>
          </w:tcPr>
          <w:p>
            <w:pPr>
              <w:spacing w:line="52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479" w:type="dxa"/>
            <w:noWrap/>
            <w:vAlign w:val="center"/>
          </w:tcPr>
          <w:p>
            <w:pPr>
              <w:spacing w:line="520" w:lineRule="exact"/>
              <w:jc w:val="center"/>
              <w:rPr>
                <w:rFonts w:ascii="宋体" w:hAnsi="宋体" w:cs="宋体"/>
                <w:sz w:val="24"/>
              </w:rPr>
            </w:pPr>
            <w:r>
              <w:rPr>
                <w:rFonts w:hint="eastAsia" w:ascii="宋体" w:hAnsi="宋体" w:cs="宋体"/>
                <w:sz w:val="24"/>
              </w:rPr>
              <w:t>注册时间</w:t>
            </w:r>
          </w:p>
        </w:tc>
        <w:tc>
          <w:tcPr>
            <w:tcW w:w="2221" w:type="dxa"/>
            <w:gridSpan w:val="2"/>
            <w:noWrap/>
            <w:vAlign w:val="center"/>
          </w:tcPr>
          <w:p>
            <w:pPr>
              <w:spacing w:line="520" w:lineRule="exact"/>
              <w:jc w:val="center"/>
              <w:rPr>
                <w:rFonts w:ascii="宋体" w:hAnsi="宋体" w:cs="宋体"/>
                <w:sz w:val="24"/>
              </w:rPr>
            </w:pPr>
          </w:p>
        </w:tc>
        <w:tc>
          <w:tcPr>
            <w:tcW w:w="1695" w:type="dxa"/>
            <w:noWrap/>
            <w:vAlign w:val="center"/>
          </w:tcPr>
          <w:p>
            <w:pPr>
              <w:spacing w:line="520" w:lineRule="exact"/>
              <w:jc w:val="center"/>
              <w:rPr>
                <w:rFonts w:ascii="宋体" w:hAnsi="宋体" w:cs="宋体"/>
                <w:sz w:val="24"/>
              </w:rPr>
            </w:pPr>
            <w:r>
              <w:rPr>
                <w:rFonts w:hint="eastAsia" w:ascii="宋体" w:hAnsi="宋体" w:cs="宋体"/>
                <w:sz w:val="24"/>
              </w:rPr>
              <w:t>注册机关</w:t>
            </w:r>
          </w:p>
        </w:tc>
        <w:tc>
          <w:tcPr>
            <w:tcW w:w="3440" w:type="dxa"/>
            <w:gridSpan w:val="4"/>
            <w:noWrap/>
            <w:vAlign w:val="center"/>
          </w:tcPr>
          <w:p>
            <w:pPr>
              <w:spacing w:line="52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1479" w:type="dxa"/>
            <w:noWrap/>
            <w:vAlign w:val="center"/>
          </w:tcPr>
          <w:p>
            <w:pPr>
              <w:spacing w:line="380" w:lineRule="exact"/>
              <w:jc w:val="center"/>
              <w:rPr>
                <w:rFonts w:ascii="宋体" w:hAnsi="宋体" w:cs="宋体"/>
                <w:sz w:val="24"/>
              </w:rPr>
            </w:pPr>
            <w:r>
              <w:rPr>
                <w:rFonts w:hint="eastAsia" w:ascii="宋体" w:hAnsi="宋体" w:cs="宋体"/>
                <w:sz w:val="24"/>
              </w:rPr>
              <w:t>营业执照号码</w:t>
            </w:r>
          </w:p>
        </w:tc>
        <w:tc>
          <w:tcPr>
            <w:tcW w:w="2221" w:type="dxa"/>
            <w:gridSpan w:val="2"/>
            <w:noWrap/>
            <w:vAlign w:val="center"/>
          </w:tcPr>
          <w:p>
            <w:pPr>
              <w:spacing w:line="520" w:lineRule="exact"/>
              <w:jc w:val="center"/>
              <w:rPr>
                <w:rFonts w:ascii="宋体" w:hAnsi="宋体" w:cs="宋体"/>
                <w:sz w:val="24"/>
              </w:rPr>
            </w:pPr>
          </w:p>
        </w:tc>
        <w:tc>
          <w:tcPr>
            <w:tcW w:w="1695" w:type="dxa"/>
            <w:noWrap/>
            <w:vAlign w:val="center"/>
          </w:tcPr>
          <w:p>
            <w:pPr>
              <w:spacing w:line="520" w:lineRule="exact"/>
              <w:jc w:val="center"/>
              <w:rPr>
                <w:rFonts w:ascii="宋体" w:hAnsi="宋体" w:cs="宋体"/>
                <w:sz w:val="24"/>
              </w:rPr>
            </w:pPr>
            <w:r>
              <w:rPr>
                <w:rFonts w:hint="eastAsia" w:ascii="宋体" w:hAnsi="宋体" w:cs="宋体"/>
                <w:sz w:val="24"/>
              </w:rPr>
              <w:t>税务登记机关</w:t>
            </w:r>
          </w:p>
        </w:tc>
        <w:tc>
          <w:tcPr>
            <w:tcW w:w="3440" w:type="dxa"/>
            <w:gridSpan w:val="4"/>
            <w:noWrap/>
            <w:vAlign w:val="center"/>
          </w:tcPr>
          <w:p>
            <w:pPr>
              <w:spacing w:line="52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1479" w:type="dxa"/>
            <w:noWrap/>
            <w:vAlign w:val="center"/>
          </w:tcPr>
          <w:p>
            <w:pPr>
              <w:spacing w:line="520" w:lineRule="exact"/>
              <w:jc w:val="center"/>
              <w:rPr>
                <w:rFonts w:ascii="宋体" w:hAnsi="宋体" w:cs="宋体"/>
                <w:sz w:val="24"/>
              </w:rPr>
            </w:pPr>
            <w:r>
              <w:rPr>
                <w:rFonts w:hint="eastAsia" w:ascii="宋体" w:hAnsi="宋体" w:cs="宋体"/>
                <w:sz w:val="24"/>
              </w:rPr>
              <w:t>人员情况</w:t>
            </w:r>
          </w:p>
        </w:tc>
        <w:tc>
          <w:tcPr>
            <w:tcW w:w="1128" w:type="dxa"/>
            <w:noWrap/>
            <w:vAlign w:val="center"/>
          </w:tcPr>
          <w:p>
            <w:pPr>
              <w:spacing w:line="520" w:lineRule="exact"/>
              <w:jc w:val="center"/>
              <w:rPr>
                <w:rFonts w:ascii="宋体" w:hAnsi="宋体" w:cs="宋体"/>
                <w:sz w:val="24"/>
              </w:rPr>
            </w:pPr>
            <w:r>
              <w:rPr>
                <w:rFonts w:hint="eastAsia" w:ascii="宋体" w:hAnsi="宋体" w:cs="宋体"/>
                <w:sz w:val="24"/>
              </w:rPr>
              <w:t>高级职称人数</w:t>
            </w:r>
          </w:p>
        </w:tc>
        <w:tc>
          <w:tcPr>
            <w:tcW w:w="1093" w:type="dxa"/>
            <w:noWrap/>
            <w:vAlign w:val="center"/>
          </w:tcPr>
          <w:p>
            <w:pPr>
              <w:spacing w:line="520" w:lineRule="exact"/>
              <w:jc w:val="center"/>
              <w:rPr>
                <w:rFonts w:ascii="宋体" w:hAnsi="宋体" w:cs="宋体"/>
                <w:sz w:val="24"/>
              </w:rPr>
            </w:pPr>
          </w:p>
        </w:tc>
        <w:tc>
          <w:tcPr>
            <w:tcW w:w="1695" w:type="dxa"/>
            <w:noWrap/>
            <w:vAlign w:val="center"/>
          </w:tcPr>
          <w:p>
            <w:pPr>
              <w:spacing w:line="520" w:lineRule="exact"/>
              <w:jc w:val="center"/>
              <w:rPr>
                <w:rFonts w:ascii="宋体" w:hAnsi="宋体" w:cs="宋体"/>
                <w:sz w:val="24"/>
              </w:rPr>
            </w:pPr>
            <w:r>
              <w:rPr>
                <w:rFonts w:hint="eastAsia" w:ascii="宋体" w:hAnsi="宋体" w:cs="宋体"/>
                <w:sz w:val="24"/>
              </w:rPr>
              <w:t>中级职称人数</w:t>
            </w:r>
          </w:p>
        </w:tc>
        <w:tc>
          <w:tcPr>
            <w:tcW w:w="960" w:type="dxa"/>
            <w:noWrap/>
            <w:vAlign w:val="center"/>
          </w:tcPr>
          <w:p>
            <w:pPr>
              <w:spacing w:line="520" w:lineRule="exact"/>
              <w:jc w:val="center"/>
              <w:rPr>
                <w:rFonts w:ascii="宋体" w:hAnsi="宋体" w:cs="宋体"/>
                <w:sz w:val="24"/>
              </w:rPr>
            </w:pPr>
          </w:p>
        </w:tc>
        <w:tc>
          <w:tcPr>
            <w:tcW w:w="1380" w:type="dxa"/>
            <w:gridSpan w:val="2"/>
            <w:noWrap/>
            <w:vAlign w:val="center"/>
          </w:tcPr>
          <w:p>
            <w:pPr>
              <w:spacing w:line="520" w:lineRule="exact"/>
              <w:jc w:val="center"/>
              <w:rPr>
                <w:rFonts w:ascii="宋体" w:hAnsi="宋体" w:cs="宋体"/>
                <w:sz w:val="24"/>
              </w:rPr>
            </w:pPr>
            <w:r>
              <w:rPr>
                <w:rFonts w:hint="eastAsia" w:ascii="宋体" w:hAnsi="宋体" w:cs="宋体"/>
                <w:sz w:val="24"/>
              </w:rPr>
              <w:t>初级职称人数</w:t>
            </w:r>
          </w:p>
        </w:tc>
        <w:tc>
          <w:tcPr>
            <w:tcW w:w="1100" w:type="dxa"/>
            <w:noWrap/>
            <w:vAlign w:val="center"/>
          </w:tcPr>
          <w:p>
            <w:pPr>
              <w:spacing w:line="52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1479" w:type="dxa"/>
            <w:noWrap/>
            <w:vAlign w:val="center"/>
          </w:tcPr>
          <w:p>
            <w:pPr>
              <w:spacing w:line="380" w:lineRule="exact"/>
              <w:jc w:val="center"/>
              <w:rPr>
                <w:rFonts w:ascii="宋体" w:hAnsi="宋体" w:cs="宋体"/>
                <w:sz w:val="24"/>
              </w:rPr>
            </w:pPr>
            <w:r>
              <w:rPr>
                <w:rFonts w:hint="eastAsia" w:ascii="宋体" w:hAnsi="宋体" w:cs="宋体"/>
                <w:sz w:val="24"/>
              </w:rPr>
              <w:t>内部机构设置情况</w:t>
            </w:r>
          </w:p>
        </w:tc>
        <w:tc>
          <w:tcPr>
            <w:tcW w:w="7356" w:type="dxa"/>
            <w:gridSpan w:val="7"/>
            <w:noWrap/>
            <w:vAlign w:val="center"/>
          </w:tcPr>
          <w:p>
            <w:pPr>
              <w:spacing w:line="520" w:lineRule="exact"/>
              <w:jc w:val="center"/>
              <w:rPr>
                <w:rFonts w:ascii="宋体" w:hAnsi="宋体" w:cs="宋体"/>
                <w:sz w:val="24"/>
              </w:rPr>
            </w:pPr>
          </w:p>
        </w:tc>
      </w:tr>
    </w:tbl>
    <w:p>
      <w:pPr>
        <w:spacing w:line="520" w:lineRule="exact"/>
        <w:ind w:firstLine="560" w:firstLineChars="200"/>
        <w:rPr>
          <w:rFonts w:ascii="宋体" w:hAnsi="宋体" w:cs="宋体"/>
          <w:sz w:val="28"/>
          <w:szCs w:val="28"/>
        </w:rPr>
      </w:pPr>
    </w:p>
    <w:p>
      <w:pPr>
        <w:spacing w:line="520" w:lineRule="exact"/>
        <w:ind w:firstLine="560" w:firstLineChars="200"/>
        <w:rPr>
          <w:rFonts w:ascii="宋体" w:hAnsi="宋体" w:cs="宋体"/>
          <w:sz w:val="28"/>
          <w:szCs w:val="28"/>
        </w:rPr>
      </w:pPr>
    </w:p>
    <w:p>
      <w:pPr>
        <w:spacing w:line="520" w:lineRule="exact"/>
        <w:ind w:firstLine="560" w:firstLineChars="200"/>
        <w:rPr>
          <w:rFonts w:ascii="宋体" w:hAnsi="宋体" w:cs="宋体"/>
          <w:sz w:val="28"/>
          <w:szCs w:val="28"/>
        </w:rPr>
      </w:pPr>
    </w:p>
    <w:p>
      <w:pPr>
        <w:spacing w:line="520" w:lineRule="exact"/>
        <w:ind w:firstLine="560" w:firstLineChars="200"/>
        <w:rPr>
          <w:rFonts w:ascii="宋体" w:hAnsi="宋体" w:cs="宋体"/>
          <w:sz w:val="28"/>
          <w:szCs w:val="28"/>
        </w:rPr>
      </w:pPr>
    </w:p>
    <w:p>
      <w:pPr>
        <w:widowControl/>
        <w:rPr>
          <w:rFonts w:ascii="宋体" w:hAnsi="宋体" w:cs="宋体"/>
          <w:b/>
          <w:bCs/>
          <w:sz w:val="28"/>
          <w:szCs w:val="28"/>
        </w:rPr>
        <w:sectPr>
          <w:pgSz w:w="11907" w:h="16840"/>
          <w:pgMar w:top="1440" w:right="1080" w:bottom="1440" w:left="1080" w:header="851" w:footer="992" w:gutter="0"/>
          <w:cols w:space="0" w:num="1"/>
          <w:docGrid w:type="lines" w:linePitch="312" w:charSpace="0"/>
        </w:sectPr>
      </w:pPr>
    </w:p>
    <w:p>
      <w:pPr>
        <w:widowControl/>
        <w:rPr>
          <w:rFonts w:ascii="宋体" w:hAnsi="宋体" w:cs="宋体"/>
          <w:b/>
          <w:bCs/>
          <w:kern w:val="0"/>
          <w:sz w:val="32"/>
          <w:szCs w:val="32"/>
        </w:rPr>
      </w:pPr>
      <w:r>
        <w:rPr>
          <w:rFonts w:hint="eastAsia" w:ascii="宋体" w:hAnsi="宋体" w:cs="宋体"/>
          <w:b/>
          <w:bCs/>
          <w:sz w:val="28"/>
          <w:szCs w:val="28"/>
        </w:rPr>
        <w:t>2、拟参加本项目的主要技术人员说明</w:t>
      </w:r>
    </w:p>
    <w:p>
      <w:pPr>
        <w:spacing w:line="520" w:lineRule="exact"/>
        <w:ind w:firstLine="643" w:firstLineChars="200"/>
        <w:jc w:val="center"/>
        <w:rPr>
          <w:rFonts w:ascii="宋体" w:hAnsi="宋体" w:cs="宋体"/>
          <w:b/>
          <w:bCs/>
        </w:rPr>
      </w:pPr>
      <w:r>
        <w:rPr>
          <w:rFonts w:hint="eastAsia" w:ascii="宋体" w:hAnsi="宋体" w:cs="宋体"/>
          <w:b/>
          <w:bCs/>
          <w:kern w:val="0"/>
          <w:sz w:val="32"/>
          <w:szCs w:val="32"/>
        </w:rPr>
        <w:t>项目负责人简历表</w:t>
      </w:r>
    </w:p>
    <w:tbl>
      <w:tblPr>
        <w:tblStyle w:val="34"/>
        <w:tblW w:w="904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49"/>
        <w:gridCol w:w="1900"/>
        <w:gridCol w:w="1297"/>
        <w:gridCol w:w="1593"/>
        <w:gridCol w:w="1142"/>
        <w:gridCol w:w="14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1649"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r>
              <w:rPr>
                <w:rFonts w:hint="eastAsia" w:ascii="宋体" w:hAnsi="宋体" w:cs="宋体"/>
                <w:sz w:val="28"/>
                <w:szCs w:val="28"/>
              </w:rPr>
              <w:t>姓名</w:t>
            </w:r>
          </w:p>
        </w:tc>
        <w:tc>
          <w:tcPr>
            <w:tcW w:w="1900" w:type="dxa"/>
            <w:tcBorders>
              <w:top w:val="single" w:color="auto" w:sz="4" w:space="0"/>
              <w:left w:val="single" w:color="auto" w:sz="4" w:space="0"/>
              <w:bottom w:val="single" w:color="auto" w:sz="4" w:space="0"/>
              <w:right w:val="single" w:color="auto" w:sz="4" w:space="0"/>
            </w:tcBorders>
            <w:noWrap/>
            <w:vAlign w:val="center"/>
          </w:tcPr>
          <w:p>
            <w:pPr>
              <w:spacing w:line="520" w:lineRule="exact"/>
              <w:ind w:firstLine="560" w:firstLineChars="200"/>
              <w:jc w:val="center"/>
              <w:rPr>
                <w:rFonts w:ascii="宋体" w:hAnsi="宋体" w:cs="宋体"/>
                <w:sz w:val="28"/>
                <w:szCs w:val="28"/>
              </w:rPr>
            </w:pPr>
          </w:p>
        </w:tc>
        <w:tc>
          <w:tcPr>
            <w:tcW w:w="1297"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r>
              <w:rPr>
                <w:rFonts w:hint="eastAsia" w:ascii="宋体" w:hAnsi="宋体" w:cs="宋体"/>
                <w:sz w:val="28"/>
                <w:szCs w:val="28"/>
              </w:rPr>
              <w:t>性别</w:t>
            </w:r>
          </w:p>
        </w:tc>
        <w:tc>
          <w:tcPr>
            <w:tcW w:w="1593" w:type="dxa"/>
            <w:tcBorders>
              <w:top w:val="single" w:color="auto" w:sz="4" w:space="0"/>
              <w:left w:val="single" w:color="auto" w:sz="4" w:space="0"/>
              <w:bottom w:val="single" w:color="auto" w:sz="4" w:space="0"/>
              <w:right w:val="single" w:color="auto" w:sz="4" w:space="0"/>
            </w:tcBorders>
            <w:noWrap/>
            <w:vAlign w:val="center"/>
          </w:tcPr>
          <w:p>
            <w:pPr>
              <w:spacing w:line="520" w:lineRule="exact"/>
              <w:ind w:firstLine="560" w:firstLineChars="200"/>
              <w:jc w:val="center"/>
              <w:rPr>
                <w:rFonts w:ascii="宋体" w:hAnsi="宋体" w:cs="宋体"/>
                <w:sz w:val="28"/>
                <w:szCs w:val="28"/>
              </w:rPr>
            </w:pPr>
          </w:p>
        </w:tc>
        <w:tc>
          <w:tcPr>
            <w:tcW w:w="1142"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r>
              <w:rPr>
                <w:rFonts w:hint="eastAsia" w:ascii="宋体" w:hAnsi="宋体" w:cs="宋体"/>
                <w:sz w:val="28"/>
                <w:szCs w:val="28"/>
              </w:rPr>
              <w:t>年龄</w:t>
            </w:r>
          </w:p>
        </w:tc>
        <w:tc>
          <w:tcPr>
            <w:tcW w:w="1465" w:type="dxa"/>
            <w:tcBorders>
              <w:top w:val="single" w:color="auto" w:sz="4" w:space="0"/>
              <w:left w:val="single" w:color="auto" w:sz="4" w:space="0"/>
              <w:bottom w:val="single" w:color="auto" w:sz="4" w:space="0"/>
              <w:right w:val="single" w:color="auto" w:sz="4" w:space="0"/>
            </w:tcBorders>
            <w:noWrap/>
            <w:vAlign w:val="center"/>
          </w:tcPr>
          <w:p>
            <w:pPr>
              <w:spacing w:line="520" w:lineRule="exact"/>
              <w:ind w:firstLine="560" w:firstLineChars="200"/>
              <w:rPr>
                <w:rFonts w:ascii="宋体" w:hAnsi="宋体" w:cs="宋体"/>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1649"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r>
              <w:rPr>
                <w:rFonts w:hint="eastAsia" w:ascii="宋体" w:hAnsi="宋体" w:cs="宋体"/>
                <w:sz w:val="28"/>
                <w:szCs w:val="28"/>
              </w:rPr>
              <w:t>职务</w:t>
            </w:r>
          </w:p>
        </w:tc>
        <w:tc>
          <w:tcPr>
            <w:tcW w:w="1900" w:type="dxa"/>
            <w:tcBorders>
              <w:top w:val="single" w:color="auto" w:sz="4" w:space="0"/>
              <w:left w:val="single" w:color="auto" w:sz="4" w:space="0"/>
              <w:bottom w:val="single" w:color="auto" w:sz="4" w:space="0"/>
              <w:right w:val="single" w:color="auto" w:sz="4" w:space="0"/>
            </w:tcBorders>
            <w:noWrap/>
            <w:vAlign w:val="center"/>
          </w:tcPr>
          <w:p>
            <w:pPr>
              <w:spacing w:line="520" w:lineRule="exact"/>
              <w:ind w:firstLine="560" w:firstLineChars="200"/>
              <w:jc w:val="center"/>
              <w:rPr>
                <w:rFonts w:ascii="宋体" w:hAnsi="宋体" w:cs="宋体"/>
                <w:sz w:val="28"/>
                <w:szCs w:val="28"/>
              </w:rPr>
            </w:pPr>
          </w:p>
        </w:tc>
        <w:tc>
          <w:tcPr>
            <w:tcW w:w="1297"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r>
              <w:rPr>
                <w:rFonts w:hint="eastAsia" w:ascii="宋体" w:hAnsi="宋体" w:cs="宋体"/>
                <w:sz w:val="28"/>
                <w:szCs w:val="28"/>
              </w:rPr>
              <w:t>职称</w:t>
            </w:r>
          </w:p>
        </w:tc>
        <w:tc>
          <w:tcPr>
            <w:tcW w:w="1593" w:type="dxa"/>
            <w:tcBorders>
              <w:top w:val="single" w:color="auto" w:sz="4" w:space="0"/>
              <w:left w:val="single" w:color="auto" w:sz="4" w:space="0"/>
              <w:bottom w:val="single" w:color="auto" w:sz="4" w:space="0"/>
              <w:right w:val="single" w:color="auto" w:sz="4" w:space="0"/>
            </w:tcBorders>
            <w:noWrap/>
            <w:vAlign w:val="center"/>
          </w:tcPr>
          <w:p>
            <w:pPr>
              <w:spacing w:line="520" w:lineRule="exact"/>
              <w:ind w:firstLine="560" w:firstLineChars="200"/>
              <w:jc w:val="center"/>
              <w:rPr>
                <w:rFonts w:ascii="宋体" w:hAnsi="宋体" w:cs="宋体"/>
                <w:sz w:val="28"/>
                <w:szCs w:val="28"/>
              </w:rPr>
            </w:pPr>
          </w:p>
        </w:tc>
        <w:tc>
          <w:tcPr>
            <w:tcW w:w="1142"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r>
              <w:rPr>
                <w:rFonts w:hint="eastAsia" w:ascii="宋体" w:hAnsi="宋体" w:cs="宋体"/>
                <w:sz w:val="28"/>
                <w:szCs w:val="28"/>
              </w:rPr>
              <w:t>学历</w:t>
            </w:r>
          </w:p>
        </w:tc>
        <w:tc>
          <w:tcPr>
            <w:tcW w:w="1465" w:type="dxa"/>
            <w:tcBorders>
              <w:top w:val="single" w:color="auto" w:sz="4" w:space="0"/>
              <w:left w:val="single" w:color="auto" w:sz="4" w:space="0"/>
              <w:bottom w:val="single" w:color="auto" w:sz="4" w:space="0"/>
              <w:right w:val="single" w:color="auto" w:sz="4" w:space="0"/>
            </w:tcBorders>
            <w:noWrap/>
            <w:vAlign w:val="center"/>
          </w:tcPr>
          <w:p>
            <w:pPr>
              <w:spacing w:line="520" w:lineRule="exact"/>
              <w:ind w:firstLine="560" w:firstLineChars="200"/>
              <w:rPr>
                <w:rFonts w:ascii="宋体" w:hAnsi="宋体" w:cs="宋体"/>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9046" w:type="dxa"/>
            <w:gridSpan w:val="6"/>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r>
              <w:rPr>
                <w:rFonts w:hint="eastAsia" w:ascii="宋体" w:hAnsi="宋体" w:cs="宋体"/>
                <w:sz w:val="28"/>
                <w:szCs w:val="28"/>
              </w:rPr>
              <w:t>工作经历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1649"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r>
              <w:rPr>
                <w:rFonts w:hint="eastAsia" w:ascii="宋体" w:hAnsi="宋体" w:cs="宋体"/>
                <w:sz w:val="28"/>
                <w:szCs w:val="28"/>
              </w:rPr>
              <w:t>时间</w:t>
            </w:r>
          </w:p>
        </w:tc>
        <w:tc>
          <w:tcPr>
            <w:tcW w:w="4790" w:type="dxa"/>
            <w:gridSpan w:val="3"/>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r>
              <w:rPr>
                <w:rFonts w:hint="eastAsia" w:ascii="宋体" w:hAnsi="宋体" w:cs="宋体"/>
                <w:sz w:val="28"/>
                <w:szCs w:val="28"/>
              </w:rPr>
              <w:t>项目名称</w:t>
            </w:r>
          </w:p>
        </w:tc>
        <w:tc>
          <w:tcPr>
            <w:tcW w:w="2607" w:type="dxa"/>
            <w:gridSpan w:val="2"/>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r>
              <w:rPr>
                <w:rFonts w:hint="eastAsia" w:ascii="宋体" w:hAnsi="宋体" w:cs="宋体"/>
                <w:sz w:val="28"/>
                <w:szCs w:val="28"/>
              </w:rPr>
              <w:t>项目中所任职务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1649"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4790" w:type="dxa"/>
            <w:gridSpan w:val="3"/>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2607" w:type="dxa"/>
            <w:gridSpan w:val="2"/>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1649"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4790" w:type="dxa"/>
            <w:gridSpan w:val="3"/>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2607" w:type="dxa"/>
            <w:gridSpan w:val="2"/>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1649"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4790" w:type="dxa"/>
            <w:gridSpan w:val="3"/>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2607" w:type="dxa"/>
            <w:gridSpan w:val="2"/>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1649"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4790" w:type="dxa"/>
            <w:gridSpan w:val="3"/>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2607" w:type="dxa"/>
            <w:gridSpan w:val="2"/>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1649"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4790" w:type="dxa"/>
            <w:gridSpan w:val="3"/>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2607" w:type="dxa"/>
            <w:gridSpan w:val="2"/>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1649"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4790" w:type="dxa"/>
            <w:gridSpan w:val="3"/>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2607" w:type="dxa"/>
            <w:gridSpan w:val="2"/>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1649"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4790" w:type="dxa"/>
            <w:gridSpan w:val="3"/>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2607" w:type="dxa"/>
            <w:gridSpan w:val="2"/>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4" w:hRule="atLeast"/>
          <w:jc w:val="center"/>
        </w:trPr>
        <w:tc>
          <w:tcPr>
            <w:tcW w:w="1649" w:type="dxa"/>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4790" w:type="dxa"/>
            <w:gridSpan w:val="3"/>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c>
          <w:tcPr>
            <w:tcW w:w="2607" w:type="dxa"/>
            <w:gridSpan w:val="2"/>
            <w:tcBorders>
              <w:top w:val="single" w:color="auto" w:sz="4" w:space="0"/>
              <w:left w:val="single" w:color="auto" w:sz="4" w:space="0"/>
              <w:bottom w:val="single" w:color="auto" w:sz="4" w:space="0"/>
              <w:right w:val="single" w:color="auto" w:sz="4" w:space="0"/>
            </w:tcBorders>
            <w:noWrap/>
            <w:vAlign w:val="center"/>
          </w:tcPr>
          <w:p>
            <w:pPr>
              <w:spacing w:line="520" w:lineRule="exact"/>
              <w:jc w:val="center"/>
              <w:rPr>
                <w:rFonts w:ascii="宋体" w:hAnsi="宋体" w:cs="宋体"/>
                <w:sz w:val="28"/>
                <w:szCs w:val="28"/>
              </w:rPr>
            </w:pPr>
          </w:p>
        </w:tc>
      </w:tr>
    </w:tbl>
    <w:p>
      <w:pPr>
        <w:spacing w:line="520" w:lineRule="exact"/>
        <w:ind w:firstLine="560" w:firstLineChars="200"/>
        <w:rPr>
          <w:rFonts w:ascii="宋体" w:hAnsi="宋体" w:cs="宋体"/>
          <w:sz w:val="28"/>
          <w:szCs w:val="28"/>
        </w:rPr>
      </w:pPr>
      <w:r>
        <w:rPr>
          <w:rFonts w:hint="eastAsia" w:ascii="宋体" w:hAnsi="宋体" w:cs="宋体"/>
          <w:sz w:val="28"/>
          <w:szCs w:val="28"/>
        </w:rPr>
        <w:t>（后附项目负责人执业证、注册证、安全生产考核合格证、身份证复印件、提供劳动合同或社保缴纳证明等为本公司职工的证明材料）</w:t>
      </w:r>
      <w:r>
        <w:rPr>
          <w:rFonts w:hint="eastAsia" w:ascii="宋体" w:hAnsi="宋体" w:cs="宋体"/>
          <w:sz w:val="28"/>
          <w:szCs w:val="28"/>
        </w:rPr>
        <w:br w:type="textWrapping"/>
      </w:r>
    </w:p>
    <w:p>
      <w:pPr>
        <w:spacing w:line="520" w:lineRule="exact"/>
        <w:jc w:val="left"/>
        <w:rPr>
          <w:rFonts w:ascii="宋体" w:hAnsi="宋体" w:cs="宋体"/>
          <w:sz w:val="28"/>
          <w:szCs w:val="28"/>
        </w:rPr>
      </w:pPr>
      <w:r>
        <w:rPr>
          <w:rFonts w:hint="eastAsia" w:ascii="宋体" w:hAnsi="宋体" w:cs="宋体"/>
          <w:sz w:val="28"/>
          <w:szCs w:val="28"/>
        </w:rPr>
        <w:t>投标单位全称（公章）：</w:t>
      </w:r>
    </w:p>
    <w:p>
      <w:pPr>
        <w:snapToGrid w:val="0"/>
        <w:spacing w:line="520" w:lineRule="exact"/>
        <w:jc w:val="left"/>
        <w:rPr>
          <w:rFonts w:ascii="宋体" w:hAnsi="宋体" w:cs="宋体"/>
          <w:sz w:val="28"/>
          <w:szCs w:val="28"/>
        </w:rPr>
      </w:pPr>
      <w:r>
        <w:rPr>
          <w:rFonts w:hint="eastAsia" w:ascii="宋体" w:hAnsi="宋体" w:cs="宋体"/>
          <w:sz w:val="28"/>
          <w:szCs w:val="28"/>
        </w:rPr>
        <w:t>法定代表人（或授权代表人）：</w:t>
      </w:r>
    </w:p>
    <w:p>
      <w:pPr>
        <w:snapToGrid w:val="0"/>
        <w:spacing w:line="520" w:lineRule="exact"/>
        <w:jc w:val="left"/>
        <w:rPr>
          <w:rFonts w:ascii="宋体" w:hAnsi="宋体" w:cs="宋体"/>
          <w:sz w:val="28"/>
          <w:szCs w:val="28"/>
        </w:rPr>
      </w:pPr>
      <w:r>
        <w:rPr>
          <w:rFonts w:hint="eastAsia" w:ascii="宋体" w:hAnsi="宋体" w:cs="宋体"/>
          <w:sz w:val="28"/>
          <w:szCs w:val="28"/>
        </w:rPr>
        <w:t xml:space="preserve">日期： </w:t>
      </w:r>
    </w:p>
    <w:p>
      <w:pPr>
        <w:widowControl/>
        <w:snapToGrid w:val="0"/>
        <w:rPr>
          <w:rFonts w:ascii="宋体" w:hAnsi="宋体" w:cs="宋体"/>
          <w:b/>
          <w:bCs/>
          <w:sz w:val="28"/>
          <w:szCs w:val="28"/>
        </w:rPr>
      </w:pPr>
    </w:p>
    <w:p>
      <w:pPr>
        <w:widowControl/>
        <w:snapToGrid w:val="0"/>
        <w:rPr>
          <w:rFonts w:ascii="宋体" w:hAnsi="宋体" w:cs="宋体"/>
          <w:b/>
          <w:bCs/>
          <w:sz w:val="28"/>
          <w:szCs w:val="28"/>
        </w:rPr>
        <w:sectPr>
          <w:pgSz w:w="11907" w:h="16840"/>
          <w:pgMar w:top="1440" w:right="1080" w:bottom="1440" w:left="1080" w:header="851" w:footer="992" w:gutter="0"/>
          <w:cols w:space="0" w:num="1"/>
          <w:docGrid w:type="lines" w:linePitch="312" w:charSpace="0"/>
        </w:sectPr>
      </w:pPr>
    </w:p>
    <w:p>
      <w:pPr>
        <w:widowControl/>
        <w:snapToGrid w:val="0"/>
        <w:rPr>
          <w:rFonts w:ascii="宋体" w:hAnsi="宋体" w:cs="宋体"/>
          <w:b/>
          <w:bCs/>
          <w:sz w:val="28"/>
          <w:szCs w:val="28"/>
        </w:rPr>
      </w:pPr>
      <w:r>
        <w:rPr>
          <w:rFonts w:hint="eastAsia" w:ascii="宋体" w:hAnsi="宋体" w:cs="宋体"/>
          <w:b/>
          <w:bCs/>
          <w:sz w:val="28"/>
          <w:szCs w:val="28"/>
        </w:rPr>
        <w:t>3、参加人员简介：</w:t>
      </w:r>
    </w:p>
    <w:p>
      <w:pPr>
        <w:spacing w:line="520" w:lineRule="exact"/>
        <w:ind w:firstLine="560" w:firstLineChars="200"/>
        <w:rPr>
          <w:rFonts w:ascii="宋体" w:hAnsi="宋体" w:cs="宋体"/>
          <w:sz w:val="28"/>
          <w:szCs w:val="28"/>
        </w:rPr>
      </w:pPr>
      <w:r>
        <w:rPr>
          <w:rFonts w:hint="eastAsia" w:ascii="宋体" w:hAnsi="宋体" w:cs="宋体"/>
          <w:sz w:val="28"/>
          <w:szCs w:val="28"/>
        </w:rPr>
        <w:t>主要学历、工作简历、主要业务专长、目前在投标单位承担的职务、承担过的项目、项目中承担的主要任务。</w:t>
      </w:r>
    </w:p>
    <w:p>
      <w:pPr>
        <w:tabs>
          <w:tab w:val="center" w:pos="4153"/>
          <w:tab w:val="right" w:pos="8306"/>
        </w:tabs>
        <w:snapToGrid w:val="0"/>
        <w:jc w:val="left"/>
        <w:rPr>
          <w:rFonts w:ascii="宋体" w:hAnsi="宋体" w:cs="宋体"/>
          <w:kern w:val="0"/>
          <w:sz w:val="28"/>
          <w:szCs w:val="28"/>
        </w:r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1050"/>
        <w:gridCol w:w="810"/>
        <w:gridCol w:w="1080"/>
        <w:gridCol w:w="1710"/>
        <w:gridCol w:w="1200"/>
        <w:gridCol w:w="3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序号</w:t>
            </w:r>
          </w:p>
        </w:tc>
        <w:tc>
          <w:tcPr>
            <w:tcW w:w="1050"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姓名</w:t>
            </w:r>
          </w:p>
        </w:tc>
        <w:tc>
          <w:tcPr>
            <w:tcW w:w="810"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性别</w:t>
            </w:r>
          </w:p>
        </w:tc>
        <w:tc>
          <w:tcPr>
            <w:tcW w:w="1080"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年龄</w:t>
            </w:r>
          </w:p>
        </w:tc>
        <w:tc>
          <w:tcPr>
            <w:tcW w:w="1710"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企业职务</w:t>
            </w:r>
          </w:p>
        </w:tc>
        <w:tc>
          <w:tcPr>
            <w:tcW w:w="1200"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职称</w:t>
            </w:r>
          </w:p>
        </w:tc>
        <w:tc>
          <w:tcPr>
            <w:tcW w:w="3189"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拟在本项目中担任职务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1</w:t>
            </w:r>
          </w:p>
        </w:tc>
        <w:tc>
          <w:tcPr>
            <w:tcW w:w="1050" w:type="dxa"/>
            <w:vAlign w:val="center"/>
          </w:tcPr>
          <w:p>
            <w:pPr>
              <w:tabs>
                <w:tab w:val="center" w:pos="4153"/>
                <w:tab w:val="right" w:pos="8306"/>
              </w:tabs>
              <w:snapToGrid w:val="0"/>
              <w:jc w:val="center"/>
              <w:rPr>
                <w:rFonts w:ascii="宋体" w:hAnsi="宋体" w:cs="宋体"/>
                <w:kern w:val="0"/>
                <w:sz w:val="24"/>
              </w:rPr>
            </w:pPr>
          </w:p>
        </w:tc>
        <w:tc>
          <w:tcPr>
            <w:tcW w:w="810" w:type="dxa"/>
            <w:vAlign w:val="center"/>
          </w:tcPr>
          <w:p>
            <w:pPr>
              <w:tabs>
                <w:tab w:val="center" w:pos="4153"/>
                <w:tab w:val="right" w:pos="8306"/>
              </w:tabs>
              <w:snapToGrid w:val="0"/>
              <w:jc w:val="center"/>
              <w:rPr>
                <w:rFonts w:ascii="宋体" w:hAnsi="宋体" w:cs="宋体"/>
                <w:kern w:val="0"/>
                <w:sz w:val="24"/>
              </w:rPr>
            </w:pPr>
          </w:p>
        </w:tc>
        <w:tc>
          <w:tcPr>
            <w:tcW w:w="1080" w:type="dxa"/>
            <w:vAlign w:val="center"/>
          </w:tcPr>
          <w:p>
            <w:pPr>
              <w:tabs>
                <w:tab w:val="center" w:pos="4153"/>
                <w:tab w:val="right" w:pos="8306"/>
              </w:tabs>
              <w:snapToGrid w:val="0"/>
              <w:jc w:val="center"/>
              <w:rPr>
                <w:rFonts w:ascii="宋体" w:hAnsi="宋体" w:cs="宋体"/>
                <w:kern w:val="0"/>
                <w:sz w:val="24"/>
              </w:rPr>
            </w:pPr>
          </w:p>
        </w:tc>
        <w:tc>
          <w:tcPr>
            <w:tcW w:w="1710" w:type="dxa"/>
            <w:vAlign w:val="center"/>
          </w:tcPr>
          <w:p>
            <w:pPr>
              <w:tabs>
                <w:tab w:val="center" w:pos="4153"/>
                <w:tab w:val="right" w:pos="8306"/>
              </w:tabs>
              <w:snapToGrid w:val="0"/>
              <w:jc w:val="center"/>
              <w:rPr>
                <w:rFonts w:ascii="宋体" w:hAnsi="宋体" w:cs="宋体"/>
                <w:kern w:val="0"/>
                <w:sz w:val="24"/>
              </w:rPr>
            </w:pPr>
          </w:p>
        </w:tc>
        <w:tc>
          <w:tcPr>
            <w:tcW w:w="1200" w:type="dxa"/>
            <w:vAlign w:val="center"/>
          </w:tcPr>
          <w:p>
            <w:pPr>
              <w:tabs>
                <w:tab w:val="center" w:pos="4153"/>
                <w:tab w:val="right" w:pos="8306"/>
              </w:tabs>
              <w:snapToGrid w:val="0"/>
              <w:jc w:val="center"/>
              <w:rPr>
                <w:rFonts w:ascii="宋体" w:hAnsi="宋体" w:cs="宋体"/>
                <w:kern w:val="0"/>
                <w:sz w:val="24"/>
              </w:rPr>
            </w:pPr>
          </w:p>
        </w:tc>
        <w:tc>
          <w:tcPr>
            <w:tcW w:w="3189" w:type="dxa"/>
            <w:vAlign w:val="center"/>
          </w:tcPr>
          <w:p>
            <w:pPr>
              <w:tabs>
                <w:tab w:val="center" w:pos="4153"/>
                <w:tab w:val="right" w:pos="8306"/>
              </w:tabs>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2</w:t>
            </w:r>
          </w:p>
        </w:tc>
        <w:tc>
          <w:tcPr>
            <w:tcW w:w="1050" w:type="dxa"/>
            <w:vAlign w:val="center"/>
          </w:tcPr>
          <w:p>
            <w:pPr>
              <w:tabs>
                <w:tab w:val="center" w:pos="4153"/>
                <w:tab w:val="right" w:pos="8306"/>
              </w:tabs>
              <w:snapToGrid w:val="0"/>
              <w:jc w:val="center"/>
              <w:rPr>
                <w:rFonts w:ascii="宋体" w:hAnsi="宋体" w:cs="宋体"/>
                <w:kern w:val="0"/>
                <w:sz w:val="24"/>
              </w:rPr>
            </w:pPr>
          </w:p>
        </w:tc>
        <w:tc>
          <w:tcPr>
            <w:tcW w:w="810" w:type="dxa"/>
            <w:vAlign w:val="center"/>
          </w:tcPr>
          <w:p>
            <w:pPr>
              <w:tabs>
                <w:tab w:val="center" w:pos="4153"/>
                <w:tab w:val="right" w:pos="8306"/>
              </w:tabs>
              <w:snapToGrid w:val="0"/>
              <w:jc w:val="center"/>
              <w:rPr>
                <w:rFonts w:ascii="宋体" w:hAnsi="宋体" w:cs="宋体"/>
                <w:kern w:val="0"/>
                <w:sz w:val="24"/>
              </w:rPr>
            </w:pPr>
          </w:p>
        </w:tc>
        <w:tc>
          <w:tcPr>
            <w:tcW w:w="1080" w:type="dxa"/>
            <w:vAlign w:val="center"/>
          </w:tcPr>
          <w:p>
            <w:pPr>
              <w:tabs>
                <w:tab w:val="center" w:pos="4153"/>
                <w:tab w:val="right" w:pos="8306"/>
              </w:tabs>
              <w:snapToGrid w:val="0"/>
              <w:jc w:val="center"/>
              <w:rPr>
                <w:rFonts w:ascii="宋体" w:hAnsi="宋体" w:cs="宋体"/>
                <w:kern w:val="0"/>
                <w:sz w:val="24"/>
              </w:rPr>
            </w:pPr>
          </w:p>
        </w:tc>
        <w:tc>
          <w:tcPr>
            <w:tcW w:w="1710" w:type="dxa"/>
            <w:vAlign w:val="center"/>
          </w:tcPr>
          <w:p>
            <w:pPr>
              <w:tabs>
                <w:tab w:val="center" w:pos="4153"/>
                <w:tab w:val="right" w:pos="8306"/>
              </w:tabs>
              <w:snapToGrid w:val="0"/>
              <w:jc w:val="center"/>
              <w:rPr>
                <w:rFonts w:ascii="宋体" w:hAnsi="宋体" w:cs="宋体"/>
                <w:kern w:val="0"/>
                <w:sz w:val="24"/>
              </w:rPr>
            </w:pPr>
          </w:p>
        </w:tc>
        <w:tc>
          <w:tcPr>
            <w:tcW w:w="1200" w:type="dxa"/>
            <w:vAlign w:val="center"/>
          </w:tcPr>
          <w:p>
            <w:pPr>
              <w:tabs>
                <w:tab w:val="center" w:pos="4153"/>
                <w:tab w:val="right" w:pos="8306"/>
              </w:tabs>
              <w:snapToGrid w:val="0"/>
              <w:jc w:val="center"/>
              <w:rPr>
                <w:rFonts w:ascii="宋体" w:hAnsi="宋体" w:cs="宋体"/>
                <w:kern w:val="0"/>
                <w:sz w:val="24"/>
              </w:rPr>
            </w:pPr>
          </w:p>
        </w:tc>
        <w:tc>
          <w:tcPr>
            <w:tcW w:w="3189" w:type="dxa"/>
            <w:vAlign w:val="center"/>
          </w:tcPr>
          <w:p>
            <w:pPr>
              <w:tabs>
                <w:tab w:val="center" w:pos="4153"/>
                <w:tab w:val="right" w:pos="8306"/>
              </w:tabs>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3</w:t>
            </w:r>
          </w:p>
        </w:tc>
        <w:tc>
          <w:tcPr>
            <w:tcW w:w="1050" w:type="dxa"/>
            <w:vAlign w:val="center"/>
          </w:tcPr>
          <w:p>
            <w:pPr>
              <w:tabs>
                <w:tab w:val="center" w:pos="4153"/>
                <w:tab w:val="right" w:pos="8306"/>
              </w:tabs>
              <w:snapToGrid w:val="0"/>
              <w:jc w:val="center"/>
              <w:rPr>
                <w:rFonts w:ascii="宋体" w:hAnsi="宋体" w:cs="宋体"/>
                <w:kern w:val="0"/>
                <w:sz w:val="24"/>
              </w:rPr>
            </w:pPr>
          </w:p>
        </w:tc>
        <w:tc>
          <w:tcPr>
            <w:tcW w:w="810" w:type="dxa"/>
            <w:vAlign w:val="center"/>
          </w:tcPr>
          <w:p>
            <w:pPr>
              <w:tabs>
                <w:tab w:val="center" w:pos="4153"/>
                <w:tab w:val="right" w:pos="8306"/>
              </w:tabs>
              <w:snapToGrid w:val="0"/>
              <w:jc w:val="center"/>
              <w:rPr>
                <w:rFonts w:ascii="宋体" w:hAnsi="宋体" w:cs="宋体"/>
                <w:kern w:val="0"/>
                <w:sz w:val="24"/>
              </w:rPr>
            </w:pPr>
          </w:p>
        </w:tc>
        <w:tc>
          <w:tcPr>
            <w:tcW w:w="1080" w:type="dxa"/>
            <w:vAlign w:val="center"/>
          </w:tcPr>
          <w:p>
            <w:pPr>
              <w:tabs>
                <w:tab w:val="center" w:pos="4153"/>
                <w:tab w:val="right" w:pos="8306"/>
              </w:tabs>
              <w:snapToGrid w:val="0"/>
              <w:jc w:val="center"/>
              <w:rPr>
                <w:rFonts w:ascii="宋体" w:hAnsi="宋体" w:cs="宋体"/>
                <w:kern w:val="0"/>
                <w:sz w:val="24"/>
              </w:rPr>
            </w:pPr>
          </w:p>
        </w:tc>
        <w:tc>
          <w:tcPr>
            <w:tcW w:w="1710" w:type="dxa"/>
            <w:vAlign w:val="center"/>
          </w:tcPr>
          <w:p>
            <w:pPr>
              <w:tabs>
                <w:tab w:val="center" w:pos="4153"/>
                <w:tab w:val="right" w:pos="8306"/>
              </w:tabs>
              <w:snapToGrid w:val="0"/>
              <w:jc w:val="center"/>
              <w:rPr>
                <w:rFonts w:ascii="宋体" w:hAnsi="宋体" w:cs="宋体"/>
                <w:kern w:val="0"/>
                <w:sz w:val="24"/>
              </w:rPr>
            </w:pPr>
          </w:p>
        </w:tc>
        <w:tc>
          <w:tcPr>
            <w:tcW w:w="1200" w:type="dxa"/>
            <w:vAlign w:val="center"/>
          </w:tcPr>
          <w:p>
            <w:pPr>
              <w:tabs>
                <w:tab w:val="center" w:pos="4153"/>
                <w:tab w:val="right" w:pos="8306"/>
              </w:tabs>
              <w:snapToGrid w:val="0"/>
              <w:jc w:val="center"/>
              <w:rPr>
                <w:rFonts w:ascii="宋体" w:hAnsi="宋体" w:cs="宋体"/>
                <w:kern w:val="0"/>
                <w:sz w:val="24"/>
              </w:rPr>
            </w:pPr>
          </w:p>
        </w:tc>
        <w:tc>
          <w:tcPr>
            <w:tcW w:w="3189" w:type="dxa"/>
            <w:vAlign w:val="center"/>
          </w:tcPr>
          <w:p>
            <w:pPr>
              <w:tabs>
                <w:tab w:val="center" w:pos="4153"/>
                <w:tab w:val="right" w:pos="8306"/>
              </w:tabs>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4</w:t>
            </w:r>
          </w:p>
        </w:tc>
        <w:tc>
          <w:tcPr>
            <w:tcW w:w="1050" w:type="dxa"/>
            <w:vAlign w:val="center"/>
          </w:tcPr>
          <w:p>
            <w:pPr>
              <w:tabs>
                <w:tab w:val="center" w:pos="4153"/>
                <w:tab w:val="right" w:pos="8306"/>
              </w:tabs>
              <w:snapToGrid w:val="0"/>
              <w:jc w:val="center"/>
              <w:rPr>
                <w:rFonts w:ascii="宋体" w:hAnsi="宋体" w:cs="宋体"/>
                <w:kern w:val="0"/>
                <w:sz w:val="24"/>
              </w:rPr>
            </w:pPr>
          </w:p>
        </w:tc>
        <w:tc>
          <w:tcPr>
            <w:tcW w:w="810" w:type="dxa"/>
            <w:vAlign w:val="center"/>
          </w:tcPr>
          <w:p>
            <w:pPr>
              <w:tabs>
                <w:tab w:val="center" w:pos="4153"/>
                <w:tab w:val="right" w:pos="8306"/>
              </w:tabs>
              <w:snapToGrid w:val="0"/>
              <w:jc w:val="center"/>
              <w:rPr>
                <w:rFonts w:ascii="宋体" w:hAnsi="宋体" w:cs="宋体"/>
                <w:kern w:val="0"/>
                <w:sz w:val="24"/>
              </w:rPr>
            </w:pPr>
          </w:p>
        </w:tc>
        <w:tc>
          <w:tcPr>
            <w:tcW w:w="1080" w:type="dxa"/>
            <w:vAlign w:val="center"/>
          </w:tcPr>
          <w:p>
            <w:pPr>
              <w:tabs>
                <w:tab w:val="center" w:pos="4153"/>
                <w:tab w:val="right" w:pos="8306"/>
              </w:tabs>
              <w:snapToGrid w:val="0"/>
              <w:jc w:val="center"/>
              <w:rPr>
                <w:rFonts w:ascii="宋体" w:hAnsi="宋体" w:cs="宋体"/>
                <w:kern w:val="0"/>
                <w:sz w:val="24"/>
              </w:rPr>
            </w:pPr>
          </w:p>
        </w:tc>
        <w:tc>
          <w:tcPr>
            <w:tcW w:w="1710" w:type="dxa"/>
            <w:vAlign w:val="center"/>
          </w:tcPr>
          <w:p>
            <w:pPr>
              <w:tabs>
                <w:tab w:val="center" w:pos="4153"/>
                <w:tab w:val="right" w:pos="8306"/>
              </w:tabs>
              <w:snapToGrid w:val="0"/>
              <w:jc w:val="center"/>
              <w:rPr>
                <w:rFonts w:ascii="宋体" w:hAnsi="宋体" w:cs="宋体"/>
                <w:kern w:val="0"/>
                <w:sz w:val="24"/>
              </w:rPr>
            </w:pPr>
          </w:p>
        </w:tc>
        <w:tc>
          <w:tcPr>
            <w:tcW w:w="1200" w:type="dxa"/>
            <w:vAlign w:val="center"/>
          </w:tcPr>
          <w:p>
            <w:pPr>
              <w:tabs>
                <w:tab w:val="center" w:pos="4153"/>
                <w:tab w:val="right" w:pos="8306"/>
              </w:tabs>
              <w:snapToGrid w:val="0"/>
              <w:jc w:val="center"/>
              <w:rPr>
                <w:rFonts w:ascii="宋体" w:hAnsi="宋体" w:cs="宋体"/>
                <w:kern w:val="0"/>
                <w:sz w:val="24"/>
              </w:rPr>
            </w:pPr>
          </w:p>
        </w:tc>
        <w:tc>
          <w:tcPr>
            <w:tcW w:w="3189" w:type="dxa"/>
            <w:vAlign w:val="center"/>
          </w:tcPr>
          <w:p>
            <w:pPr>
              <w:tabs>
                <w:tab w:val="center" w:pos="4153"/>
                <w:tab w:val="right" w:pos="8306"/>
              </w:tabs>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5</w:t>
            </w:r>
          </w:p>
        </w:tc>
        <w:tc>
          <w:tcPr>
            <w:tcW w:w="1050" w:type="dxa"/>
            <w:vAlign w:val="center"/>
          </w:tcPr>
          <w:p>
            <w:pPr>
              <w:tabs>
                <w:tab w:val="center" w:pos="4153"/>
                <w:tab w:val="right" w:pos="8306"/>
              </w:tabs>
              <w:snapToGrid w:val="0"/>
              <w:jc w:val="center"/>
              <w:rPr>
                <w:rFonts w:ascii="宋体" w:hAnsi="宋体" w:cs="宋体"/>
                <w:kern w:val="0"/>
                <w:sz w:val="24"/>
              </w:rPr>
            </w:pPr>
          </w:p>
        </w:tc>
        <w:tc>
          <w:tcPr>
            <w:tcW w:w="810" w:type="dxa"/>
            <w:vAlign w:val="center"/>
          </w:tcPr>
          <w:p>
            <w:pPr>
              <w:tabs>
                <w:tab w:val="center" w:pos="4153"/>
                <w:tab w:val="right" w:pos="8306"/>
              </w:tabs>
              <w:snapToGrid w:val="0"/>
              <w:jc w:val="center"/>
              <w:rPr>
                <w:rFonts w:ascii="宋体" w:hAnsi="宋体" w:cs="宋体"/>
                <w:kern w:val="0"/>
                <w:sz w:val="24"/>
              </w:rPr>
            </w:pPr>
          </w:p>
        </w:tc>
        <w:tc>
          <w:tcPr>
            <w:tcW w:w="1080" w:type="dxa"/>
            <w:vAlign w:val="center"/>
          </w:tcPr>
          <w:p>
            <w:pPr>
              <w:tabs>
                <w:tab w:val="center" w:pos="4153"/>
                <w:tab w:val="right" w:pos="8306"/>
              </w:tabs>
              <w:snapToGrid w:val="0"/>
              <w:jc w:val="center"/>
              <w:rPr>
                <w:rFonts w:ascii="宋体" w:hAnsi="宋体" w:cs="宋体"/>
                <w:kern w:val="0"/>
                <w:sz w:val="24"/>
              </w:rPr>
            </w:pPr>
          </w:p>
        </w:tc>
        <w:tc>
          <w:tcPr>
            <w:tcW w:w="1710" w:type="dxa"/>
            <w:vAlign w:val="center"/>
          </w:tcPr>
          <w:p>
            <w:pPr>
              <w:tabs>
                <w:tab w:val="center" w:pos="4153"/>
                <w:tab w:val="right" w:pos="8306"/>
              </w:tabs>
              <w:snapToGrid w:val="0"/>
              <w:jc w:val="center"/>
              <w:rPr>
                <w:rFonts w:ascii="宋体" w:hAnsi="宋体" w:cs="宋体"/>
                <w:kern w:val="0"/>
                <w:sz w:val="24"/>
              </w:rPr>
            </w:pPr>
          </w:p>
        </w:tc>
        <w:tc>
          <w:tcPr>
            <w:tcW w:w="1200" w:type="dxa"/>
            <w:vAlign w:val="center"/>
          </w:tcPr>
          <w:p>
            <w:pPr>
              <w:tabs>
                <w:tab w:val="center" w:pos="4153"/>
                <w:tab w:val="right" w:pos="8306"/>
              </w:tabs>
              <w:snapToGrid w:val="0"/>
              <w:jc w:val="center"/>
              <w:rPr>
                <w:rFonts w:ascii="宋体" w:hAnsi="宋体" w:cs="宋体"/>
                <w:kern w:val="0"/>
                <w:sz w:val="24"/>
              </w:rPr>
            </w:pPr>
          </w:p>
        </w:tc>
        <w:tc>
          <w:tcPr>
            <w:tcW w:w="3189" w:type="dxa"/>
            <w:vAlign w:val="center"/>
          </w:tcPr>
          <w:p>
            <w:pPr>
              <w:tabs>
                <w:tab w:val="center" w:pos="4153"/>
                <w:tab w:val="right" w:pos="8306"/>
              </w:tabs>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6</w:t>
            </w:r>
          </w:p>
        </w:tc>
        <w:tc>
          <w:tcPr>
            <w:tcW w:w="1050" w:type="dxa"/>
            <w:vAlign w:val="center"/>
          </w:tcPr>
          <w:p>
            <w:pPr>
              <w:tabs>
                <w:tab w:val="center" w:pos="4153"/>
                <w:tab w:val="right" w:pos="8306"/>
              </w:tabs>
              <w:snapToGrid w:val="0"/>
              <w:jc w:val="center"/>
              <w:rPr>
                <w:rFonts w:ascii="宋体" w:hAnsi="宋体" w:cs="宋体"/>
                <w:kern w:val="0"/>
                <w:sz w:val="24"/>
              </w:rPr>
            </w:pPr>
          </w:p>
        </w:tc>
        <w:tc>
          <w:tcPr>
            <w:tcW w:w="810" w:type="dxa"/>
            <w:vAlign w:val="center"/>
          </w:tcPr>
          <w:p>
            <w:pPr>
              <w:tabs>
                <w:tab w:val="center" w:pos="4153"/>
                <w:tab w:val="right" w:pos="8306"/>
              </w:tabs>
              <w:snapToGrid w:val="0"/>
              <w:jc w:val="center"/>
              <w:rPr>
                <w:rFonts w:ascii="宋体" w:hAnsi="宋体" w:cs="宋体"/>
                <w:kern w:val="0"/>
                <w:sz w:val="24"/>
              </w:rPr>
            </w:pPr>
          </w:p>
        </w:tc>
        <w:tc>
          <w:tcPr>
            <w:tcW w:w="1080" w:type="dxa"/>
            <w:vAlign w:val="center"/>
          </w:tcPr>
          <w:p>
            <w:pPr>
              <w:tabs>
                <w:tab w:val="center" w:pos="4153"/>
                <w:tab w:val="right" w:pos="8306"/>
              </w:tabs>
              <w:snapToGrid w:val="0"/>
              <w:jc w:val="center"/>
              <w:rPr>
                <w:rFonts w:ascii="宋体" w:hAnsi="宋体" w:cs="宋体"/>
                <w:kern w:val="0"/>
                <w:sz w:val="24"/>
              </w:rPr>
            </w:pPr>
          </w:p>
        </w:tc>
        <w:tc>
          <w:tcPr>
            <w:tcW w:w="1710" w:type="dxa"/>
            <w:vAlign w:val="center"/>
          </w:tcPr>
          <w:p>
            <w:pPr>
              <w:tabs>
                <w:tab w:val="center" w:pos="4153"/>
                <w:tab w:val="right" w:pos="8306"/>
              </w:tabs>
              <w:snapToGrid w:val="0"/>
              <w:jc w:val="center"/>
              <w:rPr>
                <w:rFonts w:ascii="宋体" w:hAnsi="宋体" w:cs="宋体"/>
                <w:kern w:val="0"/>
                <w:sz w:val="24"/>
              </w:rPr>
            </w:pPr>
          </w:p>
        </w:tc>
        <w:tc>
          <w:tcPr>
            <w:tcW w:w="1200" w:type="dxa"/>
            <w:vAlign w:val="center"/>
          </w:tcPr>
          <w:p>
            <w:pPr>
              <w:tabs>
                <w:tab w:val="center" w:pos="4153"/>
                <w:tab w:val="right" w:pos="8306"/>
              </w:tabs>
              <w:snapToGrid w:val="0"/>
              <w:jc w:val="center"/>
              <w:rPr>
                <w:rFonts w:ascii="宋体" w:hAnsi="宋体" w:cs="宋体"/>
                <w:kern w:val="0"/>
                <w:sz w:val="24"/>
              </w:rPr>
            </w:pPr>
          </w:p>
        </w:tc>
        <w:tc>
          <w:tcPr>
            <w:tcW w:w="3189" w:type="dxa"/>
            <w:vAlign w:val="center"/>
          </w:tcPr>
          <w:p>
            <w:pPr>
              <w:tabs>
                <w:tab w:val="center" w:pos="4153"/>
                <w:tab w:val="right" w:pos="8306"/>
              </w:tabs>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7</w:t>
            </w:r>
          </w:p>
        </w:tc>
        <w:tc>
          <w:tcPr>
            <w:tcW w:w="1050" w:type="dxa"/>
            <w:vAlign w:val="center"/>
          </w:tcPr>
          <w:p>
            <w:pPr>
              <w:tabs>
                <w:tab w:val="center" w:pos="4153"/>
                <w:tab w:val="right" w:pos="8306"/>
              </w:tabs>
              <w:snapToGrid w:val="0"/>
              <w:jc w:val="center"/>
              <w:rPr>
                <w:rFonts w:ascii="宋体" w:hAnsi="宋体" w:cs="宋体"/>
                <w:kern w:val="0"/>
                <w:sz w:val="24"/>
              </w:rPr>
            </w:pPr>
          </w:p>
        </w:tc>
        <w:tc>
          <w:tcPr>
            <w:tcW w:w="810" w:type="dxa"/>
            <w:vAlign w:val="center"/>
          </w:tcPr>
          <w:p>
            <w:pPr>
              <w:tabs>
                <w:tab w:val="center" w:pos="4153"/>
                <w:tab w:val="right" w:pos="8306"/>
              </w:tabs>
              <w:snapToGrid w:val="0"/>
              <w:jc w:val="center"/>
              <w:rPr>
                <w:rFonts w:ascii="宋体" w:hAnsi="宋体" w:cs="宋体"/>
                <w:kern w:val="0"/>
                <w:sz w:val="24"/>
              </w:rPr>
            </w:pPr>
          </w:p>
        </w:tc>
        <w:tc>
          <w:tcPr>
            <w:tcW w:w="1080" w:type="dxa"/>
            <w:vAlign w:val="center"/>
          </w:tcPr>
          <w:p>
            <w:pPr>
              <w:tabs>
                <w:tab w:val="center" w:pos="4153"/>
                <w:tab w:val="right" w:pos="8306"/>
              </w:tabs>
              <w:snapToGrid w:val="0"/>
              <w:jc w:val="center"/>
              <w:rPr>
                <w:rFonts w:ascii="宋体" w:hAnsi="宋体" w:cs="宋体"/>
                <w:kern w:val="0"/>
                <w:sz w:val="24"/>
              </w:rPr>
            </w:pPr>
          </w:p>
        </w:tc>
        <w:tc>
          <w:tcPr>
            <w:tcW w:w="1710" w:type="dxa"/>
            <w:vAlign w:val="center"/>
          </w:tcPr>
          <w:p>
            <w:pPr>
              <w:tabs>
                <w:tab w:val="center" w:pos="4153"/>
                <w:tab w:val="right" w:pos="8306"/>
              </w:tabs>
              <w:snapToGrid w:val="0"/>
              <w:jc w:val="center"/>
              <w:rPr>
                <w:rFonts w:ascii="宋体" w:hAnsi="宋体" w:cs="宋体"/>
                <w:kern w:val="0"/>
                <w:sz w:val="24"/>
              </w:rPr>
            </w:pPr>
          </w:p>
        </w:tc>
        <w:tc>
          <w:tcPr>
            <w:tcW w:w="1200" w:type="dxa"/>
            <w:vAlign w:val="center"/>
          </w:tcPr>
          <w:p>
            <w:pPr>
              <w:tabs>
                <w:tab w:val="center" w:pos="4153"/>
                <w:tab w:val="right" w:pos="8306"/>
              </w:tabs>
              <w:snapToGrid w:val="0"/>
              <w:jc w:val="center"/>
              <w:rPr>
                <w:rFonts w:ascii="宋体" w:hAnsi="宋体" w:cs="宋体"/>
                <w:kern w:val="0"/>
                <w:sz w:val="24"/>
              </w:rPr>
            </w:pPr>
          </w:p>
        </w:tc>
        <w:tc>
          <w:tcPr>
            <w:tcW w:w="3189" w:type="dxa"/>
            <w:vAlign w:val="center"/>
          </w:tcPr>
          <w:p>
            <w:pPr>
              <w:tabs>
                <w:tab w:val="center" w:pos="4153"/>
                <w:tab w:val="right" w:pos="8306"/>
              </w:tabs>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8</w:t>
            </w:r>
          </w:p>
        </w:tc>
        <w:tc>
          <w:tcPr>
            <w:tcW w:w="1050" w:type="dxa"/>
            <w:vAlign w:val="center"/>
          </w:tcPr>
          <w:p>
            <w:pPr>
              <w:tabs>
                <w:tab w:val="center" w:pos="4153"/>
                <w:tab w:val="right" w:pos="8306"/>
              </w:tabs>
              <w:snapToGrid w:val="0"/>
              <w:jc w:val="center"/>
              <w:rPr>
                <w:rFonts w:ascii="宋体" w:hAnsi="宋体" w:cs="宋体"/>
                <w:kern w:val="0"/>
                <w:sz w:val="24"/>
              </w:rPr>
            </w:pPr>
          </w:p>
        </w:tc>
        <w:tc>
          <w:tcPr>
            <w:tcW w:w="810" w:type="dxa"/>
            <w:vAlign w:val="center"/>
          </w:tcPr>
          <w:p>
            <w:pPr>
              <w:tabs>
                <w:tab w:val="center" w:pos="4153"/>
                <w:tab w:val="right" w:pos="8306"/>
              </w:tabs>
              <w:snapToGrid w:val="0"/>
              <w:jc w:val="center"/>
              <w:rPr>
                <w:rFonts w:ascii="宋体" w:hAnsi="宋体" w:cs="宋体"/>
                <w:kern w:val="0"/>
                <w:sz w:val="24"/>
              </w:rPr>
            </w:pPr>
          </w:p>
        </w:tc>
        <w:tc>
          <w:tcPr>
            <w:tcW w:w="1080" w:type="dxa"/>
            <w:vAlign w:val="center"/>
          </w:tcPr>
          <w:p>
            <w:pPr>
              <w:tabs>
                <w:tab w:val="center" w:pos="4153"/>
                <w:tab w:val="right" w:pos="8306"/>
              </w:tabs>
              <w:snapToGrid w:val="0"/>
              <w:jc w:val="center"/>
              <w:rPr>
                <w:rFonts w:ascii="宋体" w:hAnsi="宋体" w:cs="宋体"/>
                <w:kern w:val="0"/>
                <w:sz w:val="24"/>
              </w:rPr>
            </w:pPr>
          </w:p>
        </w:tc>
        <w:tc>
          <w:tcPr>
            <w:tcW w:w="1710" w:type="dxa"/>
            <w:vAlign w:val="center"/>
          </w:tcPr>
          <w:p>
            <w:pPr>
              <w:tabs>
                <w:tab w:val="center" w:pos="4153"/>
                <w:tab w:val="right" w:pos="8306"/>
              </w:tabs>
              <w:snapToGrid w:val="0"/>
              <w:jc w:val="center"/>
              <w:rPr>
                <w:rFonts w:ascii="宋体" w:hAnsi="宋体" w:cs="宋体"/>
                <w:kern w:val="0"/>
                <w:sz w:val="24"/>
              </w:rPr>
            </w:pPr>
          </w:p>
        </w:tc>
        <w:tc>
          <w:tcPr>
            <w:tcW w:w="1200" w:type="dxa"/>
            <w:vAlign w:val="center"/>
          </w:tcPr>
          <w:p>
            <w:pPr>
              <w:tabs>
                <w:tab w:val="center" w:pos="4153"/>
                <w:tab w:val="right" w:pos="8306"/>
              </w:tabs>
              <w:snapToGrid w:val="0"/>
              <w:jc w:val="center"/>
              <w:rPr>
                <w:rFonts w:ascii="宋体" w:hAnsi="宋体" w:cs="宋体"/>
                <w:kern w:val="0"/>
                <w:sz w:val="24"/>
              </w:rPr>
            </w:pPr>
          </w:p>
        </w:tc>
        <w:tc>
          <w:tcPr>
            <w:tcW w:w="3189" w:type="dxa"/>
            <w:vAlign w:val="center"/>
          </w:tcPr>
          <w:p>
            <w:pPr>
              <w:tabs>
                <w:tab w:val="center" w:pos="4153"/>
                <w:tab w:val="right" w:pos="8306"/>
              </w:tabs>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9</w:t>
            </w:r>
          </w:p>
        </w:tc>
        <w:tc>
          <w:tcPr>
            <w:tcW w:w="1050" w:type="dxa"/>
            <w:vAlign w:val="center"/>
          </w:tcPr>
          <w:p>
            <w:pPr>
              <w:tabs>
                <w:tab w:val="center" w:pos="4153"/>
                <w:tab w:val="right" w:pos="8306"/>
              </w:tabs>
              <w:snapToGrid w:val="0"/>
              <w:jc w:val="center"/>
              <w:rPr>
                <w:rFonts w:ascii="宋体" w:hAnsi="宋体" w:cs="宋体"/>
                <w:kern w:val="0"/>
                <w:sz w:val="24"/>
              </w:rPr>
            </w:pPr>
          </w:p>
        </w:tc>
        <w:tc>
          <w:tcPr>
            <w:tcW w:w="810" w:type="dxa"/>
            <w:vAlign w:val="center"/>
          </w:tcPr>
          <w:p>
            <w:pPr>
              <w:tabs>
                <w:tab w:val="center" w:pos="4153"/>
                <w:tab w:val="right" w:pos="8306"/>
              </w:tabs>
              <w:snapToGrid w:val="0"/>
              <w:jc w:val="center"/>
              <w:rPr>
                <w:rFonts w:ascii="宋体" w:hAnsi="宋体" w:cs="宋体"/>
                <w:kern w:val="0"/>
                <w:sz w:val="24"/>
              </w:rPr>
            </w:pPr>
          </w:p>
        </w:tc>
        <w:tc>
          <w:tcPr>
            <w:tcW w:w="1080" w:type="dxa"/>
            <w:vAlign w:val="center"/>
          </w:tcPr>
          <w:p>
            <w:pPr>
              <w:tabs>
                <w:tab w:val="center" w:pos="4153"/>
                <w:tab w:val="right" w:pos="8306"/>
              </w:tabs>
              <w:snapToGrid w:val="0"/>
              <w:jc w:val="center"/>
              <w:rPr>
                <w:rFonts w:ascii="宋体" w:hAnsi="宋体" w:cs="宋体"/>
                <w:kern w:val="0"/>
                <w:sz w:val="24"/>
              </w:rPr>
            </w:pPr>
          </w:p>
        </w:tc>
        <w:tc>
          <w:tcPr>
            <w:tcW w:w="1710" w:type="dxa"/>
            <w:vAlign w:val="center"/>
          </w:tcPr>
          <w:p>
            <w:pPr>
              <w:tabs>
                <w:tab w:val="center" w:pos="4153"/>
                <w:tab w:val="right" w:pos="8306"/>
              </w:tabs>
              <w:snapToGrid w:val="0"/>
              <w:jc w:val="center"/>
              <w:rPr>
                <w:rFonts w:ascii="宋体" w:hAnsi="宋体" w:cs="宋体"/>
                <w:kern w:val="0"/>
                <w:sz w:val="24"/>
              </w:rPr>
            </w:pPr>
          </w:p>
        </w:tc>
        <w:tc>
          <w:tcPr>
            <w:tcW w:w="1200" w:type="dxa"/>
            <w:vAlign w:val="center"/>
          </w:tcPr>
          <w:p>
            <w:pPr>
              <w:tabs>
                <w:tab w:val="center" w:pos="4153"/>
                <w:tab w:val="right" w:pos="8306"/>
              </w:tabs>
              <w:snapToGrid w:val="0"/>
              <w:jc w:val="center"/>
              <w:rPr>
                <w:rFonts w:ascii="宋体" w:hAnsi="宋体" w:cs="宋体"/>
                <w:kern w:val="0"/>
                <w:sz w:val="24"/>
              </w:rPr>
            </w:pPr>
          </w:p>
        </w:tc>
        <w:tc>
          <w:tcPr>
            <w:tcW w:w="3189" w:type="dxa"/>
            <w:vAlign w:val="center"/>
          </w:tcPr>
          <w:p>
            <w:pPr>
              <w:tabs>
                <w:tab w:val="center" w:pos="4153"/>
                <w:tab w:val="right" w:pos="8306"/>
              </w:tabs>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10</w:t>
            </w:r>
          </w:p>
        </w:tc>
        <w:tc>
          <w:tcPr>
            <w:tcW w:w="1050" w:type="dxa"/>
            <w:vAlign w:val="center"/>
          </w:tcPr>
          <w:p>
            <w:pPr>
              <w:tabs>
                <w:tab w:val="center" w:pos="4153"/>
                <w:tab w:val="right" w:pos="8306"/>
              </w:tabs>
              <w:snapToGrid w:val="0"/>
              <w:jc w:val="center"/>
              <w:rPr>
                <w:rFonts w:ascii="宋体" w:hAnsi="宋体" w:cs="宋体"/>
                <w:kern w:val="0"/>
                <w:sz w:val="24"/>
              </w:rPr>
            </w:pPr>
          </w:p>
        </w:tc>
        <w:tc>
          <w:tcPr>
            <w:tcW w:w="810" w:type="dxa"/>
            <w:vAlign w:val="center"/>
          </w:tcPr>
          <w:p>
            <w:pPr>
              <w:tabs>
                <w:tab w:val="center" w:pos="4153"/>
                <w:tab w:val="right" w:pos="8306"/>
              </w:tabs>
              <w:snapToGrid w:val="0"/>
              <w:jc w:val="center"/>
              <w:rPr>
                <w:rFonts w:ascii="宋体" w:hAnsi="宋体" w:cs="宋体"/>
                <w:kern w:val="0"/>
                <w:sz w:val="24"/>
              </w:rPr>
            </w:pPr>
          </w:p>
        </w:tc>
        <w:tc>
          <w:tcPr>
            <w:tcW w:w="1080" w:type="dxa"/>
            <w:vAlign w:val="center"/>
          </w:tcPr>
          <w:p>
            <w:pPr>
              <w:tabs>
                <w:tab w:val="center" w:pos="4153"/>
                <w:tab w:val="right" w:pos="8306"/>
              </w:tabs>
              <w:snapToGrid w:val="0"/>
              <w:jc w:val="center"/>
              <w:rPr>
                <w:rFonts w:ascii="宋体" w:hAnsi="宋体" w:cs="宋体"/>
                <w:kern w:val="0"/>
                <w:sz w:val="24"/>
              </w:rPr>
            </w:pPr>
          </w:p>
        </w:tc>
        <w:tc>
          <w:tcPr>
            <w:tcW w:w="1710" w:type="dxa"/>
            <w:vAlign w:val="center"/>
          </w:tcPr>
          <w:p>
            <w:pPr>
              <w:tabs>
                <w:tab w:val="center" w:pos="4153"/>
                <w:tab w:val="right" w:pos="8306"/>
              </w:tabs>
              <w:snapToGrid w:val="0"/>
              <w:jc w:val="center"/>
              <w:rPr>
                <w:rFonts w:ascii="宋体" w:hAnsi="宋体" w:cs="宋体"/>
                <w:kern w:val="0"/>
                <w:sz w:val="24"/>
              </w:rPr>
            </w:pPr>
          </w:p>
        </w:tc>
        <w:tc>
          <w:tcPr>
            <w:tcW w:w="1200" w:type="dxa"/>
            <w:vAlign w:val="center"/>
          </w:tcPr>
          <w:p>
            <w:pPr>
              <w:tabs>
                <w:tab w:val="center" w:pos="4153"/>
                <w:tab w:val="right" w:pos="8306"/>
              </w:tabs>
              <w:snapToGrid w:val="0"/>
              <w:jc w:val="center"/>
              <w:rPr>
                <w:rFonts w:ascii="宋体" w:hAnsi="宋体" w:cs="宋体"/>
                <w:kern w:val="0"/>
                <w:sz w:val="24"/>
              </w:rPr>
            </w:pPr>
          </w:p>
        </w:tc>
        <w:tc>
          <w:tcPr>
            <w:tcW w:w="3189" w:type="dxa"/>
            <w:vAlign w:val="center"/>
          </w:tcPr>
          <w:p>
            <w:pPr>
              <w:tabs>
                <w:tab w:val="center" w:pos="4153"/>
                <w:tab w:val="right" w:pos="8306"/>
              </w:tabs>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vAlign w:val="center"/>
          </w:tcPr>
          <w:p>
            <w:pPr>
              <w:tabs>
                <w:tab w:val="center" w:pos="4153"/>
                <w:tab w:val="right" w:pos="8306"/>
              </w:tabs>
              <w:snapToGrid w:val="0"/>
              <w:jc w:val="center"/>
              <w:rPr>
                <w:rFonts w:ascii="宋体" w:hAnsi="宋体" w:cs="宋体"/>
                <w:kern w:val="0"/>
                <w:sz w:val="24"/>
              </w:rPr>
            </w:pPr>
            <w:r>
              <w:rPr>
                <w:rFonts w:hint="eastAsia" w:ascii="宋体" w:hAnsi="宋体" w:cs="宋体"/>
                <w:kern w:val="0"/>
                <w:sz w:val="24"/>
              </w:rPr>
              <w:t>...</w:t>
            </w:r>
          </w:p>
        </w:tc>
        <w:tc>
          <w:tcPr>
            <w:tcW w:w="1050" w:type="dxa"/>
            <w:vAlign w:val="center"/>
          </w:tcPr>
          <w:p>
            <w:pPr>
              <w:tabs>
                <w:tab w:val="center" w:pos="4153"/>
                <w:tab w:val="right" w:pos="8306"/>
              </w:tabs>
              <w:snapToGrid w:val="0"/>
              <w:jc w:val="center"/>
              <w:rPr>
                <w:rFonts w:ascii="宋体" w:hAnsi="宋体" w:cs="宋体"/>
                <w:kern w:val="0"/>
                <w:sz w:val="24"/>
              </w:rPr>
            </w:pPr>
          </w:p>
        </w:tc>
        <w:tc>
          <w:tcPr>
            <w:tcW w:w="810" w:type="dxa"/>
            <w:vAlign w:val="center"/>
          </w:tcPr>
          <w:p>
            <w:pPr>
              <w:tabs>
                <w:tab w:val="center" w:pos="4153"/>
                <w:tab w:val="right" w:pos="8306"/>
              </w:tabs>
              <w:snapToGrid w:val="0"/>
              <w:jc w:val="center"/>
              <w:rPr>
                <w:rFonts w:ascii="宋体" w:hAnsi="宋体" w:cs="宋体"/>
                <w:kern w:val="0"/>
                <w:sz w:val="24"/>
              </w:rPr>
            </w:pPr>
          </w:p>
        </w:tc>
        <w:tc>
          <w:tcPr>
            <w:tcW w:w="1080" w:type="dxa"/>
            <w:vAlign w:val="center"/>
          </w:tcPr>
          <w:p>
            <w:pPr>
              <w:tabs>
                <w:tab w:val="center" w:pos="4153"/>
                <w:tab w:val="right" w:pos="8306"/>
              </w:tabs>
              <w:snapToGrid w:val="0"/>
              <w:jc w:val="center"/>
              <w:rPr>
                <w:rFonts w:ascii="宋体" w:hAnsi="宋体" w:cs="宋体"/>
                <w:kern w:val="0"/>
                <w:sz w:val="24"/>
              </w:rPr>
            </w:pPr>
          </w:p>
        </w:tc>
        <w:tc>
          <w:tcPr>
            <w:tcW w:w="1710" w:type="dxa"/>
            <w:vAlign w:val="center"/>
          </w:tcPr>
          <w:p>
            <w:pPr>
              <w:tabs>
                <w:tab w:val="center" w:pos="4153"/>
                <w:tab w:val="right" w:pos="8306"/>
              </w:tabs>
              <w:snapToGrid w:val="0"/>
              <w:jc w:val="center"/>
              <w:rPr>
                <w:rFonts w:ascii="宋体" w:hAnsi="宋体" w:cs="宋体"/>
                <w:kern w:val="0"/>
                <w:sz w:val="24"/>
              </w:rPr>
            </w:pPr>
          </w:p>
        </w:tc>
        <w:tc>
          <w:tcPr>
            <w:tcW w:w="1200" w:type="dxa"/>
            <w:vAlign w:val="center"/>
          </w:tcPr>
          <w:p>
            <w:pPr>
              <w:tabs>
                <w:tab w:val="center" w:pos="4153"/>
                <w:tab w:val="right" w:pos="8306"/>
              </w:tabs>
              <w:snapToGrid w:val="0"/>
              <w:jc w:val="center"/>
              <w:rPr>
                <w:rFonts w:ascii="宋体" w:hAnsi="宋体" w:cs="宋体"/>
                <w:kern w:val="0"/>
                <w:sz w:val="24"/>
              </w:rPr>
            </w:pPr>
          </w:p>
        </w:tc>
        <w:tc>
          <w:tcPr>
            <w:tcW w:w="3189" w:type="dxa"/>
            <w:vAlign w:val="center"/>
          </w:tcPr>
          <w:p>
            <w:pPr>
              <w:tabs>
                <w:tab w:val="center" w:pos="4153"/>
                <w:tab w:val="right" w:pos="8306"/>
              </w:tabs>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tcPr>
          <w:p>
            <w:pPr>
              <w:tabs>
                <w:tab w:val="center" w:pos="4153"/>
                <w:tab w:val="right" w:pos="8306"/>
              </w:tabs>
              <w:snapToGrid w:val="0"/>
              <w:jc w:val="left"/>
              <w:rPr>
                <w:rFonts w:ascii="宋体" w:hAnsi="宋体" w:cs="宋体"/>
                <w:kern w:val="0"/>
                <w:sz w:val="24"/>
              </w:rPr>
            </w:pPr>
          </w:p>
        </w:tc>
        <w:tc>
          <w:tcPr>
            <w:tcW w:w="1050" w:type="dxa"/>
          </w:tcPr>
          <w:p>
            <w:pPr>
              <w:tabs>
                <w:tab w:val="center" w:pos="4153"/>
                <w:tab w:val="right" w:pos="8306"/>
              </w:tabs>
              <w:snapToGrid w:val="0"/>
              <w:jc w:val="left"/>
              <w:rPr>
                <w:rFonts w:ascii="宋体" w:hAnsi="宋体" w:cs="宋体"/>
                <w:kern w:val="0"/>
                <w:sz w:val="24"/>
              </w:rPr>
            </w:pPr>
          </w:p>
        </w:tc>
        <w:tc>
          <w:tcPr>
            <w:tcW w:w="810" w:type="dxa"/>
          </w:tcPr>
          <w:p>
            <w:pPr>
              <w:tabs>
                <w:tab w:val="center" w:pos="4153"/>
                <w:tab w:val="right" w:pos="8306"/>
              </w:tabs>
              <w:snapToGrid w:val="0"/>
              <w:jc w:val="left"/>
              <w:rPr>
                <w:rFonts w:ascii="宋体" w:hAnsi="宋体" w:cs="宋体"/>
                <w:kern w:val="0"/>
                <w:sz w:val="24"/>
              </w:rPr>
            </w:pPr>
          </w:p>
        </w:tc>
        <w:tc>
          <w:tcPr>
            <w:tcW w:w="1080" w:type="dxa"/>
          </w:tcPr>
          <w:p>
            <w:pPr>
              <w:tabs>
                <w:tab w:val="center" w:pos="4153"/>
                <w:tab w:val="right" w:pos="8306"/>
              </w:tabs>
              <w:snapToGrid w:val="0"/>
              <w:jc w:val="left"/>
              <w:rPr>
                <w:rFonts w:ascii="宋体" w:hAnsi="宋体" w:cs="宋体"/>
                <w:kern w:val="0"/>
                <w:sz w:val="24"/>
              </w:rPr>
            </w:pPr>
          </w:p>
        </w:tc>
        <w:tc>
          <w:tcPr>
            <w:tcW w:w="1710" w:type="dxa"/>
          </w:tcPr>
          <w:p>
            <w:pPr>
              <w:tabs>
                <w:tab w:val="center" w:pos="4153"/>
                <w:tab w:val="right" w:pos="8306"/>
              </w:tabs>
              <w:snapToGrid w:val="0"/>
              <w:jc w:val="left"/>
              <w:rPr>
                <w:rFonts w:ascii="宋体" w:hAnsi="宋体" w:cs="宋体"/>
                <w:kern w:val="0"/>
                <w:sz w:val="24"/>
              </w:rPr>
            </w:pPr>
          </w:p>
        </w:tc>
        <w:tc>
          <w:tcPr>
            <w:tcW w:w="1200" w:type="dxa"/>
          </w:tcPr>
          <w:p>
            <w:pPr>
              <w:tabs>
                <w:tab w:val="center" w:pos="4153"/>
                <w:tab w:val="right" w:pos="8306"/>
              </w:tabs>
              <w:snapToGrid w:val="0"/>
              <w:jc w:val="left"/>
              <w:rPr>
                <w:rFonts w:ascii="宋体" w:hAnsi="宋体" w:cs="宋体"/>
                <w:kern w:val="0"/>
                <w:sz w:val="24"/>
              </w:rPr>
            </w:pPr>
          </w:p>
        </w:tc>
        <w:tc>
          <w:tcPr>
            <w:tcW w:w="3189" w:type="dxa"/>
          </w:tcPr>
          <w:p>
            <w:pPr>
              <w:tabs>
                <w:tab w:val="center" w:pos="4153"/>
                <w:tab w:val="right" w:pos="8306"/>
              </w:tabs>
              <w:snapToGrid w:val="0"/>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tcPr>
          <w:p>
            <w:pPr>
              <w:tabs>
                <w:tab w:val="center" w:pos="4153"/>
                <w:tab w:val="right" w:pos="8306"/>
              </w:tabs>
              <w:snapToGrid w:val="0"/>
              <w:jc w:val="left"/>
              <w:rPr>
                <w:rFonts w:ascii="宋体" w:hAnsi="宋体" w:cs="宋体"/>
                <w:kern w:val="0"/>
                <w:sz w:val="24"/>
              </w:rPr>
            </w:pPr>
          </w:p>
        </w:tc>
        <w:tc>
          <w:tcPr>
            <w:tcW w:w="1050" w:type="dxa"/>
          </w:tcPr>
          <w:p>
            <w:pPr>
              <w:tabs>
                <w:tab w:val="center" w:pos="4153"/>
                <w:tab w:val="right" w:pos="8306"/>
              </w:tabs>
              <w:snapToGrid w:val="0"/>
              <w:jc w:val="left"/>
              <w:rPr>
                <w:rFonts w:ascii="宋体" w:hAnsi="宋体" w:cs="宋体"/>
                <w:kern w:val="0"/>
                <w:sz w:val="24"/>
              </w:rPr>
            </w:pPr>
          </w:p>
        </w:tc>
        <w:tc>
          <w:tcPr>
            <w:tcW w:w="810" w:type="dxa"/>
          </w:tcPr>
          <w:p>
            <w:pPr>
              <w:tabs>
                <w:tab w:val="center" w:pos="4153"/>
                <w:tab w:val="right" w:pos="8306"/>
              </w:tabs>
              <w:snapToGrid w:val="0"/>
              <w:jc w:val="left"/>
              <w:rPr>
                <w:rFonts w:ascii="宋体" w:hAnsi="宋体" w:cs="宋体"/>
                <w:kern w:val="0"/>
                <w:sz w:val="24"/>
              </w:rPr>
            </w:pPr>
          </w:p>
        </w:tc>
        <w:tc>
          <w:tcPr>
            <w:tcW w:w="1080" w:type="dxa"/>
          </w:tcPr>
          <w:p>
            <w:pPr>
              <w:tabs>
                <w:tab w:val="center" w:pos="4153"/>
                <w:tab w:val="right" w:pos="8306"/>
              </w:tabs>
              <w:snapToGrid w:val="0"/>
              <w:jc w:val="left"/>
              <w:rPr>
                <w:rFonts w:ascii="宋体" w:hAnsi="宋体" w:cs="宋体"/>
                <w:kern w:val="0"/>
                <w:sz w:val="24"/>
              </w:rPr>
            </w:pPr>
          </w:p>
        </w:tc>
        <w:tc>
          <w:tcPr>
            <w:tcW w:w="1710" w:type="dxa"/>
          </w:tcPr>
          <w:p>
            <w:pPr>
              <w:tabs>
                <w:tab w:val="center" w:pos="4153"/>
                <w:tab w:val="right" w:pos="8306"/>
              </w:tabs>
              <w:snapToGrid w:val="0"/>
              <w:jc w:val="left"/>
              <w:rPr>
                <w:rFonts w:ascii="宋体" w:hAnsi="宋体" w:cs="宋体"/>
                <w:kern w:val="0"/>
                <w:sz w:val="24"/>
              </w:rPr>
            </w:pPr>
          </w:p>
        </w:tc>
        <w:tc>
          <w:tcPr>
            <w:tcW w:w="1200" w:type="dxa"/>
          </w:tcPr>
          <w:p>
            <w:pPr>
              <w:tabs>
                <w:tab w:val="center" w:pos="4153"/>
                <w:tab w:val="right" w:pos="8306"/>
              </w:tabs>
              <w:snapToGrid w:val="0"/>
              <w:jc w:val="left"/>
              <w:rPr>
                <w:rFonts w:ascii="宋体" w:hAnsi="宋体" w:cs="宋体"/>
                <w:kern w:val="0"/>
                <w:sz w:val="24"/>
              </w:rPr>
            </w:pPr>
          </w:p>
        </w:tc>
        <w:tc>
          <w:tcPr>
            <w:tcW w:w="3189" w:type="dxa"/>
          </w:tcPr>
          <w:p>
            <w:pPr>
              <w:tabs>
                <w:tab w:val="center" w:pos="4153"/>
                <w:tab w:val="right" w:pos="8306"/>
              </w:tabs>
              <w:snapToGrid w:val="0"/>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tcPr>
          <w:p>
            <w:pPr>
              <w:tabs>
                <w:tab w:val="center" w:pos="4153"/>
                <w:tab w:val="right" w:pos="8306"/>
              </w:tabs>
              <w:snapToGrid w:val="0"/>
              <w:jc w:val="left"/>
              <w:rPr>
                <w:rFonts w:ascii="宋体" w:hAnsi="宋体" w:cs="宋体"/>
                <w:kern w:val="0"/>
                <w:sz w:val="24"/>
              </w:rPr>
            </w:pPr>
          </w:p>
        </w:tc>
        <w:tc>
          <w:tcPr>
            <w:tcW w:w="1050" w:type="dxa"/>
          </w:tcPr>
          <w:p>
            <w:pPr>
              <w:tabs>
                <w:tab w:val="center" w:pos="4153"/>
                <w:tab w:val="right" w:pos="8306"/>
              </w:tabs>
              <w:snapToGrid w:val="0"/>
              <w:jc w:val="left"/>
              <w:rPr>
                <w:rFonts w:ascii="宋体" w:hAnsi="宋体" w:cs="宋体"/>
                <w:kern w:val="0"/>
                <w:sz w:val="24"/>
              </w:rPr>
            </w:pPr>
          </w:p>
        </w:tc>
        <w:tc>
          <w:tcPr>
            <w:tcW w:w="810" w:type="dxa"/>
          </w:tcPr>
          <w:p>
            <w:pPr>
              <w:tabs>
                <w:tab w:val="center" w:pos="4153"/>
                <w:tab w:val="right" w:pos="8306"/>
              </w:tabs>
              <w:snapToGrid w:val="0"/>
              <w:jc w:val="left"/>
              <w:rPr>
                <w:rFonts w:ascii="宋体" w:hAnsi="宋体" w:cs="宋体"/>
                <w:kern w:val="0"/>
                <w:sz w:val="24"/>
              </w:rPr>
            </w:pPr>
          </w:p>
        </w:tc>
        <w:tc>
          <w:tcPr>
            <w:tcW w:w="1080" w:type="dxa"/>
          </w:tcPr>
          <w:p>
            <w:pPr>
              <w:tabs>
                <w:tab w:val="center" w:pos="4153"/>
                <w:tab w:val="right" w:pos="8306"/>
              </w:tabs>
              <w:snapToGrid w:val="0"/>
              <w:jc w:val="left"/>
              <w:rPr>
                <w:rFonts w:ascii="宋体" w:hAnsi="宋体" w:cs="宋体"/>
                <w:kern w:val="0"/>
                <w:sz w:val="24"/>
              </w:rPr>
            </w:pPr>
          </w:p>
        </w:tc>
        <w:tc>
          <w:tcPr>
            <w:tcW w:w="1710" w:type="dxa"/>
          </w:tcPr>
          <w:p>
            <w:pPr>
              <w:tabs>
                <w:tab w:val="center" w:pos="4153"/>
                <w:tab w:val="right" w:pos="8306"/>
              </w:tabs>
              <w:snapToGrid w:val="0"/>
              <w:jc w:val="left"/>
              <w:rPr>
                <w:rFonts w:ascii="宋体" w:hAnsi="宋体" w:cs="宋体"/>
                <w:kern w:val="0"/>
                <w:sz w:val="24"/>
              </w:rPr>
            </w:pPr>
          </w:p>
        </w:tc>
        <w:tc>
          <w:tcPr>
            <w:tcW w:w="1200" w:type="dxa"/>
          </w:tcPr>
          <w:p>
            <w:pPr>
              <w:tabs>
                <w:tab w:val="center" w:pos="4153"/>
                <w:tab w:val="right" w:pos="8306"/>
              </w:tabs>
              <w:snapToGrid w:val="0"/>
              <w:jc w:val="left"/>
              <w:rPr>
                <w:rFonts w:ascii="宋体" w:hAnsi="宋体" w:cs="宋体"/>
                <w:kern w:val="0"/>
                <w:sz w:val="24"/>
              </w:rPr>
            </w:pPr>
          </w:p>
        </w:tc>
        <w:tc>
          <w:tcPr>
            <w:tcW w:w="3189" w:type="dxa"/>
          </w:tcPr>
          <w:p>
            <w:pPr>
              <w:tabs>
                <w:tab w:val="center" w:pos="4153"/>
                <w:tab w:val="right" w:pos="8306"/>
              </w:tabs>
              <w:snapToGrid w:val="0"/>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 w:type="dxa"/>
          </w:tcPr>
          <w:p>
            <w:pPr>
              <w:tabs>
                <w:tab w:val="center" w:pos="4153"/>
                <w:tab w:val="right" w:pos="8306"/>
              </w:tabs>
              <w:snapToGrid w:val="0"/>
              <w:jc w:val="left"/>
              <w:rPr>
                <w:rFonts w:ascii="宋体" w:hAnsi="宋体" w:cs="宋体"/>
                <w:kern w:val="0"/>
                <w:sz w:val="24"/>
              </w:rPr>
            </w:pPr>
          </w:p>
        </w:tc>
        <w:tc>
          <w:tcPr>
            <w:tcW w:w="1050" w:type="dxa"/>
          </w:tcPr>
          <w:p>
            <w:pPr>
              <w:tabs>
                <w:tab w:val="center" w:pos="4153"/>
                <w:tab w:val="right" w:pos="8306"/>
              </w:tabs>
              <w:snapToGrid w:val="0"/>
              <w:jc w:val="left"/>
              <w:rPr>
                <w:rFonts w:ascii="宋体" w:hAnsi="宋体" w:cs="宋体"/>
                <w:kern w:val="0"/>
                <w:sz w:val="24"/>
              </w:rPr>
            </w:pPr>
          </w:p>
        </w:tc>
        <w:tc>
          <w:tcPr>
            <w:tcW w:w="810" w:type="dxa"/>
          </w:tcPr>
          <w:p>
            <w:pPr>
              <w:tabs>
                <w:tab w:val="center" w:pos="4153"/>
                <w:tab w:val="right" w:pos="8306"/>
              </w:tabs>
              <w:snapToGrid w:val="0"/>
              <w:jc w:val="left"/>
              <w:rPr>
                <w:rFonts w:ascii="宋体" w:hAnsi="宋体" w:cs="宋体"/>
                <w:kern w:val="0"/>
                <w:sz w:val="24"/>
              </w:rPr>
            </w:pPr>
          </w:p>
        </w:tc>
        <w:tc>
          <w:tcPr>
            <w:tcW w:w="1080" w:type="dxa"/>
          </w:tcPr>
          <w:p>
            <w:pPr>
              <w:tabs>
                <w:tab w:val="center" w:pos="4153"/>
                <w:tab w:val="right" w:pos="8306"/>
              </w:tabs>
              <w:snapToGrid w:val="0"/>
              <w:jc w:val="left"/>
              <w:rPr>
                <w:rFonts w:ascii="宋体" w:hAnsi="宋体" w:cs="宋体"/>
                <w:kern w:val="0"/>
                <w:sz w:val="24"/>
              </w:rPr>
            </w:pPr>
          </w:p>
        </w:tc>
        <w:tc>
          <w:tcPr>
            <w:tcW w:w="1710" w:type="dxa"/>
          </w:tcPr>
          <w:p>
            <w:pPr>
              <w:tabs>
                <w:tab w:val="center" w:pos="4153"/>
                <w:tab w:val="right" w:pos="8306"/>
              </w:tabs>
              <w:snapToGrid w:val="0"/>
              <w:jc w:val="left"/>
              <w:rPr>
                <w:rFonts w:ascii="宋体" w:hAnsi="宋体" w:cs="宋体"/>
                <w:kern w:val="0"/>
                <w:sz w:val="24"/>
              </w:rPr>
            </w:pPr>
          </w:p>
        </w:tc>
        <w:tc>
          <w:tcPr>
            <w:tcW w:w="1200" w:type="dxa"/>
          </w:tcPr>
          <w:p>
            <w:pPr>
              <w:tabs>
                <w:tab w:val="center" w:pos="4153"/>
                <w:tab w:val="right" w:pos="8306"/>
              </w:tabs>
              <w:snapToGrid w:val="0"/>
              <w:jc w:val="left"/>
              <w:rPr>
                <w:rFonts w:ascii="宋体" w:hAnsi="宋体" w:cs="宋体"/>
                <w:kern w:val="0"/>
                <w:sz w:val="24"/>
              </w:rPr>
            </w:pPr>
          </w:p>
        </w:tc>
        <w:tc>
          <w:tcPr>
            <w:tcW w:w="3189" w:type="dxa"/>
          </w:tcPr>
          <w:p>
            <w:pPr>
              <w:tabs>
                <w:tab w:val="center" w:pos="4153"/>
                <w:tab w:val="right" w:pos="8306"/>
              </w:tabs>
              <w:snapToGrid w:val="0"/>
              <w:jc w:val="left"/>
              <w:rPr>
                <w:rFonts w:ascii="宋体" w:hAnsi="宋体" w:cs="宋体"/>
                <w:kern w:val="0"/>
                <w:sz w:val="24"/>
              </w:rPr>
            </w:pPr>
          </w:p>
        </w:tc>
      </w:tr>
    </w:tbl>
    <w:p>
      <w:pPr>
        <w:tabs>
          <w:tab w:val="center" w:pos="4153"/>
          <w:tab w:val="right" w:pos="8306"/>
        </w:tabs>
        <w:snapToGrid w:val="0"/>
        <w:jc w:val="left"/>
        <w:rPr>
          <w:rFonts w:ascii="宋体" w:hAnsi="宋体" w:cs="宋体"/>
          <w:kern w:val="0"/>
          <w:sz w:val="28"/>
          <w:szCs w:val="28"/>
        </w:rPr>
      </w:pPr>
    </w:p>
    <w:p>
      <w:pPr>
        <w:tabs>
          <w:tab w:val="center" w:pos="4153"/>
          <w:tab w:val="right" w:pos="8306"/>
        </w:tabs>
        <w:snapToGrid w:val="0"/>
        <w:jc w:val="left"/>
        <w:rPr>
          <w:rFonts w:ascii="宋体" w:hAnsi="宋体" w:cs="宋体"/>
          <w:kern w:val="0"/>
          <w:sz w:val="28"/>
          <w:szCs w:val="28"/>
        </w:rPr>
      </w:pPr>
      <w:r>
        <w:rPr>
          <w:rFonts w:hint="eastAsia" w:ascii="宋体" w:hAnsi="宋体" w:cs="宋体"/>
          <w:kern w:val="0"/>
          <w:sz w:val="28"/>
          <w:szCs w:val="28"/>
        </w:rPr>
        <w:t>（后附人员身份证复印件、从业资格证、提供劳动合同或社保缴纳证明等为本公司职工的证明材料）</w:t>
      </w:r>
      <w:r>
        <w:rPr>
          <w:rFonts w:hint="eastAsia" w:ascii="宋体" w:hAnsi="宋体" w:cs="宋体"/>
          <w:kern w:val="0"/>
          <w:sz w:val="28"/>
          <w:szCs w:val="28"/>
        </w:rPr>
        <w:br w:type="textWrapping"/>
      </w:r>
    </w:p>
    <w:p>
      <w:pPr>
        <w:widowControl/>
        <w:rPr>
          <w:rFonts w:ascii="宋体" w:hAnsi="宋体" w:cs="宋体"/>
          <w:b/>
          <w:bCs/>
          <w:sz w:val="28"/>
          <w:szCs w:val="28"/>
        </w:rPr>
        <w:sectPr>
          <w:pgSz w:w="11907" w:h="16840"/>
          <w:pgMar w:top="1440" w:right="1080" w:bottom="1440" w:left="1080" w:header="851" w:footer="992" w:gutter="0"/>
          <w:cols w:space="0" w:num="1"/>
          <w:docGrid w:type="lines" w:linePitch="312" w:charSpace="0"/>
        </w:sectPr>
      </w:pPr>
    </w:p>
    <w:p>
      <w:pPr>
        <w:ind w:left="2730"/>
        <w:rPr>
          <w:rFonts w:ascii="宋体" w:hAnsi="宋体" w:cs="宋体"/>
          <w:b/>
          <w:bCs/>
          <w:sz w:val="44"/>
          <w:szCs w:val="44"/>
        </w:rPr>
      </w:pPr>
      <w:r>
        <w:rPr>
          <w:rFonts w:hint="eastAsia" w:ascii="宋体" w:hAnsi="宋体" w:cs="宋体"/>
          <w:b/>
          <w:bCs/>
          <w:sz w:val="44"/>
          <w:szCs w:val="44"/>
        </w:rPr>
        <w:t>五、投标方案</w:t>
      </w:r>
    </w:p>
    <w:p>
      <w:pPr>
        <w:adjustRightInd w:val="0"/>
        <w:snapToGrid w:val="0"/>
        <w:spacing w:line="400" w:lineRule="atLeast"/>
        <w:ind w:firstLine="482"/>
        <w:textAlignment w:val="baseline"/>
        <w:rPr>
          <w:rFonts w:ascii="宋体" w:hAnsi="宋体" w:cs="宋体"/>
        </w:rPr>
      </w:pPr>
    </w:p>
    <w:p>
      <w:pPr>
        <w:widowControl/>
        <w:spacing w:line="360" w:lineRule="auto"/>
        <w:ind w:firstLine="480" w:firstLineChars="200"/>
        <w:jc w:val="left"/>
        <w:rPr>
          <w:rFonts w:ascii="宋体" w:hAnsi="宋体" w:cs="宋体"/>
          <w:sz w:val="24"/>
        </w:rPr>
      </w:pPr>
      <w:r>
        <w:rPr>
          <w:rFonts w:hint="eastAsia" w:ascii="宋体" w:hAnsi="宋体" w:cs="宋体"/>
          <w:sz w:val="24"/>
        </w:rPr>
        <w:t>投标人应编制施工组织设计。编制具体要求是（包括但不限于以下内容）：</w:t>
      </w:r>
    </w:p>
    <w:p>
      <w:pPr>
        <w:widowControl/>
        <w:spacing w:line="360" w:lineRule="auto"/>
        <w:ind w:firstLine="480" w:firstLineChars="200"/>
        <w:jc w:val="left"/>
        <w:rPr>
          <w:rFonts w:ascii="宋体" w:hAnsi="宋体" w:cs="宋体"/>
          <w:sz w:val="24"/>
        </w:rPr>
      </w:pPr>
      <w:r>
        <w:rPr>
          <w:rFonts w:hint="eastAsia" w:ascii="宋体" w:hAnsi="宋体" w:cs="宋体"/>
          <w:sz w:val="24"/>
        </w:rPr>
        <w:t>1.施工人员的组成；</w:t>
      </w:r>
    </w:p>
    <w:p>
      <w:pPr>
        <w:widowControl/>
        <w:spacing w:line="360" w:lineRule="auto"/>
        <w:ind w:firstLine="480" w:firstLineChars="200"/>
        <w:jc w:val="left"/>
        <w:rPr>
          <w:rFonts w:ascii="宋体" w:hAnsi="宋体" w:cs="宋体"/>
          <w:sz w:val="24"/>
        </w:rPr>
      </w:pPr>
      <w:r>
        <w:rPr>
          <w:rFonts w:hint="eastAsia" w:ascii="宋体" w:hAnsi="宋体" w:cs="宋体"/>
          <w:sz w:val="24"/>
        </w:rPr>
        <w:t>2.施工现场部署或总平面布置图；</w:t>
      </w:r>
    </w:p>
    <w:p>
      <w:pPr>
        <w:widowControl/>
        <w:spacing w:line="360" w:lineRule="auto"/>
        <w:ind w:firstLine="480" w:firstLineChars="200"/>
        <w:jc w:val="left"/>
        <w:rPr>
          <w:rFonts w:ascii="宋体" w:hAnsi="宋体" w:cs="宋体"/>
          <w:sz w:val="24"/>
        </w:rPr>
      </w:pPr>
      <w:r>
        <w:rPr>
          <w:rFonts w:hint="eastAsia" w:ascii="宋体" w:hAnsi="宋体" w:cs="宋体"/>
          <w:sz w:val="24"/>
        </w:rPr>
        <w:t>3.劳动力安排和主要施工机械设备配备计划；</w:t>
      </w:r>
    </w:p>
    <w:p>
      <w:pPr>
        <w:widowControl/>
        <w:spacing w:line="360" w:lineRule="auto"/>
        <w:ind w:firstLine="480" w:firstLineChars="200"/>
        <w:jc w:val="left"/>
        <w:rPr>
          <w:rFonts w:ascii="宋体" w:hAnsi="宋体" w:cs="宋体"/>
          <w:sz w:val="24"/>
        </w:rPr>
      </w:pPr>
      <w:r>
        <w:rPr>
          <w:rFonts w:hint="eastAsia" w:ascii="宋体" w:hAnsi="宋体" w:cs="宋体"/>
          <w:sz w:val="24"/>
        </w:rPr>
        <w:t>4.施工方案；</w:t>
      </w:r>
    </w:p>
    <w:p>
      <w:pPr>
        <w:widowControl/>
        <w:spacing w:line="360" w:lineRule="auto"/>
        <w:ind w:firstLine="480" w:firstLineChars="200"/>
        <w:jc w:val="left"/>
        <w:rPr>
          <w:rFonts w:ascii="宋体" w:hAnsi="宋体" w:cs="宋体"/>
          <w:sz w:val="24"/>
        </w:rPr>
      </w:pPr>
      <w:r>
        <w:rPr>
          <w:rFonts w:hint="eastAsia" w:ascii="宋体" w:hAnsi="宋体" w:cs="宋体"/>
          <w:sz w:val="24"/>
        </w:rPr>
        <w:t>5.施工进度计划及措施；</w:t>
      </w:r>
    </w:p>
    <w:p>
      <w:pPr>
        <w:widowControl/>
        <w:spacing w:line="360" w:lineRule="auto"/>
        <w:ind w:firstLine="480" w:firstLineChars="200"/>
        <w:jc w:val="left"/>
        <w:rPr>
          <w:rFonts w:ascii="宋体" w:hAnsi="宋体" w:cs="宋体"/>
          <w:sz w:val="24"/>
        </w:rPr>
      </w:pPr>
      <w:r>
        <w:rPr>
          <w:rFonts w:hint="eastAsia" w:ascii="宋体" w:hAnsi="宋体" w:cs="宋体"/>
          <w:sz w:val="24"/>
        </w:rPr>
        <w:t>6.施工技术和安全保证措施；</w:t>
      </w:r>
    </w:p>
    <w:p>
      <w:pPr>
        <w:widowControl/>
        <w:spacing w:line="360" w:lineRule="auto"/>
        <w:ind w:firstLine="480" w:firstLineChars="200"/>
        <w:jc w:val="left"/>
        <w:rPr>
          <w:rFonts w:ascii="宋体" w:hAnsi="宋体" w:cs="宋体"/>
          <w:sz w:val="24"/>
        </w:rPr>
      </w:pPr>
      <w:r>
        <w:rPr>
          <w:rFonts w:hint="eastAsia" w:ascii="宋体" w:hAnsi="宋体" w:cs="宋体"/>
          <w:sz w:val="24"/>
        </w:rPr>
        <w:t>7.施工质量保证措施；</w:t>
      </w:r>
    </w:p>
    <w:p>
      <w:pPr>
        <w:widowControl/>
        <w:spacing w:line="360" w:lineRule="auto"/>
        <w:ind w:firstLine="480" w:firstLineChars="200"/>
        <w:jc w:val="left"/>
        <w:rPr>
          <w:rFonts w:ascii="宋体" w:hAnsi="宋体" w:cs="宋体"/>
          <w:sz w:val="24"/>
        </w:rPr>
      </w:pPr>
      <w:r>
        <w:rPr>
          <w:rFonts w:hint="eastAsia" w:ascii="宋体" w:hAnsi="宋体" w:cs="宋体"/>
          <w:sz w:val="24"/>
        </w:rPr>
        <w:t>8.文明施工措施；</w:t>
      </w:r>
    </w:p>
    <w:p>
      <w:pPr>
        <w:widowControl/>
        <w:spacing w:line="360" w:lineRule="auto"/>
        <w:ind w:firstLine="480" w:firstLineChars="200"/>
        <w:jc w:val="left"/>
        <w:rPr>
          <w:rFonts w:ascii="宋体" w:hAnsi="宋体" w:cs="宋体"/>
          <w:sz w:val="24"/>
        </w:rPr>
      </w:pPr>
      <w:r>
        <w:rPr>
          <w:rFonts w:hint="eastAsia" w:ascii="宋体" w:hAnsi="宋体" w:cs="宋体"/>
          <w:sz w:val="24"/>
        </w:rPr>
        <w:t>9.主要材料及构配件计划；</w:t>
      </w:r>
    </w:p>
    <w:p>
      <w:pPr>
        <w:widowControl/>
        <w:spacing w:line="360" w:lineRule="auto"/>
        <w:ind w:firstLine="480" w:firstLineChars="200"/>
        <w:jc w:val="left"/>
        <w:rPr>
          <w:rFonts w:ascii="宋体" w:hAnsi="宋体" w:cs="宋体"/>
          <w:sz w:val="24"/>
        </w:rPr>
      </w:pPr>
      <w:r>
        <w:rPr>
          <w:rFonts w:hint="eastAsia" w:ascii="宋体" w:hAnsi="宋体" w:cs="宋体"/>
          <w:sz w:val="24"/>
        </w:rPr>
        <w:t>10.新技术、新产品、新工艺、新材料应用。</w:t>
      </w:r>
    </w:p>
    <w:p>
      <w:pPr>
        <w:pStyle w:val="12"/>
        <w:rPr>
          <w:rFonts w:ascii="宋体" w:hAnsi="宋体" w:eastAsia="宋体" w:cs="宋体"/>
        </w:rPr>
      </w:pPr>
    </w:p>
    <w:p>
      <w:pPr>
        <w:pStyle w:val="22"/>
        <w:rPr>
          <w:rFonts w:ascii="宋体" w:hAnsi="宋体" w:cs="宋体"/>
        </w:rPr>
      </w:pPr>
    </w:p>
    <w:p>
      <w:pPr>
        <w:widowControl/>
        <w:rPr>
          <w:rFonts w:ascii="宋体" w:hAnsi="宋体" w:cs="宋体"/>
          <w:b/>
          <w:bCs/>
          <w:kern w:val="0"/>
          <w:sz w:val="32"/>
          <w:szCs w:val="32"/>
        </w:rPr>
      </w:pPr>
    </w:p>
    <w:p>
      <w:pPr>
        <w:widowControl/>
        <w:rPr>
          <w:rFonts w:ascii="宋体" w:hAnsi="宋体" w:cs="宋体"/>
          <w:b/>
          <w:bCs/>
          <w:kern w:val="0"/>
          <w:sz w:val="32"/>
          <w:szCs w:val="32"/>
        </w:rPr>
      </w:pPr>
    </w:p>
    <w:p>
      <w:pPr>
        <w:widowControl/>
        <w:rPr>
          <w:rFonts w:ascii="宋体" w:hAnsi="宋体" w:cs="宋体"/>
          <w:b/>
          <w:bCs/>
          <w:kern w:val="0"/>
          <w:sz w:val="32"/>
          <w:szCs w:val="32"/>
        </w:rPr>
      </w:pPr>
    </w:p>
    <w:p>
      <w:pPr>
        <w:widowControl/>
        <w:rPr>
          <w:rFonts w:ascii="宋体" w:hAnsi="宋体" w:cs="宋体"/>
          <w:b/>
          <w:bCs/>
          <w:kern w:val="0"/>
          <w:sz w:val="32"/>
          <w:szCs w:val="32"/>
        </w:rPr>
      </w:pPr>
    </w:p>
    <w:p>
      <w:pPr>
        <w:pStyle w:val="22"/>
        <w:rPr>
          <w:rFonts w:ascii="宋体" w:hAnsi="宋体" w:cs="宋体"/>
          <w:b/>
          <w:bCs/>
          <w:sz w:val="32"/>
          <w:szCs w:val="32"/>
        </w:rPr>
      </w:pPr>
    </w:p>
    <w:p>
      <w:pPr>
        <w:pStyle w:val="22"/>
        <w:rPr>
          <w:rFonts w:ascii="宋体" w:hAnsi="宋体" w:cs="宋体"/>
          <w:b/>
          <w:bCs/>
          <w:sz w:val="32"/>
          <w:szCs w:val="32"/>
        </w:rPr>
      </w:pPr>
    </w:p>
    <w:p>
      <w:pPr>
        <w:pStyle w:val="22"/>
        <w:rPr>
          <w:rFonts w:ascii="宋体" w:hAnsi="宋体" w:cs="宋体"/>
          <w:b/>
          <w:bCs/>
          <w:sz w:val="32"/>
          <w:szCs w:val="32"/>
        </w:rPr>
      </w:pPr>
    </w:p>
    <w:p>
      <w:pPr>
        <w:pStyle w:val="22"/>
        <w:rPr>
          <w:rFonts w:ascii="宋体" w:hAnsi="宋体" w:cs="宋体"/>
          <w:b/>
          <w:bCs/>
          <w:sz w:val="32"/>
          <w:szCs w:val="32"/>
        </w:rPr>
      </w:pPr>
    </w:p>
    <w:p>
      <w:pPr>
        <w:pStyle w:val="22"/>
        <w:rPr>
          <w:rFonts w:ascii="宋体" w:hAnsi="宋体" w:cs="宋体"/>
          <w:b/>
          <w:bCs/>
          <w:sz w:val="32"/>
          <w:szCs w:val="32"/>
        </w:rPr>
      </w:pPr>
    </w:p>
    <w:p>
      <w:pPr>
        <w:pStyle w:val="22"/>
        <w:rPr>
          <w:rFonts w:ascii="宋体" w:hAnsi="宋体" w:cs="宋体"/>
          <w:b/>
          <w:bCs/>
          <w:sz w:val="32"/>
          <w:szCs w:val="32"/>
        </w:rPr>
      </w:pPr>
    </w:p>
    <w:p>
      <w:pPr>
        <w:pStyle w:val="22"/>
        <w:rPr>
          <w:rFonts w:ascii="宋体" w:hAnsi="宋体" w:cs="宋体"/>
          <w:b/>
          <w:bCs/>
          <w:sz w:val="32"/>
          <w:szCs w:val="32"/>
        </w:rPr>
      </w:pPr>
    </w:p>
    <w:p>
      <w:pPr>
        <w:pStyle w:val="22"/>
        <w:rPr>
          <w:rFonts w:ascii="宋体" w:hAnsi="宋体" w:cs="宋体"/>
          <w:b/>
          <w:bCs/>
          <w:sz w:val="32"/>
          <w:szCs w:val="32"/>
        </w:rPr>
      </w:pPr>
    </w:p>
    <w:p>
      <w:pPr>
        <w:pStyle w:val="22"/>
        <w:rPr>
          <w:rFonts w:ascii="宋体" w:hAnsi="宋体" w:cs="宋体"/>
          <w:b/>
          <w:bCs/>
          <w:sz w:val="32"/>
          <w:szCs w:val="32"/>
        </w:rPr>
      </w:pPr>
    </w:p>
    <w:p>
      <w:pPr>
        <w:pStyle w:val="22"/>
        <w:rPr>
          <w:rFonts w:ascii="宋体" w:hAnsi="宋体" w:cs="宋体"/>
          <w:b/>
          <w:bCs/>
          <w:sz w:val="32"/>
          <w:szCs w:val="32"/>
        </w:rPr>
      </w:pPr>
    </w:p>
    <w:p>
      <w:pPr>
        <w:pStyle w:val="22"/>
        <w:rPr>
          <w:rFonts w:ascii="宋体" w:hAnsi="宋体" w:cs="宋体"/>
          <w:b/>
          <w:bCs/>
          <w:sz w:val="32"/>
          <w:szCs w:val="32"/>
        </w:rPr>
        <w:sectPr>
          <w:pgSz w:w="11907" w:h="16840"/>
          <w:pgMar w:top="1440" w:right="1080" w:bottom="1440" w:left="1080" w:header="851" w:footer="992" w:gutter="0"/>
          <w:cols w:space="0" w:num="1"/>
          <w:docGrid w:type="lines" w:linePitch="312" w:charSpace="0"/>
        </w:sectPr>
      </w:pPr>
    </w:p>
    <w:p>
      <w:pPr>
        <w:widowControl/>
        <w:jc w:val="center"/>
        <w:rPr>
          <w:rFonts w:ascii="宋体" w:hAnsi="宋体" w:cs="宋体"/>
          <w:b/>
          <w:bCs/>
          <w:sz w:val="40"/>
          <w:szCs w:val="40"/>
        </w:rPr>
      </w:pPr>
      <w:r>
        <w:rPr>
          <w:rFonts w:hint="eastAsia" w:ascii="宋体" w:hAnsi="宋体" w:cs="宋体"/>
          <w:b/>
          <w:bCs/>
          <w:sz w:val="40"/>
          <w:szCs w:val="40"/>
        </w:rPr>
        <w:t>六、已标价工程量清单</w:t>
      </w:r>
    </w:p>
    <w:p>
      <w:pPr>
        <w:jc w:val="center"/>
        <w:rPr>
          <w:rFonts w:ascii="宋体" w:hAnsi="宋体" w:cs="宋体"/>
          <w:b/>
          <w:bCs/>
          <w:sz w:val="44"/>
          <w:szCs w:val="44"/>
        </w:rPr>
      </w:pPr>
      <w:r>
        <w:rPr>
          <w:rFonts w:hint="eastAsia" w:ascii="宋体" w:hAnsi="宋体" w:cs="宋体"/>
          <w:sz w:val="24"/>
        </w:rPr>
        <w:t>以软件生成的表格为准。</w:t>
      </w:r>
      <w:r>
        <w:rPr>
          <w:rFonts w:hint="eastAsia" w:ascii="宋体" w:hAnsi="宋体" w:cs="宋体"/>
          <w:b/>
          <w:bCs/>
          <w:sz w:val="44"/>
          <w:szCs w:val="44"/>
        </w:rPr>
        <w:br w:type="page"/>
      </w:r>
    </w:p>
    <w:p>
      <w:pPr>
        <w:widowControl/>
        <w:jc w:val="center"/>
        <w:rPr>
          <w:rFonts w:ascii="宋体" w:hAnsi="宋体" w:cs="宋体"/>
          <w:b/>
          <w:bCs/>
          <w:sz w:val="40"/>
          <w:szCs w:val="40"/>
        </w:rPr>
      </w:pPr>
      <w:r>
        <w:rPr>
          <w:rFonts w:hint="eastAsia" w:ascii="宋体" w:hAnsi="宋体" w:cs="宋体"/>
          <w:b/>
          <w:bCs/>
          <w:sz w:val="40"/>
          <w:szCs w:val="40"/>
        </w:rPr>
        <w:t>七、服务承诺</w:t>
      </w:r>
    </w:p>
    <w:p>
      <w:pPr>
        <w:jc w:val="center"/>
        <w:rPr>
          <w:rFonts w:ascii="宋体" w:hAnsi="宋体"/>
          <w:b/>
          <w:bCs/>
          <w:sz w:val="24"/>
        </w:rPr>
      </w:pPr>
      <w:r>
        <w:rPr>
          <w:rFonts w:hint="eastAsia" w:ascii="宋体" w:hAnsi="宋体"/>
          <w:b/>
          <w:bCs/>
          <w:sz w:val="24"/>
        </w:rPr>
        <w:t>注：供应商应根据磋商文件要求及评审要素自行编制，格式自拟。</w:t>
      </w:r>
    </w:p>
    <w:p>
      <w:pPr>
        <w:rPr>
          <w:rFonts w:ascii="宋体" w:hAnsi="宋体"/>
          <w:b/>
          <w:bCs/>
          <w:sz w:val="24"/>
        </w:rPr>
      </w:pPr>
      <w:r>
        <w:rPr>
          <w:rFonts w:hint="eastAsia" w:ascii="宋体" w:hAnsi="宋体"/>
          <w:b/>
          <w:bCs/>
          <w:sz w:val="24"/>
        </w:rPr>
        <w:br w:type="page"/>
      </w:r>
    </w:p>
    <w:p>
      <w:pPr>
        <w:widowControl/>
        <w:jc w:val="center"/>
        <w:rPr>
          <w:rFonts w:ascii="宋体" w:hAnsi="宋体" w:cs="宋体"/>
          <w:b/>
          <w:bCs/>
          <w:sz w:val="28"/>
          <w:szCs w:val="28"/>
        </w:rPr>
      </w:pPr>
      <w:r>
        <w:rPr>
          <w:rFonts w:hint="eastAsia" w:ascii="宋体" w:hAnsi="宋体" w:cs="宋体"/>
          <w:b/>
          <w:bCs/>
          <w:sz w:val="40"/>
          <w:szCs w:val="40"/>
        </w:rPr>
        <w:t>八、</w:t>
      </w:r>
      <w:r>
        <w:rPr>
          <w:rFonts w:hint="eastAsia" w:ascii="宋体" w:hAnsi="宋体" w:cs="宋体"/>
          <w:b/>
          <w:bCs/>
          <w:sz w:val="44"/>
          <w:szCs w:val="28"/>
        </w:rPr>
        <w:t>业绩</w:t>
      </w:r>
    </w:p>
    <w:p>
      <w:pPr>
        <w:spacing w:line="520" w:lineRule="exact"/>
        <w:ind w:firstLine="560" w:firstLineChars="200"/>
        <w:rPr>
          <w:rFonts w:ascii="宋体" w:hAnsi="宋体" w:cs="宋体"/>
          <w:sz w:val="28"/>
          <w:szCs w:val="28"/>
        </w:rPr>
      </w:pPr>
      <w:r>
        <w:rPr>
          <w:rFonts w:hint="eastAsia" w:ascii="宋体" w:hAnsi="宋体" w:cs="宋体"/>
          <w:sz w:val="28"/>
          <w:szCs w:val="28"/>
        </w:rPr>
        <w:t>投标单位提供完成的类似项目业绩，（以2020年10月至今有效证明）。</w:t>
      </w:r>
    </w:p>
    <w:p>
      <w:pPr>
        <w:widowControl/>
        <w:jc w:val="left"/>
        <w:rPr>
          <w:rFonts w:ascii="宋体" w:hAnsi="宋体" w:cs="宋体"/>
          <w:b/>
          <w:bCs/>
          <w:sz w:val="40"/>
          <w:szCs w:val="40"/>
        </w:rPr>
      </w:pPr>
      <w:r>
        <w:rPr>
          <w:rFonts w:ascii="宋体" w:hAnsi="宋体" w:cs="宋体"/>
          <w:b/>
          <w:bCs/>
          <w:sz w:val="40"/>
          <w:szCs w:val="40"/>
        </w:rPr>
        <w:br w:type="page"/>
      </w:r>
    </w:p>
    <w:p>
      <w:pPr>
        <w:jc w:val="center"/>
        <w:rPr>
          <w:rFonts w:ascii="宋体" w:hAnsi="宋体" w:cs="宋体"/>
          <w:b/>
          <w:bCs/>
          <w:kern w:val="0"/>
          <w:sz w:val="28"/>
          <w:szCs w:val="28"/>
        </w:rPr>
      </w:pPr>
      <w:r>
        <w:rPr>
          <w:rFonts w:hint="eastAsia" w:ascii="宋体" w:hAnsi="宋体" w:cs="宋体"/>
          <w:b/>
          <w:bCs/>
          <w:sz w:val="40"/>
          <w:szCs w:val="40"/>
        </w:rPr>
        <w:t>九、</w:t>
      </w:r>
      <w:r>
        <w:rPr>
          <w:rFonts w:hint="eastAsia" w:ascii="宋体" w:hAnsi="宋体" w:cs="宋体"/>
          <w:b/>
          <w:bCs/>
          <w:sz w:val="36"/>
          <w:szCs w:val="36"/>
        </w:rPr>
        <w:t>供应商拒绝政府采购领域商业贿赂承诺</w:t>
      </w:r>
    </w:p>
    <w:p>
      <w:pPr>
        <w:widowControl/>
        <w:jc w:val="center"/>
        <w:rPr>
          <w:rFonts w:ascii="宋体" w:hAnsi="宋体" w:cs="宋体"/>
          <w:b/>
          <w:bCs/>
          <w:kern w:val="0"/>
          <w:sz w:val="28"/>
          <w:szCs w:val="28"/>
        </w:rPr>
      </w:pP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 xml:space="preserve">为响应党中央、国务院关于治理政府采购领域商业贿赂行为的号召，我单位在此庄严承诺： </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 xml:space="preserve">1、在参与政府采购活动中遵纪守法、诚信经营、公平竞标。 </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 xml:space="preserve">2、不向政府采购人、采购代理机构和政府采购评审专家进行任何形式的商业贿赂以谋取交易机会。 </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 xml:space="preserve">3、不向政府采购代理机构和采购人提供虚假资质文件或采用虚假应标方式参与政府采购市场竞争并谋取中标、中标。 </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 xml:space="preserve">4、不采取“围标、陪标”等商业欺诈手段获得政府采购定单。 </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5、不采取不正当手段诋毁、排挤其他</w:t>
      </w:r>
      <w:r>
        <w:rPr>
          <w:rFonts w:hint="eastAsia" w:ascii="宋体" w:hAnsi="宋体" w:cs="宋体"/>
          <w:sz w:val="24"/>
        </w:rPr>
        <w:t>供应商</w:t>
      </w:r>
      <w:r>
        <w:rPr>
          <w:rFonts w:hint="eastAsia" w:ascii="宋体" w:hAnsi="宋体" w:cs="宋体"/>
          <w:kern w:val="0"/>
          <w:sz w:val="24"/>
        </w:rPr>
        <w:t xml:space="preserve">。 </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 xml:space="preserve">6、不在提供商品和服务时“偷梁换柱、以次充好”损害采购人的合法权益。 </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7、不与采购人、采购代理机构政府采购评审专家或其它</w:t>
      </w:r>
      <w:r>
        <w:rPr>
          <w:rFonts w:hint="eastAsia" w:ascii="宋体" w:hAnsi="宋体" w:cs="宋体"/>
          <w:sz w:val="24"/>
        </w:rPr>
        <w:t>供应商</w:t>
      </w:r>
      <w:r>
        <w:rPr>
          <w:rFonts w:hint="eastAsia" w:ascii="宋体" w:hAnsi="宋体" w:cs="宋体"/>
          <w:kern w:val="0"/>
          <w:sz w:val="24"/>
        </w:rPr>
        <w:t xml:space="preserve">恶意串通，进行质疑和投诉，维护政府采购市场秩序。 </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 xml:space="preserve">8、尊重和接受政府采购监督管理部门的监督和政府采购代理机构招标采购要求，承担因违约行为给采购人造成的损失。 </w:t>
      </w:r>
      <w:r>
        <w:rPr>
          <w:rFonts w:hint="eastAsia" w:ascii="宋体" w:hAnsi="宋体" w:cs="宋体"/>
          <w:kern w:val="0"/>
          <w:sz w:val="24"/>
        </w:rPr>
        <w:br w:type="textWrapping"/>
      </w:r>
      <w:r>
        <w:rPr>
          <w:rFonts w:hint="eastAsia" w:ascii="宋体" w:hAnsi="宋体" w:cs="宋体"/>
          <w:kern w:val="0"/>
          <w:sz w:val="24"/>
        </w:rPr>
        <w:t xml:space="preserve">　　9、不发生其他有悖于政府采购公开、公平、公正和诚信原则的行为。 </w:t>
      </w:r>
      <w:r>
        <w:rPr>
          <w:rFonts w:hint="eastAsia" w:ascii="宋体" w:hAnsi="宋体" w:cs="宋体"/>
          <w:kern w:val="0"/>
          <w:sz w:val="24"/>
        </w:rPr>
        <w:br w:type="textWrapping"/>
      </w:r>
      <w:r>
        <w:rPr>
          <w:rFonts w:hint="eastAsia" w:ascii="宋体" w:hAnsi="宋体" w:cs="宋体"/>
          <w:kern w:val="0"/>
          <w:sz w:val="24"/>
        </w:rPr>
        <w:br w:type="textWrapping"/>
      </w:r>
      <w:r>
        <w:rPr>
          <w:rFonts w:hint="eastAsia" w:ascii="宋体" w:hAnsi="宋体" w:cs="宋体"/>
          <w:kern w:val="0"/>
          <w:sz w:val="24"/>
        </w:rPr>
        <w:br w:type="textWrapping"/>
      </w:r>
      <w:r>
        <w:rPr>
          <w:rFonts w:hint="eastAsia" w:ascii="宋体" w:hAnsi="宋体" w:cs="宋体"/>
          <w:kern w:val="0"/>
          <w:sz w:val="24"/>
        </w:rPr>
        <w:t>    承诺单位：</w:t>
      </w:r>
      <w:r>
        <w:rPr>
          <w:rFonts w:hint="eastAsia" w:ascii="宋体" w:hAnsi="宋体" w:cs="宋体"/>
          <w:kern w:val="0"/>
          <w:sz w:val="24"/>
          <w:u w:val="single"/>
        </w:rPr>
        <w:t>　　                            　</w:t>
      </w:r>
      <w:r>
        <w:rPr>
          <w:rFonts w:hint="eastAsia" w:ascii="宋体" w:hAnsi="宋体" w:cs="宋体"/>
          <w:kern w:val="0"/>
          <w:sz w:val="24"/>
        </w:rPr>
        <w:t xml:space="preserve">（盖章） </w:t>
      </w:r>
      <w:r>
        <w:rPr>
          <w:rFonts w:hint="eastAsia" w:ascii="宋体" w:hAnsi="宋体" w:cs="宋体"/>
          <w:kern w:val="0"/>
          <w:sz w:val="24"/>
        </w:rPr>
        <w:br w:type="textWrapping"/>
      </w:r>
      <w:r>
        <w:rPr>
          <w:rFonts w:hint="eastAsia" w:ascii="宋体" w:hAnsi="宋体" w:cs="宋体"/>
          <w:kern w:val="0"/>
          <w:sz w:val="24"/>
        </w:rPr>
        <w:t>    全权代表：</w:t>
      </w:r>
      <w:r>
        <w:rPr>
          <w:rFonts w:hint="eastAsia" w:ascii="宋体" w:hAnsi="宋体" w:cs="宋体"/>
          <w:kern w:val="0"/>
          <w:sz w:val="24"/>
          <w:u w:val="single"/>
        </w:rPr>
        <w:t>　　　　　     　　　           　</w:t>
      </w:r>
      <w:r>
        <w:rPr>
          <w:rFonts w:hint="eastAsia" w:ascii="宋体" w:hAnsi="宋体" w:cs="宋体"/>
          <w:kern w:val="0"/>
          <w:sz w:val="24"/>
        </w:rPr>
        <w:t xml:space="preserve">（签字） </w:t>
      </w:r>
      <w:r>
        <w:rPr>
          <w:rFonts w:hint="eastAsia" w:ascii="宋体" w:hAnsi="宋体" w:cs="宋体"/>
          <w:kern w:val="0"/>
          <w:sz w:val="24"/>
        </w:rPr>
        <w:br w:type="textWrapping"/>
      </w:r>
      <w:r>
        <w:rPr>
          <w:rFonts w:hint="eastAsia" w:ascii="宋体" w:hAnsi="宋体" w:cs="宋体"/>
          <w:kern w:val="0"/>
          <w:sz w:val="24"/>
        </w:rPr>
        <w:t>    地　　址：</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邮    编：</w:t>
      </w:r>
      <w:r>
        <w:rPr>
          <w:rFonts w:hint="eastAsia" w:ascii="宋体" w:hAnsi="宋体" w:cs="宋体"/>
          <w:kern w:val="0"/>
          <w:sz w:val="24"/>
          <w:u w:val="single"/>
        </w:rPr>
        <w:t xml:space="preserve">　　                         　　 </w:t>
      </w:r>
      <w:r>
        <w:rPr>
          <w:rFonts w:hint="eastAsia" w:ascii="宋体" w:hAnsi="宋体" w:cs="宋体"/>
          <w:kern w:val="0"/>
          <w:sz w:val="24"/>
          <w:u w:val="single"/>
        </w:rPr>
        <w:br w:type="textWrapping"/>
      </w:r>
      <w:r>
        <w:rPr>
          <w:rFonts w:hint="eastAsia" w:ascii="宋体" w:hAnsi="宋体" w:cs="宋体"/>
          <w:kern w:val="0"/>
          <w:sz w:val="24"/>
        </w:rPr>
        <w:t>    电　　话：</w:t>
      </w:r>
      <w:r>
        <w:rPr>
          <w:rFonts w:hint="eastAsia" w:ascii="宋体" w:hAnsi="宋体" w:cs="宋体"/>
          <w:kern w:val="0"/>
          <w:sz w:val="24"/>
          <w:u w:val="single"/>
        </w:rPr>
        <w:t>　　　                　    　　　</w:t>
      </w:r>
      <w:r>
        <w:rPr>
          <w:rFonts w:hint="eastAsia" w:ascii="宋体" w:hAnsi="宋体" w:cs="宋体"/>
          <w:kern w:val="0"/>
          <w:sz w:val="24"/>
        </w:rPr>
        <w:br w:type="textWrapping"/>
      </w:r>
      <w:r>
        <w:rPr>
          <w:rFonts w:hint="eastAsia" w:ascii="宋体" w:hAnsi="宋体" w:cs="宋体"/>
          <w:kern w:val="0"/>
          <w:sz w:val="24"/>
        </w:rPr>
        <w:t xml:space="preserve">　　　　　　　　　　　　　　        </w:t>
      </w:r>
    </w:p>
    <w:p>
      <w:pPr>
        <w:widowControl/>
        <w:spacing w:line="440" w:lineRule="exact"/>
        <w:ind w:firstLine="5640" w:firstLineChars="2350"/>
        <w:jc w:val="left"/>
        <w:rPr>
          <w:rFonts w:ascii="宋体" w:hAnsi="宋体" w:cs="宋体"/>
          <w:kern w:val="0"/>
          <w:sz w:val="24"/>
        </w:rPr>
      </w:pPr>
      <w:r>
        <w:rPr>
          <w:rFonts w:hint="eastAsia" w:ascii="宋体" w:hAnsi="宋体" w:cs="宋体"/>
          <w:kern w:val="0"/>
          <w:sz w:val="24"/>
        </w:rPr>
        <w:t xml:space="preserve"> 年 　 　月 　　 日</w:t>
      </w:r>
    </w:p>
    <w:p>
      <w:pPr>
        <w:rPr>
          <w:rFonts w:ascii="宋体" w:hAnsi="宋体" w:cs="宋体"/>
          <w:b/>
          <w:bCs/>
          <w:sz w:val="40"/>
          <w:szCs w:val="40"/>
        </w:rPr>
      </w:pPr>
      <w:r>
        <w:rPr>
          <w:rFonts w:hint="eastAsia" w:ascii="宋体" w:hAnsi="宋体" w:cs="宋体"/>
          <w:b/>
          <w:bCs/>
          <w:sz w:val="40"/>
          <w:szCs w:val="40"/>
        </w:rPr>
        <w:br w:type="page"/>
      </w:r>
    </w:p>
    <w:p>
      <w:pPr>
        <w:rPr>
          <w:rFonts w:ascii="宋体" w:hAnsi="宋体" w:cs="宋体"/>
          <w:b/>
          <w:bCs/>
          <w:sz w:val="40"/>
          <w:szCs w:val="40"/>
        </w:rPr>
      </w:pPr>
      <w:r>
        <w:rPr>
          <w:rFonts w:hint="eastAsia" w:ascii="宋体" w:hAnsi="宋体" w:cs="宋体"/>
          <w:b/>
          <w:bCs/>
          <w:sz w:val="40"/>
          <w:szCs w:val="40"/>
        </w:rPr>
        <w:t>十、磋商文件规定的其他文件证明材料（如有）</w:t>
      </w:r>
    </w:p>
    <w:p>
      <w:pPr>
        <w:spacing w:after="231" w:afterLines="50" w:line="480" w:lineRule="exact"/>
        <w:jc w:val="center"/>
        <w:rPr>
          <w:rFonts w:ascii="宋体" w:hAnsi="宋体" w:cs="宋体"/>
          <w:bCs/>
          <w:kern w:val="0"/>
          <w:sz w:val="28"/>
          <w:szCs w:val="21"/>
        </w:rPr>
      </w:pPr>
      <w:r>
        <w:rPr>
          <w:rFonts w:hint="eastAsia" w:ascii="宋体" w:hAnsi="宋体" w:cs="宋体"/>
          <w:bCs/>
          <w:kern w:val="0"/>
          <w:sz w:val="28"/>
          <w:szCs w:val="21"/>
        </w:rPr>
        <w:t>供应商认为其他有必要提供的证明文件</w:t>
      </w:r>
    </w:p>
    <w:p>
      <w:pPr>
        <w:rPr>
          <w:rFonts w:ascii="宋体" w:hAnsi="宋体" w:cs="宋体"/>
          <w:b/>
          <w:kern w:val="0"/>
          <w:sz w:val="32"/>
          <w:szCs w:val="22"/>
        </w:rPr>
      </w:pPr>
      <w:r>
        <w:rPr>
          <w:rFonts w:hint="eastAsia" w:ascii="宋体" w:hAnsi="宋体" w:cs="宋体"/>
          <w:b/>
          <w:kern w:val="0"/>
          <w:sz w:val="32"/>
          <w:szCs w:val="22"/>
        </w:rPr>
        <w:br w:type="page"/>
      </w:r>
    </w:p>
    <w:p>
      <w:pPr>
        <w:spacing w:after="231" w:afterLines="50" w:line="480" w:lineRule="exact"/>
        <w:jc w:val="left"/>
        <w:rPr>
          <w:rFonts w:ascii="宋体" w:hAnsi="宋体" w:cs="宋体"/>
          <w:b/>
          <w:kern w:val="0"/>
          <w:sz w:val="32"/>
          <w:szCs w:val="22"/>
        </w:rPr>
      </w:pPr>
      <w:r>
        <w:rPr>
          <w:rFonts w:hint="eastAsia" w:ascii="宋体" w:hAnsi="宋体" w:cs="宋体"/>
          <w:b/>
          <w:kern w:val="0"/>
          <w:sz w:val="32"/>
          <w:szCs w:val="22"/>
        </w:rPr>
        <w:t>附件1：</w:t>
      </w:r>
    </w:p>
    <w:p>
      <w:pPr>
        <w:spacing w:after="231" w:afterLines="50" w:line="480" w:lineRule="exact"/>
        <w:jc w:val="center"/>
        <w:rPr>
          <w:rFonts w:ascii="宋体" w:hAnsi="宋体" w:cs="宋体"/>
          <w:b/>
          <w:kern w:val="0"/>
          <w:sz w:val="24"/>
          <w:szCs w:val="20"/>
        </w:rPr>
      </w:pPr>
      <w:r>
        <w:rPr>
          <w:rFonts w:hint="eastAsia" w:ascii="宋体" w:hAnsi="宋体" w:cs="宋体"/>
          <w:b/>
          <w:kern w:val="0"/>
          <w:sz w:val="24"/>
          <w:szCs w:val="20"/>
        </w:rPr>
        <w:t>中小企业声明函（工程、服务）</w:t>
      </w:r>
    </w:p>
    <w:p>
      <w:pPr>
        <w:spacing w:after="231" w:afterLines="50" w:line="480" w:lineRule="exact"/>
        <w:ind w:firstLine="480" w:firstLineChars="200"/>
        <w:rPr>
          <w:rFonts w:ascii="宋体" w:hAnsi="宋体" w:cs="宋体"/>
          <w:bCs/>
          <w:kern w:val="0"/>
          <w:sz w:val="24"/>
          <w:szCs w:val="20"/>
        </w:rPr>
      </w:pPr>
      <w:r>
        <w:rPr>
          <w:rFonts w:hint="eastAsia" w:ascii="宋体" w:hAnsi="宋体" w:cs="宋体"/>
          <w:bCs/>
          <w:kern w:val="0"/>
          <w:sz w:val="24"/>
          <w:szCs w:val="20"/>
        </w:rPr>
        <w:t>本公司（联合体）郑重声明，根据《政府采购促进中小企业发展管理办法》（财库﹝2020﹞46 号）的规定，本公司（联合体）参加</w:t>
      </w:r>
      <w:r>
        <w:rPr>
          <w:rFonts w:hint="eastAsia" w:ascii="宋体" w:hAnsi="宋体" w:cs="宋体"/>
          <w:bCs/>
          <w:kern w:val="0"/>
          <w:sz w:val="24"/>
          <w:szCs w:val="20"/>
          <w:u w:val="single"/>
        </w:rPr>
        <w:t>（单位名称）</w:t>
      </w:r>
      <w:r>
        <w:rPr>
          <w:rFonts w:hint="eastAsia" w:ascii="宋体" w:hAnsi="宋体" w:cs="宋体"/>
          <w:bCs/>
          <w:kern w:val="0"/>
          <w:sz w:val="24"/>
          <w:szCs w:val="20"/>
        </w:rPr>
        <w:t>的</w:t>
      </w:r>
      <w:r>
        <w:rPr>
          <w:rFonts w:hint="eastAsia" w:ascii="宋体" w:hAnsi="宋体" w:cs="宋体"/>
          <w:bCs/>
          <w:kern w:val="0"/>
          <w:sz w:val="24"/>
          <w:szCs w:val="20"/>
          <w:u w:val="single"/>
        </w:rPr>
        <w:t>（项目名称）</w:t>
      </w:r>
      <w:r>
        <w:rPr>
          <w:rFonts w:hint="eastAsia" w:ascii="宋体" w:hAnsi="宋体" w:cs="宋体"/>
          <w:bCs/>
          <w:kern w:val="0"/>
          <w:sz w:val="24"/>
          <w:szCs w:val="20"/>
        </w:rPr>
        <w:t>采购活动，工程的施工单位全部为符合政策要求的中小企业（或者：服务全部由符合政策要求的中小企业承接）。相关企业（含联合体中的中小企业、签订分包意向协议的中小企业）的具体情况如下：</w:t>
      </w:r>
    </w:p>
    <w:p>
      <w:pPr>
        <w:spacing w:after="231" w:afterLines="50" w:line="480" w:lineRule="exact"/>
        <w:ind w:firstLine="480" w:firstLineChars="200"/>
        <w:rPr>
          <w:rFonts w:ascii="宋体" w:hAnsi="宋体" w:cs="宋体"/>
          <w:bCs/>
          <w:kern w:val="0"/>
          <w:sz w:val="24"/>
          <w:szCs w:val="20"/>
        </w:rPr>
      </w:pPr>
      <w:r>
        <w:rPr>
          <w:rFonts w:hint="eastAsia" w:ascii="宋体" w:hAnsi="宋体" w:cs="宋体"/>
          <w:bCs/>
          <w:kern w:val="0"/>
          <w:sz w:val="24"/>
          <w:szCs w:val="20"/>
        </w:rPr>
        <w:t>1.</w:t>
      </w:r>
      <w:r>
        <w:rPr>
          <w:rFonts w:hint="eastAsia" w:ascii="宋体" w:hAnsi="宋体" w:cs="宋体"/>
          <w:bCs/>
          <w:kern w:val="0"/>
          <w:sz w:val="24"/>
          <w:szCs w:val="20"/>
          <w:u w:val="single"/>
        </w:rPr>
        <w:t xml:space="preserve"> （标的名称）</w:t>
      </w:r>
      <w:r>
        <w:rPr>
          <w:rFonts w:hint="eastAsia" w:ascii="宋体" w:hAnsi="宋体" w:cs="宋体"/>
          <w:bCs/>
          <w:kern w:val="0"/>
          <w:sz w:val="24"/>
          <w:szCs w:val="20"/>
        </w:rPr>
        <w:t xml:space="preserve"> ，属于</w:t>
      </w:r>
      <w:r>
        <w:rPr>
          <w:rFonts w:hint="eastAsia" w:ascii="宋体" w:hAnsi="宋体" w:cs="宋体"/>
          <w:bCs/>
          <w:kern w:val="0"/>
          <w:sz w:val="24"/>
          <w:szCs w:val="20"/>
          <w:u w:val="single"/>
        </w:rPr>
        <w:t>（采购文件中明确的所属行业）</w:t>
      </w:r>
      <w:r>
        <w:rPr>
          <w:rFonts w:hint="eastAsia" w:ascii="宋体" w:hAnsi="宋体" w:cs="宋体"/>
          <w:bCs/>
          <w:kern w:val="0"/>
          <w:sz w:val="24"/>
          <w:szCs w:val="20"/>
        </w:rPr>
        <w:t>； 承建（承接）企业为</w:t>
      </w:r>
      <w:r>
        <w:rPr>
          <w:rFonts w:hint="eastAsia" w:ascii="宋体" w:hAnsi="宋体" w:cs="宋体"/>
          <w:bCs/>
          <w:kern w:val="0"/>
          <w:sz w:val="24"/>
          <w:szCs w:val="20"/>
          <w:u w:val="single"/>
        </w:rPr>
        <w:t>（企业名称）</w:t>
      </w:r>
      <w:r>
        <w:rPr>
          <w:rFonts w:hint="eastAsia" w:ascii="宋体" w:hAnsi="宋体" w:cs="宋体"/>
          <w:bCs/>
          <w:kern w:val="0"/>
          <w:sz w:val="24"/>
          <w:szCs w:val="20"/>
        </w:rPr>
        <w:t>，从业人员人，营业收入为万元，资产总额为万元</w:t>
      </w:r>
      <w:r>
        <w:rPr>
          <w:rFonts w:hint="eastAsia" w:ascii="宋体" w:hAnsi="宋体" w:cs="宋体"/>
          <w:bCs/>
          <w:sz w:val="28"/>
          <w:szCs w:val="28"/>
        </w:rPr>
        <w:t>¹</w:t>
      </w:r>
      <w:r>
        <w:rPr>
          <w:rFonts w:hint="eastAsia" w:ascii="宋体" w:hAnsi="宋体" w:cs="宋体"/>
          <w:bCs/>
          <w:kern w:val="0"/>
          <w:sz w:val="24"/>
          <w:szCs w:val="20"/>
        </w:rPr>
        <w:t xml:space="preserve">，属于（中型企业、小型企业、微型企业）； </w:t>
      </w:r>
    </w:p>
    <w:p>
      <w:pPr>
        <w:spacing w:after="231" w:afterLines="50" w:line="480" w:lineRule="exact"/>
        <w:ind w:firstLine="480" w:firstLineChars="200"/>
        <w:rPr>
          <w:rFonts w:ascii="宋体" w:hAnsi="宋体" w:cs="宋体"/>
          <w:bCs/>
          <w:kern w:val="0"/>
          <w:sz w:val="24"/>
          <w:szCs w:val="20"/>
        </w:rPr>
      </w:pPr>
      <w:r>
        <w:rPr>
          <w:rFonts w:hint="eastAsia" w:ascii="宋体" w:hAnsi="宋体" w:cs="宋体"/>
          <w:bCs/>
          <w:kern w:val="0"/>
          <w:sz w:val="24"/>
          <w:szCs w:val="20"/>
        </w:rPr>
        <w:t xml:space="preserve">2. </w:t>
      </w:r>
      <w:r>
        <w:rPr>
          <w:rFonts w:hint="eastAsia" w:ascii="宋体" w:hAnsi="宋体" w:cs="宋体"/>
          <w:bCs/>
          <w:kern w:val="0"/>
          <w:sz w:val="24"/>
          <w:szCs w:val="20"/>
          <w:u w:val="single"/>
        </w:rPr>
        <w:t xml:space="preserve">（标的名称） </w:t>
      </w:r>
      <w:r>
        <w:rPr>
          <w:rFonts w:hint="eastAsia" w:ascii="宋体" w:hAnsi="宋体" w:cs="宋体"/>
          <w:bCs/>
          <w:kern w:val="0"/>
          <w:sz w:val="24"/>
          <w:szCs w:val="20"/>
        </w:rPr>
        <w:t>，属于</w:t>
      </w:r>
      <w:r>
        <w:rPr>
          <w:rFonts w:hint="eastAsia" w:ascii="宋体" w:hAnsi="宋体" w:cs="宋体"/>
          <w:bCs/>
          <w:kern w:val="0"/>
          <w:sz w:val="24"/>
          <w:szCs w:val="20"/>
          <w:u w:val="single"/>
        </w:rPr>
        <w:t>（采购文件中明确的所属行业）</w:t>
      </w:r>
      <w:r>
        <w:rPr>
          <w:rFonts w:hint="eastAsia" w:ascii="宋体" w:hAnsi="宋体" w:cs="宋体"/>
          <w:bCs/>
          <w:kern w:val="0"/>
          <w:sz w:val="24"/>
          <w:szCs w:val="20"/>
        </w:rPr>
        <w:t>；承建（承接）企业为</w:t>
      </w:r>
      <w:r>
        <w:rPr>
          <w:rFonts w:hint="eastAsia" w:ascii="宋体" w:hAnsi="宋体" w:cs="宋体"/>
          <w:bCs/>
          <w:kern w:val="0"/>
          <w:sz w:val="24"/>
          <w:szCs w:val="20"/>
          <w:u w:val="single"/>
        </w:rPr>
        <w:t>（企业名称）</w:t>
      </w:r>
      <w:r>
        <w:rPr>
          <w:rFonts w:hint="eastAsia" w:ascii="宋体" w:hAnsi="宋体" w:cs="宋体"/>
          <w:bCs/>
          <w:kern w:val="0"/>
          <w:sz w:val="24"/>
          <w:szCs w:val="20"/>
        </w:rPr>
        <w:t xml:space="preserve">，从业人员人，营业收入为万元，资产总额为万元，属于（中型企业、小型企业、微型企业）； </w:t>
      </w:r>
    </w:p>
    <w:p>
      <w:pPr>
        <w:spacing w:after="231" w:afterLines="50" w:line="480" w:lineRule="exact"/>
        <w:ind w:firstLine="480" w:firstLineChars="200"/>
        <w:rPr>
          <w:rFonts w:ascii="宋体" w:hAnsi="宋体" w:cs="宋体"/>
          <w:bCs/>
          <w:kern w:val="0"/>
          <w:sz w:val="24"/>
          <w:szCs w:val="20"/>
        </w:rPr>
      </w:pPr>
      <w:r>
        <w:rPr>
          <w:rFonts w:hint="eastAsia" w:ascii="宋体" w:hAnsi="宋体" w:cs="宋体"/>
          <w:bCs/>
          <w:kern w:val="0"/>
          <w:sz w:val="24"/>
          <w:szCs w:val="20"/>
        </w:rPr>
        <w:t>……</w:t>
      </w:r>
    </w:p>
    <w:p>
      <w:pPr>
        <w:spacing w:after="231" w:afterLines="50" w:line="480" w:lineRule="exact"/>
        <w:ind w:firstLine="480" w:firstLineChars="200"/>
        <w:rPr>
          <w:rFonts w:ascii="宋体" w:hAnsi="宋体" w:cs="宋体"/>
          <w:bCs/>
          <w:kern w:val="0"/>
          <w:sz w:val="24"/>
          <w:szCs w:val="20"/>
        </w:rPr>
      </w:pPr>
      <w:r>
        <w:rPr>
          <w:rFonts w:hint="eastAsia" w:ascii="宋体" w:hAnsi="宋体" w:cs="宋体"/>
          <w:bCs/>
          <w:kern w:val="0"/>
          <w:sz w:val="24"/>
          <w:szCs w:val="20"/>
        </w:rPr>
        <w:t>以上企业，不属于大企业的分支机构，不存在控股股东为大企业的情形，也不存在与大企业的负责人为同一人的情形。</w:t>
      </w:r>
    </w:p>
    <w:p>
      <w:pPr>
        <w:spacing w:after="231" w:afterLines="50" w:line="480" w:lineRule="exact"/>
        <w:ind w:firstLine="480" w:firstLineChars="200"/>
        <w:rPr>
          <w:rFonts w:ascii="宋体" w:hAnsi="宋体" w:cs="宋体"/>
          <w:bCs/>
          <w:kern w:val="0"/>
          <w:sz w:val="24"/>
          <w:szCs w:val="20"/>
        </w:rPr>
      </w:pPr>
      <w:r>
        <w:rPr>
          <w:rFonts w:hint="eastAsia" w:ascii="宋体" w:hAnsi="宋体" w:cs="宋体"/>
          <w:bCs/>
          <w:kern w:val="0"/>
          <w:sz w:val="24"/>
          <w:szCs w:val="20"/>
        </w:rPr>
        <w:t xml:space="preserve">本企业对上述声明内容的真实性负责。如有虚假，将依法承担相应责任。 </w:t>
      </w:r>
    </w:p>
    <w:p>
      <w:pPr>
        <w:spacing w:after="231" w:afterLines="50" w:line="480" w:lineRule="exact"/>
        <w:ind w:firstLine="3840" w:firstLineChars="1600"/>
        <w:rPr>
          <w:rFonts w:ascii="宋体" w:hAnsi="宋体" w:cs="宋体"/>
          <w:bCs/>
          <w:kern w:val="0"/>
          <w:sz w:val="24"/>
          <w:szCs w:val="20"/>
        </w:rPr>
      </w:pPr>
      <w:r>
        <w:rPr>
          <w:rFonts w:hint="eastAsia" w:ascii="宋体" w:hAnsi="宋体" w:cs="宋体"/>
          <w:bCs/>
          <w:kern w:val="0"/>
          <w:sz w:val="24"/>
          <w:szCs w:val="20"/>
        </w:rPr>
        <w:t xml:space="preserve">企业名称（盖章）： </w:t>
      </w:r>
    </w:p>
    <w:p>
      <w:pPr>
        <w:spacing w:after="231" w:afterLines="50" w:line="480" w:lineRule="exact"/>
        <w:ind w:firstLine="3840" w:firstLineChars="1600"/>
        <w:rPr>
          <w:rFonts w:ascii="宋体" w:hAnsi="宋体" w:cs="宋体"/>
          <w:bCs/>
          <w:kern w:val="0"/>
          <w:sz w:val="24"/>
          <w:szCs w:val="20"/>
        </w:rPr>
      </w:pPr>
      <w:r>
        <w:rPr>
          <w:rFonts w:hint="eastAsia" w:ascii="宋体" w:hAnsi="宋体" w:cs="宋体"/>
          <w:bCs/>
          <w:kern w:val="0"/>
          <w:sz w:val="24"/>
          <w:szCs w:val="20"/>
        </w:rPr>
        <w:t xml:space="preserve">日 期： </w:t>
      </w:r>
    </w:p>
    <w:p>
      <w:pPr>
        <w:spacing w:line="312" w:lineRule="auto"/>
        <w:ind w:firstLine="420"/>
        <w:rPr>
          <w:rFonts w:ascii="宋体" w:hAnsi="宋体" w:cs="宋体"/>
          <w:bCs/>
          <w:sz w:val="28"/>
          <w:szCs w:val="28"/>
        </w:rPr>
      </w:pPr>
      <w:r>
        <w:rPr>
          <w:rFonts w:hint="eastAsia" w:ascii="宋体" w:hAnsi="宋体" w:cs="宋体"/>
          <w:bCs/>
          <w:sz w:val="28"/>
          <w:szCs w:val="28"/>
        </w:rPr>
        <w:t>注：¹从业人员、营业收入、资产总额填报上一年度数据，无上一年度数据的新成立企业可不填报。</w:t>
      </w:r>
    </w:p>
    <w:p>
      <w:pPr>
        <w:spacing w:after="231" w:afterLines="50" w:line="480" w:lineRule="exact"/>
        <w:ind w:firstLine="482" w:firstLineChars="200"/>
        <w:jc w:val="center"/>
        <w:rPr>
          <w:rFonts w:ascii="宋体" w:hAnsi="宋体" w:cs="宋体"/>
          <w:b/>
          <w:kern w:val="0"/>
          <w:sz w:val="24"/>
          <w:szCs w:val="20"/>
        </w:rPr>
      </w:pPr>
      <w:r>
        <w:rPr>
          <w:rFonts w:hint="eastAsia" w:ascii="宋体" w:hAnsi="宋体" w:cs="宋体"/>
          <w:b/>
          <w:kern w:val="0"/>
          <w:sz w:val="24"/>
          <w:szCs w:val="20"/>
        </w:rPr>
        <w:br w:type="page"/>
      </w:r>
    </w:p>
    <w:p>
      <w:pPr>
        <w:spacing w:after="231" w:afterLines="50" w:line="480" w:lineRule="exact"/>
        <w:jc w:val="left"/>
        <w:rPr>
          <w:rFonts w:ascii="宋体" w:hAnsi="宋体" w:cs="宋体"/>
          <w:b/>
          <w:kern w:val="0"/>
          <w:sz w:val="32"/>
          <w:szCs w:val="22"/>
        </w:rPr>
      </w:pPr>
      <w:r>
        <w:rPr>
          <w:rFonts w:hint="eastAsia" w:ascii="宋体" w:hAnsi="宋体" w:cs="宋体"/>
          <w:b/>
          <w:kern w:val="0"/>
          <w:sz w:val="32"/>
          <w:szCs w:val="22"/>
        </w:rPr>
        <w:t>附件2：</w:t>
      </w:r>
    </w:p>
    <w:p>
      <w:pPr>
        <w:spacing w:after="231" w:afterLines="50" w:line="480" w:lineRule="exact"/>
        <w:ind w:firstLine="482" w:firstLineChars="200"/>
        <w:jc w:val="center"/>
        <w:rPr>
          <w:rFonts w:ascii="宋体" w:hAnsi="宋体" w:cs="宋体"/>
          <w:b/>
          <w:kern w:val="0"/>
          <w:sz w:val="24"/>
          <w:szCs w:val="20"/>
        </w:rPr>
      </w:pPr>
      <w:r>
        <w:rPr>
          <w:rFonts w:hint="eastAsia" w:ascii="宋体" w:hAnsi="宋体" w:cs="宋体"/>
          <w:b/>
          <w:kern w:val="0"/>
          <w:sz w:val="24"/>
          <w:szCs w:val="20"/>
        </w:rPr>
        <w:t>残疾人福利性单位声明函（格式）</w:t>
      </w:r>
    </w:p>
    <w:p>
      <w:pPr>
        <w:spacing w:after="231" w:afterLines="50" w:line="480" w:lineRule="exact"/>
        <w:ind w:firstLine="480" w:firstLineChars="200"/>
        <w:rPr>
          <w:rFonts w:ascii="宋体" w:hAnsi="宋体" w:cs="宋体"/>
          <w:kern w:val="0"/>
          <w:sz w:val="24"/>
          <w:szCs w:val="20"/>
        </w:rPr>
      </w:pPr>
      <w:r>
        <w:rPr>
          <w:rFonts w:hint="eastAsia" w:ascii="宋体" w:hAnsi="宋体" w:cs="宋体"/>
          <w:kern w:val="0"/>
          <w:sz w:val="24"/>
          <w:szCs w:val="20"/>
        </w:rPr>
        <w:t>本单位郑重声明，根据《财政部 民政部 中国残疾人联合会关于促进残疾人就业政府采购政策的通知》（财库〔2017〕141号）的规定，本单位为符合条件的残疾人福利性单位，且本单位参加（项目编号：           ）采购活动提供本单位制造的货物（由本单位承担工程/提供服务），或者提供其他残疾人福利性单位制造的货物（不包括使用非残疾人福利性单位注册商标的货物）。</w:t>
      </w:r>
    </w:p>
    <w:p>
      <w:pPr>
        <w:spacing w:after="231" w:afterLines="50" w:line="480" w:lineRule="exact"/>
        <w:ind w:firstLine="480" w:firstLineChars="200"/>
        <w:rPr>
          <w:rFonts w:ascii="宋体" w:hAnsi="宋体" w:cs="宋体"/>
          <w:kern w:val="0"/>
          <w:sz w:val="24"/>
          <w:szCs w:val="20"/>
        </w:rPr>
      </w:pPr>
      <w:r>
        <w:rPr>
          <w:rFonts w:hint="eastAsia" w:ascii="宋体" w:hAnsi="宋体" w:cs="宋体"/>
          <w:kern w:val="0"/>
          <w:sz w:val="24"/>
          <w:szCs w:val="20"/>
        </w:rPr>
        <w:t>本单位对上述声明的真实性负责。如有虚假，将依法承担相应责任。</w:t>
      </w:r>
    </w:p>
    <w:p>
      <w:pPr>
        <w:spacing w:after="231" w:afterLines="50" w:line="480" w:lineRule="exact"/>
        <w:ind w:firstLine="4080" w:firstLineChars="1700"/>
        <w:rPr>
          <w:rFonts w:ascii="宋体" w:hAnsi="宋体" w:cs="宋体"/>
          <w:kern w:val="0"/>
          <w:sz w:val="24"/>
          <w:szCs w:val="20"/>
        </w:rPr>
      </w:pPr>
      <w:r>
        <w:rPr>
          <w:rFonts w:hint="eastAsia" w:ascii="宋体" w:hAnsi="宋体" w:cs="宋体"/>
          <w:kern w:val="0"/>
          <w:sz w:val="24"/>
          <w:szCs w:val="20"/>
        </w:rPr>
        <w:t>供应商：（加盖鲜章）</w:t>
      </w:r>
    </w:p>
    <w:p>
      <w:pPr>
        <w:spacing w:after="231" w:afterLines="50" w:line="480" w:lineRule="exact"/>
        <w:ind w:firstLine="2400" w:firstLineChars="1000"/>
        <w:rPr>
          <w:rFonts w:ascii="宋体" w:hAnsi="宋体" w:cs="宋体"/>
          <w:kern w:val="0"/>
          <w:sz w:val="24"/>
          <w:szCs w:val="20"/>
        </w:rPr>
      </w:pPr>
      <w:r>
        <w:rPr>
          <w:rFonts w:hint="eastAsia" w:ascii="宋体" w:hAnsi="宋体" w:cs="宋体"/>
          <w:kern w:val="0"/>
          <w:sz w:val="24"/>
          <w:szCs w:val="20"/>
        </w:rPr>
        <w:t>法定代表人或被授权人：（签字或盖章）</w:t>
      </w:r>
    </w:p>
    <w:p>
      <w:pPr>
        <w:spacing w:after="231" w:afterLines="50" w:line="480" w:lineRule="exact"/>
        <w:ind w:firstLine="4080" w:firstLineChars="1700"/>
        <w:rPr>
          <w:rFonts w:ascii="宋体" w:hAnsi="宋体" w:cs="宋体"/>
          <w:kern w:val="0"/>
          <w:sz w:val="24"/>
          <w:szCs w:val="20"/>
        </w:rPr>
      </w:pPr>
      <w:r>
        <w:rPr>
          <w:rFonts w:hint="eastAsia" w:ascii="宋体" w:hAnsi="宋体" w:cs="宋体"/>
          <w:kern w:val="0"/>
          <w:sz w:val="24"/>
          <w:szCs w:val="20"/>
        </w:rPr>
        <w:t>日　期：　年　月　日</w:t>
      </w:r>
    </w:p>
    <w:p>
      <w:pPr>
        <w:widowControl/>
        <w:spacing w:after="231" w:afterLines="50" w:line="480" w:lineRule="exact"/>
        <w:jc w:val="center"/>
        <w:rPr>
          <w:rFonts w:ascii="宋体" w:hAnsi="宋体" w:cs="宋体"/>
          <w:b/>
          <w:kern w:val="0"/>
          <w:sz w:val="24"/>
          <w:szCs w:val="20"/>
        </w:rPr>
      </w:pPr>
    </w:p>
    <w:p>
      <w:pPr>
        <w:widowControl/>
        <w:spacing w:after="231" w:afterLines="50" w:line="480" w:lineRule="exact"/>
        <w:jc w:val="center"/>
        <w:rPr>
          <w:rFonts w:ascii="宋体" w:hAnsi="宋体" w:cs="宋体"/>
          <w:b/>
          <w:kern w:val="0"/>
          <w:sz w:val="24"/>
          <w:szCs w:val="20"/>
        </w:rPr>
      </w:pPr>
    </w:p>
    <w:p>
      <w:pPr>
        <w:widowControl/>
        <w:spacing w:after="231" w:afterLines="50" w:line="480" w:lineRule="exact"/>
        <w:jc w:val="center"/>
        <w:rPr>
          <w:rFonts w:ascii="宋体" w:hAnsi="宋体" w:cs="宋体"/>
          <w:b/>
          <w:kern w:val="0"/>
          <w:sz w:val="24"/>
          <w:szCs w:val="20"/>
        </w:rPr>
      </w:pPr>
    </w:p>
    <w:p>
      <w:pPr>
        <w:widowControl/>
        <w:spacing w:after="231" w:afterLines="50" w:line="480" w:lineRule="exact"/>
        <w:jc w:val="center"/>
        <w:rPr>
          <w:rFonts w:ascii="宋体" w:hAnsi="宋体" w:cs="宋体"/>
          <w:b/>
          <w:kern w:val="0"/>
          <w:sz w:val="24"/>
          <w:szCs w:val="20"/>
        </w:rPr>
      </w:pPr>
    </w:p>
    <w:p>
      <w:pPr>
        <w:widowControl/>
        <w:spacing w:after="231" w:afterLines="50" w:line="480" w:lineRule="exact"/>
        <w:jc w:val="center"/>
        <w:rPr>
          <w:rFonts w:ascii="宋体" w:hAnsi="宋体" w:cs="宋体"/>
          <w:b/>
          <w:kern w:val="0"/>
          <w:sz w:val="24"/>
          <w:szCs w:val="20"/>
        </w:rPr>
      </w:pPr>
    </w:p>
    <w:p>
      <w:pPr>
        <w:widowControl/>
        <w:spacing w:after="231" w:afterLines="50" w:line="480" w:lineRule="exact"/>
        <w:jc w:val="center"/>
        <w:rPr>
          <w:rFonts w:ascii="宋体" w:hAnsi="宋体" w:cs="宋体"/>
          <w:b/>
          <w:kern w:val="0"/>
          <w:sz w:val="24"/>
          <w:szCs w:val="20"/>
        </w:rPr>
      </w:pPr>
    </w:p>
    <w:p>
      <w:pPr>
        <w:widowControl/>
        <w:spacing w:after="231" w:afterLines="50" w:line="480" w:lineRule="exact"/>
        <w:jc w:val="center"/>
        <w:rPr>
          <w:rFonts w:ascii="宋体" w:hAnsi="宋体" w:cs="宋体"/>
          <w:b/>
          <w:kern w:val="0"/>
          <w:sz w:val="24"/>
          <w:szCs w:val="20"/>
        </w:rPr>
      </w:pPr>
    </w:p>
    <w:p>
      <w:pPr>
        <w:widowControl/>
        <w:spacing w:after="231" w:afterLines="50" w:line="480" w:lineRule="exact"/>
        <w:jc w:val="center"/>
        <w:rPr>
          <w:rFonts w:ascii="宋体" w:hAnsi="宋体" w:cs="宋体"/>
          <w:b/>
          <w:kern w:val="0"/>
          <w:sz w:val="24"/>
          <w:szCs w:val="20"/>
        </w:rPr>
      </w:pPr>
    </w:p>
    <w:p>
      <w:pPr>
        <w:widowControl/>
        <w:spacing w:after="231" w:afterLines="50" w:line="480" w:lineRule="exact"/>
        <w:jc w:val="center"/>
        <w:rPr>
          <w:rFonts w:ascii="宋体" w:hAnsi="宋体" w:cs="宋体"/>
          <w:b/>
          <w:kern w:val="0"/>
          <w:sz w:val="24"/>
          <w:szCs w:val="20"/>
        </w:rPr>
      </w:pPr>
    </w:p>
    <w:p>
      <w:pPr>
        <w:widowControl/>
        <w:spacing w:after="231" w:afterLines="50" w:line="480" w:lineRule="exact"/>
        <w:jc w:val="center"/>
        <w:rPr>
          <w:rFonts w:ascii="宋体" w:hAnsi="宋体" w:cs="宋体"/>
          <w:b/>
          <w:kern w:val="0"/>
          <w:sz w:val="24"/>
          <w:szCs w:val="20"/>
        </w:rPr>
      </w:pPr>
      <w:r>
        <w:rPr>
          <w:rFonts w:hint="eastAsia" w:ascii="宋体" w:hAnsi="宋体" w:cs="宋体"/>
          <w:b/>
          <w:kern w:val="0"/>
          <w:sz w:val="24"/>
          <w:szCs w:val="20"/>
        </w:rPr>
        <w:br w:type="page"/>
      </w:r>
    </w:p>
    <w:p>
      <w:pPr>
        <w:spacing w:after="231" w:afterLines="50" w:line="480" w:lineRule="exact"/>
        <w:jc w:val="left"/>
        <w:rPr>
          <w:rFonts w:ascii="宋体" w:hAnsi="宋体" w:cs="宋体"/>
          <w:b/>
          <w:kern w:val="0"/>
          <w:sz w:val="32"/>
          <w:szCs w:val="22"/>
        </w:rPr>
      </w:pPr>
      <w:r>
        <w:rPr>
          <w:rFonts w:hint="eastAsia" w:ascii="宋体" w:hAnsi="宋体" w:cs="宋体"/>
          <w:b/>
          <w:kern w:val="0"/>
          <w:sz w:val="32"/>
          <w:szCs w:val="22"/>
        </w:rPr>
        <w:t>附件3：</w:t>
      </w:r>
    </w:p>
    <w:p>
      <w:pPr>
        <w:widowControl/>
        <w:spacing w:after="231" w:afterLines="50" w:line="480" w:lineRule="exact"/>
        <w:jc w:val="center"/>
        <w:rPr>
          <w:rFonts w:ascii="宋体" w:hAnsi="宋体" w:cs="宋体"/>
          <w:b/>
          <w:kern w:val="0"/>
          <w:sz w:val="24"/>
          <w:szCs w:val="20"/>
        </w:rPr>
      </w:pPr>
      <w:r>
        <w:rPr>
          <w:rFonts w:hint="eastAsia" w:ascii="宋体" w:hAnsi="宋体" w:cs="宋体"/>
          <w:b/>
          <w:kern w:val="0"/>
          <w:sz w:val="28"/>
          <w:szCs w:val="21"/>
        </w:rPr>
        <w:t>监狱企业证明函</w:t>
      </w:r>
    </w:p>
    <w:p>
      <w:pPr>
        <w:spacing w:after="231" w:afterLines="50" w:line="480" w:lineRule="exact"/>
        <w:ind w:firstLine="480" w:firstLineChars="200"/>
        <w:rPr>
          <w:rFonts w:ascii="宋体" w:hAnsi="宋体" w:cs="宋体"/>
          <w:kern w:val="0"/>
          <w:sz w:val="24"/>
          <w:szCs w:val="20"/>
        </w:rPr>
      </w:pPr>
      <w:r>
        <w:rPr>
          <w:rFonts w:hint="eastAsia" w:ascii="宋体" w:hAnsi="宋体" w:cs="宋体"/>
          <w:kern w:val="0"/>
          <w:sz w:val="24"/>
          <w:szCs w:val="20"/>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after="231" w:afterLines="50" w:line="480" w:lineRule="exact"/>
        <w:ind w:firstLine="480" w:firstLineChars="200"/>
        <w:rPr>
          <w:rFonts w:ascii="宋体" w:hAnsi="宋体" w:cs="宋体"/>
          <w:kern w:val="0"/>
          <w:sz w:val="24"/>
          <w:szCs w:val="20"/>
        </w:rPr>
      </w:pPr>
      <w:r>
        <w:rPr>
          <w:rFonts w:hint="eastAsia" w:ascii="宋体" w:hAnsi="宋体" w:cs="宋体"/>
          <w:kern w:val="0"/>
          <w:sz w:val="24"/>
          <w:szCs w:val="20"/>
        </w:rPr>
        <w:t>监狱企业参加政府采购活动时，应当提供由省级以上监狱管理局、戒毒管理局（含新疆生产建设兵团）出具的属于监狱企业的证明文件。</w:t>
      </w:r>
    </w:p>
    <w:p>
      <w:pPr>
        <w:spacing w:after="231" w:afterLines="50" w:line="480" w:lineRule="exact"/>
        <w:ind w:firstLine="4080" w:firstLineChars="1700"/>
        <w:rPr>
          <w:rFonts w:ascii="宋体" w:hAnsi="宋体" w:cs="宋体"/>
          <w:kern w:val="0"/>
          <w:sz w:val="24"/>
          <w:szCs w:val="20"/>
        </w:rPr>
      </w:pPr>
      <w:r>
        <w:rPr>
          <w:rFonts w:hint="eastAsia" w:ascii="宋体" w:hAnsi="宋体" w:cs="宋体"/>
          <w:kern w:val="0"/>
          <w:sz w:val="24"/>
          <w:szCs w:val="20"/>
        </w:rPr>
        <w:t>供应商：（加盖鲜章）</w:t>
      </w:r>
    </w:p>
    <w:p>
      <w:pPr>
        <w:spacing w:after="231" w:afterLines="50" w:line="480" w:lineRule="exact"/>
        <w:ind w:firstLine="2400" w:firstLineChars="1000"/>
        <w:rPr>
          <w:rFonts w:ascii="宋体" w:hAnsi="宋体" w:cs="宋体"/>
          <w:kern w:val="0"/>
          <w:sz w:val="24"/>
          <w:szCs w:val="20"/>
        </w:rPr>
      </w:pPr>
      <w:r>
        <w:rPr>
          <w:rFonts w:hint="eastAsia" w:ascii="宋体" w:hAnsi="宋体" w:cs="宋体"/>
          <w:kern w:val="0"/>
          <w:sz w:val="24"/>
          <w:szCs w:val="20"/>
        </w:rPr>
        <w:t>法定代表人或被授权人：（签字或盖章）</w:t>
      </w:r>
    </w:p>
    <w:p>
      <w:pPr>
        <w:ind w:firstLine="3840" w:firstLineChars="1600"/>
        <w:rPr>
          <w:rFonts w:ascii="宋体" w:hAnsi="宋体" w:cs="宋体"/>
          <w:kern w:val="0"/>
          <w:sz w:val="32"/>
          <w:szCs w:val="32"/>
        </w:rPr>
      </w:pPr>
      <w:r>
        <w:rPr>
          <w:rFonts w:hint="eastAsia" w:ascii="宋体" w:hAnsi="宋体" w:cs="宋体"/>
          <w:kern w:val="0"/>
          <w:sz w:val="24"/>
          <w:szCs w:val="20"/>
        </w:rPr>
        <w:t>日　期：　年　月　日</w:t>
      </w:r>
    </w:p>
    <w:p>
      <w:pPr>
        <w:pStyle w:val="51"/>
      </w:pPr>
    </w:p>
    <w:sectPr>
      <w:headerReference r:id="rId5" w:type="default"/>
      <w:footerReference r:id="rId6" w:type="default"/>
      <w:pgSz w:w="11906" w:h="16838"/>
      <w:pgMar w:top="1440" w:right="1080" w:bottom="1440" w:left="1080" w:header="851" w:footer="992" w:gutter="0"/>
      <w:cols w:space="0" w:num="1"/>
      <w:docGrid w:type="lines" w:linePitch="46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i/>
        <w:i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i/>
        <w:i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12065" b="14605"/>
              <wp:wrapNone/>
              <wp:docPr id="2" name="文本框 2"/>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txbx>
                      <w:txbxContent>
                        <w:p>
                          <w:pPr>
                            <w:pStyle w:val="2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DgGHE4MQIAAFIEAAAOAAAAZHJzL2Uyb0RvYy54bWytVMFu2zAMvQ/Y&#10;Pwi6L07Spi2COEXWIMOAYi2QDTsrshwbkERBYmJnH7D9wU677L7vyneMkuN06HboYReFJqlHvUcy&#10;s9vWaLZXPtRgcz4aDDlTVkJR223OP31cvbnhLKCwhdBgVc4PKvDb+etXs8ZN1Rgq0IXyjEBsmDYu&#10;5xWim2ZZkJUyIgzAKUvBErwRSJ9+mxVeNIRudDYeDq+yBnzhPEgVAnmXXZCfEP1LAKEsa6mWIHdG&#10;WexQvdICiVKoahf4PL22LJXEh7IMCpnOOTHFdFIRsjfxzOYzMd164apanp4gXvKEZ5yMqC0VPUMt&#10;BQq28/VfUKaWHgKUOJBgso5IUoRYjIbPtFlXwqnEhaQO7ix6+H+w8sP+0bO6yPmYMysMNfz4/dvx&#10;x6/jz69sHOVpXJhS1tpRHrZvoaWh6f2BnJF1W3oTf4kPoziJeziLq1pkkpyT6+ubCWeSIqOL0eXl&#10;JIJkT3edD/hOgWHRyLmn1iVFxf4+YJfap8RSFla11ql92rIm51cXk2G6cI4QuLZUIzLoXhotbDft&#10;idYGigOx8tCNRXByVVPxexHwUXiaAyJCm4IPdJQaqAicLM4q8F/+5Y/51B6KctbQXOXc0hpxpt9b&#10;alscwd7wvbHpDbszd0CDOqINdDKZdMGj7s3Sg/lM67OINSgkrKRKOcfevMNutmn9pFosUhINmhN4&#10;b9dORugoXnCLHZKASdcoSqfESSsatdSZ01rEWf7zO2U9/RX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vABY0QAAAAIBAAAPAAAAAAAAAAEAIAAAACIAAABkcnMvZG93bnJldi54bWxQSwECFAAU&#10;AAAACACHTuJA4BhxODECAABSBAAADgAAAAAAAAABACAAAAAg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i/>
        <w:i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12065" b="14605"/>
              <wp:wrapNone/>
              <wp:docPr id="3"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pPr>
                            <w:pStyle w:val="22"/>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eY0S8zACAABTBAAADgAAAGRycy9lMm9Eb2MueG1srVTBjtMwEL0j&#10;8Q+W7zTNtl1B1XRVtipCWrErFcTZdZzGku2xbLdJ+QD4A05cuPNd/Q7GTtJFC4c9cHHGnvEbvzcz&#10;Wdy0WpGjcF6CKWg+GlMiDIdSmn1BP33cvHpNiQ/MlEyBEQU9CU9vli9fLBo7F1dQgyqFIwhi/Lyx&#10;Ba1DsPMs87wWmvkRWGHQWYHTLODW7bPSsQbRtcquxuPrrAFXWgdceI+n685Je0T3HECoKsnFGvhB&#10;CxM6VCcUC0jJ19J6ukyvrSrBw31VeRGIKigyDWnFJGjv4potF2y+d8zWkvdPYM95whNOmkmDSS9Q&#10;axYYOTj5F5SW3IGHKow46KwjkhRBFvn4iTbbmlmRuKDU3l5E9/8Pln84Pjgiy4JOKDFMY8HP37+d&#10;f/w6//xKJlGexvo5Rm0txoX2LbTYNMO5x8PIuq2cjl/kQ9CP4p4u4oo2EB4v5dM3kxklHF35JJ9O&#10;ZxEle7xsnQ/vBGgSjYI6rF2SlB3vfOhCh5CYy8BGKpXqpwxpCno9mY3ThYsHwZXBHJFC99RohXbX&#10;9rx2UJ6QloOuL7zlG4nJ75gPD8xhIyATHJVwj0ulAJNAb1FSg/vyr/MYj/VBLyUNNlZBDc4RJeq9&#10;wbrFHhwMNxi7wTAHfQvYqTmOoOXJxAsuqMGsHOjPOD+rmANdzHDMVNAwmLeha26cPy5WqxSEnWZZ&#10;uDNbyyN0FM/b1SGggEnXKEqnRK8V9lqqTD8XsZn/3Keox3/B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3GF10gAAAAMBAAAPAAAAAAAAAAEAIAAAACIAAABkcnMvZG93bnJldi54bWxQSwECFAAU&#10;AAAACACHTuJAeY0S8zACAABTBAAADgAAAAAAAAABACAAAAAh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autoSpaceDE w:val="0"/>
      <w:autoSpaceDN w:val="0"/>
      <w:adjustRightInd w:val="0"/>
      <w:spacing w:line="14" w:lineRule="auto"/>
      <w:rPr>
        <w:rFonts w:ascii="宋体" w:hAnsi="宋体"/>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3073C8"/>
    <w:multiLevelType w:val="singleLevel"/>
    <w:tmpl w:val="CA3073C8"/>
    <w:lvl w:ilvl="0" w:tentative="0">
      <w:start w:val="3"/>
      <w:numFmt w:val="chineseCounting"/>
      <w:suff w:val="nothing"/>
      <w:lvlText w:val="%1、"/>
      <w:lvlJc w:val="left"/>
      <w:pPr>
        <w:ind w:left="2520"/>
      </w:pPr>
      <w:rPr>
        <w:rFonts w:hint="eastAsia"/>
      </w:rPr>
    </w:lvl>
  </w:abstractNum>
  <w:abstractNum w:abstractNumId="1">
    <w:nsid w:val="00000001"/>
    <w:multiLevelType w:val="multilevel"/>
    <w:tmpl w:val="00000001"/>
    <w:lvl w:ilvl="0" w:tentative="0">
      <w:start w:val="1"/>
      <w:numFmt w:val="decimal"/>
      <w:pStyle w:val="89"/>
      <w:lvlText w:val="%1）"/>
      <w:lvlJc w:val="left"/>
      <w:pPr>
        <w:tabs>
          <w:tab w:val="left" w:pos="780"/>
        </w:tabs>
        <w:ind w:left="780" w:hanging="360"/>
      </w:pPr>
      <w:rPr>
        <w:rFonts w:hint="default" w:cs="Times New Roman"/>
      </w:rPr>
    </w:lvl>
    <w:lvl w:ilvl="1" w:tentative="0">
      <w:start w:val="1"/>
      <w:numFmt w:val="lowerLetter"/>
      <w:lvlText w:val="%2)"/>
      <w:lvlJc w:val="left"/>
      <w:pPr>
        <w:tabs>
          <w:tab w:val="left" w:pos="120"/>
        </w:tabs>
        <w:ind w:left="120" w:hanging="420"/>
      </w:pPr>
      <w:rPr>
        <w:rFonts w:cs="Times New Roman"/>
      </w:rPr>
    </w:lvl>
    <w:lvl w:ilvl="2" w:tentative="0">
      <w:start w:val="1"/>
      <w:numFmt w:val="lowerRoman"/>
      <w:lvlText w:val="%3."/>
      <w:lvlJc w:val="right"/>
      <w:pPr>
        <w:tabs>
          <w:tab w:val="left" w:pos="540"/>
        </w:tabs>
        <w:ind w:left="540" w:hanging="420"/>
      </w:pPr>
      <w:rPr>
        <w:rFonts w:cs="Times New Roman"/>
      </w:rPr>
    </w:lvl>
    <w:lvl w:ilvl="3" w:tentative="0">
      <w:start w:val="1"/>
      <w:numFmt w:val="decimal"/>
      <w:lvlText w:val="%4."/>
      <w:lvlJc w:val="left"/>
      <w:pPr>
        <w:tabs>
          <w:tab w:val="left" w:pos="960"/>
        </w:tabs>
        <w:ind w:left="960" w:hanging="420"/>
      </w:pPr>
      <w:rPr>
        <w:rFonts w:cs="Times New Roman"/>
      </w:rPr>
    </w:lvl>
    <w:lvl w:ilvl="4" w:tentative="0">
      <w:start w:val="1"/>
      <w:numFmt w:val="lowerLetter"/>
      <w:lvlText w:val="%5)"/>
      <w:lvlJc w:val="left"/>
      <w:pPr>
        <w:tabs>
          <w:tab w:val="left" w:pos="1380"/>
        </w:tabs>
        <w:ind w:left="1380" w:hanging="420"/>
      </w:pPr>
      <w:rPr>
        <w:rFonts w:cs="Times New Roman"/>
      </w:rPr>
    </w:lvl>
    <w:lvl w:ilvl="5" w:tentative="0">
      <w:start w:val="1"/>
      <w:numFmt w:val="lowerRoman"/>
      <w:lvlText w:val="%6."/>
      <w:lvlJc w:val="right"/>
      <w:pPr>
        <w:tabs>
          <w:tab w:val="left" w:pos="1800"/>
        </w:tabs>
        <w:ind w:left="1800" w:hanging="420"/>
      </w:pPr>
      <w:rPr>
        <w:rFonts w:cs="Times New Roman"/>
      </w:rPr>
    </w:lvl>
    <w:lvl w:ilvl="6" w:tentative="0">
      <w:start w:val="1"/>
      <w:numFmt w:val="decimal"/>
      <w:lvlText w:val="%7."/>
      <w:lvlJc w:val="left"/>
      <w:pPr>
        <w:tabs>
          <w:tab w:val="left" w:pos="2220"/>
        </w:tabs>
        <w:ind w:left="2220" w:hanging="420"/>
      </w:pPr>
      <w:rPr>
        <w:rFonts w:cs="Times New Roman"/>
      </w:rPr>
    </w:lvl>
    <w:lvl w:ilvl="7" w:tentative="0">
      <w:start w:val="1"/>
      <w:numFmt w:val="lowerLetter"/>
      <w:lvlText w:val="%8)"/>
      <w:lvlJc w:val="left"/>
      <w:pPr>
        <w:tabs>
          <w:tab w:val="left" w:pos="2640"/>
        </w:tabs>
        <w:ind w:left="2640" w:hanging="420"/>
      </w:pPr>
      <w:rPr>
        <w:rFonts w:cs="Times New Roman"/>
      </w:rPr>
    </w:lvl>
    <w:lvl w:ilvl="8" w:tentative="0">
      <w:start w:val="1"/>
      <w:numFmt w:val="lowerRoman"/>
      <w:lvlText w:val="%9."/>
      <w:lvlJc w:val="right"/>
      <w:pPr>
        <w:tabs>
          <w:tab w:val="left" w:pos="3060"/>
        </w:tabs>
        <w:ind w:left="3060" w:hanging="420"/>
      </w:pPr>
      <w:rPr>
        <w:rFonts w:cs="Times New Roman"/>
      </w:rPr>
    </w:lvl>
  </w:abstractNum>
  <w:abstractNum w:abstractNumId="2">
    <w:nsid w:val="00000003"/>
    <w:multiLevelType w:val="multilevel"/>
    <w:tmpl w:val="00000003"/>
    <w:lvl w:ilvl="0" w:tentative="0">
      <w:start w:val="1"/>
      <w:numFmt w:val="bullet"/>
      <w:pStyle w:val="97"/>
      <w:lvlText w:val=""/>
      <w:lvlJc w:val="left"/>
      <w:pPr>
        <w:tabs>
          <w:tab w:val="left" w:pos="988"/>
        </w:tabs>
        <w:ind w:left="988"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2337"/>
        </w:tabs>
        <w:ind w:left="2337" w:hanging="657"/>
      </w:pPr>
      <w:rPr>
        <w:rFonts w:hint="eastAsia" w:cs="Times New Roman"/>
      </w:rPr>
    </w:lvl>
    <w:lvl w:ilvl="5" w:tentative="0">
      <w:start w:val="1"/>
      <w:numFmt w:val="decimal"/>
      <w:lvlText w:val="%6、"/>
      <w:lvlJc w:val="left"/>
      <w:pPr>
        <w:tabs>
          <w:tab w:val="left" w:pos="2895"/>
        </w:tabs>
        <w:ind w:left="2895" w:hanging="795"/>
      </w:pPr>
      <w:rPr>
        <w:rFonts w:hint="default" w:cs="Times New Roman"/>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1BD3BC8D"/>
    <w:multiLevelType w:val="singleLevel"/>
    <w:tmpl w:val="1BD3BC8D"/>
    <w:lvl w:ilvl="0" w:tentative="0">
      <w:start w:val="5"/>
      <w:numFmt w:val="chineseCounting"/>
      <w:suff w:val="space"/>
      <w:lvlText w:val="第%1章"/>
      <w:lvlJc w:val="left"/>
      <w:rPr>
        <w:rFonts w:hint="eastAsia"/>
      </w:rPr>
    </w:lvl>
  </w:abstractNum>
  <w:abstractNum w:abstractNumId="4">
    <w:nsid w:val="27487D32"/>
    <w:multiLevelType w:val="singleLevel"/>
    <w:tmpl w:val="27487D32"/>
    <w:lvl w:ilvl="0" w:tentative="0">
      <w:start w:val="4"/>
      <w:numFmt w:val="chineseCounting"/>
      <w:suff w:val="space"/>
      <w:lvlText w:val="第%1部分"/>
      <w:lvlJc w:val="left"/>
      <w:rPr>
        <w:rFonts w:hint="eastAsia"/>
      </w:rPr>
    </w:lvl>
  </w:abstractNum>
  <w:abstractNum w:abstractNumId="5">
    <w:nsid w:val="5A5307D3"/>
    <w:multiLevelType w:val="singleLevel"/>
    <w:tmpl w:val="5A5307D3"/>
    <w:lvl w:ilvl="0" w:tentative="0">
      <w:start w:val="1"/>
      <w:numFmt w:val="chineseCounting"/>
      <w:suff w:val="space"/>
      <w:lvlText w:val="第%1章"/>
      <w:lvlJc w:val="left"/>
    </w:lvl>
  </w:abstractNum>
  <w:abstractNum w:abstractNumId="6">
    <w:nsid w:val="635A525F"/>
    <w:multiLevelType w:val="singleLevel"/>
    <w:tmpl w:val="635A525F"/>
    <w:lvl w:ilvl="0" w:tentative="0">
      <w:start w:val="1"/>
      <w:numFmt w:val="decimal"/>
      <w:suff w:val="nothing"/>
      <w:lvlText w:val="（%1）"/>
      <w:lvlJc w:val="left"/>
    </w:lvl>
  </w:abstractNum>
  <w:num w:numId="1">
    <w:abstractNumId w:val="1"/>
  </w:num>
  <w:num w:numId="2">
    <w:abstractNumId w:val="2"/>
  </w:num>
  <w:num w:numId="3">
    <w:abstractNumId w:val="5"/>
  </w:num>
  <w:num w:numId="4">
    <w:abstractNumId w:val="6"/>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9"/>
  <w:doNotShadeFormData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kOWY2MzdkN2M1YjY4YzVlYjIzMTNiOWM1MzVkMDkifQ=="/>
  </w:docVars>
  <w:rsids>
    <w:rsidRoot w:val="00172A27"/>
    <w:rsid w:val="0000153F"/>
    <w:rsid w:val="00004EAA"/>
    <w:rsid w:val="00006B81"/>
    <w:rsid w:val="00010F42"/>
    <w:rsid w:val="0001374D"/>
    <w:rsid w:val="00017D23"/>
    <w:rsid w:val="00021E89"/>
    <w:rsid w:val="00023742"/>
    <w:rsid w:val="00025187"/>
    <w:rsid w:val="00025276"/>
    <w:rsid w:val="00034CA6"/>
    <w:rsid w:val="00036744"/>
    <w:rsid w:val="000373E4"/>
    <w:rsid w:val="00040B91"/>
    <w:rsid w:val="00042A75"/>
    <w:rsid w:val="00043ADD"/>
    <w:rsid w:val="00047E61"/>
    <w:rsid w:val="00053229"/>
    <w:rsid w:val="0005379B"/>
    <w:rsid w:val="00055DCE"/>
    <w:rsid w:val="0007320F"/>
    <w:rsid w:val="00074FBB"/>
    <w:rsid w:val="00082D2B"/>
    <w:rsid w:val="0009026C"/>
    <w:rsid w:val="0009317C"/>
    <w:rsid w:val="00095372"/>
    <w:rsid w:val="00096A01"/>
    <w:rsid w:val="000A7B91"/>
    <w:rsid w:val="000B0CD7"/>
    <w:rsid w:val="000B713B"/>
    <w:rsid w:val="000C1301"/>
    <w:rsid w:val="000C13E1"/>
    <w:rsid w:val="000C1499"/>
    <w:rsid w:val="000C3C65"/>
    <w:rsid w:val="000C60B0"/>
    <w:rsid w:val="000D3724"/>
    <w:rsid w:val="000D395F"/>
    <w:rsid w:val="000D61F7"/>
    <w:rsid w:val="000E341A"/>
    <w:rsid w:val="000E3F15"/>
    <w:rsid w:val="000E5F9F"/>
    <w:rsid w:val="000E6708"/>
    <w:rsid w:val="000F2DD2"/>
    <w:rsid w:val="000F5537"/>
    <w:rsid w:val="000F7711"/>
    <w:rsid w:val="00102B78"/>
    <w:rsid w:val="00111A35"/>
    <w:rsid w:val="00115AAC"/>
    <w:rsid w:val="001170F3"/>
    <w:rsid w:val="00120A7B"/>
    <w:rsid w:val="00121BFB"/>
    <w:rsid w:val="00131245"/>
    <w:rsid w:val="00133FC7"/>
    <w:rsid w:val="00134B8E"/>
    <w:rsid w:val="00135C79"/>
    <w:rsid w:val="001377CC"/>
    <w:rsid w:val="0014390A"/>
    <w:rsid w:val="001454F1"/>
    <w:rsid w:val="0015352D"/>
    <w:rsid w:val="001557DA"/>
    <w:rsid w:val="00162DF0"/>
    <w:rsid w:val="00165B92"/>
    <w:rsid w:val="0017280E"/>
    <w:rsid w:val="001729DC"/>
    <w:rsid w:val="00172A27"/>
    <w:rsid w:val="0017397F"/>
    <w:rsid w:val="00175A19"/>
    <w:rsid w:val="00176D31"/>
    <w:rsid w:val="00180CA6"/>
    <w:rsid w:val="00182669"/>
    <w:rsid w:val="00185091"/>
    <w:rsid w:val="00185162"/>
    <w:rsid w:val="00186576"/>
    <w:rsid w:val="00190207"/>
    <w:rsid w:val="001906BF"/>
    <w:rsid w:val="0019383D"/>
    <w:rsid w:val="0019714A"/>
    <w:rsid w:val="001A050A"/>
    <w:rsid w:val="001A76E9"/>
    <w:rsid w:val="001A7D0D"/>
    <w:rsid w:val="001B66F8"/>
    <w:rsid w:val="001B7C19"/>
    <w:rsid w:val="001C2299"/>
    <w:rsid w:val="001C27F3"/>
    <w:rsid w:val="001C282B"/>
    <w:rsid w:val="001C2CAC"/>
    <w:rsid w:val="001C2F67"/>
    <w:rsid w:val="001D266E"/>
    <w:rsid w:val="001D5575"/>
    <w:rsid w:val="001E1BBF"/>
    <w:rsid w:val="001E7246"/>
    <w:rsid w:val="001F3082"/>
    <w:rsid w:val="001F76B4"/>
    <w:rsid w:val="001F7D57"/>
    <w:rsid w:val="00201B2C"/>
    <w:rsid w:val="00205046"/>
    <w:rsid w:val="0020793A"/>
    <w:rsid w:val="00207AEC"/>
    <w:rsid w:val="0021607C"/>
    <w:rsid w:val="00220B69"/>
    <w:rsid w:val="00226B37"/>
    <w:rsid w:val="002300AC"/>
    <w:rsid w:val="00230619"/>
    <w:rsid w:val="00230ACD"/>
    <w:rsid w:val="00231D61"/>
    <w:rsid w:val="002338AD"/>
    <w:rsid w:val="002377F6"/>
    <w:rsid w:val="002455CA"/>
    <w:rsid w:val="00260466"/>
    <w:rsid w:val="00262BB5"/>
    <w:rsid w:val="00262D59"/>
    <w:rsid w:val="00267D40"/>
    <w:rsid w:val="00270095"/>
    <w:rsid w:val="00272631"/>
    <w:rsid w:val="00276966"/>
    <w:rsid w:val="002775D3"/>
    <w:rsid w:val="00282E7B"/>
    <w:rsid w:val="002910B1"/>
    <w:rsid w:val="002921D8"/>
    <w:rsid w:val="00293BE0"/>
    <w:rsid w:val="002951D6"/>
    <w:rsid w:val="0029628A"/>
    <w:rsid w:val="002A298D"/>
    <w:rsid w:val="002A2D44"/>
    <w:rsid w:val="002B3433"/>
    <w:rsid w:val="002B3C40"/>
    <w:rsid w:val="002B451F"/>
    <w:rsid w:val="002B5598"/>
    <w:rsid w:val="002B684F"/>
    <w:rsid w:val="002B7596"/>
    <w:rsid w:val="002C1B75"/>
    <w:rsid w:val="002C3D9E"/>
    <w:rsid w:val="002C427D"/>
    <w:rsid w:val="002C51C4"/>
    <w:rsid w:val="002C5AF9"/>
    <w:rsid w:val="002C7354"/>
    <w:rsid w:val="002D150D"/>
    <w:rsid w:val="002D28CA"/>
    <w:rsid w:val="002D53FD"/>
    <w:rsid w:val="002D606D"/>
    <w:rsid w:val="002D650B"/>
    <w:rsid w:val="002E02F3"/>
    <w:rsid w:val="002E3046"/>
    <w:rsid w:val="002E4C5B"/>
    <w:rsid w:val="002E6173"/>
    <w:rsid w:val="002E7338"/>
    <w:rsid w:val="002F038A"/>
    <w:rsid w:val="002F2059"/>
    <w:rsid w:val="002F605E"/>
    <w:rsid w:val="0030275A"/>
    <w:rsid w:val="00304E04"/>
    <w:rsid w:val="00311C1A"/>
    <w:rsid w:val="003122D7"/>
    <w:rsid w:val="003142C1"/>
    <w:rsid w:val="00314520"/>
    <w:rsid w:val="00316310"/>
    <w:rsid w:val="00322C9B"/>
    <w:rsid w:val="00323191"/>
    <w:rsid w:val="00325C5F"/>
    <w:rsid w:val="00326008"/>
    <w:rsid w:val="00327BBC"/>
    <w:rsid w:val="0033379D"/>
    <w:rsid w:val="0033446C"/>
    <w:rsid w:val="00337C6D"/>
    <w:rsid w:val="003537D9"/>
    <w:rsid w:val="00353AE4"/>
    <w:rsid w:val="00353D79"/>
    <w:rsid w:val="00363DBE"/>
    <w:rsid w:val="00364FF6"/>
    <w:rsid w:val="00367024"/>
    <w:rsid w:val="00367472"/>
    <w:rsid w:val="003708A7"/>
    <w:rsid w:val="0037095C"/>
    <w:rsid w:val="00371954"/>
    <w:rsid w:val="00371F98"/>
    <w:rsid w:val="00372DB4"/>
    <w:rsid w:val="00374E5B"/>
    <w:rsid w:val="00375A3E"/>
    <w:rsid w:val="00376532"/>
    <w:rsid w:val="0038575A"/>
    <w:rsid w:val="003906E6"/>
    <w:rsid w:val="003924F5"/>
    <w:rsid w:val="00395709"/>
    <w:rsid w:val="0039683F"/>
    <w:rsid w:val="00396FBB"/>
    <w:rsid w:val="003A214F"/>
    <w:rsid w:val="003A23B5"/>
    <w:rsid w:val="003A7A01"/>
    <w:rsid w:val="003B2A5F"/>
    <w:rsid w:val="003B3D01"/>
    <w:rsid w:val="003B5077"/>
    <w:rsid w:val="003B7C3E"/>
    <w:rsid w:val="003C03F0"/>
    <w:rsid w:val="003C510B"/>
    <w:rsid w:val="003C77F6"/>
    <w:rsid w:val="003D160A"/>
    <w:rsid w:val="003D1736"/>
    <w:rsid w:val="003D2903"/>
    <w:rsid w:val="003D3310"/>
    <w:rsid w:val="003D5C04"/>
    <w:rsid w:val="003D6549"/>
    <w:rsid w:val="003E17FC"/>
    <w:rsid w:val="003E2568"/>
    <w:rsid w:val="003E48ED"/>
    <w:rsid w:val="003E7C0E"/>
    <w:rsid w:val="003F189F"/>
    <w:rsid w:val="003F498E"/>
    <w:rsid w:val="003F6DC3"/>
    <w:rsid w:val="00401A59"/>
    <w:rsid w:val="00402980"/>
    <w:rsid w:val="00403138"/>
    <w:rsid w:val="00403898"/>
    <w:rsid w:val="00403C66"/>
    <w:rsid w:val="00404336"/>
    <w:rsid w:val="0040564B"/>
    <w:rsid w:val="00411F83"/>
    <w:rsid w:val="004155D1"/>
    <w:rsid w:val="00421E7B"/>
    <w:rsid w:val="00424158"/>
    <w:rsid w:val="00425C70"/>
    <w:rsid w:val="00426205"/>
    <w:rsid w:val="00430CFB"/>
    <w:rsid w:val="004322B5"/>
    <w:rsid w:val="00433529"/>
    <w:rsid w:val="00435092"/>
    <w:rsid w:val="004376C5"/>
    <w:rsid w:val="00440FB0"/>
    <w:rsid w:val="00441374"/>
    <w:rsid w:val="00443F5A"/>
    <w:rsid w:val="004449D4"/>
    <w:rsid w:val="00450FF6"/>
    <w:rsid w:val="00451C9B"/>
    <w:rsid w:val="00451E1E"/>
    <w:rsid w:val="00454D5B"/>
    <w:rsid w:val="00454E5E"/>
    <w:rsid w:val="00463213"/>
    <w:rsid w:val="004647F6"/>
    <w:rsid w:val="00466486"/>
    <w:rsid w:val="00466E4F"/>
    <w:rsid w:val="00467499"/>
    <w:rsid w:val="0047391A"/>
    <w:rsid w:val="004739C2"/>
    <w:rsid w:val="00474D83"/>
    <w:rsid w:val="00475A47"/>
    <w:rsid w:val="00483978"/>
    <w:rsid w:val="00483D1D"/>
    <w:rsid w:val="004846CD"/>
    <w:rsid w:val="004855EE"/>
    <w:rsid w:val="00486720"/>
    <w:rsid w:val="00490F16"/>
    <w:rsid w:val="00491CF1"/>
    <w:rsid w:val="004922CE"/>
    <w:rsid w:val="0049507F"/>
    <w:rsid w:val="004950F7"/>
    <w:rsid w:val="004A34A2"/>
    <w:rsid w:val="004A630D"/>
    <w:rsid w:val="004A6558"/>
    <w:rsid w:val="004A7D9B"/>
    <w:rsid w:val="004B149F"/>
    <w:rsid w:val="004B1A80"/>
    <w:rsid w:val="004B4C5D"/>
    <w:rsid w:val="004D0A06"/>
    <w:rsid w:val="004D163D"/>
    <w:rsid w:val="004D2905"/>
    <w:rsid w:val="004D293C"/>
    <w:rsid w:val="004D3C1C"/>
    <w:rsid w:val="004D467F"/>
    <w:rsid w:val="004E3FD2"/>
    <w:rsid w:val="004E6813"/>
    <w:rsid w:val="004F1CC8"/>
    <w:rsid w:val="004F20B0"/>
    <w:rsid w:val="004F2E4B"/>
    <w:rsid w:val="004F6089"/>
    <w:rsid w:val="0051048B"/>
    <w:rsid w:val="005132A7"/>
    <w:rsid w:val="00513D87"/>
    <w:rsid w:val="005163B1"/>
    <w:rsid w:val="005177E2"/>
    <w:rsid w:val="005238D2"/>
    <w:rsid w:val="005275F3"/>
    <w:rsid w:val="00527C8B"/>
    <w:rsid w:val="005308A6"/>
    <w:rsid w:val="00531807"/>
    <w:rsid w:val="005322B7"/>
    <w:rsid w:val="00532D51"/>
    <w:rsid w:val="00535708"/>
    <w:rsid w:val="0053798E"/>
    <w:rsid w:val="00537B30"/>
    <w:rsid w:val="00546AE6"/>
    <w:rsid w:val="00553C19"/>
    <w:rsid w:val="00553FB2"/>
    <w:rsid w:val="005547E6"/>
    <w:rsid w:val="00556504"/>
    <w:rsid w:val="00556E94"/>
    <w:rsid w:val="005618B8"/>
    <w:rsid w:val="00565BFB"/>
    <w:rsid w:val="005706D7"/>
    <w:rsid w:val="005733FA"/>
    <w:rsid w:val="00581A30"/>
    <w:rsid w:val="00585E38"/>
    <w:rsid w:val="00587D2E"/>
    <w:rsid w:val="00592B07"/>
    <w:rsid w:val="00593E96"/>
    <w:rsid w:val="00595A0D"/>
    <w:rsid w:val="005969EF"/>
    <w:rsid w:val="00597018"/>
    <w:rsid w:val="005A0679"/>
    <w:rsid w:val="005A07CD"/>
    <w:rsid w:val="005B0B73"/>
    <w:rsid w:val="005B15D1"/>
    <w:rsid w:val="005B2ADE"/>
    <w:rsid w:val="005C02D4"/>
    <w:rsid w:val="005C2E32"/>
    <w:rsid w:val="005C6BBB"/>
    <w:rsid w:val="005D362B"/>
    <w:rsid w:val="005D3901"/>
    <w:rsid w:val="005D417A"/>
    <w:rsid w:val="005D4E5F"/>
    <w:rsid w:val="005D5386"/>
    <w:rsid w:val="005D6F68"/>
    <w:rsid w:val="005D7D75"/>
    <w:rsid w:val="005E1133"/>
    <w:rsid w:val="005E16F4"/>
    <w:rsid w:val="005E27A5"/>
    <w:rsid w:val="005E27C2"/>
    <w:rsid w:val="005E45C5"/>
    <w:rsid w:val="005E7408"/>
    <w:rsid w:val="005F0AB5"/>
    <w:rsid w:val="005F17A8"/>
    <w:rsid w:val="005F5BD5"/>
    <w:rsid w:val="005F66AE"/>
    <w:rsid w:val="005F7E9F"/>
    <w:rsid w:val="00620ED6"/>
    <w:rsid w:val="00622EE0"/>
    <w:rsid w:val="0062404E"/>
    <w:rsid w:val="00625138"/>
    <w:rsid w:val="006412AA"/>
    <w:rsid w:val="006446B8"/>
    <w:rsid w:val="00645F21"/>
    <w:rsid w:val="00650836"/>
    <w:rsid w:val="0065147A"/>
    <w:rsid w:val="006569C5"/>
    <w:rsid w:val="00657457"/>
    <w:rsid w:val="006622A6"/>
    <w:rsid w:val="006702B8"/>
    <w:rsid w:val="0067199F"/>
    <w:rsid w:val="00672D5E"/>
    <w:rsid w:val="006848C0"/>
    <w:rsid w:val="0068501E"/>
    <w:rsid w:val="0068558F"/>
    <w:rsid w:val="00685A96"/>
    <w:rsid w:val="00685C78"/>
    <w:rsid w:val="00686615"/>
    <w:rsid w:val="00690CE8"/>
    <w:rsid w:val="00692742"/>
    <w:rsid w:val="006932FA"/>
    <w:rsid w:val="00693B2E"/>
    <w:rsid w:val="006969BD"/>
    <w:rsid w:val="006A5FC3"/>
    <w:rsid w:val="006A6303"/>
    <w:rsid w:val="006A6FE1"/>
    <w:rsid w:val="006B2EDC"/>
    <w:rsid w:val="006C3E23"/>
    <w:rsid w:val="006C4331"/>
    <w:rsid w:val="006C77E1"/>
    <w:rsid w:val="006C7B0B"/>
    <w:rsid w:val="006C7D34"/>
    <w:rsid w:val="006C7D65"/>
    <w:rsid w:val="006D245F"/>
    <w:rsid w:val="006D54BC"/>
    <w:rsid w:val="006D6F44"/>
    <w:rsid w:val="006D78DE"/>
    <w:rsid w:val="006E095E"/>
    <w:rsid w:val="006E3806"/>
    <w:rsid w:val="006E41B0"/>
    <w:rsid w:val="006F19BE"/>
    <w:rsid w:val="006F525B"/>
    <w:rsid w:val="006F56CE"/>
    <w:rsid w:val="0070032C"/>
    <w:rsid w:val="00703A69"/>
    <w:rsid w:val="00704EF6"/>
    <w:rsid w:val="00705A2B"/>
    <w:rsid w:val="00707F3D"/>
    <w:rsid w:val="00710FC8"/>
    <w:rsid w:val="007125E4"/>
    <w:rsid w:val="007126C4"/>
    <w:rsid w:val="007127A9"/>
    <w:rsid w:val="007142DB"/>
    <w:rsid w:val="00714D5A"/>
    <w:rsid w:val="00723A12"/>
    <w:rsid w:val="007242E0"/>
    <w:rsid w:val="00726300"/>
    <w:rsid w:val="00730A90"/>
    <w:rsid w:val="00731B25"/>
    <w:rsid w:val="00735FB7"/>
    <w:rsid w:val="0073669A"/>
    <w:rsid w:val="00745118"/>
    <w:rsid w:val="0074772B"/>
    <w:rsid w:val="00747D19"/>
    <w:rsid w:val="00750109"/>
    <w:rsid w:val="007606A3"/>
    <w:rsid w:val="0076076A"/>
    <w:rsid w:val="007657EE"/>
    <w:rsid w:val="00765D27"/>
    <w:rsid w:val="0076760C"/>
    <w:rsid w:val="00773A3A"/>
    <w:rsid w:val="0077400F"/>
    <w:rsid w:val="007769E5"/>
    <w:rsid w:val="00793BA3"/>
    <w:rsid w:val="0079457B"/>
    <w:rsid w:val="00794BA4"/>
    <w:rsid w:val="00795065"/>
    <w:rsid w:val="0079775A"/>
    <w:rsid w:val="007A52E8"/>
    <w:rsid w:val="007A724F"/>
    <w:rsid w:val="007A7FAE"/>
    <w:rsid w:val="007B0462"/>
    <w:rsid w:val="007B1E73"/>
    <w:rsid w:val="007B2FDD"/>
    <w:rsid w:val="007B3640"/>
    <w:rsid w:val="007B44A8"/>
    <w:rsid w:val="007B49BC"/>
    <w:rsid w:val="007B53CA"/>
    <w:rsid w:val="007B63F4"/>
    <w:rsid w:val="007C0D94"/>
    <w:rsid w:val="007C1082"/>
    <w:rsid w:val="007C23B9"/>
    <w:rsid w:val="007C4083"/>
    <w:rsid w:val="007C4691"/>
    <w:rsid w:val="007C641C"/>
    <w:rsid w:val="007D0F0E"/>
    <w:rsid w:val="007D1F19"/>
    <w:rsid w:val="007D4E52"/>
    <w:rsid w:val="007D5C52"/>
    <w:rsid w:val="007D75D0"/>
    <w:rsid w:val="007E02EE"/>
    <w:rsid w:val="007E2586"/>
    <w:rsid w:val="007E2C44"/>
    <w:rsid w:val="007E557F"/>
    <w:rsid w:val="007E7023"/>
    <w:rsid w:val="007F6EDF"/>
    <w:rsid w:val="008002C4"/>
    <w:rsid w:val="008015E5"/>
    <w:rsid w:val="00803EB3"/>
    <w:rsid w:val="00810B86"/>
    <w:rsid w:val="008114CA"/>
    <w:rsid w:val="00822E03"/>
    <w:rsid w:val="0082505B"/>
    <w:rsid w:val="0082579C"/>
    <w:rsid w:val="00826D4E"/>
    <w:rsid w:val="00831886"/>
    <w:rsid w:val="00840159"/>
    <w:rsid w:val="008427AD"/>
    <w:rsid w:val="0084291B"/>
    <w:rsid w:val="00852FEB"/>
    <w:rsid w:val="00854A69"/>
    <w:rsid w:val="00855218"/>
    <w:rsid w:val="00864EC1"/>
    <w:rsid w:val="00865C10"/>
    <w:rsid w:val="00867180"/>
    <w:rsid w:val="00873255"/>
    <w:rsid w:val="00881DBD"/>
    <w:rsid w:val="008836E6"/>
    <w:rsid w:val="008877FF"/>
    <w:rsid w:val="008947E5"/>
    <w:rsid w:val="00894AF3"/>
    <w:rsid w:val="00895611"/>
    <w:rsid w:val="00895CBA"/>
    <w:rsid w:val="008968FB"/>
    <w:rsid w:val="008A0361"/>
    <w:rsid w:val="008A1BF7"/>
    <w:rsid w:val="008A5B47"/>
    <w:rsid w:val="008A7A98"/>
    <w:rsid w:val="008B42BD"/>
    <w:rsid w:val="008B5A9C"/>
    <w:rsid w:val="008C2727"/>
    <w:rsid w:val="008C28A7"/>
    <w:rsid w:val="008C3142"/>
    <w:rsid w:val="008C44D0"/>
    <w:rsid w:val="008D0B5B"/>
    <w:rsid w:val="008D2CC2"/>
    <w:rsid w:val="008D2D7F"/>
    <w:rsid w:val="008D31E1"/>
    <w:rsid w:val="008D3BA5"/>
    <w:rsid w:val="008E0CA9"/>
    <w:rsid w:val="008E1908"/>
    <w:rsid w:val="008E2306"/>
    <w:rsid w:val="008E265D"/>
    <w:rsid w:val="008E584D"/>
    <w:rsid w:val="008E5DB7"/>
    <w:rsid w:val="008F091C"/>
    <w:rsid w:val="008F0FE9"/>
    <w:rsid w:val="008F1083"/>
    <w:rsid w:val="008F2A05"/>
    <w:rsid w:val="008F40CC"/>
    <w:rsid w:val="008F4DD7"/>
    <w:rsid w:val="008F51B1"/>
    <w:rsid w:val="00902BF9"/>
    <w:rsid w:val="00903EF0"/>
    <w:rsid w:val="009062CE"/>
    <w:rsid w:val="00906C99"/>
    <w:rsid w:val="0091549B"/>
    <w:rsid w:val="0093173E"/>
    <w:rsid w:val="009335BF"/>
    <w:rsid w:val="00937018"/>
    <w:rsid w:val="00937ACE"/>
    <w:rsid w:val="00941AE0"/>
    <w:rsid w:val="009444F8"/>
    <w:rsid w:val="00945403"/>
    <w:rsid w:val="0094579F"/>
    <w:rsid w:val="00946A1A"/>
    <w:rsid w:val="00946F3F"/>
    <w:rsid w:val="009470B3"/>
    <w:rsid w:val="00947803"/>
    <w:rsid w:val="00950F43"/>
    <w:rsid w:val="00951CD9"/>
    <w:rsid w:val="009616D7"/>
    <w:rsid w:val="009626A0"/>
    <w:rsid w:val="009638FC"/>
    <w:rsid w:val="00967A08"/>
    <w:rsid w:val="00972CA8"/>
    <w:rsid w:val="00974C6B"/>
    <w:rsid w:val="00981BB1"/>
    <w:rsid w:val="00983771"/>
    <w:rsid w:val="0098765D"/>
    <w:rsid w:val="009960DF"/>
    <w:rsid w:val="009964F5"/>
    <w:rsid w:val="00997058"/>
    <w:rsid w:val="009A0599"/>
    <w:rsid w:val="009A3BED"/>
    <w:rsid w:val="009A6EBB"/>
    <w:rsid w:val="009B0AB7"/>
    <w:rsid w:val="009B253B"/>
    <w:rsid w:val="009B3102"/>
    <w:rsid w:val="009B4756"/>
    <w:rsid w:val="009C3DD5"/>
    <w:rsid w:val="009C4252"/>
    <w:rsid w:val="009C4962"/>
    <w:rsid w:val="009C788B"/>
    <w:rsid w:val="009D1EDC"/>
    <w:rsid w:val="009D27B6"/>
    <w:rsid w:val="009E5954"/>
    <w:rsid w:val="009E6032"/>
    <w:rsid w:val="009E7F9F"/>
    <w:rsid w:val="009F1E67"/>
    <w:rsid w:val="009F539F"/>
    <w:rsid w:val="00A03602"/>
    <w:rsid w:val="00A0521E"/>
    <w:rsid w:val="00A0630E"/>
    <w:rsid w:val="00A06BA0"/>
    <w:rsid w:val="00A174C8"/>
    <w:rsid w:val="00A17B75"/>
    <w:rsid w:val="00A218E4"/>
    <w:rsid w:val="00A22916"/>
    <w:rsid w:val="00A23B05"/>
    <w:rsid w:val="00A30CBA"/>
    <w:rsid w:val="00A30E8F"/>
    <w:rsid w:val="00A3133E"/>
    <w:rsid w:val="00A33FEE"/>
    <w:rsid w:val="00A35238"/>
    <w:rsid w:val="00A377B4"/>
    <w:rsid w:val="00A40942"/>
    <w:rsid w:val="00A43712"/>
    <w:rsid w:val="00A44EE3"/>
    <w:rsid w:val="00A52281"/>
    <w:rsid w:val="00A550E5"/>
    <w:rsid w:val="00A554A2"/>
    <w:rsid w:val="00A56AB2"/>
    <w:rsid w:val="00A6049C"/>
    <w:rsid w:val="00A61981"/>
    <w:rsid w:val="00A63E30"/>
    <w:rsid w:val="00A71057"/>
    <w:rsid w:val="00A72CC0"/>
    <w:rsid w:val="00A80894"/>
    <w:rsid w:val="00A81594"/>
    <w:rsid w:val="00A82CEA"/>
    <w:rsid w:val="00A849A0"/>
    <w:rsid w:val="00A958C9"/>
    <w:rsid w:val="00AA6860"/>
    <w:rsid w:val="00AB2C80"/>
    <w:rsid w:val="00AB3C9A"/>
    <w:rsid w:val="00AB79F5"/>
    <w:rsid w:val="00AC0887"/>
    <w:rsid w:val="00AC30A1"/>
    <w:rsid w:val="00AD1A9E"/>
    <w:rsid w:val="00AD214B"/>
    <w:rsid w:val="00AD32E8"/>
    <w:rsid w:val="00AD6DE7"/>
    <w:rsid w:val="00AE18A4"/>
    <w:rsid w:val="00AE28B2"/>
    <w:rsid w:val="00AE406E"/>
    <w:rsid w:val="00AF32F5"/>
    <w:rsid w:val="00AF7924"/>
    <w:rsid w:val="00AF7D2A"/>
    <w:rsid w:val="00B03C51"/>
    <w:rsid w:val="00B06A4C"/>
    <w:rsid w:val="00B06A75"/>
    <w:rsid w:val="00B06CC9"/>
    <w:rsid w:val="00B1371C"/>
    <w:rsid w:val="00B1730B"/>
    <w:rsid w:val="00B1764C"/>
    <w:rsid w:val="00B218AF"/>
    <w:rsid w:val="00B24228"/>
    <w:rsid w:val="00B31D24"/>
    <w:rsid w:val="00B45352"/>
    <w:rsid w:val="00B464EE"/>
    <w:rsid w:val="00B47207"/>
    <w:rsid w:val="00B511ED"/>
    <w:rsid w:val="00B61194"/>
    <w:rsid w:val="00B63644"/>
    <w:rsid w:val="00B6799F"/>
    <w:rsid w:val="00B73BB4"/>
    <w:rsid w:val="00B83896"/>
    <w:rsid w:val="00B87AB1"/>
    <w:rsid w:val="00B87C41"/>
    <w:rsid w:val="00B907E4"/>
    <w:rsid w:val="00B917FD"/>
    <w:rsid w:val="00B9189B"/>
    <w:rsid w:val="00B930B8"/>
    <w:rsid w:val="00BA1655"/>
    <w:rsid w:val="00BA2B69"/>
    <w:rsid w:val="00BA32F5"/>
    <w:rsid w:val="00BA5B33"/>
    <w:rsid w:val="00BB01C6"/>
    <w:rsid w:val="00BB07C8"/>
    <w:rsid w:val="00BC1DB4"/>
    <w:rsid w:val="00BC5580"/>
    <w:rsid w:val="00BD1118"/>
    <w:rsid w:val="00BD11CF"/>
    <w:rsid w:val="00BD469D"/>
    <w:rsid w:val="00BE2167"/>
    <w:rsid w:val="00BE2550"/>
    <w:rsid w:val="00BE4970"/>
    <w:rsid w:val="00BE7197"/>
    <w:rsid w:val="00BF0BAC"/>
    <w:rsid w:val="00BF4147"/>
    <w:rsid w:val="00C024DF"/>
    <w:rsid w:val="00C0655F"/>
    <w:rsid w:val="00C07A6D"/>
    <w:rsid w:val="00C229A6"/>
    <w:rsid w:val="00C25D4C"/>
    <w:rsid w:val="00C26088"/>
    <w:rsid w:val="00C26415"/>
    <w:rsid w:val="00C276FF"/>
    <w:rsid w:val="00C27E1A"/>
    <w:rsid w:val="00C31E70"/>
    <w:rsid w:val="00C418DB"/>
    <w:rsid w:val="00C4311E"/>
    <w:rsid w:val="00C438EF"/>
    <w:rsid w:val="00C445E3"/>
    <w:rsid w:val="00C52C7D"/>
    <w:rsid w:val="00C57BC2"/>
    <w:rsid w:val="00C602E5"/>
    <w:rsid w:val="00C614AB"/>
    <w:rsid w:val="00C615B5"/>
    <w:rsid w:val="00C64C03"/>
    <w:rsid w:val="00C659E6"/>
    <w:rsid w:val="00C71227"/>
    <w:rsid w:val="00C74BC1"/>
    <w:rsid w:val="00C765AA"/>
    <w:rsid w:val="00C81F0C"/>
    <w:rsid w:val="00C83436"/>
    <w:rsid w:val="00C84EDF"/>
    <w:rsid w:val="00C865B4"/>
    <w:rsid w:val="00C9396A"/>
    <w:rsid w:val="00C97035"/>
    <w:rsid w:val="00CA06F3"/>
    <w:rsid w:val="00CB0937"/>
    <w:rsid w:val="00CB1798"/>
    <w:rsid w:val="00CB23DF"/>
    <w:rsid w:val="00CB2BDE"/>
    <w:rsid w:val="00CB38A1"/>
    <w:rsid w:val="00CC0000"/>
    <w:rsid w:val="00CC3D19"/>
    <w:rsid w:val="00CD1148"/>
    <w:rsid w:val="00CD35EE"/>
    <w:rsid w:val="00CE147C"/>
    <w:rsid w:val="00CE1EAA"/>
    <w:rsid w:val="00CE24F0"/>
    <w:rsid w:val="00CE2F67"/>
    <w:rsid w:val="00CE5DF3"/>
    <w:rsid w:val="00CE73FE"/>
    <w:rsid w:val="00CF12CB"/>
    <w:rsid w:val="00CF3A24"/>
    <w:rsid w:val="00CF4274"/>
    <w:rsid w:val="00CF7B4F"/>
    <w:rsid w:val="00D026D9"/>
    <w:rsid w:val="00D069AB"/>
    <w:rsid w:val="00D12284"/>
    <w:rsid w:val="00D161AA"/>
    <w:rsid w:val="00D1792E"/>
    <w:rsid w:val="00D21E31"/>
    <w:rsid w:val="00D22434"/>
    <w:rsid w:val="00D25AD8"/>
    <w:rsid w:val="00D338DB"/>
    <w:rsid w:val="00D352B0"/>
    <w:rsid w:val="00D4027A"/>
    <w:rsid w:val="00D43566"/>
    <w:rsid w:val="00D44B31"/>
    <w:rsid w:val="00D46209"/>
    <w:rsid w:val="00D46768"/>
    <w:rsid w:val="00D46F3F"/>
    <w:rsid w:val="00D50829"/>
    <w:rsid w:val="00D51194"/>
    <w:rsid w:val="00D54DB2"/>
    <w:rsid w:val="00D60430"/>
    <w:rsid w:val="00D607EB"/>
    <w:rsid w:val="00D61B9C"/>
    <w:rsid w:val="00D664DA"/>
    <w:rsid w:val="00D71B26"/>
    <w:rsid w:val="00D72333"/>
    <w:rsid w:val="00D72A6E"/>
    <w:rsid w:val="00D734B1"/>
    <w:rsid w:val="00D850C5"/>
    <w:rsid w:val="00D87CC0"/>
    <w:rsid w:val="00D90FD6"/>
    <w:rsid w:val="00D916AF"/>
    <w:rsid w:val="00D92C9A"/>
    <w:rsid w:val="00D94074"/>
    <w:rsid w:val="00D95BDB"/>
    <w:rsid w:val="00D97482"/>
    <w:rsid w:val="00D97C3B"/>
    <w:rsid w:val="00DA259E"/>
    <w:rsid w:val="00DA7863"/>
    <w:rsid w:val="00DB093D"/>
    <w:rsid w:val="00DB3E03"/>
    <w:rsid w:val="00DB641D"/>
    <w:rsid w:val="00DB7FEA"/>
    <w:rsid w:val="00DC08CC"/>
    <w:rsid w:val="00DC3593"/>
    <w:rsid w:val="00DC36F0"/>
    <w:rsid w:val="00DC466F"/>
    <w:rsid w:val="00DC4C96"/>
    <w:rsid w:val="00DD1C00"/>
    <w:rsid w:val="00DD7582"/>
    <w:rsid w:val="00DE0C88"/>
    <w:rsid w:val="00DF1C35"/>
    <w:rsid w:val="00E018A5"/>
    <w:rsid w:val="00E109FC"/>
    <w:rsid w:val="00E10FD7"/>
    <w:rsid w:val="00E15ADE"/>
    <w:rsid w:val="00E160B5"/>
    <w:rsid w:val="00E16AC8"/>
    <w:rsid w:val="00E217F0"/>
    <w:rsid w:val="00E22B45"/>
    <w:rsid w:val="00E3251D"/>
    <w:rsid w:val="00E347A3"/>
    <w:rsid w:val="00E358AB"/>
    <w:rsid w:val="00E36113"/>
    <w:rsid w:val="00E36DE2"/>
    <w:rsid w:val="00E3723B"/>
    <w:rsid w:val="00E44E80"/>
    <w:rsid w:val="00E46245"/>
    <w:rsid w:val="00E502F3"/>
    <w:rsid w:val="00E5317E"/>
    <w:rsid w:val="00E569A9"/>
    <w:rsid w:val="00E63928"/>
    <w:rsid w:val="00E66A1E"/>
    <w:rsid w:val="00E70B2B"/>
    <w:rsid w:val="00E70D5F"/>
    <w:rsid w:val="00E70FFA"/>
    <w:rsid w:val="00E71E08"/>
    <w:rsid w:val="00E7200B"/>
    <w:rsid w:val="00E759C4"/>
    <w:rsid w:val="00E761BF"/>
    <w:rsid w:val="00E77F01"/>
    <w:rsid w:val="00E84009"/>
    <w:rsid w:val="00E84E74"/>
    <w:rsid w:val="00E86F57"/>
    <w:rsid w:val="00E92C6F"/>
    <w:rsid w:val="00E933FB"/>
    <w:rsid w:val="00E9477A"/>
    <w:rsid w:val="00E948B3"/>
    <w:rsid w:val="00E96710"/>
    <w:rsid w:val="00E9780D"/>
    <w:rsid w:val="00EA2AB4"/>
    <w:rsid w:val="00EA7461"/>
    <w:rsid w:val="00EB21D3"/>
    <w:rsid w:val="00EB2934"/>
    <w:rsid w:val="00EB2961"/>
    <w:rsid w:val="00EB483B"/>
    <w:rsid w:val="00EB67C4"/>
    <w:rsid w:val="00EC41B7"/>
    <w:rsid w:val="00EC4361"/>
    <w:rsid w:val="00EC4E5C"/>
    <w:rsid w:val="00EC7BE6"/>
    <w:rsid w:val="00EC7E24"/>
    <w:rsid w:val="00ED2FFA"/>
    <w:rsid w:val="00ED60CE"/>
    <w:rsid w:val="00ED7B9E"/>
    <w:rsid w:val="00EE2945"/>
    <w:rsid w:val="00EF1920"/>
    <w:rsid w:val="00EF2E53"/>
    <w:rsid w:val="00EF43A0"/>
    <w:rsid w:val="00F021B8"/>
    <w:rsid w:val="00F03CFF"/>
    <w:rsid w:val="00F04B88"/>
    <w:rsid w:val="00F05F1E"/>
    <w:rsid w:val="00F06F18"/>
    <w:rsid w:val="00F10F63"/>
    <w:rsid w:val="00F13E68"/>
    <w:rsid w:val="00F21032"/>
    <w:rsid w:val="00F30E95"/>
    <w:rsid w:val="00F33A50"/>
    <w:rsid w:val="00F376B3"/>
    <w:rsid w:val="00F37C82"/>
    <w:rsid w:val="00F41D26"/>
    <w:rsid w:val="00F43436"/>
    <w:rsid w:val="00F45CFB"/>
    <w:rsid w:val="00F52060"/>
    <w:rsid w:val="00F52100"/>
    <w:rsid w:val="00F641C9"/>
    <w:rsid w:val="00F65DC1"/>
    <w:rsid w:val="00F65E9B"/>
    <w:rsid w:val="00F66EAC"/>
    <w:rsid w:val="00F67A68"/>
    <w:rsid w:val="00F73123"/>
    <w:rsid w:val="00F7318C"/>
    <w:rsid w:val="00F732C7"/>
    <w:rsid w:val="00F73C52"/>
    <w:rsid w:val="00F7644F"/>
    <w:rsid w:val="00F80667"/>
    <w:rsid w:val="00F83CB9"/>
    <w:rsid w:val="00F86723"/>
    <w:rsid w:val="00FA4155"/>
    <w:rsid w:val="00FA4A80"/>
    <w:rsid w:val="00FA770C"/>
    <w:rsid w:val="00FA7F73"/>
    <w:rsid w:val="00FB055E"/>
    <w:rsid w:val="00FB2056"/>
    <w:rsid w:val="00FB5EC0"/>
    <w:rsid w:val="00FB788C"/>
    <w:rsid w:val="00FC2B22"/>
    <w:rsid w:val="00FC3CCD"/>
    <w:rsid w:val="00FC489C"/>
    <w:rsid w:val="00FC4DA2"/>
    <w:rsid w:val="00FD215D"/>
    <w:rsid w:val="00FD2657"/>
    <w:rsid w:val="00FD354C"/>
    <w:rsid w:val="00FD3B99"/>
    <w:rsid w:val="00FD5E4E"/>
    <w:rsid w:val="00FD6719"/>
    <w:rsid w:val="00FE2497"/>
    <w:rsid w:val="00FE5985"/>
    <w:rsid w:val="00FE7AA4"/>
    <w:rsid w:val="00FF25F7"/>
    <w:rsid w:val="00FF56D1"/>
    <w:rsid w:val="010F5D75"/>
    <w:rsid w:val="014D4677"/>
    <w:rsid w:val="01554C9D"/>
    <w:rsid w:val="016C0A77"/>
    <w:rsid w:val="01761E20"/>
    <w:rsid w:val="01B85F94"/>
    <w:rsid w:val="01BD360F"/>
    <w:rsid w:val="01F4277F"/>
    <w:rsid w:val="0213766F"/>
    <w:rsid w:val="02140D77"/>
    <w:rsid w:val="02320327"/>
    <w:rsid w:val="025263E9"/>
    <w:rsid w:val="026659F0"/>
    <w:rsid w:val="028D7799"/>
    <w:rsid w:val="029D4A8D"/>
    <w:rsid w:val="029D518A"/>
    <w:rsid w:val="02BE582C"/>
    <w:rsid w:val="02D23086"/>
    <w:rsid w:val="031A4504"/>
    <w:rsid w:val="032D7CFC"/>
    <w:rsid w:val="03371670"/>
    <w:rsid w:val="03452420"/>
    <w:rsid w:val="035F40DD"/>
    <w:rsid w:val="038C30FA"/>
    <w:rsid w:val="03AA43CF"/>
    <w:rsid w:val="03B71430"/>
    <w:rsid w:val="03C60B95"/>
    <w:rsid w:val="03C737BC"/>
    <w:rsid w:val="03E72B61"/>
    <w:rsid w:val="047527F0"/>
    <w:rsid w:val="048635B5"/>
    <w:rsid w:val="04A722F0"/>
    <w:rsid w:val="05022F0D"/>
    <w:rsid w:val="05096B07"/>
    <w:rsid w:val="05097582"/>
    <w:rsid w:val="0546282F"/>
    <w:rsid w:val="0568242D"/>
    <w:rsid w:val="05882122"/>
    <w:rsid w:val="05B520A6"/>
    <w:rsid w:val="05E155B5"/>
    <w:rsid w:val="06021ED4"/>
    <w:rsid w:val="060C4B01"/>
    <w:rsid w:val="06764670"/>
    <w:rsid w:val="06C743A7"/>
    <w:rsid w:val="06FF0E81"/>
    <w:rsid w:val="07076C29"/>
    <w:rsid w:val="07097292"/>
    <w:rsid w:val="07166082"/>
    <w:rsid w:val="07206EDB"/>
    <w:rsid w:val="073063DB"/>
    <w:rsid w:val="07351D37"/>
    <w:rsid w:val="07354BE2"/>
    <w:rsid w:val="07456A85"/>
    <w:rsid w:val="077D2805"/>
    <w:rsid w:val="07911761"/>
    <w:rsid w:val="07B266A6"/>
    <w:rsid w:val="07DF4AD2"/>
    <w:rsid w:val="07E47312"/>
    <w:rsid w:val="080875B2"/>
    <w:rsid w:val="082038E6"/>
    <w:rsid w:val="08393BA7"/>
    <w:rsid w:val="08485B98"/>
    <w:rsid w:val="085452A7"/>
    <w:rsid w:val="086927DD"/>
    <w:rsid w:val="086A3D60"/>
    <w:rsid w:val="0873128E"/>
    <w:rsid w:val="08841FDB"/>
    <w:rsid w:val="08B84D5E"/>
    <w:rsid w:val="09150170"/>
    <w:rsid w:val="091A588A"/>
    <w:rsid w:val="09271661"/>
    <w:rsid w:val="095B4567"/>
    <w:rsid w:val="097A7FD3"/>
    <w:rsid w:val="09901168"/>
    <w:rsid w:val="09A45050"/>
    <w:rsid w:val="09C20573"/>
    <w:rsid w:val="09CB4CD3"/>
    <w:rsid w:val="09D91B46"/>
    <w:rsid w:val="0A2D5393"/>
    <w:rsid w:val="0A3E1A12"/>
    <w:rsid w:val="0A522CFE"/>
    <w:rsid w:val="0AA277E2"/>
    <w:rsid w:val="0AA776DC"/>
    <w:rsid w:val="0AAF1EFF"/>
    <w:rsid w:val="0AB6725F"/>
    <w:rsid w:val="0ADB0F46"/>
    <w:rsid w:val="0AF516A3"/>
    <w:rsid w:val="0B0E131B"/>
    <w:rsid w:val="0B6220B0"/>
    <w:rsid w:val="0B72611A"/>
    <w:rsid w:val="0BB96A93"/>
    <w:rsid w:val="0BE12F76"/>
    <w:rsid w:val="0BF9494F"/>
    <w:rsid w:val="0C0F70F9"/>
    <w:rsid w:val="0C1451E1"/>
    <w:rsid w:val="0C415546"/>
    <w:rsid w:val="0CD600F4"/>
    <w:rsid w:val="0CD63EF4"/>
    <w:rsid w:val="0CEC568C"/>
    <w:rsid w:val="0CFB767D"/>
    <w:rsid w:val="0D0F5C0F"/>
    <w:rsid w:val="0D497CD1"/>
    <w:rsid w:val="0D613984"/>
    <w:rsid w:val="0D683E73"/>
    <w:rsid w:val="0D975A40"/>
    <w:rsid w:val="0D9C4120"/>
    <w:rsid w:val="0DA90E9B"/>
    <w:rsid w:val="0DEE0F90"/>
    <w:rsid w:val="0E134A3B"/>
    <w:rsid w:val="0E19600D"/>
    <w:rsid w:val="0E3077F3"/>
    <w:rsid w:val="0E4F5ED2"/>
    <w:rsid w:val="0E5D1BFA"/>
    <w:rsid w:val="0E6E0235"/>
    <w:rsid w:val="0EB6720A"/>
    <w:rsid w:val="0EB9159E"/>
    <w:rsid w:val="0EBD2E3C"/>
    <w:rsid w:val="0EE15B1F"/>
    <w:rsid w:val="0EF02FA0"/>
    <w:rsid w:val="0F096081"/>
    <w:rsid w:val="0F165121"/>
    <w:rsid w:val="0F394BFA"/>
    <w:rsid w:val="0F603EC7"/>
    <w:rsid w:val="0F806638"/>
    <w:rsid w:val="0F900551"/>
    <w:rsid w:val="0F9B4AD8"/>
    <w:rsid w:val="0FA61347"/>
    <w:rsid w:val="0FAB0EB8"/>
    <w:rsid w:val="0FC71A98"/>
    <w:rsid w:val="0FDF5951"/>
    <w:rsid w:val="0FF90BC3"/>
    <w:rsid w:val="10534754"/>
    <w:rsid w:val="10627FF7"/>
    <w:rsid w:val="107B382A"/>
    <w:rsid w:val="10870808"/>
    <w:rsid w:val="10A3279A"/>
    <w:rsid w:val="10EB5BA5"/>
    <w:rsid w:val="110C1EB2"/>
    <w:rsid w:val="111F3897"/>
    <w:rsid w:val="112C6491"/>
    <w:rsid w:val="1182211B"/>
    <w:rsid w:val="118B5E71"/>
    <w:rsid w:val="11A80C8E"/>
    <w:rsid w:val="11BF09C4"/>
    <w:rsid w:val="11C53667"/>
    <w:rsid w:val="11E84674"/>
    <w:rsid w:val="11F62C07"/>
    <w:rsid w:val="121619F8"/>
    <w:rsid w:val="12317609"/>
    <w:rsid w:val="12342AF2"/>
    <w:rsid w:val="12362B48"/>
    <w:rsid w:val="123C3D99"/>
    <w:rsid w:val="123D6154"/>
    <w:rsid w:val="12827B94"/>
    <w:rsid w:val="12C56763"/>
    <w:rsid w:val="12CD4BB4"/>
    <w:rsid w:val="12D152D7"/>
    <w:rsid w:val="12D60970"/>
    <w:rsid w:val="12E54A8E"/>
    <w:rsid w:val="133D279D"/>
    <w:rsid w:val="134C4683"/>
    <w:rsid w:val="1351449B"/>
    <w:rsid w:val="135350C1"/>
    <w:rsid w:val="13701911"/>
    <w:rsid w:val="139323BD"/>
    <w:rsid w:val="13952480"/>
    <w:rsid w:val="13974752"/>
    <w:rsid w:val="13B10A95"/>
    <w:rsid w:val="13C47D2A"/>
    <w:rsid w:val="13CA21E7"/>
    <w:rsid w:val="13E21B45"/>
    <w:rsid w:val="143303DA"/>
    <w:rsid w:val="14515DD5"/>
    <w:rsid w:val="14570AE1"/>
    <w:rsid w:val="148937C0"/>
    <w:rsid w:val="148D1503"/>
    <w:rsid w:val="14922675"/>
    <w:rsid w:val="14A77C2D"/>
    <w:rsid w:val="14B22D17"/>
    <w:rsid w:val="151439D2"/>
    <w:rsid w:val="156A35F2"/>
    <w:rsid w:val="156E4138"/>
    <w:rsid w:val="15714980"/>
    <w:rsid w:val="157A3D0C"/>
    <w:rsid w:val="157B75AD"/>
    <w:rsid w:val="15BB1F48"/>
    <w:rsid w:val="15BF56EC"/>
    <w:rsid w:val="15CD768D"/>
    <w:rsid w:val="1606365D"/>
    <w:rsid w:val="160C06A2"/>
    <w:rsid w:val="161761DD"/>
    <w:rsid w:val="162B4B2F"/>
    <w:rsid w:val="16630148"/>
    <w:rsid w:val="16721F43"/>
    <w:rsid w:val="167A5EA4"/>
    <w:rsid w:val="16A1402F"/>
    <w:rsid w:val="16D07978"/>
    <w:rsid w:val="16DE6DEC"/>
    <w:rsid w:val="170A4BF0"/>
    <w:rsid w:val="172C5003"/>
    <w:rsid w:val="174308B0"/>
    <w:rsid w:val="174C668E"/>
    <w:rsid w:val="17581D1C"/>
    <w:rsid w:val="176D0B6A"/>
    <w:rsid w:val="17854713"/>
    <w:rsid w:val="178D1EF1"/>
    <w:rsid w:val="17EC6540"/>
    <w:rsid w:val="17F414B3"/>
    <w:rsid w:val="180834EE"/>
    <w:rsid w:val="181D0DEF"/>
    <w:rsid w:val="18362DD4"/>
    <w:rsid w:val="183E690E"/>
    <w:rsid w:val="18403A8D"/>
    <w:rsid w:val="18827A31"/>
    <w:rsid w:val="188D27AD"/>
    <w:rsid w:val="18B51996"/>
    <w:rsid w:val="18B760C8"/>
    <w:rsid w:val="18EB0FE3"/>
    <w:rsid w:val="18FB6D08"/>
    <w:rsid w:val="1934019F"/>
    <w:rsid w:val="194B54E8"/>
    <w:rsid w:val="194F3D36"/>
    <w:rsid w:val="19674B93"/>
    <w:rsid w:val="199A6E66"/>
    <w:rsid w:val="199E386A"/>
    <w:rsid w:val="19B17A41"/>
    <w:rsid w:val="19B968F6"/>
    <w:rsid w:val="19C2358E"/>
    <w:rsid w:val="19CA6206"/>
    <w:rsid w:val="1A1425EA"/>
    <w:rsid w:val="1A35737B"/>
    <w:rsid w:val="1A77520D"/>
    <w:rsid w:val="1A7C5D68"/>
    <w:rsid w:val="1A7D63A8"/>
    <w:rsid w:val="1A8A15EA"/>
    <w:rsid w:val="1A8C4F84"/>
    <w:rsid w:val="1AA849DA"/>
    <w:rsid w:val="1AE43CB2"/>
    <w:rsid w:val="1AF35619"/>
    <w:rsid w:val="1B1814F5"/>
    <w:rsid w:val="1B2B2348"/>
    <w:rsid w:val="1B5B2313"/>
    <w:rsid w:val="1B5C578B"/>
    <w:rsid w:val="1B740D26"/>
    <w:rsid w:val="1B9137EE"/>
    <w:rsid w:val="1BDC0B29"/>
    <w:rsid w:val="1BE31B4D"/>
    <w:rsid w:val="1BEC77DF"/>
    <w:rsid w:val="1C280C1B"/>
    <w:rsid w:val="1C32419B"/>
    <w:rsid w:val="1C4F709D"/>
    <w:rsid w:val="1C5B5748"/>
    <w:rsid w:val="1C6F0FF1"/>
    <w:rsid w:val="1C7865F4"/>
    <w:rsid w:val="1C7D1E5D"/>
    <w:rsid w:val="1C8651B5"/>
    <w:rsid w:val="1CC866F0"/>
    <w:rsid w:val="1CE7291E"/>
    <w:rsid w:val="1D0C13E5"/>
    <w:rsid w:val="1D0D31E0"/>
    <w:rsid w:val="1D5109B6"/>
    <w:rsid w:val="1D540AAA"/>
    <w:rsid w:val="1D5D58D4"/>
    <w:rsid w:val="1D7C3D9F"/>
    <w:rsid w:val="1D9776D2"/>
    <w:rsid w:val="1DB23D88"/>
    <w:rsid w:val="1DD30F0F"/>
    <w:rsid w:val="1E5109C3"/>
    <w:rsid w:val="1E605592"/>
    <w:rsid w:val="1E632414"/>
    <w:rsid w:val="1E7E1EBC"/>
    <w:rsid w:val="1E8F4FAF"/>
    <w:rsid w:val="1E916037"/>
    <w:rsid w:val="1E941EF6"/>
    <w:rsid w:val="1ED63AA6"/>
    <w:rsid w:val="1ED83137"/>
    <w:rsid w:val="1EE47F71"/>
    <w:rsid w:val="1EEA4DCF"/>
    <w:rsid w:val="1EF94E9C"/>
    <w:rsid w:val="1F053CF4"/>
    <w:rsid w:val="1F1C5897"/>
    <w:rsid w:val="1F356A1F"/>
    <w:rsid w:val="1F4924CA"/>
    <w:rsid w:val="1F5A6025"/>
    <w:rsid w:val="1F603109"/>
    <w:rsid w:val="1F652A9E"/>
    <w:rsid w:val="1F980317"/>
    <w:rsid w:val="1FD46568"/>
    <w:rsid w:val="1FDE133C"/>
    <w:rsid w:val="1FF274BA"/>
    <w:rsid w:val="200745C7"/>
    <w:rsid w:val="201A226E"/>
    <w:rsid w:val="203840C4"/>
    <w:rsid w:val="20482782"/>
    <w:rsid w:val="205A1612"/>
    <w:rsid w:val="206261AF"/>
    <w:rsid w:val="208F243D"/>
    <w:rsid w:val="2096173F"/>
    <w:rsid w:val="2099122F"/>
    <w:rsid w:val="20A57BD4"/>
    <w:rsid w:val="20C067BC"/>
    <w:rsid w:val="20C60DE9"/>
    <w:rsid w:val="20DB45A6"/>
    <w:rsid w:val="20F9611F"/>
    <w:rsid w:val="2114580D"/>
    <w:rsid w:val="21423675"/>
    <w:rsid w:val="21494A03"/>
    <w:rsid w:val="217F21D3"/>
    <w:rsid w:val="21B84679"/>
    <w:rsid w:val="21B909A1"/>
    <w:rsid w:val="21E71B73"/>
    <w:rsid w:val="221C0DF8"/>
    <w:rsid w:val="228A48BA"/>
    <w:rsid w:val="2297084E"/>
    <w:rsid w:val="22BF5015"/>
    <w:rsid w:val="22D75431"/>
    <w:rsid w:val="22DA29BE"/>
    <w:rsid w:val="22F64717"/>
    <w:rsid w:val="230171ED"/>
    <w:rsid w:val="230279FC"/>
    <w:rsid w:val="233E226E"/>
    <w:rsid w:val="238B2570"/>
    <w:rsid w:val="23977CA8"/>
    <w:rsid w:val="23C112A5"/>
    <w:rsid w:val="24394425"/>
    <w:rsid w:val="243D4E1E"/>
    <w:rsid w:val="24492D65"/>
    <w:rsid w:val="24704055"/>
    <w:rsid w:val="247D056D"/>
    <w:rsid w:val="2489657E"/>
    <w:rsid w:val="24A2461E"/>
    <w:rsid w:val="24AF2DCF"/>
    <w:rsid w:val="24F6004F"/>
    <w:rsid w:val="251B2213"/>
    <w:rsid w:val="254D56F4"/>
    <w:rsid w:val="2555770C"/>
    <w:rsid w:val="25783234"/>
    <w:rsid w:val="25BD5891"/>
    <w:rsid w:val="25D52D09"/>
    <w:rsid w:val="25E35426"/>
    <w:rsid w:val="25FE2980"/>
    <w:rsid w:val="2629095F"/>
    <w:rsid w:val="26347319"/>
    <w:rsid w:val="265A4FBD"/>
    <w:rsid w:val="266A3452"/>
    <w:rsid w:val="2674301D"/>
    <w:rsid w:val="26775B6F"/>
    <w:rsid w:val="26B01C0F"/>
    <w:rsid w:val="26D53575"/>
    <w:rsid w:val="26F40F6D"/>
    <w:rsid w:val="27070CA1"/>
    <w:rsid w:val="271E423C"/>
    <w:rsid w:val="273F6C0C"/>
    <w:rsid w:val="27D05536"/>
    <w:rsid w:val="28023CD0"/>
    <w:rsid w:val="280478D6"/>
    <w:rsid w:val="284101E2"/>
    <w:rsid w:val="28650375"/>
    <w:rsid w:val="28660EAB"/>
    <w:rsid w:val="286B5AC1"/>
    <w:rsid w:val="287D0FA7"/>
    <w:rsid w:val="288335EB"/>
    <w:rsid w:val="2886601A"/>
    <w:rsid w:val="289C6974"/>
    <w:rsid w:val="28AD6F3A"/>
    <w:rsid w:val="28C33C0F"/>
    <w:rsid w:val="28DF17A9"/>
    <w:rsid w:val="28E11534"/>
    <w:rsid w:val="292C0E92"/>
    <w:rsid w:val="295757E3"/>
    <w:rsid w:val="29C70BBB"/>
    <w:rsid w:val="29CA4207"/>
    <w:rsid w:val="29F21745"/>
    <w:rsid w:val="2A1831C5"/>
    <w:rsid w:val="2A4C2BDF"/>
    <w:rsid w:val="2A60792B"/>
    <w:rsid w:val="2A8D770F"/>
    <w:rsid w:val="2A9C2048"/>
    <w:rsid w:val="2AA42601"/>
    <w:rsid w:val="2B073965"/>
    <w:rsid w:val="2B0F45C8"/>
    <w:rsid w:val="2B2F0550"/>
    <w:rsid w:val="2B394738"/>
    <w:rsid w:val="2B91322F"/>
    <w:rsid w:val="2B9920E3"/>
    <w:rsid w:val="2BAA0794"/>
    <w:rsid w:val="2BB313F7"/>
    <w:rsid w:val="2BC5737C"/>
    <w:rsid w:val="2BF33EE9"/>
    <w:rsid w:val="2BFA0DD4"/>
    <w:rsid w:val="2C097269"/>
    <w:rsid w:val="2C144DE1"/>
    <w:rsid w:val="2C1904BF"/>
    <w:rsid w:val="2C227C72"/>
    <w:rsid w:val="2C55584A"/>
    <w:rsid w:val="2C744F26"/>
    <w:rsid w:val="2C8E4D90"/>
    <w:rsid w:val="2CAF5B55"/>
    <w:rsid w:val="2CCF04B2"/>
    <w:rsid w:val="2CD45AC9"/>
    <w:rsid w:val="2CE83322"/>
    <w:rsid w:val="2CEA1907"/>
    <w:rsid w:val="2CEC22DE"/>
    <w:rsid w:val="2CED7324"/>
    <w:rsid w:val="2CF808D7"/>
    <w:rsid w:val="2CFA6223"/>
    <w:rsid w:val="2D021F59"/>
    <w:rsid w:val="2D0451F9"/>
    <w:rsid w:val="2D0F0CF1"/>
    <w:rsid w:val="2D205689"/>
    <w:rsid w:val="2D2822DF"/>
    <w:rsid w:val="2D337052"/>
    <w:rsid w:val="2D901D4F"/>
    <w:rsid w:val="2DA3237A"/>
    <w:rsid w:val="2DAB062B"/>
    <w:rsid w:val="2DB24A54"/>
    <w:rsid w:val="2E755845"/>
    <w:rsid w:val="2E772A86"/>
    <w:rsid w:val="2E855C4C"/>
    <w:rsid w:val="2E9564F5"/>
    <w:rsid w:val="2EA04D7F"/>
    <w:rsid w:val="2F1A353B"/>
    <w:rsid w:val="2F8E49BE"/>
    <w:rsid w:val="2FA07EE4"/>
    <w:rsid w:val="2FA716A9"/>
    <w:rsid w:val="2FCC6F2B"/>
    <w:rsid w:val="2FD23AD5"/>
    <w:rsid w:val="30096E97"/>
    <w:rsid w:val="302A5A00"/>
    <w:rsid w:val="304C3BC8"/>
    <w:rsid w:val="305629FE"/>
    <w:rsid w:val="307373A7"/>
    <w:rsid w:val="30751371"/>
    <w:rsid w:val="30D065A7"/>
    <w:rsid w:val="30F93D9E"/>
    <w:rsid w:val="310657AE"/>
    <w:rsid w:val="310F2FA3"/>
    <w:rsid w:val="31267398"/>
    <w:rsid w:val="312F7772"/>
    <w:rsid w:val="313E6E3F"/>
    <w:rsid w:val="31464164"/>
    <w:rsid w:val="31490108"/>
    <w:rsid w:val="314D19A6"/>
    <w:rsid w:val="3159755D"/>
    <w:rsid w:val="31645630"/>
    <w:rsid w:val="317A4765"/>
    <w:rsid w:val="31BB1A9D"/>
    <w:rsid w:val="31BC6B2B"/>
    <w:rsid w:val="31C33D33"/>
    <w:rsid w:val="32007788"/>
    <w:rsid w:val="3216623C"/>
    <w:rsid w:val="3220530C"/>
    <w:rsid w:val="32221084"/>
    <w:rsid w:val="3247021A"/>
    <w:rsid w:val="32607DFF"/>
    <w:rsid w:val="32786ABD"/>
    <w:rsid w:val="327B0795"/>
    <w:rsid w:val="328A3DB3"/>
    <w:rsid w:val="32A221C5"/>
    <w:rsid w:val="32B141B6"/>
    <w:rsid w:val="32C71C2C"/>
    <w:rsid w:val="32C855F6"/>
    <w:rsid w:val="330662B0"/>
    <w:rsid w:val="331F55C4"/>
    <w:rsid w:val="33274478"/>
    <w:rsid w:val="3331350A"/>
    <w:rsid w:val="333760A6"/>
    <w:rsid w:val="33552D94"/>
    <w:rsid w:val="3377669C"/>
    <w:rsid w:val="338414B6"/>
    <w:rsid w:val="33C27380"/>
    <w:rsid w:val="33D83AB0"/>
    <w:rsid w:val="33F47D8B"/>
    <w:rsid w:val="34024788"/>
    <w:rsid w:val="343926B5"/>
    <w:rsid w:val="3442156A"/>
    <w:rsid w:val="345319C9"/>
    <w:rsid w:val="3456099B"/>
    <w:rsid w:val="34BB131C"/>
    <w:rsid w:val="34ED2FCD"/>
    <w:rsid w:val="34F97E4B"/>
    <w:rsid w:val="34FB5BBD"/>
    <w:rsid w:val="351519BC"/>
    <w:rsid w:val="352B38BE"/>
    <w:rsid w:val="35337105"/>
    <w:rsid w:val="355D1A6C"/>
    <w:rsid w:val="3569702C"/>
    <w:rsid w:val="356D1D3B"/>
    <w:rsid w:val="35747E49"/>
    <w:rsid w:val="357D3768"/>
    <w:rsid w:val="35C032BE"/>
    <w:rsid w:val="35FC1BEC"/>
    <w:rsid w:val="36107683"/>
    <w:rsid w:val="36121410"/>
    <w:rsid w:val="361F76E3"/>
    <w:rsid w:val="362058DB"/>
    <w:rsid w:val="36586FCA"/>
    <w:rsid w:val="368D0CC5"/>
    <w:rsid w:val="36901BC9"/>
    <w:rsid w:val="3694649E"/>
    <w:rsid w:val="36AD5C8C"/>
    <w:rsid w:val="36C97D20"/>
    <w:rsid w:val="36E1451B"/>
    <w:rsid w:val="37046FAB"/>
    <w:rsid w:val="37272C99"/>
    <w:rsid w:val="37620175"/>
    <w:rsid w:val="379D140C"/>
    <w:rsid w:val="379F3AA3"/>
    <w:rsid w:val="37B95FE7"/>
    <w:rsid w:val="37D22C05"/>
    <w:rsid w:val="37FF15EF"/>
    <w:rsid w:val="380F3289"/>
    <w:rsid w:val="38180E94"/>
    <w:rsid w:val="384B1341"/>
    <w:rsid w:val="384B4C04"/>
    <w:rsid w:val="385D37E7"/>
    <w:rsid w:val="387722A6"/>
    <w:rsid w:val="38BD610E"/>
    <w:rsid w:val="38C6766B"/>
    <w:rsid w:val="38D17360"/>
    <w:rsid w:val="38D91D5E"/>
    <w:rsid w:val="38D94467"/>
    <w:rsid w:val="394E143C"/>
    <w:rsid w:val="396665B7"/>
    <w:rsid w:val="3971644D"/>
    <w:rsid w:val="397B655D"/>
    <w:rsid w:val="39870A14"/>
    <w:rsid w:val="398D258A"/>
    <w:rsid w:val="39B32F0A"/>
    <w:rsid w:val="39C46EC5"/>
    <w:rsid w:val="39C66799"/>
    <w:rsid w:val="39CE38A0"/>
    <w:rsid w:val="39D96EC1"/>
    <w:rsid w:val="39DF5F8E"/>
    <w:rsid w:val="39E13D03"/>
    <w:rsid w:val="39F21A1E"/>
    <w:rsid w:val="39F23A32"/>
    <w:rsid w:val="3A05031B"/>
    <w:rsid w:val="3A2E6E23"/>
    <w:rsid w:val="3A5C4BBF"/>
    <w:rsid w:val="3A816B64"/>
    <w:rsid w:val="3A9C74FA"/>
    <w:rsid w:val="3AB331C1"/>
    <w:rsid w:val="3B0A0908"/>
    <w:rsid w:val="3B2471D8"/>
    <w:rsid w:val="3B2671F5"/>
    <w:rsid w:val="3B2B1185"/>
    <w:rsid w:val="3B2E0A9A"/>
    <w:rsid w:val="3B327ED5"/>
    <w:rsid w:val="3B4C2EE6"/>
    <w:rsid w:val="3B5B5607"/>
    <w:rsid w:val="3B9D5C20"/>
    <w:rsid w:val="3BBA0580"/>
    <w:rsid w:val="3BBD3BCC"/>
    <w:rsid w:val="3BEC3471"/>
    <w:rsid w:val="3C0B597A"/>
    <w:rsid w:val="3C15045D"/>
    <w:rsid w:val="3C2974B3"/>
    <w:rsid w:val="3C543ADE"/>
    <w:rsid w:val="3C6779BC"/>
    <w:rsid w:val="3C814BF9"/>
    <w:rsid w:val="3C871E07"/>
    <w:rsid w:val="3C9335F4"/>
    <w:rsid w:val="3CBD43E9"/>
    <w:rsid w:val="3CDA6505"/>
    <w:rsid w:val="3D533467"/>
    <w:rsid w:val="3D78424E"/>
    <w:rsid w:val="3D7A3EDB"/>
    <w:rsid w:val="3D7B5AED"/>
    <w:rsid w:val="3D947B48"/>
    <w:rsid w:val="3DB3112A"/>
    <w:rsid w:val="3DC67DE5"/>
    <w:rsid w:val="3DE91A3D"/>
    <w:rsid w:val="3DFC3235"/>
    <w:rsid w:val="3E1F5864"/>
    <w:rsid w:val="3E3839DE"/>
    <w:rsid w:val="3E5A1BA6"/>
    <w:rsid w:val="3E5F4AE1"/>
    <w:rsid w:val="3E6F38A3"/>
    <w:rsid w:val="3E7D0F70"/>
    <w:rsid w:val="3E813C59"/>
    <w:rsid w:val="3EA66B99"/>
    <w:rsid w:val="3ECB7CE8"/>
    <w:rsid w:val="3EDB76E5"/>
    <w:rsid w:val="3EE166B9"/>
    <w:rsid w:val="3EFF797D"/>
    <w:rsid w:val="3F28582E"/>
    <w:rsid w:val="3F447489"/>
    <w:rsid w:val="3F6251B6"/>
    <w:rsid w:val="3FAA26B9"/>
    <w:rsid w:val="3FAC6431"/>
    <w:rsid w:val="3FD768CC"/>
    <w:rsid w:val="3FED0F13"/>
    <w:rsid w:val="3FED2FEE"/>
    <w:rsid w:val="3FFC1167"/>
    <w:rsid w:val="400E2C48"/>
    <w:rsid w:val="403D52DB"/>
    <w:rsid w:val="40574419"/>
    <w:rsid w:val="408A49C4"/>
    <w:rsid w:val="4094697D"/>
    <w:rsid w:val="40A53AD7"/>
    <w:rsid w:val="40B3559D"/>
    <w:rsid w:val="40B84D47"/>
    <w:rsid w:val="40DE086C"/>
    <w:rsid w:val="40E5601A"/>
    <w:rsid w:val="41065ECF"/>
    <w:rsid w:val="41080CF6"/>
    <w:rsid w:val="410A1661"/>
    <w:rsid w:val="41236E5C"/>
    <w:rsid w:val="416627B4"/>
    <w:rsid w:val="419577E8"/>
    <w:rsid w:val="41C71300"/>
    <w:rsid w:val="41CD5EA7"/>
    <w:rsid w:val="41CE130A"/>
    <w:rsid w:val="41E06CA1"/>
    <w:rsid w:val="41F72D45"/>
    <w:rsid w:val="420D6906"/>
    <w:rsid w:val="42254D2C"/>
    <w:rsid w:val="423505E1"/>
    <w:rsid w:val="423C3269"/>
    <w:rsid w:val="424B55BC"/>
    <w:rsid w:val="4287466B"/>
    <w:rsid w:val="42976F25"/>
    <w:rsid w:val="42BF022A"/>
    <w:rsid w:val="42BF647C"/>
    <w:rsid w:val="42C15C11"/>
    <w:rsid w:val="42E47C90"/>
    <w:rsid w:val="42FB4E6F"/>
    <w:rsid w:val="430C34CF"/>
    <w:rsid w:val="431C2225"/>
    <w:rsid w:val="431E63F0"/>
    <w:rsid w:val="43355EB9"/>
    <w:rsid w:val="439B0C97"/>
    <w:rsid w:val="43D82236"/>
    <w:rsid w:val="43DE2931"/>
    <w:rsid w:val="43DE55AA"/>
    <w:rsid w:val="43E81D30"/>
    <w:rsid w:val="43F815BC"/>
    <w:rsid w:val="44136A7F"/>
    <w:rsid w:val="442E30B5"/>
    <w:rsid w:val="446724B7"/>
    <w:rsid w:val="446B68BB"/>
    <w:rsid w:val="446C1DF4"/>
    <w:rsid w:val="44DC50C3"/>
    <w:rsid w:val="44F71404"/>
    <w:rsid w:val="44F86EB3"/>
    <w:rsid w:val="44FC39B7"/>
    <w:rsid w:val="45085EB8"/>
    <w:rsid w:val="454D7D6F"/>
    <w:rsid w:val="45594965"/>
    <w:rsid w:val="455A3E3C"/>
    <w:rsid w:val="4561381A"/>
    <w:rsid w:val="4574354D"/>
    <w:rsid w:val="45C83899"/>
    <w:rsid w:val="45C91504"/>
    <w:rsid w:val="45D1274E"/>
    <w:rsid w:val="45E712C3"/>
    <w:rsid w:val="46050DCA"/>
    <w:rsid w:val="462B4031"/>
    <w:rsid w:val="46393C8A"/>
    <w:rsid w:val="46412206"/>
    <w:rsid w:val="465810C1"/>
    <w:rsid w:val="46655126"/>
    <w:rsid w:val="46743E13"/>
    <w:rsid w:val="46755102"/>
    <w:rsid w:val="468547D1"/>
    <w:rsid w:val="46BB476D"/>
    <w:rsid w:val="46C1571A"/>
    <w:rsid w:val="46EC3316"/>
    <w:rsid w:val="46FF5082"/>
    <w:rsid w:val="46FF5687"/>
    <w:rsid w:val="4703102D"/>
    <w:rsid w:val="47426DF8"/>
    <w:rsid w:val="477D2241"/>
    <w:rsid w:val="477E4B57"/>
    <w:rsid w:val="47825146"/>
    <w:rsid w:val="47B7636F"/>
    <w:rsid w:val="47EE399D"/>
    <w:rsid w:val="47F934EE"/>
    <w:rsid w:val="483E2E99"/>
    <w:rsid w:val="48442AF8"/>
    <w:rsid w:val="48965ED0"/>
    <w:rsid w:val="48B84099"/>
    <w:rsid w:val="48B95EF9"/>
    <w:rsid w:val="48F23BCD"/>
    <w:rsid w:val="4943112E"/>
    <w:rsid w:val="49476224"/>
    <w:rsid w:val="49553A00"/>
    <w:rsid w:val="498D72D3"/>
    <w:rsid w:val="49C01F06"/>
    <w:rsid w:val="49C3230F"/>
    <w:rsid w:val="49ED225A"/>
    <w:rsid w:val="4A3A054F"/>
    <w:rsid w:val="4A5120AF"/>
    <w:rsid w:val="4A911E84"/>
    <w:rsid w:val="4ACF57EB"/>
    <w:rsid w:val="4AD55EAC"/>
    <w:rsid w:val="4AD6115E"/>
    <w:rsid w:val="4AF30483"/>
    <w:rsid w:val="4AF54187"/>
    <w:rsid w:val="4AFF1B0B"/>
    <w:rsid w:val="4AFF2176"/>
    <w:rsid w:val="4B3706E7"/>
    <w:rsid w:val="4B504BCE"/>
    <w:rsid w:val="4B734D48"/>
    <w:rsid w:val="4B990E9C"/>
    <w:rsid w:val="4BA34B8C"/>
    <w:rsid w:val="4BDA4326"/>
    <w:rsid w:val="4C07336D"/>
    <w:rsid w:val="4C0B2D8E"/>
    <w:rsid w:val="4C145A93"/>
    <w:rsid w:val="4C1A19A7"/>
    <w:rsid w:val="4C211078"/>
    <w:rsid w:val="4C242A78"/>
    <w:rsid w:val="4C2D08FA"/>
    <w:rsid w:val="4C43492C"/>
    <w:rsid w:val="4C632C63"/>
    <w:rsid w:val="4C6F4A6E"/>
    <w:rsid w:val="4C820C46"/>
    <w:rsid w:val="4C8923F5"/>
    <w:rsid w:val="4C89652A"/>
    <w:rsid w:val="4CAC5CC3"/>
    <w:rsid w:val="4CBB7CB4"/>
    <w:rsid w:val="4CDA2830"/>
    <w:rsid w:val="4D3A77E4"/>
    <w:rsid w:val="4D6815BF"/>
    <w:rsid w:val="4D891B60"/>
    <w:rsid w:val="4DAC438D"/>
    <w:rsid w:val="4DE644ED"/>
    <w:rsid w:val="4E4F6905"/>
    <w:rsid w:val="4E7F60C8"/>
    <w:rsid w:val="4E843280"/>
    <w:rsid w:val="4E9A6286"/>
    <w:rsid w:val="4EBB136C"/>
    <w:rsid w:val="4ECF7A46"/>
    <w:rsid w:val="4EE01B0D"/>
    <w:rsid w:val="4F0B46B8"/>
    <w:rsid w:val="4F277882"/>
    <w:rsid w:val="4F343D4D"/>
    <w:rsid w:val="4F41532F"/>
    <w:rsid w:val="4F6939F7"/>
    <w:rsid w:val="4F871206"/>
    <w:rsid w:val="4F8B4BD3"/>
    <w:rsid w:val="4FBA62D4"/>
    <w:rsid w:val="4FC155E1"/>
    <w:rsid w:val="4FDA63AC"/>
    <w:rsid w:val="4FDA6586"/>
    <w:rsid w:val="4FE70001"/>
    <w:rsid w:val="4FEB33A3"/>
    <w:rsid w:val="4FF754A7"/>
    <w:rsid w:val="500656EA"/>
    <w:rsid w:val="50094C3E"/>
    <w:rsid w:val="5051105B"/>
    <w:rsid w:val="5066262C"/>
    <w:rsid w:val="50681F00"/>
    <w:rsid w:val="508E003C"/>
    <w:rsid w:val="50E23A41"/>
    <w:rsid w:val="50E61077"/>
    <w:rsid w:val="51002139"/>
    <w:rsid w:val="510F7778"/>
    <w:rsid w:val="512E1DAA"/>
    <w:rsid w:val="5162157F"/>
    <w:rsid w:val="517834A3"/>
    <w:rsid w:val="51C57F9D"/>
    <w:rsid w:val="51EC090F"/>
    <w:rsid w:val="520774F7"/>
    <w:rsid w:val="5209326F"/>
    <w:rsid w:val="520968C9"/>
    <w:rsid w:val="523809FB"/>
    <w:rsid w:val="52546936"/>
    <w:rsid w:val="525C42D9"/>
    <w:rsid w:val="526D4984"/>
    <w:rsid w:val="5272207E"/>
    <w:rsid w:val="529E1C09"/>
    <w:rsid w:val="52A03BD4"/>
    <w:rsid w:val="52C711C2"/>
    <w:rsid w:val="52D13946"/>
    <w:rsid w:val="52F40862"/>
    <w:rsid w:val="52FB2C5F"/>
    <w:rsid w:val="5320658F"/>
    <w:rsid w:val="532120BB"/>
    <w:rsid w:val="53632DF0"/>
    <w:rsid w:val="5381752E"/>
    <w:rsid w:val="538E29AD"/>
    <w:rsid w:val="53BD0511"/>
    <w:rsid w:val="53DA21BD"/>
    <w:rsid w:val="53DC403B"/>
    <w:rsid w:val="53F35F85"/>
    <w:rsid w:val="540006A2"/>
    <w:rsid w:val="54063F5A"/>
    <w:rsid w:val="540C5299"/>
    <w:rsid w:val="54211314"/>
    <w:rsid w:val="54691995"/>
    <w:rsid w:val="54765681"/>
    <w:rsid w:val="548968E9"/>
    <w:rsid w:val="54CC2D0A"/>
    <w:rsid w:val="54F55D2D"/>
    <w:rsid w:val="54FB77E7"/>
    <w:rsid w:val="55000E16"/>
    <w:rsid w:val="550C37A2"/>
    <w:rsid w:val="551E5E41"/>
    <w:rsid w:val="552C79A0"/>
    <w:rsid w:val="55627866"/>
    <w:rsid w:val="558704AF"/>
    <w:rsid w:val="558F72EB"/>
    <w:rsid w:val="55BD6120"/>
    <w:rsid w:val="55C546BE"/>
    <w:rsid w:val="55C875BF"/>
    <w:rsid w:val="566D64C3"/>
    <w:rsid w:val="568D446F"/>
    <w:rsid w:val="56B129E1"/>
    <w:rsid w:val="56ED0DAC"/>
    <w:rsid w:val="56F049FE"/>
    <w:rsid w:val="56F32AC5"/>
    <w:rsid w:val="573B0C8F"/>
    <w:rsid w:val="575B2331"/>
    <w:rsid w:val="57877110"/>
    <w:rsid w:val="57B3657F"/>
    <w:rsid w:val="57FE422B"/>
    <w:rsid w:val="58030870"/>
    <w:rsid w:val="582769E7"/>
    <w:rsid w:val="584A7D71"/>
    <w:rsid w:val="58573423"/>
    <w:rsid w:val="586174BB"/>
    <w:rsid w:val="5863030F"/>
    <w:rsid w:val="5869517C"/>
    <w:rsid w:val="58836646"/>
    <w:rsid w:val="588802E7"/>
    <w:rsid w:val="58A10E74"/>
    <w:rsid w:val="58B1517C"/>
    <w:rsid w:val="58B32E3A"/>
    <w:rsid w:val="58CE0B9E"/>
    <w:rsid w:val="58EC08E9"/>
    <w:rsid w:val="58FA651A"/>
    <w:rsid w:val="59166771"/>
    <w:rsid w:val="59372DB8"/>
    <w:rsid w:val="594F1EAF"/>
    <w:rsid w:val="595B604C"/>
    <w:rsid w:val="59700B34"/>
    <w:rsid w:val="598B4DCA"/>
    <w:rsid w:val="599217FF"/>
    <w:rsid w:val="59B937CD"/>
    <w:rsid w:val="59BB3828"/>
    <w:rsid w:val="59BB5797"/>
    <w:rsid w:val="59BE2B4A"/>
    <w:rsid w:val="59CA6C6A"/>
    <w:rsid w:val="59FD1F09"/>
    <w:rsid w:val="5A04713E"/>
    <w:rsid w:val="5A225816"/>
    <w:rsid w:val="5A244641"/>
    <w:rsid w:val="5A312E7E"/>
    <w:rsid w:val="5A361777"/>
    <w:rsid w:val="5A4455D3"/>
    <w:rsid w:val="5A445BD2"/>
    <w:rsid w:val="5A50599B"/>
    <w:rsid w:val="5A563FC2"/>
    <w:rsid w:val="5A6069D4"/>
    <w:rsid w:val="5A6077A0"/>
    <w:rsid w:val="5A6420D4"/>
    <w:rsid w:val="5A77258A"/>
    <w:rsid w:val="5A8913F1"/>
    <w:rsid w:val="5A8B33BB"/>
    <w:rsid w:val="5AC05A2F"/>
    <w:rsid w:val="5AC97A40"/>
    <w:rsid w:val="5AFF3461"/>
    <w:rsid w:val="5B2F44B0"/>
    <w:rsid w:val="5C0010CA"/>
    <w:rsid w:val="5C0F3B78"/>
    <w:rsid w:val="5C117C28"/>
    <w:rsid w:val="5C5F065B"/>
    <w:rsid w:val="5C69772C"/>
    <w:rsid w:val="5C757E7F"/>
    <w:rsid w:val="5C7811EE"/>
    <w:rsid w:val="5CC52489"/>
    <w:rsid w:val="5CCA2423"/>
    <w:rsid w:val="5CFF599B"/>
    <w:rsid w:val="5D107BA8"/>
    <w:rsid w:val="5D2F6C28"/>
    <w:rsid w:val="5D485836"/>
    <w:rsid w:val="5D72616D"/>
    <w:rsid w:val="5D745C7B"/>
    <w:rsid w:val="5DEE4A3F"/>
    <w:rsid w:val="5DF43025"/>
    <w:rsid w:val="5E53354E"/>
    <w:rsid w:val="5EAF6474"/>
    <w:rsid w:val="5EC815F1"/>
    <w:rsid w:val="5EEC63F2"/>
    <w:rsid w:val="5F49114F"/>
    <w:rsid w:val="5F4D1C30"/>
    <w:rsid w:val="5F593A88"/>
    <w:rsid w:val="5F661562"/>
    <w:rsid w:val="5F7F2DC3"/>
    <w:rsid w:val="5F8F0BAD"/>
    <w:rsid w:val="5F8F71EC"/>
    <w:rsid w:val="5F9525E6"/>
    <w:rsid w:val="5FA224B1"/>
    <w:rsid w:val="5FA624AB"/>
    <w:rsid w:val="5FAD16DE"/>
    <w:rsid w:val="5FB52C88"/>
    <w:rsid w:val="5FC3296C"/>
    <w:rsid w:val="5FFC638B"/>
    <w:rsid w:val="601C2B39"/>
    <w:rsid w:val="604F6C39"/>
    <w:rsid w:val="60732E8F"/>
    <w:rsid w:val="60B37BB5"/>
    <w:rsid w:val="60CD3747"/>
    <w:rsid w:val="61070156"/>
    <w:rsid w:val="610864E0"/>
    <w:rsid w:val="61095F5C"/>
    <w:rsid w:val="614E5143"/>
    <w:rsid w:val="6174266F"/>
    <w:rsid w:val="61944E86"/>
    <w:rsid w:val="619B6498"/>
    <w:rsid w:val="61C7797A"/>
    <w:rsid w:val="61CB23A1"/>
    <w:rsid w:val="61EA4E6B"/>
    <w:rsid w:val="622D2FAA"/>
    <w:rsid w:val="62572DDA"/>
    <w:rsid w:val="6280132C"/>
    <w:rsid w:val="628D04AE"/>
    <w:rsid w:val="6299063F"/>
    <w:rsid w:val="62A53056"/>
    <w:rsid w:val="62C75F9B"/>
    <w:rsid w:val="62CC4571"/>
    <w:rsid w:val="62EC4C13"/>
    <w:rsid w:val="6300421A"/>
    <w:rsid w:val="63060F4D"/>
    <w:rsid w:val="63204786"/>
    <w:rsid w:val="633504C0"/>
    <w:rsid w:val="63511201"/>
    <w:rsid w:val="63526CA3"/>
    <w:rsid w:val="63674869"/>
    <w:rsid w:val="63963524"/>
    <w:rsid w:val="63C57021"/>
    <w:rsid w:val="63CB4828"/>
    <w:rsid w:val="63F56EBE"/>
    <w:rsid w:val="64205EBC"/>
    <w:rsid w:val="642C6B67"/>
    <w:rsid w:val="64374EF8"/>
    <w:rsid w:val="644A7F56"/>
    <w:rsid w:val="645B3DFE"/>
    <w:rsid w:val="648D1B76"/>
    <w:rsid w:val="64A86918"/>
    <w:rsid w:val="64AD2180"/>
    <w:rsid w:val="64DD2845"/>
    <w:rsid w:val="64E04304"/>
    <w:rsid w:val="64F31D81"/>
    <w:rsid w:val="65023566"/>
    <w:rsid w:val="652B61DC"/>
    <w:rsid w:val="653D3504"/>
    <w:rsid w:val="658948F3"/>
    <w:rsid w:val="65B75534"/>
    <w:rsid w:val="65C250D6"/>
    <w:rsid w:val="65C71020"/>
    <w:rsid w:val="661F70AE"/>
    <w:rsid w:val="6626043C"/>
    <w:rsid w:val="665D6A3D"/>
    <w:rsid w:val="66900AAF"/>
    <w:rsid w:val="6707154A"/>
    <w:rsid w:val="67114C48"/>
    <w:rsid w:val="67124801"/>
    <w:rsid w:val="67206C39"/>
    <w:rsid w:val="67310E46"/>
    <w:rsid w:val="673F7A07"/>
    <w:rsid w:val="675B5EC3"/>
    <w:rsid w:val="67825B61"/>
    <w:rsid w:val="679D2777"/>
    <w:rsid w:val="67D9160C"/>
    <w:rsid w:val="67E81E06"/>
    <w:rsid w:val="67EB6E81"/>
    <w:rsid w:val="67F85457"/>
    <w:rsid w:val="6814614D"/>
    <w:rsid w:val="68792AA5"/>
    <w:rsid w:val="689E5C0D"/>
    <w:rsid w:val="68AA7102"/>
    <w:rsid w:val="68AE38AE"/>
    <w:rsid w:val="68D0468F"/>
    <w:rsid w:val="68FB5BB0"/>
    <w:rsid w:val="68FD00E6"/>
    <w:rsid w:val="68FE2FAA"/>
    <w:rsid w:val="6918533B"/>
    <w:rsid w:val="69335A85"/>
    <w:rsid w:val="698711F2"/>
    <w:rsid w:val="69A63060"/>
    <w:rsid w:val="69D34437"/>
    <w:rsid w:val="69DB133C"/>
    <w:rsid w:val="69F06D97"/>
    <w:rsid w:val="69F12B0F"/>
    <w:rsid w:val="69F30635"/>
    <w:rsid w:val="6A18009C"/>
    <w:rsid w:val="6A2008E1"/>
    <w:rsid w:val="6A2151A2"/>
    <w:rsid w:val="6A6B4C92"/>
    <w:rsid w:val="6A6C0D78"/>
    <w:rsid w:val="6A837C0B"/>
    <w:rsid w:val="6A8610E1"/>
    <w:rsid w:val="6A9516EC"/>
    <w:rsid w:val="6AB37DC4"/>
    <w:rsid w:val="6AD2505B"/>
    <w:rsid w:val="6AEE5805"/>
    <w:rsid w:val="6B122D3D"/>
    <w:rsid w:val="6B1E42FB"/>
    <w:rsid w:val="6B23319C"/>
    <w:rsid w:val="6B426304"/>
    <w:rsid w:val="6B4D2A2F"/>
    <w:rsid w:val="6B637A3C"/>
    <w:rsid w:val="6B75706E"/>
    <w:rsid w:val="6B7E6624"/>
    <w:rsid w:val="6B8C2AEF"/>
    <w:rsid w:val="6BA0659B"/>
    <w:rsid w:val="6BF46240"/>
    <w:rsid w:val="6BF6440D"/>
    <w:rsid w:val="6BFA214F"/>
    <w:rsid w:val="6C4038DA"/>
    <w:rsid w:val="6C460131"/>
    <w:rsid w:val="6C4C4EE5"/>
    <w:rsid w:val="6C572AA3"/>
    <w:rsid w:val="6C76515C"/>
    <w:rsid w:val="6CA9548B"/>
    <w:rsid w:val="6CB41F7C"/>
    <w:rsid w:val="6CB93D39"/>
    <w:rsid w:val="6CDE15A9"/>
    <w:rsid w:val="6D0140F7"/>
    <w:rsid w:val="6D051DDD"/>
    <w:rsid w:val="6D0914F3"/>
    <w:rsid w:val="6D1F1741"/>
    <w:rsid w:val="6D521B17"/>
    <w:rsid w:val="6D837F22"/>
    <w:rsid w:val="6DC85630"/>
    <w:rsid w:val="6DE6385B"/>
    <w:rsid w:val="6DF80910"/>
    <w:rsid w:val="6DFA23EA"/>
    <w:rsid w:val="6E001573"/>
    <w:rsid w:val="6E26358A"/>
    <w:rsid w:val="6E393DE4"/>
    <w:rsid w:val="6E6715F2"/>
    <w:rsid w:val="6E7E4AC9"/>
    <w:rsid w:val="6E8E55AE"/>
    <w:rsid w:val="6E9C74ED"/>
    <w:rsid w:val="6ED86060"/>
    <w:rsid w:val="6F0357E4"/>
    <w:rsid w:val="6F3E6B2A"/>
    <w:rsid w:val="6F750BFE"/>
    <w:rsid w:val="6F7C224E"/>
    <w:rsid w:val="6F8C223C"/>
    <w:rsid w:val="6F983216"/>
    <w:rsid w:val="70171FBB"/>
    <w:rsid w:val="703A1722"/>
    <w:rsid w:val="7040034C"/>
    <w:rsid w:val="70427B87"/>
    <w:rsid w:val="707149AA"/>
    <w:rsid w:val="707B66BD"/>
    <w:rsid w:val="707D6EAA"/>
    <w:rsid w:val="709D39A6"/>
    <w:rsid w:val="70B54F8C"/>
    <w:rsid w:val="70B631DC"/>
    <w:rsid w:val="70CE5D85"/>
    <w:rsid w:val="70CF26EB"/>
    <w:rsid w:val="70E31086"/>
    <w:rsid w:val="71290DE0"/>
    <w:rsid w:val="715A71EC"/>
    <w:rsid w:val="71970440"/>
    <w:rsid w:val="71A010A2"/>
    <w:rsid w:val="71B24545"/>
    <w:rsid w:val="71D05043"/>
    <w:rsid w:val="71D31C3F"/>
    <w:rsid w:val="71E35433"/>
    <w:rsid w:val="71EB59A3"/>
    <w:rsid w:val="722B3B6D"/>
    <w:rsid w:val="722E505D"/>
    <w:rsid w:val="724918EB"/>
    <w:rsid w:val="725E4BF2"/>
    <w:rsid w:val="726141B3"/>
    <w:rsid w:val="728A3B01"/>
    <w:rsid w:val="72A77E7B"/>
    <w:rsid w:val="72BC3256"/>
    <w:rsid w:val="72C21ED7"/>
    <w:rsid w:val="72C90099"/>
    <w:rsid w:val="730D4D7A"/>
    <w:rsid w:val="732301DD"/>
    <w:rsid w:val="733841BD"/>
    <w:rsid w:val="73513236"/>
    <w:rsid w:val="73C002E6"/>
    <w:rsid w:val="73C179F6"/>
    <w:rsid w:val="73F90F3E"/>
    <w:rsid w:val="73FA5117"/>
    <w:rsid w:val="73FC2547"/>
    <w:rsid w:val="740A314B"/>
    <w:rsid w:val="74122000"/>
    <w:rsid w:val="741F41A4"/>
    <w:rsid w:val="74213516"/>
    <w:rsid w:val="74534AF2"/>
    <w:rsid w:val="745705F6"/>
    <w:rsid w:val="74634609"/>
    <w:rsid w:val="74846535"/>
    <w:rsid w:val="74942A15"/>
    <w:rsid w:val="7499002B"/>
    <w:rsid w:val="74A84490"/>
    <w:rsid w:val="74DB0643"/>
    <w:rsid w:val="74DF1EE2"/>
    <w:rsid w:val="74EE1E41"/>
    <w:rsid w:val="74F11BE7"/>
    <w:rsid w:val="752D4725"/>
    <w:rsid w:val="758962F1"/>
    <w:rsid w:val="75916BD0"/>
    <w:rsid w:val="759A04FF"/>
    <w:rsid w:val="75AA4AC0"/>
    <w:rsid w:val="75B27431"/>
    <w:rsid w:val="75BA3AF9"/>
    <w:rsid w:val="75C42647"/>
    <w:rsid w:val="75C86896"/>
    <w:rsid w:val="75D33AA3"/>
    <w:rsid w:val="75D43A11"/>
    <w:rsid w:val="76206C56"/>
    <w:rsid w:val="76220A14"/>
    <w:rsid w:val="764137FC"/>
    <w:rsid w:val="766472FE"/>
    <w:rsid w:val="768E1A42"/>
    <w:rsid w:val="76A2766B"/>
    <w:rsid w:val="77034CAE"/>
    <w:rsid w:val="77A4118F"/>
    <w:rsid w:val="77A92C7B"/>
    <w:rsid w:val="77DF669D"/>
    <w:rsid w:val="78172478"/>
    <w:rsid w:val="783F0EE9"/>
    <w:rsid w:val="784327AD"/>
    <w:rsid w:val="784513E1"/>
    <w:rsid w:val="784C30CA"/>
    <w:rsid w:val="785030F6"/>
    <w:rsid w:val="7892674F"/>
    <w:rsid w:val="78B73CD3"/>
    <w:rsid w:val="78C86137"/>
    <w:rsid w:val="78D930EC"/>
    <w:rsid w:val="78DD222C"/>
    <w:rsid w:val="78FA63CB"/>
    <w:rsid w:val="79005E4F"/>
    <w:rsid w:val="791407B4"/>
    <w:rsid w:val="791548A0"/>
    <w:rsid w:val="79294ED6"/>
    <w:rsid w:val="79336CA0"/>
    <w:rsid w:val="79414AC9"/>
    <w:rsid w:val="794C5FB4"/>
    <w:rsid w:val="79570BE0"/>
    <w:rsid w:val="79650CF2"/>
    <w:rsid w:val="7977543B"/>
    <w:rsid w:val="79885071"/>
    <w:rsid w:val="79EF1D2D"/>
    <w:rsid w:val="79F52395"/>
    <w:rsid w:val="7A2951FD"/>
    <w:rsid w:val="7A903C7E"/>
    <w:rsid w:val="7AB740B2"/>
    <w:rsid w:val="7B1874B0"/>
    <w:rsid w:val="7B1C235F"/>
    <w:rsid w:val="7B2014A6"/>
    <w:rsid w:val="7B334D35"/>
    <w:rsid w:val="7B41381C"/>
    <w:rsid w:val="7B486307"/>
    <w:rsid w:val="7B4E7699"/>
    <w:rsid w:val="7B4F7695"/>
    <w:rsid w:val="7B577695"/>
    <w:rsid w:val="7B633A9A"/>
    <w:rsid w:val="7B6C0247"/>
    <w:rsid w:val="7B71099A"/>
    <w:rsid w:val="7B731598"/>
    <w:rsid w:val="7BCB38AF"/>
    <w:rsid w:val="7C016BE2"/>
    <w:rsid w:val="7C167ABD"/>
    <w:rsid w:val="7C1D1FD6"/>
    <w:rsid w:val="7C2E0FB3"/>
    <w:rsid w:val="7C405BC4"/>
    <w:rsid w:val="7C9061B7"/>
    <w:rsid w:val="7CDB503F"/>
    <w:rsid w:val="7CE0713F"/>
    <w:rsid w:val="7CF95666"/>
    <w:rsid w:val="7D07647A"/>
    <w:rsid w:val="7D225092"/>
    <w:rsid w:val="7D260BDE"/>
    <w:rsid w:val="7D306F70"/>
    <w:rsid w:val="7D3C798A"/>
    <w:rsid w:val="7D470F6C"/>
    <w:rsid w:val="7D692C90"/>
    <w:rsid w:val="7D7B29C4"/>
    <w:rsid w:val="7DB02AEE"/>
    <w:rsid w:val="7DE02622"/>
    <w:rsid w:val="7DF151DE"/>
    <w:rsid w:val="7E3F60E7"/>
    <w:rsid w:val="7E5C0A47"/>
    <w:rsid w:val="7EC30AC6"/>
    <w:rsid w:val="7EDA196C"/>
    <w:rsid w:val="7EDE320A"/>
    <w:rsid w:val="7EF23159"/>
    <w:rsid w:val="7EF55A75"/>
    <w:rsid w:val="7EF944E8"/>
    <w:rsid w:val="7FE42AA2"/>
    <w:rsid w:val="7FEB66AF"/>
    <w:rsid w:val="7FEE06D3"/>
    <w:rsid w:val="7FFE66A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iPriority="39" w:semiHidden="0" w:name="toc 2" w:locked="1"/>
    <w:lsdException w:qFormat="1" w:unhideWhenUsed="0" w:uiPriority="39" w:semiHidden="0" w:name="toc 3" w:locked="1"/>
    <w:lsdException w:uiPriority="0" w:semiHidden="0" w:name="toc 4" w:locked="1"/>
    <w:lsdException w:uiPriority="0" w:semiHidden="0" w:name="toc 5" w:locked="1"/>
    <w:lsdException w:uiPriority="0" w:semiHidden="0" w:name="toc 6" w:locked="1"/>
    <w:lsdException w:uiPriority="0" w:semiHidden="0" w:name="toc 7" w:locked="1"/>
    <w:lsdException w:uiPriority="0" w:semiHidden="0" w:name="toc 8" w:locked="1"/>
    <w:lsdException w:qFormat="1" w:unhideWhenUsed="0" w:uiPriority="99" w:semiHidden="0"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
    <w:qFormat/>
    <w:uiPriority w:val="99"/>
    <w:pPr>
      <w:keepNext/>
      <w:keepLines/>
      <w:spacing w:line="360" w:lineRule="auto"/>
      <w:outlineLvl w:val="0"/>
    </w:pPr>
    <w:rPr>
      <w:b/>
      <w:kern w:val="44"/>
      <w:sz w:val="44"/>
      <w:szCs w:val="20"/>
    </w:rPr>
  </w:style>
  <w:style w:type="paragraph" w:styleId="4">
    <w:name w:val="heading 2"/>
    <w:basedOn w:val="1"/>
    <w:next w:val="1"/>
    <w:link w:val="56"/>
    <w:qFormat/>
    <w:uiPriority w:val="99"/>
    <w:pPr>
      <w:keepNext/>
      <w:keepLines/>
      <w:widowControl/>
      <w:tabs>
        <w:tab w:val="left" w:pos="720"/>
      </w:tabs>
      <w:jc w:val="center"/>
      <w:outlineLvl w:val="1"/>
    </w:pPr>
    <w:rPr>
      <w:rFonts w:ascii="宋体" w:hAnsi="宋体"/>
      <w:b/>
      <w:color w:val="000000"/>
      <w:kern w:val="0"/>
      <w:sz w:val="30"/>
      <w:szCs w:val="20"/>
    </w:rPr>
  </w:style>
  <w:style w:type="paragraph" w:styleId="5">
    <w:name w:val="heading 3"/>
    <w:basedOn w:val="1"/>
    <w:next w:val="1"/>
    <w:link w:val="57"/>
    <w:qFormat/>
    <w:uiPriority w:val="99"/>
    <w:pPr>
      <w:keepNext/>
      <w:keepLines/>
      <w:spacing w:line="360" w:lineRule="auto"/>
      <w:outlineLvl w:val="2"/>
    </w:pPr>
    <w:rPr>
      <w:b/>
      <w:sz w:val="32"/>
      <w:szCs w:val="20"/>
    </w:rPr>
  </w:style>
  <w:style w:type="paragraph" w:styleId="6">
    <w:name w:val="heading 4"/>
    <w:basedOn w:val="1"/>
    <w:next w:val="1"/>
    <w:link w:val="58"/>
    <w:qFormat/>
    <w:uiPriority w:val="99"/>
    <w:pPr>
      <w:keepNext/>
      <w:keepLines/>
      <w:spacing w:line="360" w:lineRule="auto"/>
      <w:outlineLvl w:val="3"/>
    </w:pPr>
    <w:rPr>
      <w:rFonts w:ascii="Arial" w:hAnsi="Arial"/>
      <w:b/>
      <w:sz w:val="28"/>
      <w:szCs w:val="20"/>
    </w:rPr>
  </w:style>
  <w:style w:type="paragraph" w:styleId="7">
    <w:name w:val="heading 5"/>
    <w:basedOn w:val="1"/>
    <w:next w:val="1"/>
    <w:link w:val="59"/>
    <w:qFormat/>
    <w:uiPriority w:val="99"/>
    <w:pPr>
      <w:keepNext/>
      <w:keepLines/>
      <w:spacing w:before="280" w:after="290" w:line="376" w:lineRule="auto"/>
      <w:outlineLvl w:val="4"/>
    </w:pPr>
    <w:rPr>
      <w:b/>
      <w:sz w:val="28"/>
      <w:szCs w:val="20"/>
    </w:rPr>
  </w:style>
  <w:style w:type="paragraph" w:styleId="8">
    <w:name w:val="heading 6"/>
    <w:basedOn w:val="1"/>
    <w:next w:val="1"/>
    <w:link w:val="60"/>
    <w:qFormat/>
    <w:uiPriority w:val="99"/>
    <w:pPr>
      <w:keepNext/>
      <w:keepLines/>
      <w:widowControl/>
      <w:tabs>
        <w:tab w:val="left" w:pos="1440"/>
      </w:tabs>
      <w:spacing w:before="240" w:after="64" w:line="320" w:lineRule="auto"/>
      <w:ind w:left="1152" w:hanging="1152"/>
      <w:jc w:val="left"/>
      <w:outlineLvl w:val="5"/>
    </w:pPr>
    <w:rPr>
      <w:rFonts w:ascii="Arial" w:hAnsi="Arial" w:eastAsia="黑体"/>
      <w:b/>
      <w:kern w:val="0"/>
      <w:sz w:val="24"/>
      <w:szCs w:val="20"/>
    </w:rPr>
  </w:style>
  <w:style w:type="paragraph" w:styleId="9">
    <w:name w:val="heading 7"/>
    <w:basedOn w:val="1"/>
    <w:next w:val="1"/>
    <w:link w:val="61"/>
    <w:qFormat/>
    <w:uiPriority w:val="99"/>
    <w:pPr>
      <w:keepNext/>
      <w:keepLines/>
      <w:widowControl/>
      <w:tabs>
        <w:tab w:val="left" w:pos="2520"/>
      </w:tabs>
      <w:spacing w:before="240" w:after="64" w:line="320" w:lineRule="auto"/>
      <w:ind w:left="1296" w:hanging="1296"/>
      <w:jc w:val="left"/>
      <w:outlineLvl w:val="6"/>
    </w:pPr>
    <w:rPr>
      <w:b/>
      <w:kern w:val="0"/>
      <w:sz w:val="24"/>
      <w:szCs w:val="20"/>
    </w:rPr>
  </w:style>
  <w:style w:type="paragraph" w:styleId="10">
    <w:name w:val="heading 8"/>
    <w:basedOn w:val="1"/>
    <w:next w:val="1"/>
    <w:link w:val="62"/>
    <w:qFormat/>
    <w:uiPriority w:val="99"/>
    <w:pPr>
      <w:keepNext/>
      <w:keepLines/>
      <w:widowControl/>
      <w:tabs>
        <w:tab w:val="left" w:pos="1440"/>
      </w:tabs>
      <w:spacing w:before="240" w:after="64" w:line="320" w:lineRule="auto"/>
      <w:ind w:left="1440" w:hanging="1440"/>
      <w:jc w:val="left"/>
      <w:outlineLvl w:val="7"/>
    </w:pPr>
    <w:rPr>
      <w:rFonts w:ascii="Arial" w:hAnsi="Arial" w:eastAsia="黑体"/>
      <w:kern w:val="0"/>
      <w:sz w:val="24"/>
      <w:szCs w:val="20"/>
    </w:rPr>
  </w:style>
  <w:style w:type="paragraph" w:styleId="11">
    <w:name w:val="heading 9"/>
    <w:basedOn w:val="1"/>
    <w:next w:val="1"/>
    <w:link w:val="63"/>
    <w:qFormat/>
    <w:uiPriority w:val="99"/>
    <w:pPr>
      <w:keepNext/>
      <w:keepLines/>
      <w:widowControl/>
      <w:tabs>
        <w:tab w:val="left" w:pos="1584"/>
      </w:tabs>
      <w:spacing w:before="240" w:after="64" w:line="320" w:lineRule="auto"/>
      <w:ind w:left="1584" w:hanging="1584"/>
      <w:jc w:val="left"/>
      <w:outlineLvl w:val="8"/>
    </w:pPr>
    <w:rPr>
      <w:rFonts w:ascii="Arial" w:hAnsi="Arial" w:eastAsia="黑体"/>
      <w:kern w:val="0"/>
      <w:szCs w:val="20"/>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4"/>
    <w:qFormat/>
    <w:uiPriority w:val="99"/>
    <w:pPr>
      <w:spacing w:after="120"/>
    </w:pPr>
    <w:rPr>
      <w:kern w:val="0"/>
      <w:sz w:val="24"/>
    </w:rPr>
  </w:style>
  <w:style w:type="paragraph" w:styleId="12">
    <w:name w:val="Normal Indent"/>
    <w:basedOn w:val="1"/>
    <w:next w:val="13"/>
    <w:qFormat/>
    <w:uiPriority w:val="99"/>
    <w:pPr>
      <w:ind w:firstLine="420"/>
    </w:pPr>
    <w:rPr>
      <w:rFonts w:eastAsia="仿宋_GB2312"/>
      <w:sz w:val="30"/>
      <w:szCs w:val="30"/>
    </w:rPr>
  </w:style>
  <w:style w:type="paragraph" w:styleId="13">
    <w:name w:val="Body Text First Indent 2"/>
    <w:basedOn w:val="14"/>
    <w:unhideWhenUsed/>
    <w:qFormat/>
    <w:uiPriority w:val="99"/>
    <w:pPr>
      <w:ind w:firstLine="420" w:firstLineChars="200"/>
    </w:pPr>
    <w:rPr>
      <w:sz w:val="20"/>
    </w:rPr>
  </w:style>
  <w:style w:type="paragraph" w:styleId="14">
    <w:name w:val="Body Text Indent"/>
    <w:basedOn w:val="1"/>
    <w:link w:val="106"/>
    <w:qFormat/>
    <w:uiPriority w:val="99"/>
    <w:pPr>
      <w:spacing w:after="120"/>
      <w:ind w:left="420" w:leftChars="200"/>
    </w:pPr>
    <w:rPr>
      <w:kern w:val="0"/>
      <w:sz w:val="24"/>
    </w:rPr>
  </w:style>
  <w:style w:type="paragraph" w:styleId="15">
    <w:name w:val="Document Map"/>
    <w:basedOn w:val="1"/>
    <w:link w:val="107"/>
    <w:qFormat/>
    <w:uiPriority w:val="99"/>
    <w:rPr>
      <w:kern w:val="0"/>
      <w:sz w:val="2"/>
      <w:szCs w:val="20"/>
    </w:rPr>
  </w:style>
  <w:style w:type="paragraph" w:styleId="16">
    <w:name w:val="annotation text"/>
    <w:basedOn w:val="1"/>
    <w:link w:val="105"/>
    <w:qFormat/>
    <w:uiPriority w:val="99"/>
    <w:pPr>
      <w:jc w:val="left"/>
    </w:pPr>
    <w:rPr>
      <w:kern w:val="0"/>
      <w:sz w:val="24"/>
    </w:rPr>
  </w:style>
  <w:style w:type="paragraph" w:styleId="17">
    <w:name w:val="toc 3"/>
    <w:basedOn w:val="1"/>
    <w:next w:val="1"/>
    <w:qFormat/>
    <w:locked/>
    <w:uiPriority w:val="39"/>
    <w:pPr>
      <w:ind w:firstLine="400" w:firstLineChars="400"/>
    </w:pPr>
    <w:rPr>
      <w:rFonts w:cs="Calibri"/>
      <w:iCs/>
      <w:szCs w:val="20"/>
    </w:rPr>
  </w:style>
  <w:style w:type="paragraph" w:styleId="18">
    <w:name w:val="Plain Text"/>
    <w:basedOn w:val="1"/>
    <w:link w:val="110"/>
    <w:qFormat/>
    <w:uiPriority w:val="99"/>
    <w:rPr>
      <w:rFonts w:ascii="宋体" w:hAnsi="Courier New"/>
      <w:kern w:val="0"/>
      <w:szCs w:val="21"/>
    </w:rPr>
  </w:style>
  <w:style w:type="paragraph" w:styleId="19">
    <w:name w:val="Date"/>
    <w:basedOn w:val="1"/>
    <w:next w:val="1"/>
    <w:link w:val="111"/>
    <w:qFormat/>
    <w:uiPriority w:val="99"/>
    <w:pPr>
      <w:ind w:left="100" w:leftChars="2500"/>
    </w:pPr>
    <w:rPr>
      <w:kern w:val="0"/>
      <w:sz w:val="24"/>
    </w:rPr>
  </w:style>
  <w:style w:type="paragraph" w:styleId="20">
    <w:name w:val="Body Text Indent 2"/>
    <w:basedOn w:val="1"/>
    <w:link w:val="112"/>
    <w:qFormat/>
    <w:uiPriority w:val="99"/>
    <w:pPr>
      <w:spacing w:line="520" w:lineRule="exact"/>
      <w:ind w:firstLine="624"/>
    </w:pPr>
    <w:rPr>
      <w:kern w:val="0"/>
      <w:sz w:val="24"/>
    </w:rPr>
  </w:style>
  <w:style w:type="paragraph" w:styleId="21">
    <w:name w:val="Balloon Text"/>
    <w:basedOn w:val="1"/>
    <w:link w:val="113"/>
    <w:qFormat/>
    <w:uiPriority w:val="99"/>
    <w:rPr>
      <w:kern w:val="0"/>
      <w:sz w:val="2"/>
      <w:szCs w:val="20"/>
    </w:rPr>
  </w:style>
  <w:style w:type="paragraph" w:styleId="22">
    <w:name w:val="footer"/>
    <w:basedOn w:val="1"/>
    <w:link w:val="114"/>
    <w:qFormat/>
    <w:uiPriority w:val="99"/>
    <w:pPr>
      <w:tabs>
        <w:tab w:val="center" w:pos="4153"/>
        <w:tab w:val="right" w:pos="8306"/>
      </w:tabs>
      <w:snapToGrid w:val="0"/>
      <w:jc w:val="left"/>
    </w:pPr>
    <w:rPr>
      <w:kern w:val="0"/>
      <w:sz w:val="18"/>
      <w:szCs w:val="18"/>
    </w:rPr>
  </w:style>
  <w:style w:type="paragraph" w:styleId="23">
    <w:name w:val="header"/>
    <w:basedOn w:val="1"/>
    <w:link w:val="109"/>
    <w:qFormat/>
    <w:uiPriority w:val="99"/>
    <w:pPr>
      <w:widowControl/>
      <w:pBdr>
        <w:bottom w:val="single" w:color="auto" w:sz="6" w:space="1"/>
      </w:pBdr>
      <w:tabs>
        <w:tab w:val="center" w:pos="4153"/>
        <w:tab w:val="right" w:pos="8306"/>
      </w:tabs>
      <w:snapToGrid w:val="0"/>
      <w:jc w:val="center"/>
    </w:pPr>
    <w:rPr>
      <w:kern w:val="0"/>
      <w:sz w:val="18"/>
      <w:szCs w:val="18"/>
    </w:rPr>
  </w:style>
  <w:style w:type="paragraph" w:styleId="24">
    <w:name w:val="toc 1"/>
    <w:basedOn w:val="1"/>
    <w:next w:val="1"/>
    <w:qFormat/>
    <w:locked/>
    <w:uiPriority w:val="39"/>
  </w:style>
  <w:style w:type="paragraph" w:styleId="25">
    <w:name w:val="List"/>
    <w:basedOn w:val="1"/>
    <w:qFormat/>
    <w:uiPriority w:val="99"/>
    <w:pPr>
      <w:tabs>
        <w:tab w:val="left" w:pos="425"/>
      </w:tabs>
      <w:autoSpaceDE w:val="0"/>
      <w:autoSpaceDN w:val="0"/>
      <w:adjustRightInd w:val="0"/>
      <w:spacing w:line="360" w:lineRule="auto"/>
      <w:ind w:left="425" w:hanging="425"/>
      <w:textAlignment w:val="baseline"/>
    </w:pPr>
    <w:rPr>
      <w:color w:val="000000"/>
      <w:kern w:val="44"/>
      <w:sz w:val="28"/>
      <w:szCs w:val="20"/>
    </w:rPr>
  </w:style>
  <w:style w:type="paragraph" w:styleId="26">
    <w:name w:val="Body Text Indent 3"/>
    <w:basedOn w:val="1"/>
    <w:link w:val="115"/>
    <w:qFormat/>
    <w:uiPriority w:val="99"/>
    <w:pPr>
      <w:autoSpaceDE w:val="0"/>
      <w:autoSpaceDN w:val="0"/>
      <w:adjustRightInd w:val="0"/>
      <w:snapToGrid w:val="0"/>
      <w:spacing w:line="360" w:lineRule="auto"/>
      <w:ind w:firstLine="524" w:firstLineChars="187"/>
    </w:pPr>
    <w:rPr>
      <w:kern w:val="0"/>
      <w:sz w:val="16"/>
      <w:szCs w:val="16"/>
    </w:rPr>
  </w:style>
  <w:style w:type="paragraph" w:styleId="27">
    <w:name w:val="toc 2"/>
    <w:basedOn w:val="1"/>
    <w:next w:val="1"/>
    <w:unhideWhenUsed/>
    <w:qFormat/>
    <w:locked/>
    <w:uiPriority w:val="39"/>
    <w:pPr>
      <w:tabs>
        <w:tab w:val="right" w:leader="dot" w:pos="8302"/>
      </w:tabs>
      <w:spacing w:line="960" w:lineRule="auto"/>
      <w:ind w:left="420" w:leftChars="200"/>
    </w:pPr>
  </w:style>
  <w:style w:type="paragraph" w:styleId="28">
    <w:name w:val="toc 9"/>
    <w:basedOn w:val="1"/>
    <w:next w:val="1"/>
    <w:qFormat/>
    <w:uiPriority w:val="99"/>
    <w:pPr>
      <w:ind w:left="3360" w:leftChars="1600"/>
    </w:pPr>
  </w:style>
  <w:style w:type="paragraph" w:styleId="29">
    <w:name w:val="Body Text 2"/>
    <w:basedOn w:val="1"/>
    <w:link w:val="77"/>
    <w:qFormat/>
    <w:uiPriority w:val="99"/>
    <w:pPr>
      <w:spacing w:after="120" w:line="480" w:lineRule="auto"/>
    </w:pPr>
    <w:rPr>
      <w:kern w:val="0"/>
      <w:sz w:val="24"/>
    </w:rPr>
  </w:style>
  <w:style w:type="paragraph" w:styleId="30">
    <w:name w:val="Normal (Web)"/>
    <w:basedOn w:val="1"/>
    <w:qFormat/>
    <w:uiPriority w:val="99"/>
    <w:pPr>
      <w:widowControl/>
      <w:spacing w:before="100" w:beforeAutospacing="1" w:after="100" w:afterAutospacing="1"/>
      <w:jc w:val="left"/>
    </w:pPr>
    <w:rPr>
      <w:rFonts w:ascii="宋体" w:hAnsi="宋体"/>
      <w:kern w:val="0"/>
      <w:sz w:val="24"/>
    </w:rPr>
  </w:style>
  <w:style w:type="paragraph" w:styleId="31">
    <w:name w:val="Title"/>
    <w:basedOn w:val="1"/>
    <w:next w:val="1"/>
    <w:link w:val="121"/>
    <w:qFormat/>
    <w:uiPriority w:val="99"/>
    <w:pPr>
      <w:spacing w:before="240" w:after="60"/>
      <w:jc w:val="center"/>
      <w:outlineLvl w:val="0"/>
    </w:pPr>
    <w:rPr>
      <w:rFonts w:ascii="Cambria" w:hAnsi="Cambria"/>
      <w:b/>
      <w:bCs/>
      <w:kern w:val="0"/>
      <w:sz w:val="32"/>
      <w:szCs w:val="32"/>
    </w:rPr>
  </w:style>
  <w:style w:type="paragraph" w:styleId="32">
    <w:name w:val="annotation subject"/>
    <w:basedOn w:val="16"/>
    <w:next w:val="16"/>
    <w:link w:val="108"/>
    <w:qFormat/>
    <w:uiPriority w:val="99"/>
    <w:rPr>
      <w:b/>
      <w:bCs/>
    </w:rPr>
  </w:style>
  <w:style w:type="paragraph" w:styleId="33">
    <w:name w:val="Body Text First Indent"/>
    <w:basedOn w:val="2"/>
    <w:link w:val="67"/>
    <w:qFormat/>
    <w:uiPriority w:val="99"/>
    <w:pPr>
      <w:ind w:firstLine="420" w:firstLineChars="100"/>
    </w:pPr>
    <w:rPr>
      <w:kern w:val="2"/>
    </w:rPr>
  </w:style>
  <w:style w:type="table" w:styleId="35">
    <w:name w:val="Table Grid"/>
    <w:basedOn w:val="3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uiPriority w:val="99"/>
    <w:rPr>
      <w:rFonts w:cs="Times New Roman"/>
      <w:b/>
    </w:rPr>
  </w:style>
  <w:style w:type="character" w:styleId="38">
    <w:name w:val="page number"/>
    <w:basedOn w:val="36"/>
    <w:qFormat/>
    <w:uiPriority w:val="99"/>
    <w:rPr>
      <w:rFonts w:cs="Times New Roman"/>
    </w:rPr>
  </w:style>
  <w:style w:type="character" w:styleId="39">
    <w:name w:val="FollowedHyperlink"/>
    <w:qFormat/>
    <w:uiPriority w:val="99"/>
    <w:rPr>
      <w:rFonts w:cs="Times New Roman"/>
      <w:color w:val="800080"/>
      <w:u w:val="single"/>
    </w:rPr>
  </w:style>
  <w:style w:type="character" w:styleId="40">
    <w:name w:val="Emphasis"/>
    <w:qFormat/>
    <w:uiPriority w:val="99"/>
    <w:rPr>
      <w:rFonts w:cs="Times New Roman"/>
      <w:color w:val="CC0000"/>
    </w:rPr>
  </w:style>
  <w:style w:type="character" w:styleId="41">
    <w:name w:val="HTML Definition"/>
    <w:basedOn w:val="36"/>
    <w:semiHidden/>
    <w:unhideWhenUsed/>
    <w:qFormat/>
    <w:uiPriority w:val="99"/>
  </w:style>
  <w:style w:type="character" w:styleId="42">
    <w:name w:val="HTML Typewriter"/>
    <w:basedOn w:val="36"/>
    <w:semiHidden/>
    <w:unhideWhenUsed/>
    <w:qFormat/>
    <w:uiPriority w:val="99"/>
    <w:rPr>
      <w:rFonts w:hint="default" w:ascii="monospace" w:hAnsi="monospace" w:eastAsia="monospace" w:cs="monospace"/>
      <w:sz w:val="20"/>
    </w:rPr>
  </w:style>
  <w:style w:type="character" w:styleId="43">
    <w:name w:val="HTML Acronym"/>
    <w:basedOn w:val="36"/>
    <w:semiHidden/>
    <w:unhideWhenUsed/>
    <w:qFormat/>
    <w:uiPriority w:val="99"/>
  </w:style>
  <w:style w:type="character" w:styleId="44">
    <w:name w:val="HTML Variable"/>
    <w:basedOn w:val="36"/>
    <w:semiHidden/>
    <w:unhideWhenUsed/>
    <w:qFormat/>
    <w:uiPriority w:val="99"/>
  </w:style>
  <w:style w:type="character" w:styleId="45">
    <w:name w:val="Hyperlink"/>
    <w:basedOn w:val="36"/>
    <w:qFormat/>
    <w:uiPriority w:val="99"/>
    <w:rPr>
      <w:rFonts w:cs="Times New Roman"/>
      <w:color w:val="0000FF"/>
      <w:u w:val="single"/>
    </w:rPr>
  </w:style>
  <w:style w:type="character" w:styleId="46">
    <w:name w:val="HTML Code"/>
    <w:basedOn w:val="36"/>
    <w:semiHidden/>
    <w:unhideWhenUsed/>
    <w:qFormat/>
    <w:uiPriority w:val="99"/>
    <w:rPr>
      <w:rFonts w:ascii="monospace" w:hAnsi="monospace" w:eastAsia="monospace" w:cs="monospace"/>
      <w:sz w:val="20"/>
    </w:rPr>
  </w:style>
  <w:style w:type="character" w:styleId="47">
    <w:name w:val="annotation reference"/>
    <w:qFormat/>
    <w:uiPriority w:val="99"/>
    <w:rPr>
      <w:rFonts w:cs="Times New Roman"/>
      <w:sz w:val="21"/>
    </w:rPr>
  </w:style>
  <w:style w:type="character" w:styleId="48">
    <w:name w:val="HTML Cite"/>
    <w:basedOn w:val="36"/>
    <w:semiHidden/>
    <w:unhideWhenUsed/>
    <w:qFormat/>
    <w:uiPriority w:val="99"/>
  </w:style>
  <w:style w:type="character" w:styleId="49">
    <w:name w:val="HTML Keyboard"/>
    <w:basedOn w:val="36"/>
    <w:semiHidden/>
    <w:unhideWhenUsed/>
    <w:qFormat/>
    <w:uiPriority w:val="99"/>
    <w:rPr>
      <w:rFonts w:hint="default" w:ascii="monospace" w:hAnsi="monospace" w:eastAsia="monospace" w:cs="monospace"/>
      <w:sz w:val="19"/>
      <w:szCs w:val="19"/>
    </w:rPr>
  </w:style>
  <w:style w:type="character" w:styleId="50">
    <w:name w:val="HTML Sample"/>
    <w:basedOn w:val="36"/>
    <w:semiHidden/>
    <w:unhideWhenUsed/>
    <w:qFormat/>
    <w:uiPriority w:val="99"/>
    <w:rPr>
      <w:rFonts w:hint="default" w:ascii="monospace" w:hAnsi="monospace" w:eastAsia="monospace" w:cs="monospace"/>
    </w:rPr>
  </w:style>
  <w:style w:type="paragraph" w:styleId="51">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正文缩进1"/>
    <w:basedOn w:val="1"/>
    <w:qFormat/>
    <w:uiPriority w:val="0"/>
    <w:pPr>
      <w:ind w:firstLine="420" w:firstLineChars="200"/>
    </w:pPr>
  </w:style>
  <w:style w:type="paragraph" w:customStyle="1" w:styleId="53">
    <w:name w:val="正文格式"/>
    <w:basedOn w:val="1"/>
    <w:qFormat/>
    <w:uiPriority w:val="0"/>
    <w:pPr>
      <w:adjustRightInd w:val="0"/>
      <w:snapToGrid w:val="0"/>
      <w:spacing w:line="400" w:lineRule="atLeast"/>
      <w:ind w:firstLine="482"/>
      <w:textAlignment w:val="baseline"/>
    </w:pPr>
  </w:style>
  <w:style w:type="paragraph" w:customStyle="1" w:styleId="54">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5">
    <w:name w:val="标题 1 Char"/>
    <w:link w:val="3"/>
    <w:qFormat/>
    <w:locked/>
    <w:uiPriority w:val="99"/>
    <w:rPr>
      <w:rFonts w:eastAsia="宋体" w:cs="Times New Roman"/>
      <w:b/>
      <w:kern w:val="44"/>
      <w:sz w:val="44"/>
      <w:lang w:val="en-US" w:eastAsia="zh-CN"/>
    </w:rPr>
  </w:style>
  <w:style w:type="character" w:customStyle="1" w:styleId="56">
    <w:name w:val="标题 2 Char"/>
    <w:link w:val="4"/>
    <w:qFormat/>
    <w:locked/>
    <w:uiPriority w:val="99"/>
    <w:rPr>
      <w:rFonts w:ascii="宋体" w:hAnsi="宋体" w:eastAsia="宋体" w:cs="Times New Roman"/>
      <w:b/>
      <w:color w:val="000000"/>
      <w:sz w:val="30"/>
      <w:lang w:val="en-US" w:eastAsia="zh-CN"/>
    </w:rPr>
  </w:style>
  <w:style w:type="character" w:customStyle="1" w:styleId="57">
    <w:name w:val="标题 3 Char"/>
    <w:link w:val="5"/>
    <w:qFormat/>
    <w:locked/>
    <w:uiPriority w:val="99"/>
    <w:rPr>
      <w:rFonts w:eastAsia="宋体" w:cs="Times New Roman"/>
      <w:b/>
      <w:kern w:val="2"/>
      <w:sz w:val="32"/>
      <w:lang w:val="en-US" w:eastAsia="zh-CN"/>
    </w:rPr>
  </w:style>
  <w:style w:type="character" w:customStyle="1" w:styleId="58">
    <w:name w:val="标题 4 Char"/>
    <w:link w:val="6"/>
    <w:qFormat/>
    <w:locked/>
    <w:uiPriority w:val="99"/>
    <w:rPr>
      <w:rFonts w:ascii="Arial" w:hAnsi="Arial" w:eastAsia="宋体" w:cs="Times New Roman"/>
      <w:b/>
      <w:kern w:val="2"/>
      <w:sz w:val="28"/>
      <w:lang w:val="en-US" w:eastAsia="zh-CN"/>
    </w:rPr>
  </w:style>
  <w:style w:type="character" w:customStyle="1" w:styleId="59">
    <w:name w:val="标题 5 Char"/>
    <w:link w:val="7"/>
    <w:qFormat/>
    <w:locked/>
    <w:uiPriority w:val="99"/>
    <w:rPr>
      <w:rFonts w:eastAsia="宋体" w:cs="Times New Roman"/>
      <w:b/>
      <w:kern w:val="2"/>
      <w:sz w:val="28"/>
      <w:lang w:val="en-US" w:eastAsia="zh-CN"/>
    </w:rPr>
  </w:style>
  <w:style w:type="character" w:customStyle="1" w:styleId="60">
    <w:name w:val="标题 6 Char"/>
    <w:link w:val="8"/>
    <w:qFormat/>
    <w:locked/>
    <w:uiPriority w:val="99"/>
    <w:rPr>
      <w:rFonts w:ascii="Arial" w:hAnsi="Arial" w:eastAsia="黑体" w:cs="Times New Roman"/>
      <w:b/>
      <w:sz w:val="24"/>
      <w:lang w:val="en-US" w:eastAsia="zh-CN"/>
    </w:rPr>
  </w:style>
  <w:style w:type="character" w:customStyle="1" w:styleId="61">
    <w:name w:val="标题 7 Char"/>
    <w:link w:val="9"/>
    <w:qFormat/>
    <w:locked/>
    <w:uiPriority w:val="99"/>
    <w:rPr>
      <w:rFonts w:eastAsia="宋体" w:cs="Times New Roman"/>
      <w:b/>
      <w:sz w:val="24"/>
      <w:lang w:val="en-US" w:eastAsia="zh-CN"/>
    </w:rPr>
  </w:style>
  <w:style w:type="character" w:customStyle="1" w:styleId="62">
    <w:name w:val="标题 8 Char"/>
    <w:link w:val="10"/>
    <w:qFormat/>
    <w:locked/>
    <w:uiPriority w:val="99"/>
    <w:rPr>
      <w:rFonts w:ascii="Arial" w:hAnsi="Arial" w:eastAsia="黑体" w:cs="Times New Roman"/>
      <w:sz w:val="24"/>
      <w:lang w:val="en-US" w:eastAsia="zh-CN"/>
    </w:rPr>
  </w:style>
  <w:style w:type="character" w:customStyle="1" w:styleId="63">
    <w:name w:val="标题 9 Char"/>
    <w:link w:val="11"/>
    <w:qFormat/>
    <w:locked/>
    <w:uiPriority w:val="99"/>
    <w:rPr>
      <w:rFonts w:ascii="Arial" w:hAnsi="Arial" w:eastAsia="黑体" w:cs="Times New Roman"/>
      <w:sz w:val="21"/>
      <w:lang w:val="en-US" w:eastAsia="zh-CN"/>
    </w:rPr>
  </w:style>
  <w:style w:type="character" w:customStyle="1" w:styleId="64">
    <w:name w:val="Comment Text Char"/>
    <w:qFormat/>
    <w:locked/>
    <w:uiPriority w:val="99"/>
    <w:rPr>
      <w:rFonts w:eastAsia="宋体" w:cs="Times New Roman"/>
      <w:kern w:val="2"/>
      <w:sz w:val="24"/>
      <w:lang w:val="en-US" w:eastAsia="zh-CN"/>
    </w:rPr>
  </w:style>
  <w:style w:type="character" w:customStyle="1" w:styleId="65">
    <w:name w:val="Comment Subject Char"/>
    <w:qFormat/>
    <w:locked/>
    <w:uiPriority w:val="99"/>
    <w:rPr>
      <w:rFonts w:eastAsia="宋体" w:cs="Times New Roman"/>
      <w:b/>
      <w:kern w:val="2"/>
      <w:sz w:val="24"/>
      <w:lang w:val="en-US" w:eastAsia="zh-CN"/>
    </w:rPr>
  </w:style>
  <w:style w:type="character" w:customStyle="1" w:styleId="66">
    <w:name w:val="Body Text Char"/>
    <w:qFormat/>
    <w:locked/>
    <w:uiPriority w:val="99"/>
    <w:rPr>
      <w:rFonts w:eastAsia="宋体" w:cs="Times New Roman"/>
      <w:kern w:val="2"/>
      <w:sz w:val="24"/>
      <w:lang w:val="en-US" w:eastAsia="zh-CN"/>
    </w:rPr>
  </w:style>
  <w:style w:type="character" w:customStyle="1" w:styleId="67">
    <w:name w:val="正文首行缩进 Char"/>
    <w:link w:val="33"/>
    <w:semiHidden/>
    <w:qFormat/>
    <w:locked/>
    <w:uiPriority w:val="99"/>
    <w:rPr>
      <w:rFonts w:eastAsia="宋体" w:cs="Times New Roman"/>
      <w:kern w:val="2"/>
      <w:sz w:val="24"/>
      <w:szCs w:val="24"/>
      <w:lang w:val="en-US" w:eastAsia="zh-CN"/>
    </w:rPr>
  </w:style>
  <w:style w:type="character" w:customStyle="1" w:styleId="68">
    <w:name w:val="Document Map Char"/>
    <w:qFormat/>
    <w:locked/>
    <w:uiPriority w:val="99"/>
    <w:rPr>
      <w:rFonts w:ascii="宋体" w:eastAsia="宋体" w:cs="Times New Roman"/>
      <w:kern w:val="2"/>
      <w:sz w:val="18"/>
      <w:lang w:val="en-US" w:eastAsia="zh-CN"/>
    </w:rPr>
  </w:style>
  <w:style w:type="character" w:customStyle="1" w:styleId="69">
    <w:name w:val="Body Text Indent Char"/>
    <w:qFormat/>
    <w:locked/>
    <w:uiPriority w:val="99"/>
    <w:rPr>
      <w:rFonts w:eastAsia="宋体" w:cs="Times New Roman"/>
      <w:kern w:val="2"/>
      <w:sz w:val="24"/>
      <w:lang w:val="en-US" w:eastAsia="zh-CN"/>
    </w:rPr>
  </w:style>
  <w:style w:type="character" w:customStyle="1" w:styleId="70">
    <w:name w:val="Plain Text Char"/>
    <w:qFormat/>
    <w:locked/>
    <w:uiPriority w:val="99"/>
    <w:rPr>
      <w:rFonts w:ascii="宋体" w:hAnsi="Courier New" w:eastAsia="宋体" w:cs="Times New Roman"/>
      <w:kern w:val="2"/>
      <w:sz w:val="21"/>
      <w:lang w:val="en-US" w:eastAsia="zh-CN"/>
    </w:rPr>
  </w:style>
  <w:style w:type="character" w:customStyle="1" w:styleId="71">
    <w:name w:val="Date Char"/>
    <w:qFormat/>
    <w:locked/>
    <w:uiPriority w:val="99"/>
    <w:rPr>
      <w:rFonts w:eastAsia="宋体" w:cs="Times New Roman"/>
      <w:kern w:val="2"/>
      <w:sz w:val="24"/>
      <w:lang w:val="en-US" w:eastAsia="zh-CN"/>
    </w:rPr>
  </w:style>
  <w:style w:type="character" w:customStyle="1" w:styleId="72">
    <w:name w:val="Body Text Indent 2 Char"/>
    <w:qFormat/>
    <w:locked/>
    <w:uiPriority w:val="99"/>
    <w:rPr>
      <w:rFonts w:ascii="楷体_GB2312" w:eastAsia="楷体_GB2312" w:cs="Times New Roman"/>
      <w:kern w:val="2"/>
      <w:sz w:val="30"/>
      <w:lang w:val="en-US" w:eastAsia="zh-CN"/>
    </w:rPr>
  </w:style>
  <w:style w:type="character" w:customStyle="1" w:styleId="73">
    <w:name w:val="Balloon Text Char"/>
    <w:qFormat/>
    <w:locked/>
    <w:uiPriority w:val="99"/>
    <w:rPr>
      <w:rFonts w:eastAsia="宋体" w:cs="Times New Roman"/>
      <w:kern w:val="2"/>
      <w:sz w:val="18"/>
      <w:lang w:val="en-US" w:eastAsia="zh-CN"/>
    </w:rPr>
  </w:style>
  <w:style w:type="character" w:customStyle="1" w:styleId="74">
    <w:name w:val="Footer Char"/>
    <w:qFormat/>
    <w:locked/>
    <w:uiPriority w:val="99"/>
    <w:rPr>
      <w:rFonts w:eastAsia="宋体" w:cs="Times New Roman"/>
      <w:kern w:val="2"/>
      <w:sz w:val="18"/>
      <w:lang w:val="en-US" w:eastAsia="zh-CN"/>
    </w:rPr>
  </w:style>
  <w:style w:type="character" w:customStyle="1" w:styleId="75">
    <w:name w:val="Header Char"/>
    <w:qFormat/>
    <w:locked/>
    <w:uiPriority w:val="99"/>
    <w:rPr>
      <w:rFonts w:eastAsia="宋体" w:cs="Times New Roman"/>
      <w:sz w:val="18"/>
      <w:lang w:val="en-US" w:eastAsia="zh-CN"/>
    </w:rPr>
  </w:style>
  <w:style w:type="character" w:customStyle="1" w:styleId="76">
    <w:name w:val="Body Text Indent 3 Char"/>
    <w:qFormat/>
    <w:locked/>
    <w:uiPriority w:val="99"/>
    <w:rPr>
      <w:rFonts w:eastAsia="仿宋_GB2312" w:cs="Times New Roman"/>
      <w:color w:val="000000"/>
      <w:kern w:val="2"/>
      <w:sz w:val="28"/>
      <w:lang w:val="zh-CN" w:eastAsia="zh-CN"/>
    </w:rPr>
  </w:style>
  <w:style w:type="character" w:customStyle="1" w:styleId="77">
    <w:name w:val="正文文本 2 Char"/>
    <w:link w:val="29"/>
    <w:semiHidden/>
    <w:qFormat/>
    <w:locked/>
    <w:uiPriority w:val="99"/>
    <w:rPr>
      <w:rFonts w:cs="Times New Roman"/>
      <w:sz w:val="24"/>
      <w:szCs w:val="24"/>
    </w:rPr>
  </w:style>
  <w:style w:type="character" w:customStyle="1" w:styleId="78">
    <w:name w:val="Title Char"/>
    <w:qFormat/>
    <w:locked/>
    <w:uiPriority w:val="99"/>
    <w:rPr>
      <w:rFonts w:ascii="Cambria" w:hAnsi="Cambria" w:cs="Times New Roman"/>
      <w:b/>
      <w:kern w:val="2"/>
      <w:sz w:val="32"/>
    </w:rPr>
  </w:style>
  <w:style w:type="character" w:customStyle="1" w:styleId="79">
    <w:name w:val="so-ask-best"/>
    <w:qFormat/>
    <w:uiPriority w:val="99"/>
    <w:rPr>
      <w:rFonts w:cs="Times New Roman"/>
    </w:rPr>
  </w:style>
  <w:style w:type="character" w:customStyle="1" w:styleId="80">
    <w:name w:val="px14"/>
    <w:qFormat/>
    <w:uiPriority w:val="99"/>
    <w:rPr>
      <w:rFonts w:cs="Times New Roman"/>
    </w:rPr>
  </w:style>
  <w:style w:type="character" w:customStyle="1" w:styleId="81">
    <w:name w:val="articleitemtext1"/>
    <w:qFormat/>
    <w:uiPriority w:val="99"/>
    <w:rPr>
      <w:color w:val="000000"/>
      <w:sz w:val="18"/>
    </w:rPr>
  </w:style>
  <w:style w:type="character" w:customStyle="1" w:styleId="82">
    <w:name w:val="15"/>
    <w:basedOn w:val="36"/>
    <w:qFormat/>
    <w:uiPriority w:val="99"/>
    <w:rPr>
      <w:rFonts w:ascii="Calibri" w:hAnsi="Calibri"/>
    </w:rPr>
  </w:style>
  <w:style w:type="character" w:customStyle="1" w:styleId="83">
    <w:name w:val="正文（标记） Char Char Char Char"/>
    <w:qFormat/>
    <w:uiPriority w:val="99"/>
    <w:rPr>
      <w:rFonts w:eastAsia="宋体"/>
      <w:kern w:val="2"/>
      <w:sz w:val="24"/>
      <w:lang w:val="en-US" w:eastAsia="zh-CN"/>
    </w:rPr>
  </w:style>
  <w:style w:type="character" w:customStyle="1" w:styleId="84">
    <w:name w:val="H4 Char"/>
    <w:qFormat/>
    <w:uiPriority w:val="99"/>
    <w:rPr>
      <w:rFonts w:eastAsia="仿宋_GB2312"/>
      <w:b/>
      <w:kern w:val="2"/>
      <w:sz w:val="28"/>
      <w:lang w:val="en-US" w:eastAsia="zh-CN"/>
    </w:rPr>
  </w:style>
  <w:style w:type="character" w:customStyle="1" w:styleId="85">
    <w:name w:val="样式 小四 段前: 6 磅 段后: 6 磅 行距: 1.5 倍行距 Char Char"/>
    <w:link w:val="86"/>
    <w:qFormat/>
    <w:locked/>
    <w:uiPriority w:val="99"/>
    <w:rPr>
      <w:rFonts w:eastAsia="宋体"/>
      <w:sz w:val="24"/>
    </w:rPr>
  </w:style>
  <w:style w:type="paragraph" w:customStyle="1" w:styleId="86">
    <w:name w:val="样式 小四 段前: 6 磅 段后: 6 磅 行距: 1.5 倍行距"/>
    <w:basedOn w:val="1"/>
    <w:link w:val="85"/>
    <w:qFormat/>
    <w:uiPriority w:val="99"/>
    <w:pPr>
      <w:spacing w:before="120" w:after="120" w:line="360" w:lineRule="auto"/>
      <w:ind w:firstLine="480" w:firstLineChars="200"/>
    </w:pPr>
    <w:rPr>
      <w:kern w:val="0"/>
      <w:sz w:val="24"/>
      <w:szCs w:val="20"/>
    </w:rPr>
  </w:style>
  <w:style w:type="character" w:customStyle="1" w:styleId="87">
    <w:name w:val="正文（标记） Char"/>
    <w:qFormat/>
    <w:uiPriority w:val="99"/>
    <w:rPr>
      <w:rFonts w:ascii="Times New Roman" w:hAnsi="Times New Roman"/>
      <w:kern w:val="2"/>
      <w:sz w:val="24"/>
    </w:rPr>
  </w:style>
  <w:style w:type="character" w:customStyle="1" w:styleId="88">
    <w:name w:val="正文（编号） Char Char"/>
    <w:link w:val="89"/>
    <w:qFormat/>
    <w:locked/>
    <w:uiPriority w:val="99"/>
    <w:rPr>
      <w:rFonts w:eastAsia="宋体"/>
      <w:kern w:val="2"/>
      <w:sz w:val="24"/>
      <w:lang w:val="en-US" w:eastAsia="zh-CN"/>
    </w:rPr>
  </w:style>
  <w:style w:type="paragraph" w:customStyle="1" w:styleId="89">
    <w:name w:val="正文（编号）"/>
    <w:basedOn w:val="90"/>
    <w:link w:val="88"/>
    <w:qFormat/>
    <w:uiPriority w:val="99"/>
    <w:pPr>
      <w:numPr>
        <w:ilvl w:val="0"/>
        <w:numId w:val="1"/>
      </w:numPr>
      <w:tabs>
        <w:tab w:val="clear" w:pos="780"/>
      </w:tabs>
      <w:ind w:firstLine="0" w:firstLineChars="0"/>
    </w:pPr>
  </w:style>
  <w:style w:type="paragraph" w:customStyle="1" w:styleId="90">
    <w:name w:val="正文（缩进）"/>
    <w:basedOn w:val="1"/>
    <w:link w:val="101"/>
    <w:qFormat/>
    <w:uiPriority w:val="99"/>
    <w:pPr>
      <w:spacing w:beforeLines="50" w:afterLines="50" w:line="360" w:lineRule="auto"/>
      <w:ind w:firstLine="480" w:firstLineChars="200"/>
    </w:pPr>
    <w:rPr>
      <w:sz w:val="24"/>
      <w:szCs w:val="20"/>
    </w:rPr>
  </w:style>
  <w:style w:type="character" w:customStyle="1" w:styleId="91">
    <w:name w:val="正文（缩进） Char Char Char Char"/>
    <w:qFormat/>
    <w:uiPriority w:val="99"/>
    <w:rPr>
      <w:rFonts w:ascii="Times New Roman" w:hAnsi="Times New Roman" w:eastAsia="宋体"/>
      <w:sz w:val="24"/>
    </w:rPr>
  </w:style>
  <w:style w:type="character" w:customStyle="1" w:styleId="92">
    <w:name w:val="正文（缩进） Char"/>
    <w:qFormat/>
    <w:uiPriority w:val="99"/>
    <w:rPr>
      <w:rFonts w:ascii="Times New Roman" w:hAnsi="Times New Roman" w:eastAsia="宋体"/>
      <w:sz w:val="24"/>
    </w:rPr>
  </w:style>
  <w:style w:type="character" w:customStyle="1" w:styleId="93">
    <w:name w:val="txt1"/>
    <w:qFormat/>
    <w:uiPriority w:val="99"/>
    <w:rPr>
      <w:rFonts w:ascii="??" w:hAnsi="??"/>
      <w:sz w:val="18"/>
    </w:rPr>
  </w:style>
  <w:style w:type="character" w:customStyle="1" w:styleId="94">
    <w:name w:val="首行缩进 Char Char"/>
    <w:link w:val="95"/>
    <w:qFormat/>
    <w:locked/>
    <w:uiPriority w:val="99"/>
    <w:rPr>
      <w:rFonts w:ascii="宋体" w:hAnsi="宋体" w:eastAsia="宋体"/>
      <w:kern w:val="2"/>
      <w:sz w:val="24"/>
      <w:lang w:val="en-US" w:eastAsia="zh-CN"/>
    </w:rPr>
  </w:style>
  <w:style w:type="paragraph" w:customStyle="1" w:styleId="95">
    <w:name w:val="首行缩进"/>
    <w:basedOn w:val="1"/>
    <w:link w:val="94"/>
    <w:qFormat/>
    <w:uiPriority w:val="99"/>
    <w:pPr>
      <w:spacing w:beforeLines="50" w:afterLines="50" w:line="360" w:lineRule="auto"/>
      <w:ind w:firstLine="480" w:firstLineChars="200"/>
    </w:pPr>
    <w:rPr>
      <w:rFonts w:ascii="宋体" w:hAnsi="宋体"/>
      <w:sz w:val="24"/>
      <w:szCs w:val="20"/>
    </w:rPr>
  </w:style>
  <w:style w:type="character" w:customStyle="1" w:styleId="96">
    <w:name w:val="正文（标记） Char Char"/>
    <w:link w:val="97"/>
    <w:qFormat/>
    <w:locked/>
    <w:uiPriority w:val="99"/>
    <w:rPr>
      <w:rFonts w:eastAsia="宋体"/>
      <w:kern w:val="2"/>
      <w:sz w:val="24"/>
      <w:lang w:val="en-US" w:eastAsia="zh-CN"/>
    </w:rPr>
  </w:style>
  <w:style w:type="paragraph" w:customStyle="1" w:styleId="97">
    <w:name w:val="正文（标记）"/>
    <w:basedOn w:val="1"/>
    <w:link w:val="96"/>
    <w:qFormat/>
    <w:uiPriority w:val="99"/>
    <w:pPr>
      <w:numPr>
        <w:ilvl w:val="0"/>
        <w:numId w:val="2"/>
      </w:numPr>
      <w:tabs>
        <w:tab w:val="clear" w:pos="988"/>
      </w:tabs>
      <w:spacing w:beforeLines="50" w:afterLines="50"/>
    </w:pPr>
    <w:rPr>
      <w:sz w:val="24"/>
      <w:szCs w:val="20"/>
    </w:rPr>
  </w:style>
  <w:style w:type="character" w:customStyle="1" w:styleId="98">
    <w:name w:val="正文（黑体） Char Char"/>
    <w:link w:val="99"/>
    <w:qFormat/>
    <w:locked/>
    <w:uiPriority w:val="99"/>
    <w:rPr>
      <w:rFonts w:ascii="黑体" w:eastAsia="黑体"/>
      <w:color w:val="000080"/>
      <w:kern w:val="2"/>
      <w:sz w:val="24"/>
      <w:lang w:val="en-US" w:eastAsia="zh-CN"/>
    </w:rPr>
  </w:style>
  <w:style w:type="paragraph" w:customStyle="1" w:styleId="99">
    <w:name w:val="正文（黑体）"/>
    <w:basedOn w:val="1"/>
    <w:next w:val="1"/>
    <w:link w:val="98"/>
    <w:qFormat/>
    <w:uiPriority w:val="99"/>
    <w:pPr>
      <w:spacing w:beforeLines="50" w:afterLines="50" w:line="360" w:lineRule="auto"/>
      <w:ind w:firstLine="480" w:firstLineChars="200"/>
    </w:pPr>
    <w:rPr>
      <w:rFonts w:ascii="黑体" w:eastAsia="黑体"/>
      <w:color w:val="000080"/>
      <w:sz w:val="24"/>
      <w:szCs w:val="20"/>
    </w:rPr>
  </w:style>
  <w:style w:type="character" w:customStyle="1" w:styleId="100">
    <w:name w:val="纯文本 Char"/>
    <w:qFormat/>
    <w:locked/>
    <w:uiPriority w:val="99"/>
    <w:rPr>
      <w:rFonts w:ascii="宋体" w:hAnsi="Courier New" w:eastAsia="宋体"/>
      <w:kern w:val="2"/>
      <w:sz w:val="21"/>
      <w:lang w:val="en-US" w:eastAsia="zh-CN"/>
    </w:rPr>
  </w:style>
  <w:style w:type="character" w:customStyle="1" w:styleId="101">
    <w:name w:val="正文（缩进） Char Char"/>
    <w:link w:val="90"/>
    <w:qFormat/>
    <w:locked/>
    <w:uiPriority w:val="99"/>
    <w:rPr>
      <w:rFonts w:eastAsia="宋体"/>
      <w:kern w:val="2"/>
      <w:sz w:val="24"/>
      <w:lang w:val="en-US" w:eastAsia="zh-CN"/>
    </w:rPr>
  </w:style>
  <w:style w:type="character" w:customStyle="1" w:styleId="102">
    <w:name w:val="文档正文 Char Char"/>
    <w:link w:val="103"/>
    <w:qFormat/>
    <w:locked/>
    <w:uiPriority w:val="99"/>
    <w:rPr>
      <w:rFonts w:ascii="宋体" w:hAnsi="Times New Roman" w:eastAsia="宋体"/>
      <w:kern w:val="0"/>
      <w:sz w:val="20"/>
    </w:rPr>
  </w:style>
  <w:style w:type="paragraph" w:customStyle="1" w:styleId="103">
    <w:name w:val="文档正文"/>
    <w:basedOn w:val="1"/>
    <w:link w:val="102"/>
    <w:qFormat/>
    <w:uiPriority w:val="99"/>
    <w:pPr>
      <w:adjustRightInd w:val="0"/>
      <w:spacing w:line="480" w:lineRule="atLeast"/>
      <w:ind w:firstLine="567"/>
      <w:jc w:val="left"/>
      <w:textAlignment w:val="baseline"/>
    </w:pPr>
    <w:rPr>
      <w:rFonts w:ascii="宋体"/>
      <w:kern w:val="0"/>
      <w:sz w:val="20"/>
      <w:szCs w:val="20"/>
    </w:rPr>
  </w:style>
  <w:style w:type="character" w:customStyle="1" w:styleId="104">
    <w:name w:val="正文文本 Char"/>
    <w:link w:val="2"/>
    <w:semiHidden/>
    <w:qFormat/>
    <w:locked/>
    <w:uiPriority w:val="99"/>
    <w:rPr>
      <w:rFonts w:cs="Times New Roman"/>
      <w:sz w:val="24"/>
      <w:szCs w:val="24"/>
    </w:rPr>
  </w:style>
  <w:style w:type="character" w:customStyle="1" w:styleId="105">
    <w:name w:val="批注文字 Char"/>
    <w:link w:val="16"/>
    <w:semiHidden/>
    <w:qFormat/>
    <w:locked/>
    <w:uiPriority w:val="99"/>
    <w:rPr>
      <w:rFonts w:cs="Times New Roman"/>
      <w:sz w:val="24"/>
      <w:szCs w:val="24"/>
    </w:rPr>
  </w:style>
  <w:style w:type="character" w:customStyle="1" w:styleId="106">
    <w:name w:val="正文文本缩进 Char"/>
    <w:link w:val="14"/>
    <w:semiHidden/>
    <w:qFormat/>
    <w:locked/>
    <w:uiPriority w:val="99"/>
    <w:rPr>
      <w:rFonts w:cs="Times New Roman"/>
      <w:sz w:val="24"/>
      <w:szCs w:val="24"/>
    </w:rPr>
  </w:style>
  <w:style w:type="character" w:customStyle="1" w:styleId="107">
    <w:name w:val="文档结构图 Char"/>
    <w:link w:val="15"/>
    <w:semiHidden/>
    <w:qFormat/>
    <w:locked/>
    <w:uiPriority w:val="99"/>
    <w:rPr>
      <w:rFonts w:cs="Times New Roman"/>
      <w:sz w:val="2"/>
    </w:rPr>
  </w:style>
  <w:style w:type="character" w:customStyle="1" w:styleId="108">
    <w:name w:val="批注主题 Char"/>
    <w:link w:val="32"/>
    <w:semiHidden/>
    <w:qFormat/>
    <w:locked/>
    <w:uiPriority w:val="99"/>
    <w:rPr>
      <w:rFonts w:eastAsia="宋体" w:cs="Times New Roman"/>
      <w:b/>
      <w:bCs/>
      <w:kern w:val="2"/>
      <w:sz w:val="24"/>
      <w:szCs w:val="24"/>
      <w:lang w:val="en-US" w:eastAsia="zh-CN"/>
    </w:rPr>
  </w:style>
  <w:style w:type="character" w:customStyle="1" w:styleId="109">
    <w:name w:val="页眉 Char"/>
    <w:link w:val="23"/>
    <w:semiHidden/>
    <w:qFormat/>
    <w:locked/>
    <w:uiPriority w:val="99"/>
    <w:rPr>
      <w:rFonts w:cs="Times New Roman"/>
      <w:sz w:val="18"/>
      <w:szCs w:val="18"/>
    </w:rPr>
  </w:style>
  <w:style w:type="character" w:customStyle="1" w:styleId="110">
    <w:name w:val="纯文本 Char1"/>
    <w:link w:val="18"/>
    <w:semiHidden/>
    <w:qFormat/>
    <w:locked/>
    <w:uiPriority w:val="99"/>
    <w:rPr>
      <w:rFonts w:ascii="宋体" w:hAnsi="Courier New" w:cs="Courier New"/>
      <w:sz w:val="21"/>
      <w:szCs w:val="21"/>
    </w:rPr>
  </w:style>
  <w:style w:type="character" w:customStyle="1" w:styleId="111">
    <w:name w:val="日期 Char"/>
    <w:link w:val="19"/>
    <w:semiHidden/>
    <w:qFormat/>
    <w:locked/>
    <w:uiPriority w:val="99"/>
    <w:rPr>
      <w:rFonts w:cs="Times New Roman"/>
      <w:sz w:val="24"/>
      <w:szCs w:val="24"/>
    </w:rPr>
  </w:style>
  <w:style w:type="character" w:customStyle="1" w:styleId="112">
    <w:name w:val="正文文本缩进 2 Char"/>
    <w:link w:val="20"/>
    <w:semiHidden/>
    <w:qFormat/>
    <w:locked/>
    <w:uiPriority w:val="99"/>
    <w:rPr>
      <w:rFonts w:cs="Times New Roman"/>
      <w:sz w:val="24"/>
      <w:szCs w:val="24"/>
    </w:rPr>
  </w:style>
  <w:style w:type="character" w:customStyle="1" w:styleId="113">
    <w:name w:val="批注框文本 Char"/>
    <w:link w:val="21"/>
    <w:semiHidden/>
    <w:qFormat/>
    <w:locked/>
    <w:uiPriority w:val="99"/>
    <w:rPr>
      <w:rFonts w:cs="Times New Roman"/>
      <w:sz w:val="2"/>
    </w:rPr>
  </w:style>
  <w:style w:type="character" w:customStyle="1" w:styleId="114">
    <w:name w:val="页脚 Char"/>
    <w:link w:val="22"/>
    <w:semiHidden/>
    <w:qFormat/>
    <w:locked/>
    <w:uiPriority w:val="99"/>
    <w:rPr>
      <w:rFonts w:cs="Times New Roman"/>
      <w:sz w:val="18"/>
      <w:szCs w:val="18"/>
    </w:rPr>
  </w:style>
  <w:style w:type="character" w:customStyle="1" w:styleId="115">
    <w:name w:val="正文文本缩进 3 Char"/>
    <w:link w:val="26"/>
    <w:semiHidden/>
    <w:qFormat/>
    <w:locked/>
    <w:uiPriority w:val="99"/>
    <w:rPr>
      <w:rFonts w:cs="Times New Roman"/>
      <w:sz w:val="16"/>
      <w:szCs w:val="16"/>
    </w:rPr>
  </w:style>
  <w:style w:type="paragraph" w:customStyle="1" w:styleId="116">
    <w:name w:val="reader-word-layer reader-word-s4-2"/>
    <w:basedOn w:val="1"/>
    <w:qFormat/>
    <w:uiPriority w:val="99"/>
    <w:pPr>
      <w:widowControl/>
      <w:spacing w:before="100" w:beforeAutospacing="1" w:after="100" w:afterAutospacing="1"/>
      <w:jc w:val="left"/>
    </w:pPr>
    <w:rPr>
      <w:rFonts w:ascii="宋体" w:hAnsi="宋体" w:cs="宋体"/>
      <w:kern w:val="0"/>
      <w:sz w:val="24"/>
    </w:rPr>
  </w:style>
  <w:style w:type="paragraph" w:customStyle="1" w:styleId="117">
    <w:name w:val="Default Paragraph Char Char Char Char"/>
    <w:basedOn w:val="1"/>
    <w:next w:val="1"/>
    <w:qFormat/>
    <w:uiPriority w:val="99"/>
    <w:pPr>
      <w:widowControl/>
      <w:spacing w:line="360" w:lineRule="auto"/>
      <w:jc w:val="left"/>
    </w:pPr>
    <w:rPr>
      <w:szCs w:val="20"/>
    </w:rPr>
  </w:style>
  <w:style w:type="paragraph" w:customStyle="1" w:styleId="118">
    <w:name w:val="默认段落字体 Para Char Char Char"/>
    <w:basedOn w:val="1"/>
    <w:qFormat/>
    <w:uiPriority w:val="99"/>
  </w:style>
  <w:style w:type="paragraph" w:customStyle="1" w:styleId="119">
    <w:name w:val="reader-word-layer reader-word-s4-3"/>
    <w:basedOn w:val="1"/>
    <w:qFormat/>
    <w:uiPriority w:val="99"/>
    <w:pPr>
      <w:widowControl/>
      <w:spacing w:before="100" w:beforeAutospacing="1" w:after="100" w:afterAutospacing="1"/>
      <w:jc w:val="left"/>
    </w:pPr>
    <w:rPr>
      <w:rFonts w:ascii="宋体" w:hAnsi="宋体" w:cs="宋体"/>
      <w:kern w:val="0"/>
      <w:sz w:val="24"/>
    </w:rPr>
  </w:style>
  <w:style w:type="paragraph" w:customStyle="1" w:styleId="120">
    <w:name w:val="表"/>
    <w:basedOn w:val="1"/>
    <w:qFormat/>
    <w:uiPriority w:val="99"/>
    <w:pPr>
      <w:spacing w:line="460" w:lineRule="exact"/>
    </w:pPr>
    <w:rPr>
      <w:rFonts w:ascii="宋体" w:hAnsi="宋体"/>
      <w:b/>
      <w:bCs/>
      <w:szCs w:val="20"/>
    </w:rPr>
  </w:style>
  <w:style w:type="character" w:customStyle="1" w:styleId="121">
    <w:name w:val="标题 Char"/>
    <w:link w:val="31"/>
    <w:qFormat/>
    <w:locked/>
    <w:uiPriority w:val="99"/>
    <w:rPr>
      <w:rFonts w:ascii="Cambria" w:hAnsi="Cambria" w:cs="Times New Roman"/>
      <w:b/>
      <w:bCs/>
      <w:sz w:val="32"/>
      <w:szCs w:val="32"/>
    </w:rPr>
  </w:style>
  <w:style w:type="paragraph" w:customStyle="1" w:styleId="122">
    <w:name w:val="Char Char Char Char Char Char Char"/>
    <w:basedOn w:val="1"/>
    <w:qFormat/>
    <w:uiPriority w:val="99"/>
    <w:rPr>
      <w:szCs w:val="21"/>
    </w:rPr>
  </w:style>
  <w:style w:type="paragraph" w:customStyle="1" w:styleId="123">
    <w:name w:val="Char Char Char Char Char Char Char Char Char Char Char Char Char Char Char Char Char Char Char Char Char Char"/>
    <w:basedOn w:val="1"/>
    <w:qFormat/>
    <w:uiPriority w:val="99"/>
    <w:pPr>
      <w:widowControl/>
      <w:spacing w:after="160" w:line="240" w:lineRule="exact"/>
      <w:jc w:val="center"/>
    </w:pPr>
    <w:rPr>
      <w:rFonts w:ascii="黑体" w:hAnsi="Verdana" w:eastAsia="黑体"/>
      <w:kern w:val="0"/>
      <w:sz w:val="32"/>
      <w:szCs w:val="32"/>
      <w:lang w:eastAsia="en-US"/>
    </w:rPr>
  </w:style>
  <w:style w:type="paragraph" w:customStyle="1" w:styleId="124">
    <w:name w:val="reader-word-layer reader-word-s4-1"/>
    <w:basedOn w:val="1"/>
    <w:qFormat/>
    <w:uiPriority w:val="99"/>
    <w:pPr>
      <w:widowControl/>
      <w:spacing w:before="100" w:beforeAutospacing="1" w:after="100" w:afterAutospacing="1"/>
      <w:jc w:val="left"/>
    </w:pPr>
    <w:rPr>
      <w:rFonts w:ascii="宋体" w:hAnsi="宋体" w:cs="宋体"/>
      <w:kern w:val="0"/>
      <w:sz w:val="24"/>
    </w:rPr>
  </w:style>
  <w:style w:type="paragraph" w:customStyle="1" w:styleId="125">
    <w:name w:val="List Paragraph1"/>
    <w:basedOn w:val="1"/>
    <w:qFormat/>
    <w:uiPriority w:val="99"/>
    <w:pPr>
      <w:ind w:firstLine="420" w:firstLineChars="200"/>
    </w:pPr>
    <w:rPr>
      <w:rFonts w:ascii="Calibri" w:hAnsi="Calibri"/>
      <w:szCs w:val="22"/>
    </w:rPr>
  </w:style>
  <w:style w:type="paragraph" w:customStyle="1" w:styleId="126">
    <w:name w:val="reader-word-layer reader-word-s4-12"/>
    <w:basedOn w:val="1"/>
    <w:qFormat/>
    <w:uiPriority w:val="99"/>
    <w:pPr>
      <w:widowControl/>
      <w:spacing w:before="100" w:beforeAutospacing="1" w:after="100" w:afterAutospacing="1"/>
      <w:jc w:val="left"/>
    </w:pPr>
    <w:rPr>
      <w:rFonts w:ascii="宋体" w:hAnsi="宋体" w:cs="宋体"/>
      <w:kern w:val="0"/>
      <w:sz w:val="24"/>
    </w:rPr>
  </w:style>
  <w:style w:type="paragraph" w:customStyle="1" w:styleId="127">
    <w:name w:val="reader-word-layer reader-word-s4-11"/>
    <w:basedOn w:val="1"/>
    <w:qFormat/>
    <w:uiPriority w:val="99"/>
    <w:pPr>
      <w:widowControl/>
      <w:spacing w:before="100" w:beforeAutospacing="1" w:after="100" w:afterAutospacing="1"/>
      <w:jc w:val="left"/>
    </w:pPr>
    <w:rPr>
      <w:rFonts w:ascii="宋体" w:hAnsi="宋体" w:cs="宋体"/>
      <w:kern w:val="0"/>
      <w:sz w:val="24"/>
    </w:rPr>
  </w:style>
  <w:style w:type="paragraph" w:customStyle="1" w:styleId="128">
    <w:name w:val="reader-word-layer reader-word-s4-10"/>
    <w:basedOn w:val="1"/>
    <w:qFormat/>
    <w:uiPriority w:val="99"/>
    <w:pPr>
      <w:widowControl/>
      <w:spacing w:before="100" w:beforeAutospacing="1" w:after="100" w:afterAutospacing="1"/>
      <w:jc w:val="left"/>
    </w:pPr>
    <w:rPr>
      <w:rFonts w:ascii="宋体" w:hAnsi="宋体" w:cs="宋体"/>
      <w:kern w:val="0"/>
      <w:sz w:val="24"/>
    </w:rPr>
  </w:style>
  <w:style w:type="paragraph" w:customStyle="1" w:styleId="129">
    <w:name w:val="reader-word-layer reader-word-s4-5"/>
    <w:basedOn w:val="1"/>
    <w:qFormat/>
    <w:uiPriority w:val="99"/>
    <w:pPr>
      <w:widowControl/>
      <w:spacing w:before="100" w:beforeAutospacing="1" w:after="100" w:afterAutospacing="1"/>
      <w:jc w:val="left"/>
    </w:pPr>
    <w:rPr>
      <w:rFonts w:ascii="宋体" w:hAnsi="宋体" w:cs="宋体"/>
      <w:kern w:val="0"/>
      <w:sz w:val="24"/>
    </w:rPr>
  </w:style>
  <w:style w:type="paragraph" w:customStyle="1" w:styleId="130">
    <w:name w:val="reader-word-layer reader-word-s1-15"/>
    <w:basedOn w:val="1"/>
    <w:qFormat/>
    <w:uiPriority w:val="99"/>
    <w:pPr>
      <w:widowControl/>
      <w:spacing w:before="100" w:beforeAutospacing="1" w:after="100" w:afterAutospacing="1"/>
      <w:jc w:val="left"/>
    </w:pPr>
    <w:rPr>
      <w:rFonts w:ascii="宋体" w:hAnsi="宋体" w:cs="宋体"/>
      <w:kern w:val="0"/>
      <w:sz w:val="24"/>
    </w:rPr>
  </w:style>
  <w:style w:type="paragraph" w:customStyle="1" w:styleId="131">
    <w:name w:val="List Paragraph11"/>
    <w:basedOn w:val="1"/>
    <w:qFormat/>
    <w:uiPriority w:val="99"/>
    <w:pPr>
      <w:ind w:firstLine="420" w:firstLineChars="200"/>
    </w:pPr>
    <w:rPr>
      <w:rFonts w:ascii="Calibri" w:hAnsi="Calibri"/>
      <w:szCs w:val="22"/>
    </w:rPr>
  </w:style>
  <w:style w:type="paragraph" w:customStyle="1" w:styleId="132">
    <w:name w:val="Char Char Char Char Char Char1 Char"/>
    <w:basedOn w:val="1"/>
    <w:qFormat/>
    <w:uiPriority w:val="99"/>
    <w:pPr>
      <w:widowControl/>
      <w:spacing w:after="160" w:line="240" w:lineRule="exact"/>
      <w:jc w:val="left"/>
    </w:pPr>
    <w:rPr>
      <w:rFonts w:ascii="Arial" w:hAnsi="Arial" w:eastAsia="楷体_GB2312" w:cs="Verdana"/>
      <w:b/>
      <w:kern w:val="0"/>
      <w:sz w:val="24"/>
      <w:lang w:eastAsia="en-US"/>
    </w:rPr>
  </w:style>
  <w:style w:type="paragraph" w:customStyle="1" w:styleId="133">
    <w:name w:val="reader-word-layer reader-word-s4-4"/>
    <w:basedOn w:val="1"/>
    <w:qFormat/>
    <w:uiPriority w:val="99"/>
    <w:pPr>
      <w:widowControl/>
      <w:spacing w:before="100" w:beforeAutospacing="1" w:after="100" w:afterAutospacing="1"/>
      <w:jc w:val="left"/>
    </w:pPr>
    <w:rPr>
      <w:rFonts w:ascii="宋体" w:hAnsi="宋体" w:cs="宋体"/>
      <w:kern w:val="0"/>
      <w:sz w:val="24"/>
    </w:rPr>
  </w:style>
  <w:style w:type="paragraph" w:customStyle="1" w:styleId="134">
    <w:name w:val="Char"/>
    <w:basedOn w:val="1"/>
    <w:qFormat/>
    <w:uiPriority w:val="99"/>
    <w:pPr>
      <w:spacing w:line="360" w:lineRule="auto"/>
    </w:pPr>
    <w:rPr>
      <w:rFonts w:ascii="仿宋_GB2312" w:eastAsia="仿宋_GB2312"/>
      <w:b/>
      <w:sz w:val="32"/>
      <w:szCs w:val="32"/>
    </w:rPr>
  </w:style>
  <w:style w:type="paragraph" w:customStyle="1" w:styleId="135">
    <w:name w:val="Normal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36">
    <w:name w:val="目录"/>
    <w:basedOn w:val="1"/>
    <w:qFormat/>
    <w:uiPriority w:val="99"/>
    <w:pPr>
      <w:widowControl/>
      <w:jc w:val="center"/>
    </w:pPr>
    <w:rPr>
      <w:rFonts w:ascii="宋体"/>
      <w:b/>
      <w:kern w:val="0"/>
      <w:sz w:val="36"/>
      <w:szCs w:val="20"/>
    </w:rPr>
  </w:style>
  <w:style w:type="paragraph" w:customStyle="1" w:styleId="137">
    <w:name w:val="样式 正文缩进 + 首行缩进:  2 字符"/>
    <w:basedOn w:val="12"/>
    <w:qFormat/>
    <w:uiPriority w:val="99"/>
    <w:pPr>
      <w:spacing w:line="360" w:lineRule="auto"/>
      <w:ind w:firstLine="480" w:firstLineChars="200"/>
    </w:pPr>
    <w:rPr>
      <w:rFonts w:eastAsia="宋体"/>
      <w:sz w:val="24"/>
      <w:szCs w:val="20"/>
    </w:rPr>
  </w:style>
  <w:style w:type="paragraph" w:customStyle="1" w:styleId="138">
    <w:name w:val="Char1"/>
    <w:basedOn w:val="1"/>
    <w:qFormat/>
    <w:uiPriority w:val="99"/>
    <w:rPr>
      <w:szCs w:val="20"/>
    </w:rPr>
  </w:style>
  <w:style w:type="paragraph" w:customStyle="1" w:styleId="139">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140">
    <w:name w:val="title1"/>
    <w:basedOn w:val="1"/>
    <w:qFormat/>
    <w:uiPriority w:val="0"/>
    <w:pPr>
      <w:spacing w:before="150"/>
      <w:jc w:val="left"/>
    </w:pPr>
    <w:rPr>
      <w:b/>
      <w:kern w:val="0"/>
      <w:sz w:val="22"/>
      <w:szCs w:val="22"/>
    </w:rPr>
  </w:style>
  <w:style w:type="table" w:customStyle="1" w:styleId="141">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styleId="142">
    <w:name w:val="List Paragraph"/>
    <w:basedOn w:val="1"/>
    <w:qFormat/>
    <w:uiPriority w:val="99"/>
    <w:pPr>
      <w:ind w:firstLine="420" w:firstLineChars="200"/>
    </w:pPr>
  </w:style>
  <w:style w:type="paragraph" w:customStyle="1" w:styleId="143">
    <w:name w:val="TOC 标题1"/>
    <w:basedOn w:val="3"/>
    <w:next w:val="1"/>
    <w:qFormat/>
    <w:uiPriority w:val="0"/>
    <w:pPr>
      <w:widowControl/>
      <w:spacing w:before="480" w:line="276" w:lineRule="auto"/>
      <w:outlineLvl w:val="9"/>
    </w:pPr>
    <w:rPr>
      <w:rFonts w:ascii="Cambria" w:hAnsi="Cambria"/>
      <w:color w:val="365F91"/>
      <w:kern w:val="0"/>
      <w:sz w:val="28"/>
      <w:szCs w:val="28"/>
    </w:rPr>
  </w:style>
  <w:style w:type="character" w:customStyle="1" w:styleId="144">
    <w:name w:val="NormalCharacter"/>
    <w:qFormat/>
    <w:uiPriority w:val="0"/>
    <w:rPr>
      <w:kern w:val="2"/>
      <w:sz w:val="21"/>
      <w:szCs w:val="22"/>
      <w:lang w:val="en-US" w:eastAsia="zh-CN" w:bidi="ar-SA"/>
    </w:rPr>
  </w:style>
  <w:style w:type="character" w:customStyle="1" w:styleId="145">
    <w:name w:val="mini-outputtext1"/>
    <w:basedOn w:val="36"/>
    <w:qFormat/>
    <w:uiPriority w:val="0"/>
  </w:style>
  <w:style w:type="paragraph" w:customStyle="1" w:styleId="146">
    <w:name w:val="Table Paragraph"/>
    <w:basedOn w:val="1"/>
    <w:unhideWhenUsed/>
    <w:qFormat/>
    <w:uiPriority w:val="1"/>
    <w:rPr>
      <w:rFonts w:hint="eastAsia"/>
      <w:sz w:val="24"/>
    </w:rPr>
  </w:style>
  <w:style w:type="character" w:customStyle="1" w:styleId="147">
    <w:name w:val="mini-tree-nodetext3"/>
    <w:basedOn w:val="36"/>
    <w:qFormat/>
    <w:uiPriority w:val="0"/>
  </w:style>
  <w:style w:type="character" w:customStyle="1" w:styleId="148">
    <w:name w:val="font21"/>
    <w:basedOn w:val="36"/>
    <w:qFormat/>
    <w:uiPriority w:val="0"/>
    <w:rPr>
      <w:rFonts w:hint="eastAsia" w:ascii="宋体" w:hAnsi="宋体" w:eastAsia="宋体" w:cs="宋体"/>
      <w:color w:val="000000"/>
      <w:sz w:val="20"/>
      <w:szCs w:val="20"/>
      <w:u w:val="none"/>
    </w:rPr>
  </w:style>
  <w:style w:type="character" w:customStyle="1" w:styleId="149">
    <w:name w:val="font181"/>
    <w:basedOn w:val="36"/>
    <w:qFormat/>
    <w:uiPriority w:val="0"/>
    <w:rPr>
      <w:rFonts w:hint="eastAsia" w:ascii="宋体" w:hAnsi="宋体" w:eastAsia="宋体" w:cs="宋体"/>
      <w:color w:val="000000"/>
      <w:sz w:val="18"/>
      <w:szCs w:val="18"/>
      <w:u w:val="none"/>
    </w:rPr>
  </w:style>
  <w:style w:type="character" w:customStyle="1" w:styleId="150">
    <w:name w:val="font12"/>
    <w:basedOn w:val="36"/>
    <w:qFormat/>
    <w:uiPriority w:val="0"/>
    <w:rPr>
      <w:rFonts w:hint="default" w:ascii="Arial" w:hAnsi="Arial" w:cs="Arial"/>
      <w:color w:val="000000"/>
      <w:sz w:val="18"/>
      <w:szCs w:val="18"/>
      <w:u w:val="none"/>
    </w:rPr>
  </w:style>
  <w:style w:type="character" w:customStyle="1" w:styleId="151">
    <w:name w:val="font151"/>
    <w:basedOn w:val="36"/>
    <w:qFormat/>
    <w:uiPriority w:val="0"/>
    <w:rPr>
      <w:rFonts w:hint="default" w:ascii="Arial" w:hAnsi="Arial" w:cs="Arial"/>
      <w:color w:val="000000"/>
      <w:sz w:val="18"/>
      <w:szCs w:val="18"/>
      <w:u w:val="none"/>
    </w:rPr>
  </w:style>
  <w:style w:type="character" w:customStyle="1" w:styleId="152">
    <w:name w:val="font141"/>
    <w:basedOn w:val="36"/>
    <w:qFormat/>
    <w:uiPriority w:val="0"/>
    <w:rPr>
      <w:rFonts w:hint="eastAsia" w:ascii="微软雅黑" w:hAnsi="微软雅黑" w:eastAsia="微软雅黑" w:cs="微软雅黑"/>
      <w:color w:val="000000"/>
      <w:sz w:val="18"/>
      <w:szCs w:val="18"/>
      <w:u w:val="none"/>
    </w:rPr>
  </w:style>
  <w:style w:type="character" w:customStyle="1" w:styleId="153">
    <w:name w:val="font131"/>
    <w:basedOn w:val="36"/>
    <w:qFormat/>
    <w:uiPriority w:val="0"/>
    <w:rPr>
      <w:rFonts w:hint="eastAsia" w:ascii="宋体" w:hAnsi="宋体" w:eastAsia="宋体" w:cs="宋体"/>
      <w:color w:val="000000"/>
      <w:sz w:val="18"/>
      <w:szCs w:val="18"/>
      <w:u w:val="none"/>
    </w:rPr>
  </w:style>
  <w:style w:type="character" w:customStyle="1" w:styleId="154">
    <w:name w:val="font81"/>
    <w:basedOn w:val="36"/>
    <w:qFormat/>
    <w:uiPriority w:val="0"/>
    <w:rPr>
      <w:rFonts w:hint="eastAsia" w:ascii="宋体" w:hAnsi="宋体" w:eastAsia="宋体" w:cs="宋体"/>
      <w:color w:val="000000"/>
      <w:sz w:val="22"/>
      <w:szCs w:val="22"/>
      <w:u w:val="none"/>
    </w:rPr>
  </w:style>
  <w:style w:type="character" w:customStyle="1" w:styleId="155">
    <w:name w:val="font71"/>
    <w:basedOn w:val="36"/>
    <w:qFormat/>
    <w:uiPriority w:val="0"/>
    <w:rPr>
      <w:rFonts w:hint="eastAsia" w:ascii="宋体" w:hAnsi="宋体" w:eastAsia="宋体" w:cs="宋体"/>
      <w:color w:val="000000"/>
      <w:sz w:val="22"/>
      <w:szCs w:val="22"/>
      <w:u w:val="none"/>
    </w:rPr>
  </w:style>
  <w:style w:type="character" w:customStyle="1" w:styleId="156">
    <w:name w:val="font41"/>
    <w:basedOn w:val="36"/>
    <w:qFormat/>
    <w:uiPriority w:val="0"/>
    <w:rPr>
      <w:rFonts w:hint="eastAsia" w:ascii="微软雅黑" w:hAnsi="微软雅黑" w:eastAsia="微软雅黑" w:cs="微软雅黑"/>
      <w:color w:val="000000"/>
      <w:sz w:val="22"/>
      <w:szCs w:val="22"/>
      <w:u w:val="none"/>
    </w:rPr>
  </w:style>
  <w:style w:type="character" w:customStyle="1" w:styleId="157">
    <w:name w:val="font121"/>
    <w:basedOn w:val="36"/>
    <w:qFormat/>
    <w:uiPriority w:val="0"/>
    <w:rPr>
      <w:rFonts w:hint="eastAsia" w:ascii="宋体" w:hAnsi="宋体" w:eastAsia="宋体" w:cs="宋体"/>
      <w:color w:val="000000"/>
      <w:sz w:val="20"/>
      <w:szCs w:val="20"/>
      <w:u w:val="none"/>
    </w:rPr>
  </w:style>
  <w:style w:type="character" w:customStyle="1" w:styleId="158">
    <w:name w:val="font11"/>
    <w:basedOn w:val="36"/>
    <w:qFormat/>
    <w:uiPriority w:val="0"/>
    <w:rPr>
      <w:rFonts w:hint="default" w:ascii="Arial" w:hAnsi="Arial" w:cs="Arial"/>
      <w:color w:val="000000"/>
      <w:sz w:val="20"/>
      <w:szCs w:val="20"/>
      <w:u w:val="none"/>
    </w:rPr>
  </w:style>
  <w:style w:type="character" w:customStyle="1" w:styleId="159">
    <w:name w:val="proollist"/>
    <w:basedOn w:val="36"/>
    <w:qFormat/>
    <w:uiPriority w:val="0"/>
  </w:style>
  <w:style w:type="character" w:customStyle="1" w:styleId="160">
    <w:name w:val="phone"/>
    <w:basedOn w:val="36"/>
    <w:qFormat/>
    <w:uiPriority w:val="0"/>
    <w:rPr>
      <w:color w:val="FF8833"/>
      <w:sz w:val="18"/>
      <w:szCs w:val="18"/>
    </w:rPr>
  </w:style>
  <w:style w:type="character" w:customStyle="1" w:styleId="161">
    <w:name w:val="beforeinfotext"/>
    <w:basedOn w:val="36"/>
    <w:qFormat/>
    <w:uiPriority w:val="0"/>
    <w:rPr>
      <w:color w:val="666666"/>
    </w:rPr>
  </w:style>
  <w:style w:type="character" w:customStyle="1" w:styleId="162">
    <w:name w:val="number"/>
    <w:basedOn w:val="36"/>
    <w:qFormat/>
    <w:uiPriority w:val="0"/>
    <w:rPr>
      <w:color w:val="FF8833"/>
      <w:sz w:val="18"/>
      <w:szCs w:val="18"/>
    </w:rPr>
  </w:style>
  <w:style w:type="character" w:customStyle="1" w:styleId="163">
    <w:name w:val="stclosebtn"/>
    <w:basedOn w:val="36"/>
    <w:qFormat/>
    <w:uiPriority w:val="0"/>
  </w:style>
  <w:style w:type="paragraph" w:customStyle="1" w:styleId="164">
    <w:name w:val="title11"/>
    <w:basedOn w:val="1"/>
    <w:qFormat/>
    <w:uiPriority w:val="0"/>
    <w:pPr>
      <w:spacing w:before="150"/>
      <w:jc w:val="left"/>
    </w:pPr>
    <w:rPr>
      <w:b/>
      <w:kern w:val="0"/>
      <w:sz w:val="22"/>
      <w:szCs w:val="22"/>
    </w:rPr>
  </w:style>
  <w:style w:type="character" w:customStyle="1" w:styleId="165">
    <w:name w:val="span-long"/>
    <w:basedOn w:val="36"/>
    <w:qFormat/>
    <w:uiPriority w:val="0"/>
  </w:style>
  <w:style w:type="character" w:customStyle="1" w:styleId="166">
    <w:name w:val="input-direction"/>
    <w:basedOn w:val="36"/>
    <w:qFormat/>
    <w:uiPriority w:val="0"/>
    <w:rPr>
      <w:color w:val="FF6600"/>
    </w:rPr>
  </w:style>
  <w:style w:type="character" w:customStyle="1" w:styleId="167">
    <w:name w:val="button"/>
    <w:basedOn w:val="36"/>
    <w:qFormat/>
    <w:uiPriority w:val="0"/>
  </w:style>
  <w:style w:type="character" w:customStyle="1" w:styleId="168">
    <w:name w:val="tmpztreemove_arrow"/>
    <w:basedOn w:val="36"/>
    <w:qFormat/>
    <w:uiPriority w:val="0"/>
  </w:style>
  <w:style w:type="character" w:customStyle="1" w:styleId="169">
    <w:name w:val="hilite6"/>
    <w:basedOn w:val="36"/>
    <w:qFormat/>
    <w:uiPriority w:val="0"/>
    <w:rPr>
      <w:color w:val="FFFFFF"/>
      <w:shd w:val="clear" w:color="auto" w:fill="666677"/>
    </w:rPr>
  </w:style>
  <w:style w:type="character" w:customStyle="1" w:styleId="170">
    <w:name w:val="active6"/>
    <w:basedOn w:val="36"/>
    <w:qFormat/>
    <w:uiPriority w:val="0"/>
    <w:rPr>
      <w:color w:val="00FF00"/>
      <w:shd w:val="clear" w:color="auto" w:fill="000000"/>
    </w:rPr>
  </w:style>
  <w:style w:type="character" w:customStyle="1" w:styleId="171">
    <w:name w:val="hilite"/>
    <w:basedOn w:val="36"/>
    <w:qFormat/>
    <w:uiPriority w:val="0"/>
    <w:rPr>
      <w:color w:val="FFFFFF"/>
      <w:shd w:val="clear" w:color="auto" w:fill="666677"/>
    </w:rPr>
  </w:style>
  <w:style w:type="character" w:customStyle="1" w:styleId="172">
    <w:name w:val="active"/>
    <w:basedOn w:val="36"/>
    <w:qFormat/>
    <w:uiPriority w:val="0"/>
    <w:rPr>
      <w:color w:val="00FF00"/>
      <w:shd w:val="clear" w:color="auto" w:fill="000000"/>
    </w:rPr>
  </w:style>
  <w:style w:type="character" w:customStyle="1" w:styleId="173">
    <w:name w:val="underline1"/>
    <w:basedOn w:val="36"/>
    <w:qFormat/>
    <w:uiPriority w:val="0"/>
    <w:rPr>
      <w:u w:val="single"/>
    </w:rPr>
  </w:style>
  <w:style w:type="paragraph" w:customStyle="1" w:styleId="174">
    <w:name w:val="title12"/>
    <w:basedOn w:val="1"/>
    <w:qFormat/>
    <w:uiPriority w:val="0"/>
    <w:pPr>
      <w:spacing w:before="150"/>
      <w:jc w:val="left"/>
    </w:pPr>
    <w:rPr>
      <w:b/>
      <w:kern w:val="0"/>
      <w:sz w:val="22"/>
      <w:szCs w:val="22"/>
    </w:rPr>
  </w:style>
  <w:style w:type="paragraph" w:customStyle="1" w:styleId="175">
    <w:name w:val="普通(网站) Char"/>
    <w:basedOn w:val="1"/>
    <w:qFormat/>
    <w:uiPriority w:val="0"/>
    <w:pPr>
      <w:spacing w:beforeAutospacing="1" w:afterAutospacing="1"/>
      <w:jc w:val="left"/>
    </w:pPr>
    <w:rPr>
      <w:rFonts w:hint="eastAsia" w:ascii="宋体" w:hAnsi="宋体"/>
      <w:kern w:val="0"/>
      <w:sz w:val="24"/>
    </w:rPr>
  </w:style>
  <w:style w:type="paragraph" w:customStyle="1" w:styleId="176">
    <w:name w:val="纯文本1"/>
    <w:basedOn w:val="1"/>
    <w:qFormat/>
    <w:uiPriority w:val="0"/>
    <w:rPr>
      <w:rFonts w:ascii="宋体" w:hAnsi="Courier New" w:eastAsia="仿宋_GB2312"/>
      <w:sz w:val="32"/>
      <w:szCs w:val="32"/>
    </w:rPr>
  </w:style>
  <w:style w:type="character" w:customStyle="1" w:styleId="177">
    <w:name w:val="indent"/>
    <w:basedOn w:val="36"/>
    <w:qFormat/>
    <w:uiPriority w:val="0"/>
  </w:style>
  <w:style w:type="character" w:customStyle="1" w:styleId="178">
    <w:name w:val="old"/>
    <w:basedOn w:val="36"/>
    <w:qFormat/>
    <w:uiPriority w:val="0"/>
    <w:rPr>
      <w:color w:val="999999"/>
    </w:rPr>
  </w:style>
  <w:style w:type="character" w:customStyle="1" w:styleId="179">
    <w:name w:val="hover3"/>
    <w:basedOn w:val="36"/>
    <w:qFormat/>
    <w:uiPriority w:val="0"/>
    <w:rPr>
      <w:shd w:val="clear" w:color="auto" w:fill="EEEEEE"/>
    </w:rPr>
  </w:style>
  <w:style w:type="character" w:customStyle="1" w:styleId="180">
    <w:name w:val="glyphicon4"/>
    <w:basedOn w:val="36"/>
    <w:qFormat/>
    <w:uiPriority w:val="0"/>
  </w:style>
  <w:style w:type="character" w:customStyle="1" w:styleId="181">
    <w:name w:val="hour_am"/>
    <w:basedOn w:val="36"/>
    <w:qFormat/>
    <w:uiPriority w:val="0"/>
  </w:style>
  <w:style w:type="character" w:customStyle="1" w:styleId="182">
    <w:name w:val="hour_pm"/>
    <w:basedOn w:val="36"/>
    <w:qFormat/>
    <w:uiPriority w:val="0"/>
  </w:style>
  <w:style w:type="paragraph" w:customStyle="1" w:styleId="183">
    <w:name w:val="正文 New"/>
    <w:qFormat/>
    <w:uiPriority w:val="99"/>
    <w:pPr>
      <w:widowControl w:val="0"/>
      <w:spacing w:line="324" w:lineRule="auto"/>
      <w:jc w:val="both"/>
    </w:pPr>
    <w:rPr>
      <w:rFonts w:ascii="Times New Roman" w:hAnsi="Times New Roman" w:eastAsia="宋体" w:cs="Times New Roman"/>
      <w:kern w:val="2"/>
      <w:sz w:val="21"/>
      <w:szCs w:val="24"/>
      <w:lang w:val="en-US" w:eastAsia="zh-CN" w:bidi="ar-SA"/>
    </w:rPr>
  </w:style>
  <w:style w:type="paragraph" w:customStyle="1" w:styleId="184">
    <w:name w:val="正文文本1"/>
    <w:basedOn w:val="1"/>
    <w:qFormat/>
    <w:uiPriority w:val="0"/>
    <w:pPr>
      <w:shd w:val="clear" w:color="auto" w:fill="FFFFFF"/>
      <w:spacing w:line="240" w:lineRule="atLeast"/>
      <w:jc w:val="left"/>
    </w:pPr>
    <w:rPr>
      <w:rFonts w:eastAsia="Times New Roman"/>
      <w:kern w:val="0"/>
      <w:sz w:val="11"/>
    </w:rPr>
  </w:style>
  <w:style w:type="paragraph" w:customStyle="1" w:styleId="185">
    <w:name w:val="09正文_wh"/>
    <w:qFormat/>
    <w:uiPriority w:val="0"/>
    <w:pPr>
      <w:spacing w:line="300" w:lineRule="auto"/>
      <w:ind w:firstLine="200" w:firstLineChars="200"/>
      <w:jc w:val="both"/>
    </w:pPr>
    <w:rPr>
      <w:rFonts w:ascii="Times New Roman" w:hAnsi="Times New Roman" w:eastAsia="Times New Roman" w:cs="Times New Roman"/>
      <w:sz w:val="28"/>
      <w:lang w:val="en-US" w:eastAsia="zh-CN" w:bidi="ar-SA"/>
    </w:rPr>
  </w:style>
  <w:style w:type="paragraph" w:customStyle="1" w:styleId="186">
    <w:name w:val="样式 首行缩进:  2 字符"/>
    <w:basedOn w:val="1"/>
    <w:qFormat/>
    <w:uiPriority w:val="0"/>
    <w:pPr>
      <w:spacing w:line="400" w:lineRule="exact"/>
      <w:ind w:firstLine="200" w:firstLineChars="200"/>
    </w:pPr>
    <w:rPr>
      <w:rFonts w:ascii="Calibri" w:hAnsi="Calibri" w:cs="宋体"/>
      <w:sz w:val="24"/>
    </w:rPr>
  </w:style>
  <w:style w:type="paragraph" w:customStyle="1" w:styleId="187">
    <w:name w:val="正文（缩进 2 字符）"/>
    <w:basedOn w:val="1"/>
    <w:qFormat/>
    <w:uiPriority w:val="99"/>
    <w:pPr>
      <w:ind w:firstLine="200" w:firstLineChars="200"/>
    </w:pPr>
  </w:style>
  <w:style w:type="paragraph" w:customStyle="1" w:styleId="188">
    <w:name w:val="普通(网站) Char Char"/>
    <w:basedOn w:val="1"/>
    <w:qFormat/>
    <w:uiPriority w:val="0"/>
    <w:pPr>
      <w:spacing w:before="100" w:beforeAutospacing="1" w:after="100" w:afterAutospacing="1"/>
      <w:jc w:val="left"/>
    </w:pPr>
    <w:rPr>
      <w:rFonts w:hint="eastAsia" w:ascii="宋体" w:hAnsi="宋体"/>
      <w:kern w:val="0"/>
      <w:sz w:val="24"/>
    </w:rPr>
  </w:style>
  <w:style w:type="paragraph" w:customStyle="1" w:styleId="189">
    <w:name w:val="1"/>
    <w:basedOn w:val="1"/>
    <w:qFormat/>
    <w:uiPriority w:val="0"/>
  </w:style>
  <w:style w:type="paragraph" w:customStyle="1" w:styleId="190">
    <w:name w:val="Indent Normal"/>
    <w:basedOn w:val="1"/>
    <w:qFormat/>
    <w:uiPriority w:val="0"/>
    <w:pPr>
      <w:ind w:firstLine="150" w:firstLineChars="150"/>
    </w:pPr>
    <w:rPr>
      <w:sz w:val="24"/>
    </w:rPr>
  </w:style>
  <w:style w:type="paragraph" w:customStyle="1" w:styleId="191">
    <w:name w:val="p0"/>
    <w:basedOn w:val="1"/>
    <w:qFormat/>
    <w:uiPriority w:val="0"/>
    <w:pPr>
      <w:widowControl/>
    </w:pPr>
    <w:rPr>
      <w:kern w:val="0"/>
      <w:szCs w:val="21"/>
    </w:rPr>
  </w:style>
  <w:style w:type="character" w:customStyle="1" w:styleId="192">
    <w:name w:val="16"/>
    <w:basedOn w:val="36"/>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53</Pages>
  <Words>3971</Words>
  <Characters>22637</Characters>
  <Lines>188</Lines>
  <Paragraphs>53</Paragraphs>
  <TotalTime>13</TotalTime>
  <ScaleCrop>false</ScaleCrop>
  <LinksUpToDate>false</LinksUpToDate>
  <CharactersWithSpaces>26555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2023-10-12T05:03:00Z</dcterms:created>
  <dc:creator>Administrator</dc:creator>
  <cp:lastModifiedBy>Miss L</cp:lastModifiedBy>
  <cp:lastPrinted>2023-10-24T02:35:19Z</cp:lastPrinted>
  <dcterms:modified xsi:type="dcterms:W3CDTF">2023-10-24T02:45:35Z</dcterms:modified>
  <dc:title>项目编号：AXCG2012011                                  陕西安信</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FDF371A188C2449CB63046CF9DF71774</vt:lpwstr>
  </property>
</Properties>
</file>