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textAlignment w:val="baseline"/>
        <w:rPr>
          <w:rStyle w:val="8"/>
          <w:rFonts w:hint="eastAsia"/>
          <w:b/>
          <w:bCs/>
          <w:i w:val="0"/>
          <w:iCs w:val="0"/>
          <w:caps w:val="0"/>
          <w:color w:val="auto"/>
          <w:spacing w:val="0"/>
          <w:sz w:val="36"/>
          <w:szCs w:val="36"/>
          <w:shd w:val="clear" w:fill="FFFFFF"/>
          <w:vertAlign w:val="baseline"/>
        </w:rPr>
      </w:pPr>
      <w:r>
        <w:rPr>
          <w:rStyle w:val="8"/>
          <w:rFonts w:hint="eastAsia"/>
          <w:b/>
          <w:bCs/>
          <w:i w:val="0"/>
          <w:iCs w:val="0"/>
          <w:caps w:val="0"/>
          <w:color w:val="auto"/>
          <w:spacing w:val="0"/>
          <w:sz w:val="36"/>
          <w:szCs w:val="36"/>
          <w:shd w:val="clear" w:fill="FFFFFF"/>
          <w:vertAlign w:val="baseline"/>
        </w:rPr>
        <w:t>旬阳市城区供水扩建工程(一期)监理服务费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textAlignment w:val="baseline"/>
        <w:rPr>
          <w:rStyle w:val="8"/>
          <w:b/>
          <w:bCs/>
          <w:i w:val="0"/>
          <w:iCs w:val="0"/>
          <w:caps w:val="0"/>
          <w:color w:val="auto"/>
          <w:spacing w:val="0"/>
          <w:sz w:val="36"/>
          <w:szCs w:val="36"/>
          <w:shd w:val="clear" w:fill="FFFFFF"/>
          <w:vertAlign w:val="baseline"/>
        </w:rPr>
      </w:pPr>
      <w:r>
        <w:rPr>
          <w:rStyle w:val="8"/>
          <w:rFonts w:hint="eastAsia"/>
          <w:b/>
          <w:bCs/>
          <w:i w:val="0"/>
          <w:iCs w:val="0"/>
          <w:caps w:val="0"/>
          <w:color w:val="auto"/>
          <w:spacing w:val="0"/>
          <w:sz w:val="36"/>
          <w:szCs w:val="36"/>
          <w:shd w:val="clear" w:fill="FFFFFF"/>
          <w:vertAlign w:val="baseline"/>
        </w:rPr>
        <w:t>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Style w:val="8"/>
          <w:b/>
          <w:bCs/>
          <w:i w:val="0"/>
          <w:iCs w:val="0"/>
          <w:caps w:val="0"/>
          <w:color w:val="auto"/>
          <w:spacing w:val="0"/>
          <w:sz w:val="21"/>
          <w:szCs w:val="21"/>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8"/>
          <w:b/>
          <w:bCs/>
          <w:i w:val="0"/>
          <w:iCs w:val="0"/>
          <w:caps w:val="0"/>
          <w:color w:val="auto"/>
          <w:spacing w:val="0"/>
          <w:sz w:val="21"/>
          <w:szCs w:val="21"/>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旬阳市城区供水扩建工程(一期)监理服务费</w:t>
      </w:r>
      <w:r>
        <w:rPr>
          <w:rFonts w:hint="eastAsia" w:ascii="微软雅黑" w:hAnsi="微软雅黑" w:eastAsia="微软雅黑" w:cs="微软雅黑"/>
          <w:i w:val="0"/>
          <w:iCs w:val="0"/>
          <w:caps w:val="0"/>
          <w:color w:val="auto"/>
          <w:spacing w:val="0"/>
          <w:sz w:val="21"/>
          <w:szCs w:val="21"/>
          <w:shd w:val="clear" w:fill="FFFFFF"/>
        </w:rPr>
        <w:t>采购项目的潜在供应商应在全国公共资源交易中心平台（陕西省.安康市）获取采购文件，并于 2023年10月17日 09时00分 （北京时间）前提交响应文件。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项目编号：ZFCG-旬阳市-2023-0033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项目名称：旬阳市城区供水扩建工程(一期)监理服务费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预算金额：997,900.00元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合同包1(旬阳市城区供水扩建工程(一期)监理服务费（一、二标段）):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合同包预算金额：498,950.00元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合同包最高限价：498,950.00元</w:t>
      </w:r>
    </w:p>
    <w:tbl>
      <w:tblPr>
        <w:tblStyle w:val="6"/>
        <w:tblW w:w="87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8"/>
        <w:gridCol w:w="1189"/>
        <w:gridCol w:w="2716"/>
        <w:gridCol w:w="709"/>
        <w:gridCol w:w="104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0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旬阳市城区扩建工程（一期）监理服务费 一、二标段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498,950.00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498,950.00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合同履行期限：具体时间以采购人要求为准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合同包2(旬阳市城区供水扩建工程(一期)监理服务费（三、四标段）):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合同包预算金额：498,950.00元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合同包最高限价：498,950.00元</w:t>
      </w:r>
    </w:p>
    <w:tbl>
      <w:tblPr>
        <w:tblStyle w:val="6"/>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5"/>
        <w:gridCol w:w="1251"/>
        <w:gridCol w:w="2825"/>
        <w:gridCol w:w="711"/>
        <w:gridCol w:w="1064"/>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76" w:hRule="atLeast"/>
          <w:tblHeader/>
        </w:trPr>
        <w:tc>
          <w:tcPr>
            <w:tcW w:w="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8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旬阳市城区扩建工程（一期）监理服务费 三、四标段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498,950.00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498,950.00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合同履行期限：具体时间以采购人要求为准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合同包1(旬阳市城区供水扩建工程(一期)监理服务费（一、二标段）)落实政府采购政策需满足的资格要求如下: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 （4）《节能产品政府采购实施意见》（财库[2004]185号）； （5）《环境标志产品政府采购实施的意见》（财库[2006]90号）； （6）《三部门联合发布关于促进残疾人就业政府采购政策的通知》（财库〔2017〕141号）；（7）陕西省财政厅关于印发《陕西省中小企业政府采购信用融资办法》（陕财办采〔2018〕23号；(8)《陕西省财政厅 中国人民银行西安分行关于深入推进政府采购信用融资业务的通知》（陕财办采〔2023〕5号）；(9)其他需要落实的政府采购政策。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合同包2(旬阳市城区供水扩建工程(一期)监理服务费（三、四标段）)落实政府采购政策需满足的资格要求如下: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 （4）《节能产品政府采购实施意见》（财库[2004]185号）； （5）《环境标志产品政府采购实施的意见》（财库[2006]90号）； （6）《三部门联合发布关于促进残疾人就业政府采购政策的通知》（财库〔2017〕141号）；（7）陕西省财政厅关于印发《陕西省中小企业政府采购信用融资办法》（陕财办采〔2018〕23号；(8)《陕西省财政厅 中国人民银行西安分行关于深入推进政府采购信用融资业务的通知》（陕财办采〔2023〕5号）；(9)其他需要落实的政府采购政策。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合同包1(旬阳市城区供水扩建工程(一期)监理服务费（一、二标段）)特定资格要求如下: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（2）法定代表人委托授权书（后附法定代表人、被授权人身份证复印件）及被授权人身份证原件（法定代表人直接投标时，只提供本人身份证原件及复印件）；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（3）本次磋商要求申请人具备行政部门核发的工程监理综合资质或水利水电工程监理乙级(含乙级)以上资质或市政公用工程监理乙级（含乙级）以上资质，并在人员、设备、资金等方面具备相应的监理能力；</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（4）拟派总监具备水利水电工程专业或市政公用工程专业国家注册监理工程师执业资格，且在本单位注册；</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（5）财务状况报告：提供2021年或2022年财务审计报告（成立时间至提交响应文件截止时间不足1年的可提供成立后任意时段的资产负债表）或其基本存款账户开户银行出具的资信证明；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（6）税收缴纳证明：提供2023年1月至今已缴纳的至少一个月的纳税证明或完税证明（任意税种），依法免税的单位应提供相关证明材料；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（8）供应商通过“信用中国”网站(www.creditchina.gov.cn)和中国政府采购网(www.ccgp.gov.cn)查询相关主体无失信记录（网站查询的截图，加盖企业公章）；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（10）本项目不接受联合体投标。</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（11）本项目专门面向中小企业，投标企业须提供中小企业声明函（式样见投标文件格式）。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合同包2(旬阳市城区供水扩建工程(一期)监理服务费（三、四标段）)特定资格要求如下: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（2）法定代表人委托授权书（后附法定代表人、被授权人身份证复印件）及被授权人身份证原件（法定代表人直接投标时，只提供本人身份证原件及复印件）；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（3）本次磋商要求申请人具备行政部门核发的工程监理综合资质或水利水电工程监理乙级(含乙级)以上资质或市政公用工程监理乙级（含乙级）以上资质，并在人员、设备、资金等方面具备相应的监理能力；</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（4）拟派总监具备水利水电工程专业或市政公用工程专业国家注册监理工程师执业资格，且在本单位注册；</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（5）财务状况报告：提供2021年或2022年财务审计报告（成立时间至提交响应文件截止时间不足1年的可提供成立后任意时段的资产负债表）或其基本存款账户开户银行出具的资信证明；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（6）税收缴纳证明：提供2023年1月至今已缴纳的至少一个月的纳税证明或完税证明（任意税种），依法免税的单位应提供相关证明材料；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（8）供应商通过“信用中国”网站(www.creditchina.gov.cn)和中国政府采购网(www.ccgp.gov.cn)查询相关主体无失信记录（网站查询的截图，加盖企业公章）；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（10）本项目不接受联合体投标。</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（11）本项目专门面向中小企业，投标企业须提供中小企业声明函（式样见投标文件格式）。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2023年09月28日 至 2023年10月</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日 ，每天上午 09:00:00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途径：全国公共资源交易中心平台（陕西省.安康市）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10月17日 09时00分00秒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地点：全国公共资源交易中心平台（陕西省.安康市）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2023年10月17日 09时00分00秒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地点：安康市公共资源交易中心201会议室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投标供应商使用捆绑陕西省公共资源交易平台的CA锁登录电子交易平台，通过政府采购系统企业端进入，点击“我要投标”并完善相关投标信息；（2）供应商须在磋商文件获取时间内将网上投标成功回执单、法人授权委托书及委托人身份证复印件加盖公章，扫描发送至1758260619@qq.com邮箱，并联系代理公司，确认完毕后方可下载竞争性磋商文件；未在规定文件获取时间内登记的，视为无效。（3）投标供应商须在文件获取截止时间前登录电子交易平台下载竞争性磋商文件，否则责任自负；（4）本项目采用电子化投标方式投标，相关操作流程详见全国公共资源交易平台（陕西省）网站[服务指南-下载专区]中的《陕西省公共资源交易中心政府采购项目投标指南》。（5）电子竞争性磋商技术支持：4009280095、4009980000；（6）未及时下载文件或未经采购代理公司确认的将会影响后续开评标活动；（7）请各投标人购买竞争性磋商文件后，按照陕西省财政厅《关于政府采购投标人注册登记有关事项的通知》要求，通过陕西省政府采购网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注：本项目采购人为：旬阳市供水有限责任公司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名称：旬阳市水利局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地址：旬阳县城关镇观极路2号院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联系方式：13891535253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名称：兴意项目管理有限公司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 安康市汉滨区旅游商业广场二号楼1905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联系方式：15709157772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项目联系人：唐女士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电话：15709157772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兴意项目管理有限公司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2023年09月2</w:t>
      </w:r>
      <w:r>
        <w:rPr>
          <w:rFonts w:hint="eastAsia" w:ascii="微软雅黑" w:hAnsi="微软雅黑" w:eastAsia="微软雅黑" w:cs="微软雅黑"/>
          <w:i w:val="0"/>
          <w:iCs w:val="0"/>
          <w:caps w:val="0"/>
          <w:color w:val="auto"/>
          <w:spacing w:val="0"/>
          <w:sz w:val="21"/>
          <w:szCs w:val="21"/>
          <w:shd w:val="clear" w:fill="FFFFFF"/>
          <w:vertAlign w:val="baseline"/>
          <w:lang w:val="en-US" w:eastAsia="zh-CN"/>
        </w:rPr>
        <w:t>7</w:t>
      </w:r>
      <w:r>
        <w:rPr>
          <w:rFonts w:hint="eastAsia" w:ascii="微软雅黑" w:hAnsi="微软雅黑" w:eastAsia="微软雅黑" w:cs="微软雅黑"/>
          <w:i w:val="0"/>
          <w:iCs w:val="0"/>
          <w:caps w:val="0"/>
          <w:color w:val="auto"/>
          <w:spacing w:val="0"/>
          <w:sz w:val="21"/>
          <w:szCs w:val="21"/>
          <w:shd w:val="clear" w:fill="FFFFFF"/>
          <w:vertAlign w:val="baseline"/>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ZjkyMzJhYTMyMzdhOGIyZDc4OWNmNjRkZmI3YTEifQ=="/>
  </w:docVars>
  <w:rsids>
    <w:rsidRoot w:val="00000000"/>
    <w:rsid w:val="1E8C1A8C"/>
    <w:rsid w:val="1F726242"/>
    <w:rsid w:val="45DA076B"/>
    <w:rsid w:val="4E796840"/>
    <w:rsid w:val="6C2D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uiPriority w:val="0"/>
    <w:rPr>
      <w:rFonts w:hint="default"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cp:lastModifiedBy>
  <dcterms:modified xsi:type="dcterms:W3CDTF">2023-09-27T09:06:11Z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8100792C94E544C0AAD95DC324B76012_12</vt:lpwstr>
  </property>
</Properties>
</file>