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宋体" w:hAnsi="宋体" w:eastAsia="宋体" w:cs="宋体"/>
          <w:b/>
          <w:bCs/>
          <w:sz w:val="28"/>
          <w:szCs w:val="28"/>
          <w:lang w:val="en-US" w:eastAsia="zh-CN"/>
        </w:rPr>
      </w:pPr>
      <w:bookmarkStart w:id="0" w:name="_Toc15485"/>
      <w:bookmarkStart w:id="1" w:name="_Toc21237"/>
      <w:bookmarkStart w:id="2" w:name="_Toc19378"/>
      <w:r>
        <w:rPr>
          <w:rFonts w:hint="eastAsia" w:ascii="宋体" w:hAnsi="宋体" w:eastAsia="宋体" w:cs="宋体"/>
          <w:b/>
          <w:bCs/>
          <w:sz w:val="28"/>
          <w:szCs w:val="28"/>
          <w:lang w:val="en-US" w:eastAsia="zh-CN"/>
        </w:rPr>
        <w:t>项目编号：</w:t>
      </w:r>
      <w:bookmarkEnd w:id="0"/>
      <w:bookmarkEnd w:id="1"/>
      <w:bookmarkEnd w:id="2"/>
      <w:r>
        <w:rPr>
          <w:rFonts w:hint="eastAsia" w:ascii="宋体" w:hAnsi="宋体" w:cs="宋体"/>
          <w:b/>
          <w:bCs/>
          <w:sz w:val="28"/>
          <w:szCs w:val="28"/>
          <w:lang w:val="en-US" w:eastAsia="zh-CN"/>
        </w:rPr>
        <w:t>SXJTZB-ZC-GK20230820</w:t>
      </w:r>
    </w:p>
    <w:p>
      <w:pPr>
        <w:tabs>
          <w:tab w:val="left" w:pos="5145"/>
        </w:tabs>
        <w:spacing w:line="360" w:lineRule="auto"/>
        <w:ind w:right="277" w:rightChars="132"/>
        <w:jc w:val="both"/>
        <w:rPr>
          <w:rFonts w:hint="eastAsia" w:ascii="宋体"/>
          <w:b/>
          <w:bCs/>
          <w:sz w:val="48"/>
          <w:szCs w:val="48"/>
        </w:rPr>
      </w:pPr>
    </w:p>
    <w:p>
      <w:pPr>
        <w:pStyle w:val="63"/>
        <w:rPr>
          <w:rFonts w:hint="eastAsia"/>
        </w:rPr>
      </w:pPr>
    </w:p>
    <w:p>
      <w:pPr>
        <w:pStyle w:val="63"/>
        <w:jc w:val="center"/>
        <w:outlineLvl w:val="0"/>
        <w:rPr>
          <w:rFonts w:hint="eastAsia" w:ascii="宋体"/>
          <w:b/>
          <w:bCs/>
          <w:sz w:val="52"/>
          <w:szCs w:val="52"/>
          <w:lang w:eastAsia="zh-CN"/>
        </w:rPr>
      </w:pPr>
      <w:r>
        <w:rPr>
          <w:rFonts w:hint="eastAsia" w:ascii="宋体"/>
          <w:b/>
          <w:bCs/>
          <w:sz w:val="52"/>
          <w:szCs w:val="52"/>
          <w:lang w:eastAsia="zh-CN"/>
        </w:rPr>
        <w:t>2023年柞水县实用性村庄规划编制项目</w:t>
      </w:r>
    </w:p>
    <w:p>
      <w:pPr>
        <w:rPr>
          <w:rFonts w:hint="eastAsia"/>
          <w:lang w:eastAsia="zh-CN"/>
        </w:rPr>
      </w:pPr>
    </w:p>
    <w:p>
      <w:pPr>
        <w:pStyle w:val="16"/>
        <w:rPr>
          <w:rFonts w:hint="eastAsia"/>
          <w:lang w:eastAsia="zh-CN"/>
        </w:rPr>
      </w:pPr>
    </w:p>
    <w:p>
      <w:pPr>
        <w:pStyle w:val="41"/>
        <w:tabs>
          <w:tab w:val="left" w:pos="7832"/>
        </w:tabs>
        <w:ind w:left="0" w:leftChars="0" w:firstLine="0" w:firstLineChars="0"/>
        <w:rPr>
          <w:rFonts w:hint="eastAsia"/>
          <w:lang w:eastAsia="zh-CN"/>
        </w:rPr>
      </w:pPr>
    </w:p>
    <w:p>
      <w:pPr>
        <w:pStyle w:val="41"/>
        <w:tabs>
          <w:tab w:val="left" w:pos="7832"/>
        </w:tabs>
        <w:ind w:left="0" w:leftChars="0" w:firstLine="0" w:firstLineChars="0"/>
        <w:rPr>
          <w:rFonts w:hint="eastAsia" w:eastAsia="宋体"/>
          <w:lang w:eastAsia="zh-CN"/>
        </w:rPr>
      </w:pPr>
      <w:r>
        <w:rPr>
          <w:rFonts w:hint="eastAsia"/>
          <w:lang w:eastAsia="zh-CN"/>
        </w:rPr>
        <w:tab/>
      </w:r>
    </w:p>
    <w:p>
      <w:pPr>
        <w:pStyle w:val="41"/>
      </w:pPr>
    </w:p>
    <w:p>
      <w:pPr>
        <w:ind w:firstLine="2326" w:firstLineChars="277"/>
        <w:rPr>
          <w:rFonts w:ascii="宋体"/>
          <w:b/>
          <w:sz w:val="84"/>
          <w:szCs w:val="84"/>
        </w:rPr>
      </w:pPr>
      <w:r>
        <w:rPr>
          <w:rFonts w:hint="eastAsia" w:ascii="宋体" w:hAnsi="宋体"/>
          <w:b/>
          <w:sz w:val="84"/>
          <w:szCs w:val="84"/>
        </w:rPr>
        <w:t>招</w:t>
      </w:r>
      <w:r>
        <w:rPr>
          <w:rFonts w:ascii="宋体" w:hAnsi="宋体"/>
          <w:b/>
          <w:sz w:val="84"/>
          <w:szCs w:val="84"/>
        </w:rPr>
        <w:t xml:space="preserve"> </w:t>
      </w:r>
      <w:r>
        <w:rPr>
          <w:rFonts w:hint="eastAsia" w:ascii="宋体" w:hAnsi="宋体"/>
          <w:b/>
          <w:sz w:val="84"/>
          <w:szCs w:val="84"/>
        </w:rPr>
        <w:t>标</w:t>
      </w:r>
      <w:r>
        <w:rPr>
          <w:rFonts w:ascii="宋体" w:hAnsi="宋体"/>
          <w:b/>
          <w:sz w:val="84"/>
          <w:szCs w:val="84"/>
        </w:rPr>
        <w:t xml:space="preserve"> </w:t>
      </w:r>
      <w:r>
        <w:rPr>
          <w:rFonts w:hint="eastAsia" w:ascii="宋体" w:hAnsi="宋体"/>
          <w:b/>
          <w:sz w:val="84"/>
          <w:szCs w:val="84"/>
        </w:rPr>
        <w:t>文</w:t>
      </w:r>
      <w:r>
        <w:rPr>
          <w:rFonts w:ascii="宋体" w:hAnsi="宋体"/>
          <w:b/>
          <w:sz w:val="84"/>
          <w:szCs w:val="84"/>
        </w:rPr>
        <w:t xml:space="preserve"> </w:t>
      </w:r>
      <w:r>
        <w:rPr>
          <w:rFonts w:hint="eastAsia" w:ascii="宋体" w:hAnsi="宋体"/>
          <w:b/>
          <w:sz w:val="84"/>
          <w:szCs w:val="84"/>
        </w:rPr>
        <w:t>件</w:t>
      </w:r>
    </w:p>
    <w:p>
      <w:pPr>
        <w:jc w:val="center"/>
        <w:rPr>
          <w:rFonts w:ascii="宋体"/>
          <w:sz w:val="84"/>
          <w:szCs w:val="84"/>
        </w:rPr>
      </w:pPr>
    </w:p>
    <w:p>
      <w:pPr>
        <w:pStyle w:val="16"/>
      </w:pPr>
    </w:p>
    <w:p>
      <w:pPr>
        <w:spacing w:line="600" w:lineRule="auto"/>
        <w:rPr>
          <w:rFonts w:ascii="宋体" w:hAnsi="宋体"/>
          <w:sz w:val="32"/>
          <w:szCs w:val="32"/>
        </w:rPr>
      </w:pPr>
    </w:p>
    <w:p>
      <w:pPr>
        <w:tabs>
          <w:tab w:val="left" w:pos="7350"/>
        </w:tabs>
        <w:spacing w:line="600" w:lineRule="auto"/>
        <w:rPr>
          <w:rFonts w:ascii="宋体"/>
          <w:sz w:val="32"/>
          <w:szCs w:val="32"/>
        </w:rPr>
      </w:pPr>
      <w:r>
        <w:rPr>
          <w:rFonts w:ascii="宋体"/>
          <w:sz w:val="32"/>
          <w:szCs w:val="32"/>
        </w:rPr>
        <w:tab/>
      </w:r>
    </w:p>
    <w:p>
      <w:pPr>
        <w:tabs>
          <w:tab w:val="left" w:pos="10080"/>
        </w:tabs>
        <w:spacing w:line="480" w:lineRule="auto"/>
        <w:ind w:right="-54" w:rightChars="-26"/>
        <w:rPr>
          <w:rFonts w:hint="eastAsia" w:ascii="宋体" w:hAnsi="宋体"/>
          <w:b/>
          <w:sz w:val="32"/>
          <w:szCs w:val="32"/>
        </w:rPr>
      </w:pPr>
    </w:p>
    <w:p>
      <w:pPr>
        <w:spacing w:line="600" w:lineRule="auto"/>
        <w:ind w:firstLine="960" w:firstLineChars="300"/>
        <w:jc w:val="left"/>
        <w:outlineLvl w:val="0"/>
        <w:rPr>
          <w:rFonts w:hint="eastAsia" w:ascii="宋体" w:hAnsi="宋体" w:eastAsia="宋体" w:cs="宋体"/>
          <w:b/>
          <w:color w:val="auto"/>
          <w:sz w:val="32"/>
          <w:szCs w:val="32"/>
          <w:highlight w:val="none"/>
          <w:lang w:eastAsia="zh-CN"/>
        </w:rPr>
      </w:pPr>
      <w:bookmarkStart w:id="3" w:name="_Toc4760"/>
      <w:bookmarkStart w:id="4" w:name="_Toc11564"/>
      <w:bookmarkStart w:id="5" w:name="_Toc144974478"/>
      <w:bookmarkStart w:id="6" w:name="_Toc152042286"/>
      <w:r>
        <w:rPr>
          <w:rFonts w:hint="eastAsia" w:ascii="宋体" w:hAnsi="宋体" w:eastAsia="宋体" w:cs="宋体"/>
          <w:b/>
          <w:color w:val="auto"/>
          <w:sz w:val="32"/>
          <w:szCs w:val="32"/>
          <w:highlight w:val="none"/>
        </w:rPr>
        <w:t>采   购   人：</w:t>
      </w:r>
      <w:bookmarkEnd w:id="3"/>
      <w:bookmarkEnd w:id="4"/>
      <w:r>
        <w:rPr>
          <w:rFonts w:hint="eastAsia" w:ascii="宋体" w:hAnsi="宋体" w:cs="宋体"/>
          <w:b/>
          <w:color w:val="auto"/>
          <w:sz w:val="32"/>
          <w:szCs w:val="32"/>
          <w:highlight w:val="none"/>
          <w:lang w:eastAsia="zh-CN"/>
        </w:rPr>
        <w:t>柞水县农业农村局</w:t>
      </w:r>
    </w:p>
    <w:p>
      <w:pPr>
        <w:spacing w:line="600" w:lineRule="auto"/>
        <w:ind w:firstLine="960" w:firstLineChars="300"/>
        <w:jc w:val="left"/>
        <w:outlineLvl w:val="0"/>
        <w:rPr>
          <w:rFonts w:hint="eastAsia" w:ascii="宋体" w:hAnsi="宋体" w:eastAsia="宋体" w:cs="宋体"/>
          <w:b/>
          <w:color w:val="auto"/>
          <w:sz w:val="32"/>
          <w:szCs w:val="32"/>
          <w:highlight w:val="none"/>
        </w:rPr>
      </w:pPr>
      <w:bookmarkStart w:id="7" w:name="_Toc32237"/>
      <w:r>
        <w:rPr>
          <w:rFonts w:hint="eastAsia" w:ascii="宋体" w:hAnsi="宋体" w:eastAsia="宋体" w:cs="宋体"/>
          <w:b/>
          <w:color w:val="auto"/>
          <w:sz w:val="32"/>
          <w:szCs w:val="32"/>
          <w:highlight w:val="none"/>
        </w:rPr>
        <w:t>采购代理机构：陕西嘉唐建设项目管理有限公司</w:t>
      </w:r>
      <w:bookmarkEnd w:id="7"/>
    </w:p>
    <w:p>
      <w:pPr>
        <w:spacing w:line="600" w:lineRule="auto"/>
        <w:jc w:val="center"/>
        <w:rPr>
          <w:rFonts w:ascii="黑体" w:hAnsi="黑体" w:eastAsia="黑体"/>
          <w:b/>
          <w:bCs/>
          <w:sz w:val="32"/>
        </w:rPr>
      </w:pPr>
      <w:r>
        <w:rPr>
          <w:rFonts w:hint="eastAsia" w:ascii="宋体" w:hAnsi="宋体" w:eastAsia="宋体" w:cs="宋体"/>
          <w:b/>
          <w:color w:val="auto"/>
          <w:sz w:val="32"/>
          <w:szCs w:val="32"/>
          <w:highlight w:val="none"/>
        </w:rPr>
        <w:t>二〇二</w:t>
      </w:r>
      <w:r>
        <w:rPr>
          <w:rFonts w:hint="eastAsia" w:ascii="宋体" w:hAnsi="宋体" w:eastAsia="宋体" w:cs="宋体"/>
          <w:b/>
          <w:color w:val="auto"/>
          <w:sz w:val="32"/>
          <w:szCs w:val="32"/>
          <w:highlight w:val="none"/>
          <w:lang w:eastAsia="zh-CN"/>
        </w:rPr>
        <w:t>三</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eastAsia="zh-CN"/>
        </w:rPr>
        <w:t>八</w:t>
      </w:r>
      <w:r>
        <w:rPr>
          <w:rFonts w:hint="eastAsia" w:ascii="宋体" w:hAnsi="宋体" w:eastAsia="宋体" w:cs="宋体"/>
          <w:b/>
          <w:color w:val="auto"/>
          <w:sz w:val="32"/>
          <w:szCs w:val="32"/>
          <w:highlight w:val="none"/>
        </w:rPr>
        <w:t>月</w:t>
      </w:r>
    </w:p>
    <w:p>
      <w:pPr>
        <w:spacing w:line="720" w:lineRule="auto"/>
        <w:jc w:val="center"/>
        <w:rPr>
          <w:rFonts w:ascii="黑体" w:hAnsi="黑体" w:eastAsia="黑体"/>
          <w:b/>
          <w:bCs/>
          <w:sz w:val="32"/>
        </w:rPr>
        <w:sectPr>
          <w:headerReference r:id="rId3" w:type="default"/>
          <w:footerReference r:id="rId4" w:type="default"/>
          <w:pgSz w:w="11906" w:h="16838"/>
          <w:pgMar w:top="1418" w:right="1134" w:bottom="1418" w:left="1418" w:header="851" w:footer="992" w:gutter="0"/>
          <w:pgNumType w:fmt="decimal" w:start="0"/>
          <w:cols w:space="720" w:num="1"/>
          <w:titlePg/>
          <w:docGrid w:type="linesAndChars" w:linePitch="312" w:charSpace="0"/>
        </w:sectPr>
      </w:pPr>
    </w:p>
    <w:p>
      <w:pPr>
        <w:spacing w:line="720" w:lineRule="auto"/>
        <w:jc w:val="center"/>
        <w:outlineLvl w:val="0"/>
        <w:rPr>
          <w:sz w:val="30"/>
          <w:szCs w:val="30"/>
        </w:rPr>
      </w:pPr>
      <w:bookmarkStart w:id="8" w:name="_Toc21386"/>
      <w:bookmarkStart w:id="9" w:name="_Toc19300"/>
      <w:bookmarkStart w:id="10" w:name="_Toc32160"/>
      <w:r>
        <w:rPr>
          <w:rFonts w:hint="eastAsia" w:ascii="黑体" w:hAnsi="黑体" w:eastAsia="黑体"/>
          <w:b/>
          <w:bCs/>
          <w:sz w:val="48"/>
          <w:szCs w:val="48"/>
        </w:rPr>
        <w:t>目</w:t>
      </w:r>
      <w:r>
        <w:rPr>
          <w:rFonts w:ascii="黑体" w:hAnsi="黑体" w:eastAsia="黑体"/>
          <w:b/>
          <w:bCs/>
          <w:sz w:val="48"/>
          <w:szCs w:val="48"/>
        </w:rPr>
        <w:t xml:space="preserve">     </w:t>
      </w:r>
      <w:r>
        <w:rPr>
          <w:rFonts w:hint="eastAsia" w:ascii="黑体" w:hAnsi="黑体" w:eastAsia="黑体"/>
          <w:b/>
          <w:bCs/>
          <w:sz w:val="48"/>
          <w:szCs w:val="48"/>
        </w:rPr>
        <w:t>录</w:t>
      </w:r>
      <w:bookmarkEnd w:id="5"/>
      <w:bookmarkEnd w:id="6"/>
      <w:bookmarkEnd w:id="8"/>
      <w:bookmarkEnd w:id="9"/>
      <w:r>
        <w:rPr>
          <w:rFonts w:hint="eastAsia" w:ascii="黑体" w:hAnsi="黑体" w:eastAsia="黑体"/>
          <w:b/>
          <w:bCs/>
          <w:sz w:val="48"/>
          <w:szCs w:val="48"/>
          <w:lang w:val="en-US" w:eastAsia="zh-CN"/>
        </w:rPr>
        <w:t xml:space="preserve"> </w:t>
      </w:r>
      <w:bookmarkEnd w:id="10"/>
      <w:r>
        <w:rPr>
          <w:rFonts w:ascii="宋体" w:hAnsi="宋体"/>
        </w:rPr>
        <w:fldChar w:fldCharType="begin"/>
      </w:r>
      <w:r>
        <w:rPr>
          <w:rFonts w:ascii="宋体" w:hAnsi="宋体"/>
        </w:rPr>
        <w:instrText xml:space="preserve"> TOC \o "1-3" \h \z \u </w:instrText>
      </w:r>
      <w:r>
        <w:rPr>
          <w:rFonts w:ascii="宋体" w:hAnsi="宋体"/>
        </w:rPr>
        <w:fldChar w:fldCharType="separate"/>
      </w:r>
    </w:p>
    <w:sdt>
      <w:sdtPr>
        <w:rPr>
          <w:rFonts w:ascii="宋体" w:hAnsi="宋体" w:eastAsia="宋体" w:cs="Times New Roman"/>
          <w:kern w:val="2"/>
          <w:sz w:val="21"/>
          <w:szCs w:val="24"/>
          <w:lang w:val="en-US" w:eastAsia="zh-CN" w:bidi="ar-SA"/>
        </w:rPr>
        <w:id w:val="147468145"/>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26"/>
            <w:tabs>
              <w:tab w:val="right" w:leader="dot" w:pos="8788"/>
            </w:tabs>
            <w:rPr>
              <w:b/>
            </w:rPr>
          </w:pPr>
          <w:r>
            <w:fldChar w:fldCharType="begin"/>
          </w:r>
          <w:r>
            <w:instrText xml:space="preserve">TOC \o "1-2" \h \u </w:instrText>
          </w:r>
          <w:r>
            <w:fldChar w:fldCharType="separate"/>
          </w:r>
        </w:p>
        <w:p>
          <w:pPr>
            <w:pStyle w:val="126"/>
            <w:tabs>
              <w:tab w:val="right" w:leader="dot" w:pos="8788"/>
            </w:tabs>
            <w:spacing w:line="480" w:lineRule="auto"/>
            <w:rPr>
              <w:sz w:val="30"/>
              <w:szCs w:val="30"/>
            </w:rPr>
          </w:pPr>
          <w:r>
            <w:rPr>
              <w:b/>
              <w:sz w:val="30"/>
              <w:szCs w:val="30"/>
            </w:rPr>
            <w:fldChar w:fldCharType="begin"/>
          </w:r>
          <w:r>
            <w:rPr>
              <w:b/>
              <w:sz w:val="30"/>
              <w:szCs w:val="30"/>
            </w:rPr>
            <w:instrText xml:space="preserve"> HYPERLINK \l _Toc15773 </w:instrText>
          </w:r>
          <w:r>
            <w:rPr>
              <w:b/>
              <w:sz w:val="30"/>
              <w:szCs w:val="30"/>
            </w:rPr>
            <w:fldChar w:fldCharType="separate"/>
          </w:r>
          <w:r>
            <w:rPr>
              <w:rFonts w:hint="eastAsia" w:ascii="宋体" w:hAnsi="宋体" w:eastAsia="宋体" w:cs="宋体"/>
              <w:b/>
              <w:sz w:val="30"/>
              <w:szCs w:val="30"/>
            </w:rPr>
            <w:t>第一部分</w:t>
          </w:r>
          <w:r>
            <w:rPr>
              <w:rFonts w:hint="eastAsia" w:ascii="宋体" w:hAnsi="宋体" w:cs="宋体"/>
              <w:b/>
              <w:sz w:val="30"/>
              <w:szCs w:val="30"/>
              <w:lang w:val="en-US" w:eastAsia="zh-CN"/>
            </w:rPr>
            <w:t xml:space="preserve"> </w:t>
          </w:r>
          <w:r>
            <w:rPr>
              <w:rFonts w:hint="eastAsia" w:ascii="宋体" w:hAnsi="宋体" w:cs="宋体"/>
              <w:b/>
              <w:sz w:val="30"/>
              <w:szCs w:val="30"/>
              <w:lang w:eastAsia="zh-CN"/>
            </w:rPr>
            <w:t>招标公告</w:t>
          </w:r>
          <w:r>
            <w:rPr>
              <w:b/>
              <w:sz w:val="30"/>
              <w:szCs w:val="30"/>
            </w:rPr>
            <w:tab/>
          </w:r>
          <w:r>
            <w:rPr>
              <w:b/>
              <w:sz w:val="30"/>
              <w:szCs w:val="30"/>
            </w:rPr>
            <w:fldChar w:fldCharType="begin"/>
          </w:r>
          <w:r>
            <w:rPr>
              <w:b/>
              <w:sz w:val="30"/>
              <w:szCs w:val="30"/>
            </w:rPr>
            <w:instrText xml:space="preserve"> PAGEREF _Toc15773 \h </w:instrText>
          </w:r>
          <w:r>
            <w:rPr>
              <w:b/>
              <w:sz w:val="30"/>
              <w:szCs w:val="30"/>
            </w:rPr>
            <w:fldChar w:fldCharType="separate"/>
          </w:r>
          <w:r>
            <w:rPr>
              <w:b/>
              <w:sz w:val="30"/>
              <w:szCs w:val="30"/>
            </w:rPr>
            <w:t>2</w:t>
          </w:r>
          <w:r>
            <w:rPr>
              <w:b/>
              <w:sz w:val="30"/>
              <w:szCs w:val="30"/>
            </w:rPr>
            <w:fldChar w:fldCharType="end"/>
          </w:r>
          <w:r>
            <w:rPr>
              <w:b/>
              <w:sz w:val="30"/>
              <w:szCs w:val="30"/>
            </w:rPr>
            <w:fldChar w:fldCharType="end"/>
          </w:r>
        </w:p>
        <w:p>
          <w:pPr>
            <w:pStyle w:val="126"/>
            <w:tabs>
              <w:tab w:val="right" w:leader="dot" w:pos="8788"/>
            </w:tabs>
            <w:spacing w:line="480" w:lineRule="auto"/>
            <w:rPr>
              <w:b/>
              <w:sz w:val="30"/>
              <w:szCs w:val="30"/>
            </w:rPr>
          </w:pPr>
          <w:r>
            <w:rPr>
              <w:b/>
              <w:sz w:val="30"/>
              <w:szCs w:val="30"/>
            </w:rPr>
            <w:fldChar w:fldCharType="begin"/>
          </w:r>
          <w:r>
            <w:rPr>
              <w:b/>
              <w:sz w:val="30"/>
              <w:szCs w:val="30"/>
            </w:rPr>
            <w:instrText xml:space="preserve"> HYPERLINK \l _Toc30173 </w:instrText>
          </w:r>
          <w:r>
            <w:rPr>
              <w:b/>
              <w:sz w:val="30"/>
              <w:szCs w:val="30"/>
            </w:rPr>
            <w:fldChar w:fldCharType="separate"/>
          </w:r>
          <w:r>
            <w:rPr>
              <w:rFonts w:hint="eastAsia" w:ascii="宋体" w:hAnsi="宋体" w:eastAsia="宋体" w:cs="宋体"/>
              <w:b/>
              <w:bCs/>
              <w:sz w:val="30"/>
              <w:szCs w:val="30"/>
              <w:highlight w:val="none"/>
            </w:rPr>
            <w:t>第二部分 供应商须知</w:t>
          </w:r>
          <w:r>
            <w:rPr>
              <w:b/>
              <w:sz w:val="30"/>
              <w:szCs w:val="30"/>
            </w:rPr>
            <w:tab/>
          </w:r>
          <w:r>
            <w:rPr>
              <w:b/>
              <w:sz w:val="30"/>
              <w:szCs w:val="30"/>
            </w:rPr>
            <w:fldChar w:fldCharType="begin"/>
          </w:r>
          <w:r>
            <w:rPr>
              <w:b/>
              <w:sz w:val="30"/>
              <w:szCs w:val="30"/>
            </w:rPr>
            <w:instrText xml:space="preserve"> PAGEREF _Toc30173 \h </w:instrText>
          </w:r>
          <w:r>
            <w:rPr>
              <w:b/>
              <w:sz w:val="30"/>
              <w:szCs w:val="30"/>
            </w:rPr>
            <w:fldChar w:fldCharType="separate"/>
          </w:r>
          <w:r>
            <w:rPr>
              <w:b/>
              <w:sz w:val="30"/>
              <w:szCs w:val="30"/>
            </w:rPr>
            <w:t>6</w:t>
          </w:r>
          <w:r>
            <w:rPr>
              <w:b/>
              <w:sz w:val="30"/>
              <w:szCs w:val="30"/>
            </w:rPr>
            <w:fldChar w:fldCharType="end"/>
          </w:r>
          <w:r>
            <w:rPr>
              <w:b/>
              <w:sz w:val="30"/>
              <w:szCs w:val="30"/>
            </w:rPr>
            <w:fldChar w:fldCharType="end"/>
          </w:r>
        </w:p>
        <w:p>
          <w:pPr>
            <w:pStyle w:val="126"/>
            <w:tabs>
              <w:tab w:val="right" w:leader="dot" w:pos="8788"/>
            </w:tabs>
            <w:spacing w:line="480" w:lineRule="auto"/>
            <w:rPr>
              <w:sz w:val="30"/>
              <w:szCs w:val="30"/>
            </w:rPr>
          </w:pPr>
          <w:r>
            <w:rPr>
              <w:b/>
              <w:sz w:val="30"/>
              <w:szCs w:val="30"/>
            </w:rPr>
            <w:fldChar w:fldCharType="begin"/>
          </w:r>
          <w:r>
            <w:rPr>
              <w:b/>
              <w:sz w:val="30"/>
              <w:szCs w:val="30"/>
            </w:rPr>
            <w:instrText xml:space="preserve"> HYPERLINK \l _Toc9307 </w:instrText>
          </w:r>
          <w:r>
            <w:rPr>
              <w:b/>
              <w:sz w:val="30"/>
              <w:szCs w:val="30"/>
            </w:rPr>
            <w:fldChar w:fldCharType="separate"/>
          </w:r>
          <w:r>
            <w:rPr>
              <w:rFonts w:hint="eastAsia" w:ascii="宋体" w:hAnsi="宋体" w:eastAsia="宋体" w:cs="宋体"/>
              <w:b/>
              <w:bCs/>
              <w:sz w:val="30"/>
              <w:szCs w:val="30"/>
              <w:highlight w:val="none"/>
            </w:rPr>
            <w:t>第三部分 评标办法</w:t>
          </w:r>
          <w:r>
            <w:rPr>
              <w:b/>
              <w:sz w:val="30"/>
              <w:szCs w:val="30"/>
            </w:rPr>
            <w:tab/>
          </w:r>
          <w:r>
            <w:rPr>
              <w:b/>
              <w:sz w:val="30"/>
              <w:szCs w:val="30"/>
            </w:rPr>
            <w:fldChar w:fldCharType="begin"/>
          </w:r>
          <w:r>
            <w:rPr>
              <w:b/>
              <w:sz w:val="30"/>
              <w:szCs w:val="30"/>
            </w:rPr>
            <w:instrText xml:space="preserve"> PAGEREF _Toc9307 \h </w:instrText>
          </w:r>
          <w:r>
            <w:rPr>
              <w:b/>
              <w:sz w:val="30"/>
              <w:szCs w:val="30"/>
            </w:rPr>
            <w:fldChar w:fldCharType="separate"/>
          </w:r>
          <w:r>
            <w:rPr>
              <w:b/>
              <w:sz w:val="30"/>
              <w:szCs w:val="30"/>
            </w:rPr>
            <w:t>26</w:t>
          </w:r>
          <w:r>
            <w:rPr>
              <w:b/>
              <w:sz w:val="30"/>
              <w:szCs w:val="30"/>
            </w:rPr>
            <w:fldChar w:fldCharType="end"/>
          </w:r>
          <w:r>
            <w:rPr>
              <w:b/>
              <w:sz w:val="30"/>
              <w:szCs w:val="30"/>
            </w:rPr>
            <w:fldChar w:fldCharType="end"/>
          </w:r>
        </w:p>
        <w:p>
          <w:pPr>
            <w:pStyle w:val="126"/>
            <w:tabs>
              <w:tab w:val="right" w:leader="dot" w:pos="8788"/>
            </w:tabs>
            <w:spacing w:line="480" w:lineRule="auto"/>
            <w:rPr>
              <w:sz w:val="30"/>
              <w:szCs w:val="30"/>
            </w:rPr>
          </w:pPr>
          <w:r>
            <w:rPr>
              <w:b/>
              <w:sz w:val="30"/>
              <w:szCs w:val="30"/>
            </w:rPr>
            <w:fldChar w:fldCharType="begin"/>
          </w:r>
          <w:r>
            <w:rPr>
              <w:b/>
              <w:sz w:val="30"/>
              <w:szCs w:val="30"/>
            </w:rPr>
            <w:instrText xml:space="preserve"> HYPERLINK \l _Toc3042 </w:instrText>
          </w:r>
          <w:r>
            <w:rPr>
              <w:b/>
              <w:sz w:val="30"/>
              <w:szCs w:val="30"/>
            </w:rPr>
            <w:fldChar w:fldCharType="separate"/>
          </w:r>
          <w:r>
            <w:rPr>
              <w:rFonts w:hint="eastAsia" w:ascii="宋体" w:hAnsi="宋体" w:eastAsia="宋体" w:cs="宋体"/>
              <w:b/>
              <w:bCs/>
              <w:sz w:val="30"/>
              <w:szCs w:val="30"/>
            </w:rPr>
            <w:t xml:space="preserve">第四部分 </w:t>
          </w:r>
          <w:r>
            <w:rPr>
              <w:rFonts w:hint="eastAsia" w:ascii="宋体" w:hAnsi="宋体" w:eastAsia="宋体" w:cs="宋体"/>
              <w:b/>
              <w:bCs/>
              <w:sz w:val="30"/>
              <w:szCs w:val="30"/>
              <w:highlight w:val="none"/>
            </w:rPr>
            <w:t>合同条款及格式</w:t>
          </w:r>
          <w:r>
            <w:rPr>
              <w:b/>
              <w:sz w:val="30"/>
              <w:szCs w:val="30"/>
            </w:rPr>
            <w:tab/>
          </w:r>
          <w:r>
            <w:rPr>
              <w:b/>
              <w:sz w:val="30"/>
              <w:szCs w:val="30"/>
            </w:rPr>
            <w:fldChar w:fldCharType="begin"/>
          </w:r>
          <w:r>
            <w:rPr>
              <w:b/>
              <w:sz w:val="30"/>
              <w:szCs w:val="30"/>
            </w:rPr>
            <w:instrText xml:space="preserve"> PAGEREF _Toc3042 \h </w:instrText>
          </w:r>
          <w:r>
            <w:rPr>
              <w:b/>
              <w:sz w:val="30"/>
              <w:szCs w:val="30"/>
            </w:rPr>
            <w:fldChar w:fldCharType="separate"/>
          </w:r>
          <w:r>
            <w:rPr>
              <w:b/>
              <w:sz w:val="30"/>
              <w:szCs w:val="30"/>
            </w:rPr>
            <w:t>37</w:t>
          </w:r>
          <w:r>
            <w:rPr>
              <w:b/>
              <w:sz w:val="30"/>
              <w:szCs w:val="30"/>
            </w:rPr>
            <w:fldChar w:fldCharType="end"/>
          </w:r>
          <w:r>
            <w:rPr>
              <w:b/>
              <w:sz w:val="30"/>
              <w:szCs w:val="30"/>
            </w:rPr>
            <w:fldChar w:fldCharType="end"/>
          </w:r>
        </w:p>
        <w:p>
          <w:pPr>
            <w:pStyle w:val="126"/>
            <w:tabs>
              <w:tab w:val="right" w:leader="dot" w:pos="8788"/>
            </w:tabs>
            <w:spacing w:line="480" w:lineRule="auto"/>
            <w:rPr>
              <w:sz w:val="30"/>
              <w:szCs w:val="30"/>
            </w:rPr>
          </w:pPr>
          <w:r>
            <w:rPr>
              <w:b/>
              <w:sz w:val="30"/>
              <w:szCs w:val="30"/>
            </w:rPr>
            <w:fldChar w:fldCharType="begin"/>
          </w:r>
          <w:r>
            <w:rPr>
              <w:b/>
              <w:sz w:val="30"/>
              <w:szCs w:val="30"/>
            </w:rPr>
            <w:instrText xml:space="preserve"> HYPERLINK \l _Toc20035 </w:instrText>
          </w:r>
          <w:r>
            <w:rPr>
              <w:b/>
              <w:sz w:val="30"/>
              <w:szCs w:val="30"/>
            </w:rPr>
            <w:fldChar w:fldCharType="separate"/>
          </w:r>
          <w:r>
            <w:rPr>
              <w:rFonts w:hint="eastAsia" w:ascii="宋体" w:hAnsi="宋体" w:eastAsia="宋体" w:cs="宋体"/>
              <w:b/>
              <w:sz w:val="30"/>
              <w:szCs w:val="30"/>
            </w:rPr>
            <w:t xml:space="preserve">第五部分 </w:t>
          </w:r>
          <w:r>
            <w:rPr>
              <w:rFonts w:hint="eastAsia" w:ascii="宋体" w:hAnsi="宋体" w:eastAsia="宋体" w:cs="宋体"/>
              <w:b/>
              <w:sz w:val="30"/>
              <w:szCs w:val="30"/>
              <w:highlight w:val="none"/>
            </w:rPr>
            <w:t>招标内容及要求</w:t>
          </w:r>
          <w:r>
            <w:rPr>
              <w:b/>
              <w:sz w:val="30"/>
              <w:szCs w:val="30"/>
            </w:rPr>
            <w:tab/>
          </w:r>
          <w:r>
            <w:rPr>
              <w:b/>
              <w:sz w:val="30"/>
              <w:szCs w:val="30"/>
            </w:rPr>
            <w:fldChar w:fldCharType="begin"/>
          </w:r>
          <w:r>
            <w:rPr>
              <w:b/>
              <w:sz w:val="30"/>
              <w:szCs w:val="30"/>
            </w:rPr>
            <w:instrText xml:space="preserve"> PAGEREF _Toc20035 \h </w:instrText>
          </w:r>
          <w:r>
            <w:rPr>
              <w:b/>
              <w:sz w:val="30"/>
              <w:szCs w:val="30"/>
            </w:rPr>
            <w:fldChar w:fldCharType="separate"/>
          </w:r>
          <w:r>
            <w:rPr>
              <w:b/>
              <w:sz w:val="30"/>
              <w:szCs w:val="30"/>
            </w:rPr>
            <w:t>43</w:t>
          </w:r>
          <w:r>
            <w:rPr>
              <w:b/>
              <w:sz w:val="30"/>
              <w:szCs w:val="30"/>
            </w:rPr>
            <w:fldChar w:fldCharType="end"/>
          </w:r>
          <w:r>
            <w:rPr>
              <w:b/>
              <w:sz w:val="30"/>
              <w:szCs w:val="30"/>
            </w:rPr>
            <w:fldChar w:fldCharType="end"/>
          </w:r>
        </w:p>
        <w:p>
          <w:pPr>
            <w:pStyle w:val="126"/>
            <w:tabs>
              <w:tab w:val="right" w:leader="dot" w:pos="8788"/>
            </w:tabs>
            <w:spacing w:line="480" w:lineRule="auto"/>
            <w:rPr>
              <w:b/>
            </w:rPr>
          </w:pPr>
          <w:r>
            <w:rPr>
              <w:b/>
              <w:sz w:val="30"/>
              <w:szCs w:val="30"/>
            </w:rPr>
            <w:fldChar w:fldCharType="begin"/>
          </w:r>
          <w:r>
            <w:rPr>
              <w:b/>
              <w:sz w:val="30"/>
              <w:szCs w:val="30"/>
            </w:rPr>
            <w:instrText xml:space="preserve"> HYPERLINK \l _Toc29410 </w:instrText>
          </w:r>
          <w:r>
            <w:rPr>
              <w:b/>
              <w:sz w:val="30"/>
              <w:szCs w:val="30"/>
            </w:rPr>
            <w:fldChar w:fldCharType="separate"/>
          </w:r>
          <w:r>
            <w:rPr>
              <w:rFonts w:hint="eastAsia" w:ascii="宋体" w:hAnsi="宋体" w:eastAsia="宋体" w:cs="宋体"/>
              <w:b/>
              <w:bCs/>
              <w:sz w:val="30"/>
              <w:szCs w:val="30"/>
              <w:highlight w:val="none"/>
            </w:rPr>
            <w:t>第六部分 投标文件格式</w:t>
          </w:r>
          <w:r>
            <w:rPr>
              <w:b/>
              <w:sz w:val="30"/>
              <w:szCs w:val="30"/>
            </w:rPr>
            <w:tab/>
          </w:r>
          <w:r>
            <w:rPr>
              <w:b/>
              <w:sz w:val="30"/>
              <w:szCs w:val="30"/>
            </w:rPr>
            <w:fldChar w:fldCharType="begin"/>
          </w:r>
          <w:r>
            <w:rPr>
              <w:b/>
              <w:sz w:val="30"/>
              <w:szCs w:val="30"/>
            </w:rPr>
            <w:instrText xml:space="preserve"> PAGEREF _Toc29410 \h </w:instrText>
          </w:r>
          <w:r>
            <w:rPr>
              <w:b/>
              <w:sz w:val="30"/>
              <w:szCs w:val="30"/>
            </w:rPr>
            <w:fldChar w:fldCharType="separate"/>
          </w:r>
          <w:r>
            <w:rPr>
              <w:b/>
              <w:sz w:val="30"/>
              <w:szCs w:val="30"/>
            </w:rPr>
            <w:t>46</w:t>
          </w:r>
          <w:r>
            <w:rPr>
              <w:b/>
              <w:sz w:val="30"/>
              <w:szCs w:val="30"/>
            </w:rPr>
            <w:fldChar w:fldCharType="end"/>
          </w:r>
          <w:r>
            <w:rPr>
              <w:b/>
              <w:sz w:val="30"/>
              <w:szCs w:val="30"/>
            </w:rPr>
            <w:fldChar w:fldCharType="end"/>
          </w:r>
        </w:p>
        <w:p>
          <w:pPr>
            <w:pStyle w:val="34"/>
            <w:tabs>
              <w:tab w:val="right" w:leader="dot" w:pos="9354"/>
              <w:tab w:val="clear" w:pos="8834"/>
            </w:tabs>
          </w:pPr>
          <w:r>
            <w:rPr>
              <w:b/>
            </w:rPr>
            <w:fldChar w:fldCharType="end"/>
          </w:r>
        </w:p>
      </w:sdtContent>
    </w:sdt>
    <w:p>
      <w:pPr>
        <w:pStyle w:val="30"/>
        <w:tabs>
          <w:tab w:val="right" w:leader="dot" w:pos="9354"/>
          <w:tab w:val="clear" w:pos="8820"/>
        </w:tabs>
      </w:pPr>
    </w:p>
    <w:p>
      <w:pPr>
        <w:pStyle w:val="34"/>
        <w:keepNext w:val="0"/>
        <w:keepLines w:val="0"/>
        <w:pageBreakBefore w:val="0"/>
        <w:widowControl w:val="0"/>
        <w:kinsoku/>
        <w:wordWrap/>
        <w:overflowPunct/>
        <w:topLinePunct w:val="0"/>
        <w:autoSpaceDE/>
        <w:autoSpaceDN/>
        <w:bidi w:val="0"/>
        <w:adjustRightInd/>
        <w:snapToGrid/>
        <w:ind w:left="0" w:leftChars="0"/>
        <w:jc w:val="center"/>
        <w:textAlignment w:val="auto"/>
        <w:outlineLvl w:val="9"/>
        <w:rPr>
          <w:rFonts w:hint="eastAsia" w:ascii="宋体" w:hAnsi="宋体" w:eastAsia="宋体"/>
          <w:lang w:val="en-US" w:eastAsia="zh-CN"/>
        </w:rPr>
      </w:pPr>
      <w:r>
        <w:rPr>
          <w:rFonts w:ascii="宋体" w:hAnsi="宋体"/>
        </w:rPr>
        <w:fldChar w:fldCharType="end"/>
      </w:r>
      <w:bookmarkStart w:id="11" w:name="_Toc15423"/>
      <w:bookmarkStart w:id="12" w:name="_Toc152045527"/>
      <w:bookmarkStart w:id="13" w:name="_Toc152042303"/>
      <w:bookmarkStart w:id="14" w:name="_Toc144974495"/>
      <w:r>
        <w:rPr>
          <w:rFonts w:hint="eastAsia" w:ascii="宋体" w:hAnsi="宋体"/>
          <w:lang w:val="en-US" w:eastAsia="zh-CN"/>
        </w:rPr>
        <w:t>`</w:t>
      </w:r>
    </w:p>
    <w:p>
      <w:pPr>
        <w:rPr>
          <w:rFonts w:ascii="宋体" w:hAnsi="宋体"/>
        </w:rPr>
      </w:pPr>
      <w:r>
        <w:rPr>
          <w:rFonts w:ascii="宋体" w:hAnsi="宋体"/>
        </w:rPr>
        <w:br w:type="page"/>
      </w:r>
    </w:p>
    <w:bookmarkEnd w:id="11"/>
    <w:p>
      <w:pPr>
        <w:pStyle w:val="34"/>
        <w:keepNext w:val="0"/>
        <w:keepLines w:val="0"/>
        <w:pageBreakBefore w:val="0"/>
        <w:widowControl w:val="0"/>
        <w:kinsoku/>
        <w:wordWrap/>
        <w:overflowPunct/>
        <w:topLinePunct w:val="0"/>
        <w:autoSpaceDE/>
        <w:autoSpaceDN/>
        <w:bidi w:val="0"/>
        <w:adjustRightInd/>
        <w:snapToGrid/>
        <w:ind w:left="0" w:leftChars="0"/>
        <w:jc w:val="center"/>
        <w:textAlignment w:val="auto"/>
        <w:outlineLvl w:val="0"/>
        <w:rPr>
          <w:rFonts w:hint="eastAsia" w:ascii="宋体" w:hAnsi="宋体" w:eastAsia="宋体" w:cs="宋体"/>
          <w:b/>
          <w:sz w:val="32"/>
          <w:szCs w:val="32"/>
          <w:lang w:val="en-US" w:eastAsia="zh-CN"/>
        </w:rPr>
      </w:pPr>
      <w:bookmarkStart w:id="15" w:name="_Toc15773"/>
      <w:bookmarkStart w:id="16" w:name="_Toc12307"/>
      <w:r>
        <w:rPr>
          <w:rFonts w:hint="eastAsia" w:ascii="宋体" w:hAnsi="宋体" w:eastAsia="宋体" w:cs="宋体"/>
          <w:b/>
          <w:sz w:val="32"/>
          <w:szCs w:val="32"/>
        </w:rPr>
        <w:t>第一部分</w:t>
      </w:r>
      <w:r>
        <w:rPr>
          <w:rFonts w:hint="eastAsia" w:ascii="宋体" w:hAnsi="宋体" w:cs="宋体"/>
          <w:b/>
          <w:sz w:val="32"/>
          <w:szCs w:val="32"/>
          <w:lang w:val="en-US" w:eastAsia="zh-CN"/>
        </w:rPr>
        <w:t xml:space="preserve"> </w:t>
      </w:r>
      <w:r>
        <w:rPr>
          <w:rFonts w:hint="eastAsia" w:ascii="宋体" w:hAnsi="宋体" w:cs="宋体"/>
          <w:b/>
          <w:sz w:val="32"/>
          <w:szCs w:val="32"/>
          <w:lang w:eastAsia="zh-CN"/>
        </w:rPr>
        <w:t>招标公告</w:t>
      </w:r>
      <w:bookmarkEnd w:id="15"/>
      <w:bookmarkEnd w:id="16"/>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Pr>
          <w:p>
            <w:pPr>
              <w:pStyle w:val="38"/>
              <w:keepNext w:val="0"/>
              <w:keepLines w:val="0"/>
              <w:widowControl/>
              <w:suppressLineNumbers w:val="0"/>
              <w:spacing w:before="150" w:beforeAutospacing="0" w:after="0" w:afterAutospacing="0" w:line="510" w:lineRule="atLeast"/>
              <w:ind w:right="0"/>
              <w:jc w:val="both"/>
              <w:rPr>
                <w:rFonts w:hint="eastAsia" w:ascii="宋体" w:hAnsi="宋体" w:eastAsia="宋体" w:cs="宋体"/>
                <w:b/>
                <w:bCs/>
                <w:i w:val="0"/>
                <w:caps w:val="0"/>
                <w:color w:val="000000" w:themeColor="text1"/>
                <w:spacing w:val="0"/>
                <w:sz w:val="24"/>
                <w:szCs w:val="24"/>
                <w:highlight w:val="none"/>
                <w:u w:val="none"/>
                <w:lang w:eastAsia="zh-CN"/>
                <w14:textFill>
                  <w14:solidFill>
                    <w14:schemeClr w14:val="tx1"/>
                  </w14:solidFill>
                </w14:textFill>
              </w:rPr>
            </w:pPr>
            <w:r>
              <w:rPr>
                <w:rFonts w:hint="eastAsia" w:ascii="宋体" w:hAnsi="宋体" w:eastAsia="宋体" w:cs="宋体"/>
                <w:b/>
                <w:bCs/>
                <w:i w:val="0"/>
                <w:caps w:val="0"/>
                <w:color w:val="000000" w:themeColor="text1"/>
                <w:spacing w:val="0"/>
                <w:sz w:val="24"/>
                <w:szCs w:val="24"/>
                <w:highlight w:val="none"/>
                <w:u w:val="none"/>
                <w:lang w:eastAsia="zh-CN"/>
                <w14:textFill>
                  <w14:solidFill>
                    <w14:schemeClr w14:val="tx1"/>
                  </w14:solidFill>
                </w14:textFill>
              </w:rPr>
              <w:t>项目概况</w:t>
            </w:r>
          </w:p>
          <w:p>
            <w:pPr>
              <w:pStyle w:val="38"/>
              <w:keepNext w:val="0"/>
              <w:keepLines w:val="0"/>
              <w:widowControl/>
              <w:suppressLineNumbers w:val="0"/>
              <w:spacing w:before="150" w:beforeAutospacing="0" w:after="0" w:afterAutospacing="0" w:line="510" w:lineRule="atLeast"/>
              <w:ind w:right="0" w:firstLine="480" w:firstLineChars="200"/>
              <w:jc w:val="left"/>
              <w:rPr>
                <w:rFonts w:hint="eastAsia" w:cs="宋体"/>
                <w:b/>
                <w:i w:val="0"/>
                <w:caps w:val="0"/>
                <w:color w:val="000000" w:themeColor="text1"/>
                <w:spacing w:val="0"/>
                <w:sz w:val="24"/>
                <w:szCs w:val="24"/>
                <w:u w:val="none"/>
                <w:vertAlign w:val="baseline"/>
                <w:lang w:eastAsia="zh-CN"/>
                <w14:textFill>
                  <w14:solidFill>
                    <w14:schemeClr w14:val="tx1"/>
                  </w14:solidFill>
                </w14:textFill>
              </w:rPr>
            </w:pPr>
            <w:r>
              <w:rPr>
                <w:rFonts w:hint="eastAsia" w:cs="宋体"/>
                <w:i w:val="0"/>
                <w:caps w:val="0"/>
                <w:color w:val="000000" w:themeColor="text1"/>
                <w:spacing w:val="0"/>
                <w:sz w:val="24"/>
                <w:szCs w:val="24"/>
                <w:highlight w:val="none"/>
                <w:u w:val="none"/>
                <w:lang w:eastAsia="zh-CN"/>
                <w14:textFill>
                  <w14:solidFill>
                    <w14:schemeClr w14:val="tx1"/>
                  </w14:solidFill>
                </w14:textFill>
              </w:rPr>
              <w:t>2023年柞水县实用性村庄规划编制项目</w:t>
            </w:r>
            <w:r>
              <w:rPr>
                <w:rFonts w:hint="eastAsia" w:ascii="宋体" w:hAnsi="宋体" w:eastAsia="宋体" w:cs="宋体"/>
                <w:i w:val="0"/>
                <w:caps w:val="0"/>
                <w:color w:val="000000" w:themeColor="text1"/>
                <w:spacing w:val="0"/>
                <w:sz w:val="24"/>
                <w:szCs w:val="24"/>
                <w:highlight w:val="none"/>
                <w:u w:val="none"/>
                <w:lang w:eastAsia="zh-CN"/>
                <w14:textFill>
                  <w14:solidFill>
                    <w14:schemeClr w14:val="tx1"/>
                  </w14:solidFill>
                </w14:textFill>
              </w:rPr>
              <w:t>招标项目的潜在投标人应在西安市未央区凤城五路与明光路十字天朗经开中心10楼11002室获取招标文件，并于202</w:t>
            </w:r>
            <w:r>
              <w:rPr>
                <w:rFonts w:hint="eastAsia" w:cs="宋体"/>
                <w:i w:val="0"/>
                <w:caps w:val="0"/>
                <w:color w:val="000000" w:themeColor="text1"/>
                <w:spacing w:val="0"/>
                <w:sz w:val="24"/>
                <w:szCs w:val="24"/>
                <w:highlight w:val="none"/>
                <w:u w:val="none"/>
                <w:lang w:val="en-US" w:eastAsia="zh-CN"/>
                <w14:textFill>
                  <w14:solidFill>
                    <w14:schemeClr w14:val="tx1"/>
                  </w14:solidFill>
                </w14:textFill>
              </w:rPr>
              <w:t>3</w:t>
            </w:r>
            <w:r>
              <w:rPr>
                <w:rFonts w:hint="eastAsia" w:ascii="宋体" w:hAnsi="宋体" w:eastAsia="宋体" w:cs="宋体"/>
                <w:i w:val="0"/>
                <w:caps w:val="0"/>
                <w:color w:val="000000" w:themeColor="text1"/>
                <w:spacing w:val="0"/>
                <w:sz w:val="24"/>
                <w:szCs w:val="24"/>
                <w:highlight w:val="none"/>
                <w:u w:val="none"/>
                <w:lang w:eastAsia="zh-CN"/>
                <w14:textFill>
                  <w14:solidFill>
                    <w14:schemeClr w14:val="tx1"/>
                  </w14:solidFill>
                </w14:textFill>
              </w:rPr>
              <w:t>年</w:t>
            </w:r>
            <w:r>
              <w:rPr>
                <w:rFonts w:hint="eastAsia" w:cs="宋体"/>
                <w:i w:val="0"/>
                <w:caps w:val="0"/>
                <w:color w:val="000000" w:themeColor="text1"/>
                <w:spacing w:val="0"/>
                <w:sz w:val="24"/>
                <w:szCs w:val="24"/>
                <w:highlight w:val="none"/>
                <w:u w:val="none"/>
                <w:lang w:val="en-US" w:eastAsia="zh-CN"/>
                <w14:textFill>
                  <w14:solidFill>
                    <w14:schemeClr w14:val="tx1"/>
                  </w14:solidFill>
                </w14:textFill>
              </w:rPr>
              <w:t>09</w:t>
            </w:r>
            <w:r>
              <w:rPr>
                <w:rFonts w:hint="eastAsia" w:ascii="宋体" w:hAnsi="宋体" w:eastAsia="宋体" w:cs="宋体"/>
                <w:i w:val="0"/>
                <w:caps w:val="0"/>
                <w:color w:val="000000" w:themeColor="text1"/>
                <w:spacing w:val="0"/>
                <w:sz w:val="24"/>
                <w:szCs w:val="24"/>
                <w:highlight w:val="none"/>
                <w:u w:val="none"/>
                <w:lang w:eastAsia="zh-CN"/>
                <w14:textFill>
                  <w14:solidFill>
                    <w14:schemeClr w14:val="tx1"/>
                  </w14:solidFill>
                </w14:textFill>
              </w:rPr>
              <w:t>月</w:t>
            </w:r>
            <w:r>
              <w:rPr>
                <w:rFonts w:hint="eastAsia" w:cs="宋体"/>
                <w:i w:val="0"/>
                <w:caps w:val="0"/>
                <w:color w:val="000000" w:themeColor="text1"/>
                <w:spacing w:val="0"/>
                <w:sz w:val="24"/>
                <w:szCs w:val="24"/>
                <w:highlight w:val="none"/>
                <w:u w:val="none"/>
                <w:lang w:val="en-US" w:eastAsia="zh-CN"/>
                <w14:textFill>
                  <w14:solidFill>
                    <w14:schemeClr w14:val="tx1"/>
                  </w14:solidFill>
                </w14:textFill>
              </w:rPr>
              <w:t>19</w:t>
            </w:r>
            <w:r>
              <w:rPr>
                <w:rFonts w:hint="eastAsia" w:ascii="宋体" w:hAnsi="宋体" w:eastAsia="宋体" w:cs="宋体"/>
                <w:i w:val="0"/>
                <w:caps w:val="0"/>
                <w:color w:val="000000" w:themeColor="text1"/>
                <w:spacing w:val="0"/>
                <w:sz w:val="24"/>
                <w:szCs w:val="24"/>
                <w:highlight w:val="none"/>
                <w:u w:val="none"/>
                <w:lang w:eastAsia="zh-CN"/>
                <w14:textFill>
                  <w14:solidFill>
                    <w14:schemeClr w14:val="tx1"/>
                  </w14:solidFill>
                </w14:textFill>
              </w:rPr>
              <w:t>日</w:t>
            </w:r>
            <w:r>
              <w:rPr>
                <w:rFonts w:hint="eastAsia" w:cs="宋体"/>
                <w:i w:val="0"/>
                <w:caps w:val="0"/>
                <w:color w:val="000000" w:themeColor="text1"/>
                <w:spacing w:val="0"/>
                <w:sz w:val="24"/>
                <w:szCs w:val="24"/>
                <w:highlight w:val="none"/>
                <w:u w:val="none"/>
                <w:lang w:val="en-US" w:eastAsia="zh-CN"/>
                <w14:textFill>
                  <w14:solidFill>
                    <w14:schemeClr w14:val="tx1"/>
                  </w14:solidFill>
                </w14:textFill>
              </w:rPr>
              <w:t>14</w:t>
            </w:r>
            <w:r>
              <w:rPr>
                <w:rFonts w:hint="eastAsia" w:ascii="宋体" w:hAnsi="宋体" w:eastAsia="宋体" w:cs="宋体"/>
                <w:i w:val="0"/>
                <w:caps w:val="0"/>
                <w:color w:val="000000" w:themeColor="text1"/>
                <w:spacing w:val="0"/>
                <w:sz w:val="24"/>
                <w:szCs w:val="24"/>
                <w:highlight w:val="none"/>
                <w:u w:val="none"/>
                <w:lang w:eastAsia="zh-CN"/>
                <w14:textFill>
                  <w14:solidFill>
                    <w14:schemeClr w14:val="tx1"/>
                  </w14:solidFill>
                </w14:textFill>
              </w:rPr>
              <w:t>时</w:t>
            </w:r>
            <w:r>
              <w:rPr>
                <w:rFonts w:hint="eastAsia" w:cs="宋体"/>
                <w:i w:val="0"/>
                <w:caps w:val="0"/>
                <w:color w:val="000000" w:themeColor="text1"/>
                <w:spacing w:val="0"/>
                <w:sz w:val="24"/>
                <w:szCs w:val="24"/>
                <w:highlight w:val="none"/>
                <w:u w:val="none"/>
                <w:lang w:val="en-US" w:eastAsia="zh-CN"/>
                <w14:textFill>
                  <w14:solidFill>
                    <w14:schemeClr w14:val="tx1"/>
                  </w14:solidFill>
                </w14:textFill>
              </w:rPr>
              <w:t>30</w:t>
            </w:r>
            <w:r>
              <w:rPr>
                <w:rFonts w:hint="eastAsia" w:ascii="宋体" w:hAnsi="宋体" w:eastAsia="宋体" w:cs="宋体"/>
                <w:i w:val="0"/>
                <w:caps w:val="0"/>
                <w:color w:val="000000" w:themeColor="text1"/>
                <w:spacing w:val="0"/>
                <w:sz w:val="24"/>
                <w:szCs w:val="24"/>
                <w:highlight w:val="none"/>
                <w:u w:val="none"/>
                <w:lang w:eastAsia="zh-CN"/>
                <w14:textFill>
                  <w14:solidFill>
                    <w14:schemeClr w14:val="tx1"/>
                  </w14:solidFill>
                </w14:textFill>
              </w:rPr>
              <w:t>分（北京时间）前递交投标文件。</w:t>
            </w:r>
          </w:p>
        </w:tc>
      </w:tr>
    </w:tbl>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0" w:right="0" w:firstLine="0"/>
        <w:jc w:val="left"/>
        <w:outlineLvl w:val="1"/>
        <w:rPr>
          <w:rFonts w:hint="eastAsia" w:ascii="宋体" w:hAnsi="宋体" w:eastAsia="宋体" w:cs="宋体"/>
          <w:b/>
          <w:i w:val="0"/>
          <w:caps w:val="0"/>
          <w:color w:val="000000"/>
          <w:spacing w:val="0"/>
          <w:sz w:val="24"/>
          <w:szCs w:val="24"/>
          <w:highlight w:val="none"/>
          <w:u w:val="none"/>
        </w:rPr>
      </w:pPr>
      <w:bookmarkStart w:id="17" w:name="_Toc15108"/>
      <w:bookmarkStart w:id="18" w:name="_Toc22763"/>
      <w:bookmarkStart w:id="19" w:name="_Toc29653"/>
      <w:r>
        <w:rPr>
          <w:rFonts w:hint="eastAsia" w:ascii="宋体" w:hAnsi="宋体" w:eastAsia="宋体" w:cs="宋体"/>
          <w:b/>
          <w:i w:val="0"/>
          <w:caps w:val="0"/>
          <w:color w:val="000000"/>
          <w:spacing w:val="0"/>
          <w:sz w:val="24"/>
          <w:szCs w:val="24"/>
          <w:highlight w:val="none"/>
          <w:u w:val="none"/>
        </w:rPr>
        <w:t>一、项目基本情况：</w:t>
      </w:r>
      <w:bookmarkEnd w:id="17"/>
      <w:bookmarkEnd w:id="18"/>
      <w:bookmarkEnd w:id="19"/>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cs="宋体"/>
          <w:i w:val="0"/>
          <w:caps w:val="0"/>
          <w:color w:val="000000"/>
          <w:spacing w:val="0"/>
          <w:sz w:val="24"/>
          <w:szCs w:val="24"/>
          <w:highlight w:val="none"/>
          <w:u w:val="none"/>
          <w:lang w:val="en-US" w:eastAsia="zh-CN"/>
        </w:rPr>
      </w:pPr>
      <w:r>
        <w:rPr>
          <w:rFonts w:hint="eastAsia" w:cs="宋体"/>
          <w:i w:val="0"/>
          <w:caps w:val="0"/>
          <w:color w:val="000000"/>
          <w:spacing w:val="0"/>
          <w:sz w:val="24"/>
          <w:szCs w:val="24"/>
          <w:highlight w:val="none"/>
          <w:u w:val="none"/>
          <w:lang w:eastAsia="zh-CN"/>
        </w:rPr>
        <w:t>项目编号</w:t>
      </w:r>
      <w:r>
        <w:rPr>
          <w:rFonts w:hint="eastAsia" w:ascii="宋体" w:hAnsi="宋体" w:eastAsia="宋体" w:cs="宋体"/>
          <w:i w:val="0"/>
          <w:caps w:val="0"/>
          <w:color w:val="000000"/>
          <w:spacing w:val="0"/>
          <w:sz w:val="24"/>
          <w:szCs w:val="24"/>
          <w:highlight w:val="none"/>
          <w:u w:val="none"/>
        </w:rPr>
        <w:t>：</w:t>
      </w:r>
      <w:r>
        <w:rPr>
          <w:rFonts w:hint="eastAsia" w:cs="宋体"/>
          <w:i w:val="0"/>
          <w:caps w:val="0"/>
          <w:color w:val="000000"/>
          <w:spacing w:val="0"/>
          <w:sz w:val="24"/>
          <w:szCs w:val="24"/>
          <w:highlight w:val="none"/>
          <w:u w:val="none"/>
          <w:lang w:val="en-US" w:eastAsia="zh-CN"/>
        </w:rPr>
        <w:t>SXJTZB-ZC-GK20230820</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cs="宋体"/>
          <w:i w:val="0"/>
          <w:caps w:val="0"/>
          <w:color w:val="000000"/>
          <w:spacing w:val="0"/>
          <w:sz w:val="24"/>
          <w:szCs w:val="24"/>
          <w:highlight w:val="none"/>
          <w:u w:val="none"/>
          <w:lang w:eastAsia="zh-CN"/>
        </w:rPr>
      </w:pPr>
      <w:r>
        <w:rPr>
          <w:rFonts w:hint="eastAsia" w:ascii="宋体" w:hAnsi="宋体" w:eastAsia="宋体" w:cs="宋体"/>
          <w:i w:val="0"/>
          <w:caps w:val="0"/>
          <w:color w:val="000000"/>
          <w:spacing w:val="0"/>
          <w:sz w:val="24"/>
          <w:szCs w:val="24"/>
          <w:highlight w:val="none"/>
          <w:u w:val="none"/>
        </w:rPr>
        <w:t>项目名称：</w:t>
      </w:r>
      <w:r>
        <w:rPr>
          <w:rFonts w:hint="eastAsia" w:cs="宋体"/>
          <w:i w:val="0"/>
          <w:caps w:val="0"/>
          <w:color w:val="000000"/>
          <w:spacing w:val="0"/>
          <w:sz w:val="24"/>
          <w:szCs w:val="24"/>
          <w:highlight w:val="none"/>
          <w:u w:val="none"/>
          <w:lang w:eastAsia="zh-CN"/>
        </w:rPr>
        <w:t>2023年柞水县实用性村庄规划编制项目</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cs="宋体"/>
          <w:i w:val="0"/>
          <w:caps w:val="0"/>
          <w:color w:val="000000"/>
          <w:spacing w:val="0"/>
          <w:sz w:val="24"/>
          <w:szCs w:val="24"/>
          <w:highlight w:val="none"/>
          <w:u w:val="none"/>
          <w:lang w:eastAsia="zh-CN"/>
        </w:rPr>
      </w:pPr>
      <w:r>
        <w:rPr>
          <w:rFonts w:hint="eastAsia" w:cs="宋体"/>
          <w:i w:val="0"/>
          <w:caps w:val="0"/>
          <w:color w:val="000000"/>
          <w:spacing w:val="0"/>
          <w:sz w:val="24"/>
          <w:szCs w:val="24"/>
          <w:highlight w:val="none"/>
          <w:u w:val="none"/>
          <w:lang w:eastAsia="zh-CN"/>
        </w:rPr>
        <w:t>采购方式：公开招标</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rPr>
      </w:pPr>
      <w:r>
        <w:rPr>
          <w:rFonts w:hint="eastAsia" w:ascii="宋体" w:hAnsi="宋体" w:eastAsia="宋体" w:cs="宋体"/>
          <w:i w:val="0"/>
          <w:caps w:val="0"/>
          <w:color w:val="000000"/>
          <w:spacing w:val="0"/>
          <w:sz w:val="24"/>
          <w:szCs w:val="24"/>
          <w:highlight w:val="none"/>
          <w:u w:val="none"/>
        </w:rPr>
        <w:t>预算金额：</w:t>
      </w:r>
      <w:r>
        <w:rPr>
          <w:rFonts w:hint="eastAsia" w:cs="宋体"/>
          <w:i w:val="0"/>
          <w:caps w:val="0"/>
          <w:color w:val="000000"/>
          <w:spacing w:val="0"/>
          <w:sz w:val="24"/>
          <w:szCs w:val="24"/>
          <w:highlight w:val="none"/>
          <w:u w:val="none"/>
          <w:lang w:val="en-US" w:eastAsia="zh-CN"/>
        </w:rPr>
        <w:t>5400000.00</w:t>
      </w:r>
      <w:r>
        <w:rPr>
          <w:rFonts w:hint="eastAsia" w:cs="宋体"/>
          <w:i w:val="0"/>
          <w:caps w:val="0"/>
          <w:color w:val="000000"/>
          <w:spacing w:val="0"/>
          <w:sz w:val="24"/>
          <w:szCs w:val="24"/>
          <w:highlight w:val="none"/>
          <w:u w:val="none"/>
          <w:lang w:eastAsia="zh-CN"/>
        </w:rPr>
        <w:t>元</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cs="宋体"/>
          <w:i w:val="0"/>
          <w:caps w:val="0"/>
          <w:color w:val="000000"/>
          <w:spacing w:val="0"/>
          <w:sz w:val="24"/>
          <w:szCs w:val="24"/>
          <w:highlight w:val="none"/>
          <w:u w:val="none"/>
          <w:lang w:val="en-US" w:eastAsia="zh-CN"/>
        </w:rPr>
      </w:pPr>
      <w:r>
        <w:rPr>
          <w:rFonts w:hint="eastAsia" w:ascii="宋体" w:hAnsi="宋体" w:eastAsia="宋体" w:cs="宋体"/>
          <w:i w:val="0"/>
          <w:caps w:val="0"/>
          <w:color w:val="000000"/>
          <w:spacing w:val="0"/>
          <w:sz w:val="24"/>
          <w:szCs w:val="24"/>
          <w:highlight w:val="none"/>
          <w:u w:val="none"/>
        </w:rPr>
        <w:t>采购需求</w:t>
      </w:r>
      <w:r>
        <w:rPr>
          <w:rFonts w:hint="eastAsia" w:cs="宋体"/>
          <w:i w:val="0"/>
          <w:caps w:val="0"/>
          <w:color w:val="000000"/>
          <w:spacing w:val="0"/>
          <w:sz w:val="24"/>
          <w:szCs w:val="24"/>
          <w:highlight w:val="none"/>
          <w:u w:val="none"/>
          <w:lang w:val="en-US" w:eastAsia="zh-CN"/>
        </w:rPr>
        <w:t>:</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960" w:firstLineChars="400"/>
        <w:jc w:val="left"/>
        <w:rPr>
          <w:rFonts w:hint="eastAsia" w:ascii="宋体" w:hAnsi="宋体" w:eastAsia="宋体" w:cs="宋体"/>
          <w:i w:val="0"/>
          <w:caps w:val="0"/>
          <w:color w:val="000000"/>
          <w:spacing w:val="0"/>
          <w:sz w:val="24"/>
          <w:szCs w:val="24"/>
          <w:highlight w:val="none"/>
          <w:u w:val="none"/>
        </w:rPr>
      </w:pPr>
      <w:r>
        <w:rPr>
          <w:rFonts w:hint="eastAsia" w:ascii="宋体" w:hAnsi="宋体" w:eastAsia="宋体" w:cs="宋体"/>
          <w:i w:val="0"/>
          <w:caps w:val="0"/>
          <w:color w:val="000000"/>
          <w:spacing w:val="0"/>
          <w:sz w:val="24"/>
          <w:szCs w:val="24"/>
          <w:highlight w:val="none"/>
          <w:u w:val="none"/>
        </w:rPr>
        <w:t>合同包1(</w:t>
      </w:r>
      <w:r>
        <w:rPr>
          <w:rFonts w:hint="eastAsia" w:cs="宋体"/>
          <w:i w:val="0"/>
          <w:caps w:val="0"/>
          <w:color w:val="000000"/>
          <w:spacing w:val="0"/>
          <w:sz w:val="24"/>
          <w:szCs w:val="24"/>
          <w:highlight w:val="none"/>
          <w:u w:val="none"/>
          <w:lang w:eastAsia="zh-CN"/>
        </w:rPr>
        <w:t>2023年柞水县实用性村庄规划编制项目</w:t>
      </w:r>
      <w:r>
        <w:rPr>
          <w:rFonts w:hint="eastAsia" w:ascii="宋体" w:hAnsi="宋体" w:eastAsia="宋体" w:cs="宋体"/>
          <w:i w:val="0"/>
          <w:caps w:val="0"/>
          <w:color w:val="000000"/>
          <w:spacing w:val="0"/>
          <w:sz w:val="24"/>
          <w:szCs w:val="24"/>
          <w:highlight w:val="none"/>
          <w:u w:val="none"/>
        </w:rPr>
        <w:t>):</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960" w:firstLineChars="400"/>
        <w:jc w:val="left"/>
        <w:rPr>
          <w:rFonts w:hint="eastAsia" w:cs="宋体"/>
          <w:i w:val="0"/>
          <w:caps w:val="0"/>
          <w:color w:val="000000"/>
          <w:spacing w:val="0"/>
          <w:sz w:val="24"/>
          <w:szCs w:val="24"/>
          <w:highlight w:val="none"/>
          <w:u w:val="none"/>
          <w:lang w:eastAsia="zh-CN"/>
        </w:rPr>
      </w:pPr>
      <w:r>
        <w:rPr>
          <w:rFonts w:hint="eastAsia" w:ascii="宋体" w:hAnsi="宋体" w:eastAsia="宋体" w:cs="宋体"/>
          <w:i w:val="0"/>
          <w:caps w:val="0"/>
          <w:color w:val="000000"/>
          <w:spacing w:val="0"/>
          <w:sz w:val="24"/>
          <w:szCs w:val="24"/>
          <w:highlight w:val="none"/>
          <w:u w:val="none"/>
        </w:rPr>
        <w:t>合同包预算金额：</w:t>
      </w:r>
      <w:r>
        <w:rPr>
          <w:rFonts w:hint="eastAsia" w:cs="宋体"/>
          <w:i w:val="0"/>
          <w:caps w:val="0"/>
          <w:color w:val="000000"/>
          <w:spacing w:val="0"/>
          <w:sz w:val="24"/>
          <w:szCs w:val="24"/>
          <w:highlight w:val="none"/>
          <w:u w:val="none"/>
          <w:lang w:eastAsia="zh-CN"/>
        </w:rPr>
        <w:t>5400000.00元</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960" w:firstLineChars="400"/>
        <w:jc w:val="left"/>
        <w:rPr>
          <w:rFonts w:hint="eastAsia" w:cs="宋体"/>
          <w:i w:val="0"/>
          <w:caps w:val="0"/>
          <w:color w:val="000000"/>
          <w:spacing w:val="0"/>
          <w:sz w:val="24"/>
          <w:szCs w:val="24"/>
          <w:highlight w:val="none"/>
          <w:u w:val="none"/>
          <w:lang w:eastAsia="zh-CN"/>
        </w:rPr>
      </w:pPr>
      <w:r>
        <w:rPr>
          <w:rFonts w:hint="eastAsia" w:ascii="宋体" w:hAnsi="宋体" w:eastAsia="宋体" w:cs="宋体"/>
          <w:i w:val="0"/>
          <w:caps w:val="0"/>
          <w:color w:val="000000"/>
          <w:spacing w:val="0"/>
          <w:sz w:val="24"/>
          <w:szCs w:val="24"/>
          <w:highlight w:val="none"/>
          <w:u w:val="none"/>
        </w:rPr>
        <w:t>合同包</w:t>
      </w:r>
      <w:r>
        <w:rPr>
          <w:rFonts w:hint="eastAsia" w:cs="宋体"/>
          <w:i w:val="0"/>
          <w:caps w:val="0"/>
          <w:color w:val="000000"/>
          <w:spacing w:val="0"/>
          <w:sz w:val="24"/>
          <w:szCs w:val="24"/>
          <w:highlight w:val="none"/>
          <w:u w:val="none"/>
          <w:lang w:eastAsia="zh-CN"/>
        </w:rPr>
        <w:t>最高限价</w:t>
      </w:r>
      <w:r>
        <w:rPr>
          <w:rFonts w:hint="eastAsia" w:ascii="宋体" w:hAnsi="宋体" w:eastAsia="宋体" w:cs="宋体"/>
          <w:i w:val="0"/>
          <w:caps w:val="0"/>
          <w:color w:val="000000"/>
          <w:spacing w:val="0"/>
          <w:sz w:val="24"/>
          <w:szCs w:val="24"/>
          <w:highlight w:val="none"/>
          <w:u w:val="none"/>
        </w:rPr>
        <w:t>：</w:t>
      </w:r>
      <w:r>
        <w:rPr>
          <w:rFonts w:hint="eastAsia" w:cs="宋体"/>
          <w:i w:val="0"/>
          <w:caps w:val="0"/>
          <w:color w:val="000000"/>
          <w:spacing w:val="0"/>
          <w:sz w:val="24"/>
          <w:szCs w:val="24"/>
          <w:highlight w:val="none"/>
          <w:u w:val="none"/>
          <w:lang w:eastAsia="zh-CN"/>
        </w:rPr>
        <w:t>5400000.00元</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240"/>
        <w:gridCol w:w="1541"/>
        <w:gridCol w:w="1031"/>
        <w:gridCol w:w="1464"/>
        <w:gridCol w:w="141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i w:val="0"/>
                <w:caps w:val="0"/>
                <w:color w:val="000000"/>
                <w:spacing w:val="0"/>
                <w:sz w:val="24"/>
                <w:szCs w:val="24"/>
                <w:highlight w:val="none"/>
                <w:u w:val="none"/>
                <w:vertAlign w:val="baseline"/>
              </w:rPr>
            </w:pPr>
            <w:r>
              <w:rPr>
                <w:rFonts w:hint="eastAsia" w:ascii="微软雅黑" w:hAnsi="微软雅黑" w:eastAsia="微软雅黑" w:cs="微软雅黑"/>
                <w:b/>
                <w:bCs/>
                <w:i w:val="0"/>
                <w:iCs w:val="0"/>
                <w:caps w:val="0"/>
                <w:color w:val="333333"/>
                <w:spacing w:val="0"/>
                <w:kern w:val="0"/>
                <w:sz w:val="21"/>
                <w:szCs w:val="21"/>
                <w:lang w:val="en-US" w:eastAsia="zh-CN" w:bidi="ar"/>
              </w:rPr>
              <w:t>品目号</w:t>
            </w:r>
          </w:p>
        </w:tc>
        <w:tc>
          <w:tcPr>
            <w:tcW w:w="1305"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i w:val="0"/>
                <w:caps w:val="0"/>
                <w:color w:val="000000"/>
                <w:spacing w:val="0"/>
                <w:sz w:val="24"/>
                <w:szCs w:val="24"/>
                <w:highlight w:val="yellow"/>
                <w:u w:val="none"/>
                <w:vertAlign w:val="baseline"/>
              </w:rPr>
            </w:pPr>
            <w:r>
              <w:rPr>
                <w:rFonts w:hint="eastAsia" w:ascii="微软雅黑" w:hAnsi="微软雅黑" w:eastAsia="微软雅黑" w:cs="微软雅黑"/>
                <w:b/>
                <w:bCs/>
                <w:i w:val="0"/>
                <w:iCs w:val="0"/>
                <w:caps w:val="0"/>
                <w:color w:val="333333"/>
                <w:spacing w:val="0"/>
                <w:kern w:val="0"/>
                <w:sz w:val="21"/>
                <w:szCs w:val="21"/>
                <w:highlight w:val="none"/>
                <w:lang w:val="en-US" w:eastAsia="zh-CN" w:bidi="ar"/>
              </w:rPr>
              <w:t>品目名称</w:t>
            </w:r>
          </w:p>
        </w:tc>
        <w:tc>
          <w:tcPr>
            <w:tcW w:w="1631"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i w:val="0"/>
                <w:caps w:val="0"/>
                <w:color w:val="000000"/>
                <w:spacing w:val="0"/>
                <w:sz w:val="24"/>
                <w:szCs w:val="24"/>
                <w:highlight w:val="none"/>
                <w:u w:val="none"/>
                <w:vertAlign w:val="baseline"/>
              </w:rPr>
            </w:pPr>
            <w:r>
              <w:rPr>
                <w:rFonts w:hint="eastAsia" w:ascii="微软雅黑" w:hAnsi="微软雅黑" w:eastAsia="微软雅黑" w:cs="微软雅黑"/>
                <w:b/>
                <w:bCs/>
                <w:i w:val="0"/>
                <w:iCs w:val="0"/>
                <w:caps w:val="0"/>
                <w:color w:val="333333"/>
                <w:spacing w:val="0"/>
                <w:kern w:val="0"/>
                <w:sz w:val="21"/>
                <w:szCs w:val="21"/>
                <w:highlight w:val="none"/>
                <w:lang w:val="en-US" w:eastAsia="zh-CN" w:bidi="ar"/>
              </w:rPr>
              <w:t>采购标的</w:t>
            </w:r>
          </w:p>
        </w:tc>
        <w:tc>
          <w:tcPr>
            <w:tcW w:w="1039"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微软雅黑" w:hAnsi="微软雅黑" w:eastAsia="微软雅黑" w:cs="微软雅黑"/>
                <w:b/>
                <w:bCs/>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21"/>
                <w:szCs w:val="21"/>
                <w:lang w:val="en-US" w:eastAsia="zh-CN" w:bidi="ar"/>
              </w:rPr>
              <w:t>数量</w:t>
            </w:r>
          </w:p>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i w:val="0"/>
                <w:caps w:val="0"/>
                <w:color w:val="000000"/>
                <w:spacing w:val="0"/>
                <w:sz w:val="24"/>
                <w:szCs w:val="24"/>
                <w:highlight w:val="none"/>
                <w:u w:val="none"/>
                <w:vertAlign w:val="baseline"/>
              </w:rPr>
            </w:pPr>
            <w:r>
              <w:rPr>
                <w:rFonts w:hint="eastAsia" w:ascii="微软雅黑" w:hAnsi="微软雅黑" w:eastAsia="微软雅黑" w:cs="微软雅黑"/>
                <w:b/>
                <w:bCs/>
                <w:i w:val="0"/>
                <w:iCs w:val="0"/>
                <w:caps w:val="0"/>
                <w:color w:val="333333"/>
                <w:spacing w:val="0"/>
                <w:kern w:val="0"/>
                <w:sz w:val="21"/>
                <w:szCs w:val="21"/>
                <w:lang w:val="en-US" w:eastAsia="zh-CN" w:bidi="ar"/>
              </w:rPr>
              <w:t>（单位）</w:t>
            </w:r>
          </w:p>
        </w:tc>
        <w:tc>
          <w:tcPr>
            <w:tcW w:w="1533"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i w:val="0"/>
                <w:caps w:val="0"/>
                <w:color w:val="000000"/>
                <w:spacing w:val="0"/>
                <w:sz w:val="24"/>
                <w:szCs w:val="24"/>
                <w:highlight w:val="none"/>
                <w:u w:val="none"/>
                <w:vertAlign w:val="baseline"/>
              </w:rPr>
            </w:pPr>
            <w:r>
              <w:rPr>
                <w:rFonts w:hint="eastAsia" w:ascii="微软雅黑" w:hAnsi="微软雅黑" w:eastAsia="微软雅黑" w:cs="微软雅黑"/>
                <w:b/>
                <w:bCs/>
                <w:i w:val="0"/>
                <w:iCs w:val="0"/>
                <w:caps w:val="0"/>
                <w:color w:val="333333"/>
                <w:spacing w:val="0"/>
                <w:kern w:val="0"/>
                <w:sz w:val="21"/>
                <w:szCs w:val="21"/>
                <w:lang w:val="en-US" w:eastAsia="zh-CN" w:bidi="ar"/>
              </w:rPr>
              <w:t>技术规格、参数及要求</w:t>
            </w:r>
          </w:p>
        </w:tc>
        <w:tc>
          <w:tcPr>
            <w:tcW w:w="1287"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i w:val="0"/>
                <w:caps w:val="0"/>
                <w:color w:val="000000"/>
                <w:spacing w:val="0"/>
                <w:sz w:val="24"/>
                <w:szCs w:val="24"/>
                <w:highlight w:val="none"/>
                <w:u w:val="none"/>
                <w:vertAlign w:val="baseline"/>
              </w:rPr>
            </w:pPr>
            <w:r>
              <w:rPr>
                <w:rFonts w:hint="eastAsia" w:ascii="微软雅黑" w:hAnsi="微软雅黑" w:eastAsia="微软雅黑" w:cs="微软雅黑"/>
                <w:b/>
                <w:bCs/>
                <w:i w:val="0"/>
                <w:iCs w:val="0"/>
                <w:caps w:val="0"/>
                <w:color w:val="333333"/>
                <w:spacing w:val="0"/>
                <w:kern w:val="0"/>
                <w:sz w:val="21"/>
                <w:szCs w:val="21"/>
                <w:lang w:val="en-US" w:eastAsia="zh-CN" w:bidi="ar"/>
              </w:rPr>
              <w:t>品目预算(元)</w:t>
            </w:r>
          </w:p>
        </w:tc>
        <w:tc>
          <w:tcPr>
            <w:tcW w:w="1287"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i w:val="0"/>
                <w:caps w:val="0"/>
                <w:color w:val="000000"/>
                <w:spacing w:val="0"/>
                <w:sz w:val="24"/>
                <w:szCs w:val="24"/>
                <w:highlight w:val="none"/>
                <w:u w:val="none"/>
                <w:vertAlign w:val="baseline"/>
              </w:rPr>
            </w:pPr>
            <w:r>
              <w:rPr>
                <w:rFonts w:hint="eastAsia" w:ascii="微软雅黑" w:hAnsi="微软雅黑" w:eastAsia="微软雅黑" w:cs="微软雅黑"/>
                <w:b/>
                <w:bCs/>
                <w:i w:val="0"/>
                <w:iCs w:val="0"/>
                <w:caps w:val="0"/>
                <w:color w:val="333333"/>
                <w:spacing w:val="0"/>
                <w:kern w:val="0"/>
                <w:sz w:val="21"/>
                <w:szCs w:val="21"/>
                <w:lang w:val="en-US" w:eastAsia="zh-CN"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pStyle w:val="38"/>
              <w:keepNext w:val="0"/>
              <w:keepLines w:val="0"/>
              <w:widowControl/>
              <w:suppressLineNumbers w:val="0"/>
              <w:spacing w:before="0" w:beforeAutospacing="0" w:after="0" w:afterAutospacing="0" w:line="510" w:lineRule="atLeast"/>
              <w:ind w:right="0"/>
              <w:jc w:val="center"/>
              <w:rPr>
                <w:rFonts w:hint="default" w:ascii="宋体" w:hAnsi="宋体" w:eastAsia="宋体" w:cs="宋体"/>
                <w:i w:val="0"/>
                <w:caps w:val="0"/>
                <w:color w:val="000000"/>
                <w:spacing w:val="0"/>
                <w:sz w:val="24"/>
                <w:szCs w:val="24"/>
                <w:highlight w:val="none"/>
                <w:u w:val="none"/>
                <w:vertAlign w:val="baseline"/>
                <w:lang w:val="en-US" w:eastAsia="zh-CN"/>
              </w:rPr>
            </w:pPr>
            <w:r>
              <w:rPr>
                <w:rFonts w:hint="eastAsia" w:cs="宋体"/>
                <w:i w:val="0"/>
                <w:caps w:val="0"/>
                <w:color w:val="000000"/>
                <w:spacing w:val="0"/>
                <w:sz w:val="24"/>
                <w:szCs w:val="24"/>
                <w:highlight w:val="none"/>
                <w:u w:val="none"/>
                <w:vertAlign w:val="baseline"/>
                <w:lang w:val="en-US" w:eastAsia="zh-CN"/>
              </w:rPr>
              <w:t>1-1</w:t>
            </w:r>
          </w:p>
        </w:tc>
        <w:tc>
          <w:tcPr>
            <w:tcW w:w="1305" w:type="dxa"/>
            <w:noWrap w:val="0"/>
            <w:vAlign w:val="center"/>
          </w:tcPr>
          <w:p>
            <w:pPr>
              <w:pStyle w:val="38"/>
              <w:keepNext w:val="0"/>
              <w:keepLines w:val="0"/>
              <w:widowControl/>
              <w:suppressLineNumbers w:val="0"/>
              <w:spacing w:before="0" w:beforeAutospacing="0" w:after="0" w:afterAutospacing="0" w:line="510" w:lineRule="atLeast"/>
              <w:ind w:right="0"/>
              <w:jc w:val="center"/>
              <w:rPr>
                <w:rFonts w:hint="eastAsia" w:ascii="宋体" w:hAnsi="宋体" w:eastAsia="宋体" w:cs="宋体"/>
                <w:i w:val="0"/>
                <w:caps w:val="0"/>
                <w:color w:val="000000"/>
                <w:spacing w:val="0"/>
                <w:sz w:val="24"/>
                <w:szCs w:val="24"/>
                <w:highlight w:val="yellow"/>
                <w:u w:val="none"/>
                <w:vertAlign w:val="baseline"/>
                <w:lang w:eastAsia="zh-CN"/>
              </w:rPr>
            </w:pPr>
            <w:r>
              <w:rPr>
                <w:rFonts w:hint="eastAsia" w:ascii="宋体" w:hAnsi="宋体" w:eastAsia="宋体" w:cs="宋体"/>
                <w:i w:val="0"/>
                <w:caps w:val="0"/>
                <w:color w:val="000000"/>
                <w:spacing w:val="0"/>
                <w:sz w:val="24"/>
                <w:szCs w:val="24"/>
                <w:highlight w:val="none"/>
                <w:u w:val="none"/>
                <w:vertAlign w:val="baseline"/>
                <w:lang w:eastAsia="zh-CN"/>
              </w:rPr>
              <w:t>区域规划和设计服务</w:t>
            </w:r>
          </w:p>
        </w:tc>
        <w:tc>
          <w:tcPr>
            <w:tcW w:w="1631" w:type="dxa"/>
            <w:noWrap w:val="0"/>
            <w:vAlign w:val="center"/>
          </w:tcPr>
          <w:p>
            <w:pPr>
              <w:pStyle w:val="38"/>
              <w:keepNext w:val="0"/>
              <w:keepLines w:val="0"/>
              <w:widowControl/>
              <w:suppressLineNumbers w:val="0"/>
              <w:spacing w:before="0" w:beforeAutospacing="0" w:after="0" w:afterAutospacing="0" w:line="510" w:lineRule="atLeast"/>
              <w:ind w:right="0"/>
              <w:jc w:val="center"/>
              <w:rPr>
                <w:rFonts w:hint="default" w:ascii="宋体" w:hAnsi="宋体" w:eastAsia="宋体" w:cs="宋体"/>
                <w:i w:val="0"/>
                <w:caps w:val="0"/>
                <w:color w:val="000000"/>
                <w:spacing w:val="0"/>
                <w:sz w:val="24"/>
                <w:szCs w:val="24"/>
                <w:highlight w:val="none"/>
                <w:u w:val="none"/>
                <w:vertAlign w:val="baseline"/>
                <w:lang w:val="en-US" w:eastAsia="zh-CN"/>
              </w:rPr>
            </w:pPr>
            <w:r>
              <w:rPr>
                <w:rFonts w:hint="default" w:ascii="宋体" w:hAnsi="宋体" w:eastAsia="宋体" w:cs="宋体"/>
                <w:i w:val="0"/>
                <w:caps w:val="0"/>
                <w:color w:val="000000"/>
                <w:spacing w:val="0"/>
                <w:sz w:val="24"/>
                <w:szCs w:val="24"/>
                <w:highlight w:val="none"/>
                <w:u w:val="none"/>
                <w:vertAlign w:val="baseline"/>
                <w:lang w:val="en-US" w:eastAsia="zh-CN"/>
              </w:rPr>
              <w:t>规划设计单位</w:t>
            </w:r>
          </w:p>
        </w:tc>
        <w:tc>
          <w:tcPr>
            <w:tcW w:w="1039" w:type="dxa"/>
            <w:noWrap w:val="0"/>
            <w:vAlign w:val="center"/>
          </w:tcPr>
          <w:p>
            <w:pPr>
              <w:pStyle w:val="38"/>
              <w:keepNext w:val="0"/>
              <w:keepLines w:val="0"/>
              <w:widowControl/>
              <w:suppressLineNumbers w:val="0"/>
              <w:spacing w:before="0" w:beforeAutospacing="0" w:after="0" w:afterAutospacing="0" w:line="510" w:lineRule="atLeast"/>
              <w:ind w:right="0"/>
              <w:jc w:val="center"/>
              <w:rPr>
                <w:rFonts w:hint="eastAsia" w:cs="宋体"/>
                <w:i w:val="0"/>
                <w:caps w:val="0"/>
                <w:color w:val="000000"/>
                <w:spacing w:val="0"/>
                <w:sz w:val="24"/>
                <w:szCs w:val="24"/>
                <w:highlight w:val="none"/>
                <w:u w:val="none"/>
                <w:vertAlign w:val="baseline"/>
                <w:lang w:val="en-US" w:eastAsia="zh-CN"/>
              </w:rPr>
            </w:pPr>
            <w:r>
              <w:rPr>
                <w:rFonts w:hint="eastAsia" w:cs="宋体"/>
                <w:i w:val="0"/>
                <w:caps w:val="0"/>
                <w:color w:val="000000"/>
                <w:spacing w:val="0"/>
                <w:sz w:val="24"/>
                <w:szCs w:val="24"/>
                <w:highlight w:val="none"/>
                <w:u w:val="none"/>
                <w:vertAlign w:val="baseline"/>
                <w:lang w:val="en-US" w:eastAsia="zh-CN"/>
              </w:rPr>
              <w:t>30(村)</w:t>
            </w:r>
          </w:p>
        </w:tc>
        <w:tc>
          <w:tcPr>
            <w:tcW w:w="1533" w:type="dxa"/>
            <w:noWrap w:val="0"/>
            <w:vAlign w:val="center"/>
          </w:tcPr>
          <w:p>
            <w:pPr>
              <w:pStyle w:val="38"/>
              <w:keepNext w:val="0"/>
              <w:keepLines w:val="0"/>
              <w:widowControl/>
              <w:suppressLineNumbers w:val="0"/>
              <w:spacing w:before="0" w:beforeAutospacing="0" w:after="0" w:afterAutospacing="0" w:line="510" w:lineRule="atLeast"/>
              <w:ind w:right="0"/>
              <w:jc w:val="center"/>
              <w:rPr>
                <w:rFonts w:hint="eastAsia" w:cs="宋体"/>
                <w:i w:val="0"/>
                <w:caps w:val="0"/>
                <w:color w:val="000000"/>
                <w:spacing w:val="0"/>
                <w:sz w:val="24"/>
                <w:szCs w:val="24"/>
                <w:highlight w:val="none"/>
                <w:u w:val="none"/>
                <w:vertAlign w:val="baseline"/>
                <w:lang w:val="en-US" w:eastAsia="zh-CN"/>
              </w:rPr>
            </w:pPr>
            <w:r>
              <w:rPr>
                <w:rFonts w:hint="eastAsia" w:cs="宋体"/>
                <w:i w:val="0"/>
                <w:caps w:val="0"/>
                <w:color w:val="000000"/>
                <w:spacing w:val="0"/>
                <w:sz w:val="24"/>
                <w:szCs w:val="24"/>
                <w:highlight w:val="none"/>
                <w:u w:val="none"/>
                <w:vertAlign w:val="baseline"/>
                <w:lang w:val="en-US" w:eastAsia="zh-CN"/>
              </w:rPr>
              <w:t>详见采购文件</w:t>
            </w:r>
          </w:p>
        </w:tc>
        <w:tc>
          <w:tcPr>
            <w:tcW w:w="1287" w:type="dxa"/>
            <w:noWrap w:val="0"/>
            <w:vAlign w:val="center"/>
          </w:tcPr>
          <w:p>
            <w:pPr>
              <w:pStyle w:val="38"/>
              <w:keepNext w:val="0"/>
              <w:keepLines w:val="0"/>
              <w:widowControl/>
              <w:suppressLineNumbers w:val="0"/>
              <w:spacing w:before="0" w:beforeAutospacing="0" w:after="0" w:afterAutospacing="0" w:line="510" w:lineRule="atLeast"/>
              <w:ind w:right="0"/>
              <w:jc w:val="center"/>
              <w:rPr>
                <w:rFonts w:hint="default" w:cs="宋体"/>
                <w:i w:val="0"/>
                <w:caps w:val="0"/>
                <w:color w:val="000000"/>
                <w:spacing w:val="0"/>
                <w:sz w:val="24"/>
                <w:szCs w:val="24"/>
                <w:highlight w:val="none"/>
                <w:u w:val="none"/>
                <w:vertAlign w:val="baseline"/>
                <w:lang w:val="en-US" w:eastAsia="zh-CN"/>
              </w:rPr>
            </w:pPr>
            <w:r>
              <w:rPr>
                <w:rFonts w:hint="eastAsia" w:cs="宋体"/>
                <w:i w:val="0"/>
                <w:caps w:val="0"/>
                <w:color w:val="000000"/>
                <w:spacing w:val="0"/>
                <w:sz w:val="24"/>
                <w:szCs w:val="24"/>
                <w:highlight w:val="none"/>
                <w:u w:val="none"/>
                <w:vertAlign w:val="baseline"/>
                <w:lang w:val="en-US" w:eastAsia="zh-CN"/>
              </w:rPr>
              <w:t>5400000.00</w:t>
            </w:r>
          </w:p>
        </w:tc>
        <w:tc>
          <w:tcPr>
            <w:tcW w:w="1287" w:type="dxa"/>
            <w:noWrap w:val="0"/>
            <w:vAlign w:val="center"/>
          </w:tcPr>
          <w:p>
            <w:pPr>
              <w:pStyle w:val="38"/>
              <w:keepNext w:val="0"/>
              <w:keepLines w:val="0"/>
              <w:widowControl/>
              <w:suppressLineNumbers w:val="0"/>
              <w:spacing w:before="0" w:beforeAutospacing="0" w:after="0" w:afterAutospacing="0" w:line="510" w:lineRule="atLeast"/>
              <w:ind w:right="0"/>
              <w:jc w:val="center"/>
              <w:rPr>
                <w:rFonts w:hint="eastAsia" w:cs="宋体"/>
                <w:i w:val="0"/>
                <w:caps w:val="0"/>
                <w:color w:val="000000"/>
                <w:spacing w:val="0"/>
                <w:sz w:val="24"/>
                <w:szCs w:val="24"/>
                <w:highlight w:val="none"/>
                <w:u w:val="none"/>
                <w:vertAlign w:val="baseline"/>
                <w:lang w:val="en-US" w:eastAsia="zh-CN"/>
              </w:rPr>
            </w:pPr>
            <w:r>
              <w:rPr>
                <w:rFonts w:hint="eastAsia" w:cs="宋体"/>
                <w:i w:val="0"/>
                <w:caps w:val="0"/>
                <w:color w:val="000000"/>
                <w:spacing w:val="0"/>
                <w:sz w:val="24"/>
                <w:szCs w:val="24"/>
                <w:highlight w:val="none"/>
                <w:u w:val="none"/>
                <w:vertAlign w:val="baseline"/>
                <w:lang w:val="en-US" w:eastAsia="zh-CN"/>
              </w:rPr>
              <w:t>5400000.00</w:t>
            </w:r>
          </w:p>
        </w:tc>
      </w:tr>
    </w:tbl>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firstLine="480" w:firstLineChars="200"/>
        <w:jc w:val="left"/>
        <w:rPr>
          <w:rFonts w:hint="eastAsia" w:ascii="宋体" w:hAnsi="宋体" w:eastAsia="宋体" w:cs="宋体"/>
          <w:i w:val="0"/>
          <w:caps w:val="0"/>
          <w:color w:val="000000"/>
          <w:spacing w:val="0"/>
          <w:sz w:val="24"/>
          <w:szCs w:val="24"/>
          <w:highlight w:val="none"/>
          <w:u w:val="none"/>
        </w:rPr>
      </w:pPr>
      <w:r>
        <w:rPr>
          <w:rFonts w:hint="eastAsia" w:ascii="宋体" w:hAnsi="宋体" w:eastAsia="宋体" w:cs="宋体"/>
          <w:i w:val="0"/>
          <w:caps w:val="0"/>
          <w:color w:val="000000"/>
          <w:spacing w:val="0"/>
          <w:sz w:val="24"/>
          <w:szCs w:val="24"/>
          <w:highlight w:val="none"/>
          <w:u w:val="none"/>
        </w:rPr>
        <w:t>本合同包不接受联合体投标</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firstLine="480" w:firstLineChars="200"/>
        <w:jc w:val="left"/>
        <w:rPr>
          <w:rFonts w:hint="eastAsia" w:ascii="宋体" w:hAnsi="宋体" w:eastAsia="宋体" w:cs="宋体"/>
          <w:i w:val="0"/>
          <w:caps w:val="0"/>
          <w:color w:val="000000"/>
          <w:spacing w:val="0"/>
          <w:sz w:val="24"/>
          <w:szCs w:val="24"/>
          <w:highlight w:val="yellow"/>
          <w:u w:val="none"/>
          <w:lang w:eastAsia="zh-CN"/>
        </w:rPr>
      </w:pPr>
      <w:r>
        <w:rPr>
          <w:rFonts w:hint="eastAsia" w:ascii="宋体" w:hAnsi="宋体" w:eastAsia="宋体" w:cs="宋体"/>
          <w:i w:val="0"/>
          <w:caps w:val="0"/>
          <w:color w:val="000000"/>
          <w:spacing w:val="0"/>
          <w:sz w:val="24"/>
          <w:szCs w:val="24"/>
          <w:highlight w:val="none"/>
          <w:u w:val="none"/>
        </w:rPr>
        <w:t>合同履行期限：</w:t>
      </w:r>
      <w:bookmarkStart w:id="20" w:name="_Toc3768"/>
      <w:bookmarkStart w:id="21" w:name="_Toc9341"/>
      <w:r>
        <w:rPr>
          <w:rFonts w:hint="eastAsia" w:cs="宋体"/>
          <w:i w:val="0"/>
          <w:caps w:val="0"/>
          <w:color w:val="000000"/>
          <w:spacing w:val="0"/>
          <w:sz w:val="24"/>
          <w:szCs w:val="24"/>
          <w:highlight w:val="none"/>
          <w:u w:val="none"/>
          <w:lang w:eastAsia="zh-CN"/>
        </w:rPr>
        <w:t>自合同签订之日起</w:t>
      </w:r>
      <w:r>
        <w:rPr>
          <w:rFonts w:hint="eastAsia" w:cs="宋体"/>
          <w:i w:val="0"/>
          <w:caps w:val="0"/>
          <w:color w:val="000000"/>
          <w:spacing w:val="0"/>
          <w:sz w:val="24"/>
          <w:szCs w:val="24"/>
          <w:highlight w:val="none"/>
          <w:u w:val="none"/>
          <w:lang w:val="en-US" w:eastAsia="zh-CN"/>
        </w:rPr>
        <w:t>60</w:t>
      </w:r>
      <w:r>
        <w:rPr>
          <w:rFonts w:hint="eastAsia" w:cs="宋体"/>
          <w:i w:val="0"/>
          <w:caps w:val="0"/>
          <w:color w:val="000000"/>
          <w:spacing w:val="0"/>
          <w:sz w:val="24"/>
          <w:szCs w:val="24"/>
          <w:highlight w:val="none"/>
          <w:u w:val="none"/>
          <w:lang w:eastAsia="zh-CN"/>
        </w:rPr>
        <w:t>日历日内。</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0" w:right="0" w:firstLine="0"/>
        <w:jc w:val="left"/>
        <w:outlineLvl w:val="1"/>
        <w:rPr>
          <w:rFonts w:hint="eastAsia" w:ascii="宋体" w:hAnsi="宋体" w:eastAsia="宋体" w:cs="宋体"/>
          <w:b/>
          <w:i w:val="0"/>
          <w:caps w:val="0"/>
          <w:color w:val="000000"/>
          <w:spacing w:val="0"/>
          <w:sz w:val="24"/>
          <w:szCs w:val="24"/>
          <w:highlight w:val="none"/>
          <w:u w:val="none"/>
        </w:rPr>
      </w:pPr>
      <w:bookmarkStart w:id="22" w:name="_Toc5203"/>
      <w:r>
        <w:rPr>
          <w:rFonts w:hint="eastAsia" w:ascii="宋体" w:hAnsi="宋体" w:eastAsia="宋体" w:cs="宋体"/>
          <w:b/>
          <w:i w:val="0"/>
          <w:caps w:val="0"/>
          <w:color w:val="000000"/>
          <w:spacing w:val="0"/>
          <w:sz w:val="24"/>
          <w:szCs w:val="24"/>
          <w:highlight w:val="none"/>
          <w:u w:val="none"/>
        </w:rPr>
        <w:t xml:space="preserve">二、 </w:t>
      </w:r>
      <w:bookmarkEnd w:id="20"/>
      <w:r>
        <w:rPr>
          <w:rFonts w:hint="eastAsia" w:ascii="宋体" w:hAnsi="宋体" w:eastAsia="宋体" w:cs="宋体"/>
          <w:b/>
          <w:i w:val="0"/>
          <w:caps w:val="0"/>
          <w:color w:val="000000"/>
          <w:spacing w:val="0"/>
          <w:sz w:val="24"/>
          <w:szCs w:val="24"/>
          <w:highlight w:val="none"/>
          <w:u w:val="none"/>
        </w:rPr>
        <w:t>申请人的资格要求：</w:t>
      </w:r>
      <w:bookmarkEnd w:id="21"/>
      <w:bookmarkEnd w:id="22"/>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lang w:eastAsia="zh-CN"/>
        </w:rPr>
      </w:pPr>
      <w:r>
        <w:rPr>
          <w:rFonts w:hint="eastAsia" w:ascii="宋体" w:hAnsi="宋体" w:eastAsia="宋体" w:cs="宋体"/>
          <w:i w:val="0"/>
          <w:caps w:val="0"/>
          <w:color w:val="000000"/>
          <w:spacing w:val="0"/>
          <w:sz w:val="24"/>
          <w:szCs w:val="24"/>
          <w:highlight w:val="none"/>
          <w:u w:val="none"/>
        </w:rPr>
        <w:t>1.满足《中华人民共和国政府釆购法》第二十二条规定</w:t>
      </w:r>
      <w:r>
        <w:rPr>
          <w:rFonts w:hint="eastAsia" w:ascii="宋体" w:hAnsi="宋体" w:eastAsia="宋体" w:cs="宋体"/>
          <w:i w:val="0"/>
          <w:caps w:val="0"/>
          <w:color w:val="000000"/>
          <w:spacing w:val="0"/>
          <w:sz w:val="24"/>
          <w:szCs w:val="24"/>
          <w:highlight w:val="none"/>
          <w:u w:val="none"/>
          <w:lang w:eastAsia="zh-CN"/>
        </w:rPr>
        <w:t>；</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rPr>
      </w:pPr>
      <w:r>
        <w:rPr>
          <w:rFonts w:hint="eastAsia" w:ascii="宋体" w:hAnsi="宋体" w:eastAsia="宋体" w:cs="宋体"/>
          <w:i w:val="0"/>
          <w:caps w:val="0"/>
          <w:color w:val="000000"/>
          <w:spacing w:val="0"/>
          <w:sz w:val="24"/>
          <w:szCs w:val="24"/>
          <w:highlight w:val="none"/>
          <w:u w:val="none"/>
        </w:rPr>
        <w:t xml:space="preserve">2.落实政府采购政策需满足的资格要求： </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微软雅黑"/>
          <w:bCs/>
          <w:color w:val="333333"/>
          <w:highlight w:val="none"/>
          <w:lang w:bidi="ar"/>
        </w:rPr>
      </w:pPr>
      <w:r>
        <w:rPr>
          <w:rFonts w:hint="eastAsia" w:ascii="宋体" w:hAnsi="宋体" w:eastAsia="宋体" w:cs="微软雅黑"/>
          <w:bCs/>
          <w:color w:val="333333"/>
          <w:highlight w:val="none"/>
          <w:lang w:bidi="ar"/>
        </w:rPr>
        <w:t>合同包1(</w:t>
      </w:r>
      <w:r>
        <w:rPr>
          <w:rFonts w:hint="eastAsia" w:cs="微软雅黑"/>
          <w:bCs/>
          <w:color w:val="333333"/>
          <w:highlight w:val="none"/>
          <w:lang w:eastAsia="zh-CN" w:bidi="ar"/>
        </w:rPr>
        <w:t>2023年柞水县实用性村庄规划编制项目</w:t>
      </w:r>
      <w:r>
        <w:rPr>
          <w:rFonts w:hint="eastAsia" w:ascii="宋体" w:hAnsi="宋体" w:eastAsia="宋体" w:cs="微软雅黑"/>
          <w:bCs/>
          <w:color w:val="333333"/>
          <w:highlight w:val="none"/>
          <w:lang w:bidi="ar"/>
        </w:rPr>
        <w:t>)落实政府采购政策需满足的资格要求如下:</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微软雅黑"/>
          <w:bCs/>
          <w:color w:val="333333"/>
          <w:highlight w:val="none"/>
          <w:lang w:val="en-US" w:eastAsia="zh-CN" w:bidi="ar"/>
        </w:rPr>
      </w:pPr>
      <w:r>
        <w:rPr>
          <w:rFonts w:hint="eastAsia" w:ascii="宋体" w:hAnsi="宋体" w:eastAsia="宋体" w:cs="微软雅黑"/>
          <w:bCs/>
          <w:color w:val="333333"/>
          <w:highlight w:val="none"/>
          <w:lang w:bidi="ar"/>
        </w:rPr>
        <w:t>本项目</w:t>
      </w:r>
      <w:r>
        <w:rPr>
          <w:rFonts w:hint="eastAsia" w:cs="微软雅黑"/>
          <w:bCs/>
          <w:color w:val="333333"/>
          <w:highlight w:val="none"/>
          <w:lang w:eastAsia="zh-CN" w:bidi="ar"/>
        </w:rPr>
        <w:t>不</w:t>
      </w:r>
      <w:r>
        <w:rPr>
          <w:rFonts w:hint="eastAsia" w:ascii="宋体" w:hAnsi="宋体" w:eastAsia="宋体" w:cs="微软雅黑"/>
          <w:bCs/>
          <w:color w:val="333333"/>
          <w:highlight w:val="none"/>
          <w:lang w:bidi="ar"/>
        </w:rPr>
        <w:t>专门面向中小企业采购</w:t>
      </w:r>
      <w:r>
        <w:rPr>
          <w:rFonts w:hint="eastAsia" w:cs="微软雅黑"/>
          <w:bCs/>
          <w:color w:val="333333"/>
          <w:highlight w:val="none"/>
          <w:lang w:eastAsia="zh-CN" w:bidi="ar"/>
        </w:rPr>
        <w:t>。</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rPr>
      </w:pPr>
      <w:r>
        <w:rPr>
          <w:rFonts w:hint="eastAsia" w:ascii="宋体" w:hAnsi="宋体" w:eastAsia="宋体" w:cs="宋体"/>
          <w:i w:val="0"/>
          <w:caps w:val="0"/>
          <w:color w:val="000000"/>
          <w:spacing w:val="0"/>
          <w:sz w:val="24"/>
          <w:szCs w:val="24"/>
          <w:highlight w:val="none"/>
          <w:u w:val="none"/>
        </w:rPr>
        <w:t>3</w:t>
      </w:r>
      <w:r>
        <w:rPr>
          <w:rFonts w:hint="eastAsia" w:cs="宋体"/>
          <w:i w:val="0"/>
          <w:caps w:val="0"/>
          <w:color w:val="000000"/>
          <w:spacing w:val="0"/>
          <w:sz w:val="24"/>
          <w:szCs w:val="24"/>
          <w:highlight w:val="none"/>
          <w:u w:val="none"/>
          <w:lang w:val="en-US" w:eastAsia="zh-CN"/>
        </w:rPr>
        <w:t>.</w:t>
      </w:r>
      <w:r>
        <w:rPr>
          <w:rFonts w:hint="eastAsia" w:ascii="宋体" w:hAnsi="宋体" w:eastAsia="宋体" w:cs="宋体"/>
          <w:i w:val="0"/>
          <w:caps w:val="0"/>
          <w:color w:val="000000"/>
          <w:spacing w:val="0"/>
          <w:sz w:val="24"/>
          <w:szCs w:val="24"/>
          <w:highlight w:val="none"/>
          <w:u w:val="none"/>
        </w:rPr>
        <w:t>本项目的特定资格要求：</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微软雅黑"/>
          <w:bCs/>
          <w:color w:val="333333"/>
          <w:highlight w:val="none"/>
          <w:lang w:eastAsia="zh-CN" w:bidi="ar"/>
        </w:rPr>
      </w:pPr>
      <w:r>
        <w:rPr>
          <w:rFonts w:hint="eastAsia" w:ascii="宋体" w:hAnsi="宋体" w:eastAsia="宋体" w:cs="微软雅黑"/>
          <w:bCs/>
          <w:color w:val="333333"/>
          <w:highlight w:val="none"/>
          <w:lang w:bidi="ar"/>
        </w:rPr>
        <w:t>合同包1(</w:t>
      </w:r>
      <w:r>
        <w:rPr>
          <w:rFonts w:hint="eastAsia" w:cs="微软雅黑"/>
          <w:bCs/>
          <w:color w:val="333333"/>
          <w:highlight w:val="none"/>
          <w:lang w:eastAsia="zh-CN" w:bidi="ar"/>
        </w:rPr>
        <w:t>2023年柞水县实用性村庄规划编制项目</w:t>
      </w:r>
      <w:r>
        <w:rPr>
          <w:rFonts w:hint="eastAsia" w:ascii="宋体" w:hAnsi="宋体" w:eastAsia="宋体" w:cs="微软雅黑"/>
          <w:bCs/>
          <w:color w:val="333333"/>
          <w:highlight w:val="none"/>
          <w:lang w:bidi="ar"/>
        </w:rPr>
        <w:t>)</w:t>
      </w:r>
      <w:r>
        <w:rPr>
          <w:rFonts w:hint="eastAsia" w:ascii="宋体" w:hAnsi="宋体" w:eastAsia="宋体" w:cs="微软雅黑"/>
          <w:bCs/>
          <w:color w:val="333333"/>
          <w:highlight w:val="none"/>
          <w:lang w:eastAsia="zh-CN" w:bidi="ar"/>
        </w:rPr>
        <w:t>特定资格要求如下：</w:t>
      </w:r>
    </w:p>
    <w:p>
      <w:pPr>
        <w:pStyle w:val="3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rPr>
      </w:pPr>
      <w:r>
        <w:rPr>
          <w:rFonts w:hint="eastAsia" w:cs="宋体"/>
          <w:i w:val="0"/>
          <w:caps w:val="0"/>
          <w:color w:val="000000"/>
          <w:spacing w:val="0"/>
          <w:sz w:val="24"/>
          <w:szCs w:val="24"/>
          <w:highlight w:val="none"/>
          <w:u w:val="none"/>
          <w:lang w:eastAsia="zh-CN"/>
        </w:rPr>
        <w:t>法定代表人授权书（附法定代表人身份证复印件）及被授权人身份证（法定代表人直接参加投标只需提供法定代表人身份证）。自然人只需提供身份证；备注：分支机构由分支机构负责人授权即可</w:t>
      </w:r>
      <w:r>
        <w:rPr>
          <w:rFonts w:hint="eastAsia" w:ascii="宋体" w:hAnsi="宋体" w:eastAsia="宋体" w:cs="宋体"/>
          <w:i w:val="0"/>
          <w:caps w:val="0"/>
          <w:color w:val="000000"/>
          <w:spacing w:val="0"/>
          <w:sz w:val="24"/>
          <w:szCs w:val="24"/>
          <w:highlight w:val="none"/>
          <w:u w:val="none"/>
        </w:rPr>
        <w:t>；</w:t>
      </w:r>
      <w:r>
        <w:rPr>
          <w:rFonts w:hint="eastAsia" w:cs="宋体"/>
          <w:i w:val="0"/>
          <w:caps w:val="0"/>
          <w:color w:val="000000"/>
          <w:spacing w:val="0"/>
          <w:sz w:val="24"/>
          <w:szCs w:val="24"/>
          <w:highlight w:val="none"/>
          <w:u w:val="none"/>
          <w:lang w:eastAsia="zh-CN"/>
        </w:rPr>
        <w:t>（</w:t>
      </w:r>
      <w:r>
        <w:rPr>
          <w:rFonts w:hint="eastAsia" w:cs="宋体"/>
          <w:i w:val="0"/>
          <w:caps w:val="0"/>
          <w:color w:val="000000"/>
          <w:spacing w:val="0"/>
          <w:sz w:val="24"/>
          <w:szCs w:val="24"/>
          <w:highlight w:val="none"/>
          <w:u w:val="none"/>
          <w:lang w:val="en-US" w:eastAsia="zh-CN"/>
        </w:rPr>
        <w:t>2</w:t>
      </w:r>
      <w:r>
        <w:rPr>
          <w:rFonts w:hint="eastAsia" w:cs="宋体"/>
          <w:i w:val="0"/>
          <w:caps w:val="0"/>
          <w:color w:val="000000"/>
          <w:spacing w:val="0"/>
          <w:sz w:val="24"/>
          <w:szCs w:val="24"/>
          <w:highlight w:val="none"/>
          <w:u w:val="none"/>
          <w:lang w:eastAsia="zh-CN"/>
        </w:rPr>
        <w:t>）具有城乡规划编制乙级及以上资质或土地规划乙级及以上资质。（</w:t>
      </w:r>
      <w:r>
        <w:rPr>
          <w:rFonts w:hint="eastAsia" w:cs="宋体"/>
          <w:i w:val="0"/>
          <w:caps w:val="0"/>
          <w:color w:val="000000"/>
          <w:spacing w:val="0"/>
          <w:sz w:val="24"/>
          <w:szCs w:val="24"/>
          <w:highlight w:val="none"/>
          <w:u w:val="none"/>
          <w:lang w:val="en-US" w:eastAsia="zh-CN"/>
        </w:rPr>
        <w:t>3</w:t>
      </w:r>
      <w:r>
        <w:rPr>
          <w:rFonts w:hint="eastAsia" w:cs="宋体"/>
          <w:i w:val="0"/>
          <w:caps w:val="0"/>
          <w:color w:val="000000"/>
          <w:spacing w:val="0"/>
          <w:sz w:val="24"/>
          <w:szCs w:val="24"/>
          <w:highlight w:val="none"/>
          <w:u w:val="none"/>
          <w:lang w:eastAsia="zh-CN"/>
        </w:rPr>
        <w:t>）</w:t>
      </w:r>
      <w:r>
        <w:rPr>
          <w:rFonts w:hint="eastAsia" w:ascii="宋体" w:hAnsi="宋体" w:eastAsia="宋体" w:cs="宋体"/>
          <w:i w:val="0"/>
          <w:caps w:val="0"/>
          <w:color w:val="000000"/>
          <w:spacing w:val="0"/>
          <w:sz w:val="24"/>
          <w:szCs w:val="24"/>
          <w:highlight w:val="none"/>
          <w:u w:val="none"/>
        </w:rPr>
        <w:t>本项目不接受联合体投标（提供书面声明）</w:t>
      </w:r>
      <w:r>
        <w:rPr>
          <w:rFonts w:hint="eastAsia" w:cs="宋体"/>
          <w:i w:val="0"/>
          <w:caps w:val="0"/>
          <w:color w:val="000000"/>
          <w:spacing w:val="0"/>
          <w:sz w:val="24"/>
          <w:szCs w:val="24"/>
          <w:highlight w:val="none"/>
          <w:u w:val="none"/>
          <w:lang w:eastAsia="zh-CN"/>
        </w:rPr>
        <w:t>。</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0" w:right="0" w:firstLine="0"/>
        <w:jc w:val="left"/>
        <w:outlineLvl w:val="1"/>
        <w:rPr>
          <w:rFonts w:hint="eastAsia" w:ascii="宋体" w:hAnsi="宋体" w:eastAsia="宋体" w:cs="宋体"/>
          <w:b/>
          <w:i w:val="0"/>
          <w:caps w:val="0"/>
          <w:color w:val="000000"/>
          <w:spacing w:val="0"/>
          <w:sz w:val="24"/>
          <w:szCs w:val="24"/>
          <w:highlight w:val="none"/>
          <w:u w:val="none"/>
        </w:rPr>
      </w:pPr>
      <w:bookmarkStart w:id="23" w:name="_Toc11047"/>
      <w:bookmarkStart w:id="24" w:name="_Toc14420"/>
      <w:r>
        <w:rPr>
          <w:rFonts w:hint="eastAsia" w:ascii="宋体" w:hAnsi="宋体" w:eastAsia="宋体" w:cs="宋体"/>
          <w:b/>
          <w:i w:val="0"/>
          <w:caps w:val="0"/>
          <w:color w:val="000000"/>
          <w:spacing w:val="0"/>
          <w:sz w:val="24"/>
          <w:szCs w:val="24"/>
          <w:highlight w:val="none"/>
          <w:u w:val="none"/>
        </w:rPr>
        <w:t>三、获取招标文件</w:t>
      </w:r>
      <w:bookmarkEnd w:id="23"/>
      <w:bookmarkEnd w:id="24"/>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rPr>
      </w:pPr>
      <w:r>
        <w:rPr>
          <w:rFonts w:hint="eastAsia" w:ascii="宋体" w:hAnsi="宋体" w:eastAsia="宋体" w:cs="宋体"/>
          <w:i w:val="0"/>
          <w:caps w:val="0"/>
          <w:color w:val="000000"/>
          <w:spacing w:val="0"/>
          <w:sz w:val="24"/>
          <w:szCs w:val="24"/>
          <w:highlight w:val="none"/>
          <w:u w:val="none"/>
        </w:rPr>
        <w:t>时间：202</w:t>
      </w:r>
      <w:r>
        <w:rPr>
          <w:rFonts w:hint="eastAsia" w:cs="宋体"/>
          <w:i w:val="0"/>
          <w:caps w:val="0"/>
          <w:color w:val="000000"/>
          <w:spacing w:val="0"/>
          <w:sz w:val="24"/>
          <w:szCs w:val="24"/>
          <w:highlight w:val="none"/>
          <w:u w:val="none"/>
          <w:lang w:val="en-US" w:eastAsia="zh-CN"/>
        </w:rPr>
        <w:t>3</w:t>
      </w:r>
      <w:r>
        <w:rPr>
          <w:rFonts w:hint="eastAsia" w:ascii="宋体" w:hAnsi="宋体" w:eastAsia="宋体" w:cs="宋体"/>
          <w:i w:val="0"/>
          <w:caps w:val="0"/>
          <w:color w:val="000000"/>
          <w:spacing w:val="0"/>
          <w:sz w:val="24"/>
          <w:szCs w:val="24"/>
          <w:highlight w:val="none"/>
          <w:u w:val="none"/>
        </w:rPr>
        <w:t>年</w:t>
      </w:r>
      <w:r>
        <w:rPr>
          <w:rFonts w:hint="eastAsia" w:cs="宋体"/>
          <w:i w:val="0"/>
          <w:caps w:val="0"/>
          <w:color w:val="000000"/>
          <w:spacing w:val="0"/>
          <w:sz w:val="24"/>
          <w:szCs w:val="24"/>
          <w:highlight w:val="none"/>
          <w:u w:val="none"/>
          <w:lang w:val="en-US" w:eastAsia="zh-CN"/>
        </w:rPr>
        <w:t>08</w:t>
      </w:r>
      <w:r>
        <w:rPr>
          <w:rFonts w:hint="eastAsia" w:ascii="宋体" w:hAnsi="宋体" w:eastAsia="宋体" w:cs="宋体"/>
          <w:i w:val="0"/>
          <w:caps w:val="0"/>
          <w:color w:val="000000"/>
          <w:spacing w:val="0"/>
          <w:sz w:val="24"/>
          <w:szCs w:val="24"/>
          <w:highlight w:val="none"/>
          <w:u w:val="none"/>
        </w:rPr>
        <w:t>月</w:t>
      </w:r>
      <w:r>
        <w:rPr>
          <w:rFonts w:hint="eastAsia" w:cs="宋体"/>
          <w:i w:val="0"/>
          <w:caps w:val="0"/>
          <w:color w:val="000000"/>
          <w:spacing w:val="0"/>
          <w:sz w:val="24"/>
          <w:szCs w:val="24"/>
          <w:highlight w:val="none"/>
          <w:u w:val="none"/>
          <w:lang w:val="en-US" w:eastAsia="zh-CN"/>
        </w:rPr>
        <w:t>29</w:t>
      </w:r>
      <w:r>
        <w:rPr>
          <w:rFonts w:hint="eastAsia" w:ascii="宋体" w:hAnsi="宋体" w:eastAsia="宋体" w:cs="宋体"/>
          <w:i w:val="0"/>
          <w:caps w:val="0"/>
          <w:color w:val="000000"/>
          <w:spacing w:val="0"/>
          <w:sz w:val="24"/>
          <w:szCs w:val="24"/>
          <w:highlight w:val="none"/>
          <w:u w:val="none"/>
        </w:rPr>
        <w:t>日至202</w:t>
      </w:r>
      <w:r>
        <w:rPr>
          <w:rFonts w:hint="eastAsia" w:cs="宋体"/>
          <w:i w:val="0"/>
          <w:caps w:val="0"/>
          <w:color w:val="000000"/>
          <w:spacing w:val="0"/>
          <w:sz w:val="24"/>
          <w:szCs w:val="24"/>
          <w:highlight w:val="none"/>
          <w:u w:val="none"/>
          <w:lang w:val="en-US" w:eastAsia="zh-CN"/>
        </w:rPr>
        <w:t>3</w:t>
      </w:r>
      <w:r>
        <w:rPr>
          <w:rFonts w:hint="eastAsia" w:ascii="宋体" w:hAnsi="宋体" w:eastAsia="宋体" w:cs="宋体"/>
          <w:i w:val="0"/>
          <w:caps w:val="0"/>
          <w:color w:val="000000"/>
          <w:spacing w:val="0"/>
          <w:sz w:val="24"/>
          <w:szCs w:val="24"/>
          <w:highlight w:val="none"/>
          <w:u w:val="none"/>
        </w:rPr>
        <w:t>年</w:t>
      </w:r>
      <w:r>
        <w:rPr>
          <w:rFonts w:hint="eastAsia" w:cs="宋体"/>
          <w:i w:val="0"/>
          <w:caps w:val="0"/>
          <w:color w:val="000000"/>
          <w:spacing w:val="0"/>
          <w:sz w:val="24"/>
          <w:szCs w:val="24"/>
          <w:highlight w:val="none"/>
          <w:u w:val="none"/>
          <w:lang w:val="en-US" w:eastAsia="zh-CN"/>
        </w:rPr>
        <w:t>09</w:t>
      </w:r>
      <w:r>
        <w:rPr>
          <w:rFonts w:hint="eastAsia" w:ascii="宋体" w:hAnsi="宋体" w:eastAsia="宋体" w:cs="宋体"/>
          <w:i w:val="0"/>
          <w:caps w:val="0"/>
          <w:color w:val="000000"/>
          <w:spacing w:val="0"/>
          <w:sz w:val="24"/>
          <w:szCs w:val="24"/>
          <w:highlight w:val="none"/>
          <w:u w:val="none"/>
        </w:rPr>
        <w:t>月</w:t>
      </w:r>
      <w:r>
        <w:rPr>
          <w:rFonts w:hint="eastAsia" w:cs="宋体"/>
          <w:i w:val="0"/>
          <w:caps w:val="0"/>
          <w:color w:val="000000"/>
          <w:spacing w:val="0"/>
          <w:sz w:val="24"/>
          <w:szCs w:val="24"/>
          <w:highlight w:val="none"/>
          <w:u w:val="none"/>
          <w:lang w:val="en-US" w:eastAsia="zh-CN"/>
        </w:rPr>
        <w:t>04</w:t>
      </w:r>
      <w:r>
        <w:rPr>
          <w:rFonts w:hint="eastAsia" w:ascii="宋体" w:hAnsi="宋体" w:eastAsia="宋体" w:cs="宋体"/>
          <w:i w:val="0"/>
          <w:caps w:val="0"/>
          <w:color w:val="000000"/>
          <w:spacing w:val="0"/>
          <w:sz w:val="24"/>
          <w:szCs w:val="24"/>
          <w:highlight w:val="none"/>
          <w:u w:val="none"/>
        </w:rPr>
        <w:t>日，每天上午09:00:00至12:00:00，下午1</w:t>
      </w:r>
      <w:r>
        <w:rPr>
          <w:rFonts w:hint="eastAsia" w:cs="宋体"/>
          <w:i w:val="0"/>
          <w:caps w:val="0"/>
          <w:color w:val="000000"/>
          <w:spacing w:val="0"/>
          <w:sz w:val="24"/>
          <w:szCs w:val="24"/>
          <w:highlight w:val="none"/>
          <w:u w:val="none"/>
          <w:lang w:val="en-US" w:eastAsia="zh-CN"/>
        </w:rPr>
        <w:t>4</w:t>
      </w:r>
      <w:r>
        <w:rPr>
          <w:rFonts w:hint="eastAsia" w:ascii="宋体" w:hAnsi="宋体" w:eastAsia="宋体" w:cs="宋体"/>
          <w:i w:val="0"/>
          <w:caps w:val="0"/>
          <w:color w:val="000000"/>
          <w:spacing w:val="0"/>
          <w:sz w:val="24"/>
          <w:szCs w:val="24"/>
          <w:highlight w:val="none"/>
          <w:u w:val="none"/>
        </w:rPr>
        <w:t>:00:00至1</w:t>
      </w:r>
      <w:r>
        <w:rPr>
          <w:rFonts w:hint="eastAsia" w:cs="宋体"/>
          <w:i w:val="0"/>
          <w:caps w:val="0"/>
          <w:color w:val="000000"/>
          <w:spacing w:val="0"/>
          <w:sz w:val="24"/>
          <w:szCs w:val="24"/>
          <w:highlight w:val="none"/>
          <w:u w:val="none"/>
          <w:lang w:val="en-US" w:eastAsia="zh-CN"/>
        </w:rPr>
        <w:t>7</w:t>
      </w:r>
      <w:r>
        <w:rPr>
          <w:rFonts w:hint="eastAsia" w:ascii="宋体" w:hAnsi="宋体" w:eastAsia="宋体" w:cs="宋体"/>
          <w:i w:val="0"/>
          <w:caps w:val="0"/>
          <w:color w:val="000000"/>
          <w:spacing w:val="0"/>
          <w:sz w:val="24"/>
          <w:szCs w:val="24"/>
          <w:highlight w:val="none"/>
          <w:u w:val="none"/>
        </w:rPr>
        <w:t>:00:00（北京时间）</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lang w:eastAsia="zh-CN"/>
        </w:rPr>
      </w:pPr>
      <w:r>
        <w:rPr>
          <w:rFonts w:hint="eastAsia" w:ascii="宋体" w:hAnsi="宋体" w:eastAsia="宋体" w:cs="宋体"/>
          <w:i w:val="0"/>
          <w:caps w:val="0"/>
          <w:color w:val="000000"/>
          <w:spacing w:val="0"/>
          <w:sz w:val="24"/>
          <w:szCs w:val="24"/>
          <w:highlight w:val="none"/>
          <w:u w:val="none"/>
        </w:rPr>
        <w:t>途径：</w:t>
      </w:r>
      <w:r>
        <w:rPr>
          <w:rFonts w:hint="eastAsia" w:ascii="宋体" w:hAnsi="宋体" w:eastAsia="宋体" w:cs="宋体"/>
          <w:i w:val="0"/>
          <w:caps w:val="0"/>
          <w:color w:val="000000"/>
          <w:spacing w:val="0"/>
          <w:sz w:val="24"/>
          <w:szCs w:val="24"/>
          <w:highlight w:val="none"/>
          <w:u w:val="none"/>
          <w:lang w:eastAsia="zh-CN"/>
        </w:rPr>
        <w:t>西安市未央区凤城五路与明光路十字天朗经开中心10楼11002室</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rPr>
      </w:pPr>
      <w:r>
        <w:rPr>
          <w:rFonts w:hint="eastAsia" w:ascii="宋体" w:hAnsi="宋体" w:eastAsia="宋体" w:cs="宋体"/>
          <w:i w:val="0"/>
          <w:caps w:val="0"/>
          <w:color w:val="000000"/>
          <w:spacing w:val="0"/>
          <w:sz w:val="24"/>
          <w:szCs w:val="24"/>
          <w:highlight w:val="none"/>
          <w:u w:val="none"/>
        </w:rPr>
        <w:t>方式：</w:t>
      </w:r>
      <w:r>
        <w:rPr>
          <w:rFonts w:hint="eastAsia" w:cs="宋体"/>
          <w:i w:val="0"/>
          <w:caps w:val="0"/>
          <w:color w:val="000000"/>
          <w:spacing w:val="0"/>
          <w:sz w:val="24"/>
          <w:szCs w:val="24"/>
          <w:highlight w:val="none"/>
          <w:u w:val="none"/>
          <w:lang w:eastAsia="zh-CN"/>
        </w:rPr>
        <w:t>现场</w:t>
      </w:r>
      <w:r>
        <w:rPr>
          <w:rFonts w:hint="eastAsia" w:ascii="宋体" w:hAnsi="宋体" w:eastAsia="宋体" w:cs="宋体"/>
          <w:i w:val="0"/>
          <w:caps w:val="0"/>
          <w:color w:val="000000"/>
          <w:spacing w:val="0"/>
          <w:sz w:val="24"/>
          <w:szCs w:val="24"/>
          <w:highlight w:val="none"/>
          <w:u w:val="none"/>
        </w:rPr>
        <w:t>获取</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rPr>
      </w:pPr>
      <w:r>
        <w:rPr>
          <w:rFonts w:hint="eastAsia" w:ascii="宋体" w:hAnsi="宋体" w:eastAsia="宋体" w:cs="宋体"/>
          <w:i w:val="0"/>
          <w:caps w:val="0"/>
          <w:color w:val="000000"/>
          <w:spacing w:val="0"/>
          <w:sz w:val="24"/>
          <w:szCs w:val="24"/>
          <w:highlight w:val="none"/>
          <w:u w:val="none"/>
        </w:rPr>
        <w:t>售价：</w:t>
      </w:r>
      <w:r>
        <w:rPr>
          <w:rFonts w:hint="eastAsia" w:cs="宋体"/>
          <w:i w:val="0"/>
          <w:caps w:val="0"/>
          <w:color w:val="000000"/>
          <w:spacing w:val="0"/>
          <w:sz w:val="24"/>
          <w:szCs w:val="24"/>
          <w:highlight w:val="none"/>
          <w:u w:val="none"/>
          <w:lang w:val="en-US" w:eastAsia="zh-CN"/>
        </w:rPr>
        <w:t>500</w:t>
      </w:r>
      <w:r>
        <w:rPr>
          <w:rFonts w:hint="eastAsia" w:ascii="宋体" w:hAnsi="宋体" w:eastAsia="宋体" w:cs="宋体"/>
          <w:i w:val="0"/>
          <w:caps w:val="0"/>
          <w:color w:val="000000"/>
          <w:spacing w:val="0"/>
          <w:sz w:val="24"/>
          <w:szCs w:val="24"/>
          <w:highlight w:val="none"/>
          <w:u w:val="none"/>
        </w:rPr>
        <w:t>元</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0" w:right="0" w:firstLine="0"/>
        <w:jc w:val="left"/>
        <w:outlineLvl w:val="1"/>
        <w:rPr>
          <w:rFonts w:hint="eastAsia" w:ascii="宋体" w:hAnsi="宋体" w:eastAsia="宋体" w:cs="宋体"/>
          <w:b/>
          <w:i w:val="0"/>
          <w:caps w:val="0"/>
          <w:color w:val="000000"/>
          <w:spacing w:val="0"/>
          <w:sz w:val="24"/>
          <w:szCs w:val="24"/>
          <w:highlight w:val="none"/>
          <w:u w:val="none"/>
        </w:rPr>
      </w:pPr>
      <w:bookmarkStart w:id="25" w:name="_Toc3857"/>
      <w:bookmarkStart w:id="26" w:name="_Toc26621"/>
      <w:r>
        <w:rPr>
          <w:rFonts w:hint="eastAsia" w:ascii="宋体" w:hAnsi="宋体" w:eastAsia="宋体" w:cs="宋体"/>
          <w:b/>
          <w:i w:val="0"/>
          <w:caps w:val="0"/>
          <w:color w:val="000000"/>
          <w:spacing w:val="0"/>
          <w:sz w:val="24"/>
          <w:szCs w:val="24"/>
          <w:highlight w:val="none"/>
          <w:u w:val="none"/>
        </w:rPr>
        <w:t>四、提交投标文件截止时间、开标时间和地点</w:t>
      </w:r>
      <w:bookmarkEnd w:id="25"/>
      <w:bookmarkEnd w:id="26"/>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rPr>
      </w:pPr>
      <w:r>
        <w:rPr>
          <w:rFonts w:hint="eastAsia" w:cs="宋体"/>
          <w:i w:val="0"/>
          <w:caps w:val="0"/>
          <w:color w:val="000000"/>
          <w:spacing w:val="0"/>
          <w:sz w:val="24"/>
          <w:szCs w:val="24"/>
          <w:highlight w:val="none"/>
          <w:u w:val="none"/>
          <w:lang w:eastAsia="zh-CN"/>
        </w:rPr>
        <w:t>时间：</w:t>
      </w:r>
      <w:r>
        <w:rPr>
          <w:rFonts w:hint="eastAsia" w:ascii="宋体" w:hAnsi="宋体" w:eastAsia="宋体" w:cs="宋体"/>
          <w:i w:val="0"/>
          <w:caps w:val="0"/>
          <w:color w:val="000000"/>
          <w:spacing w:val="0"/>
          <w:sz w:val="24"/>
          <w:szCs w:val="24"/>
          <w:highlight w:val="none"/>
          <w:u w:val="none"/>
        </w:rPr>
        <w:t>202</w:t>
      </w:r>
      <w:r>
        <w:rPr>
          <w:rFonts w:hint="eastAsia" w:cs="宋体"/>
          <w:i w:val="0"/>
          <w:caps w:val="0"/>
          <w:color w:val="000000"/>
          <w:spacing w:val="0"/>
          <w:sz w:val="24"/>
          <w:szCs w:val="24"/>
          <w:highlight w:val="none"/>
          <w:u w:val="none"/>
          <w:lang w:val="en-US" w:eastAsia="zh-CN"/>
        </w:rPr>
        <w:t>3</w:t>
      </w:r>
      <w:r>
        <w:rPr>
          <w:rFonts w:hint="eastAsia" w:ascii="宋体" w:hAnsi="宋体" w:eastAsia="宋体" w:cs="宋体"/>
          <w:i w:val="0"/>
          <w:caps w:val="0"/>
          <w:color w:val="000000"/>
          <w:spacing w:val="0"/>
          <w:sz w:val="24"/>
          <w:szCs w:val="24"/>
          <w:highlight w:val="none"/>
          <w:u w:val="none"/>
        </w:rPr>
        <w:t>年</w:t>
      </w:r>
      <w:r>
        <w:rPr>
          <w:rFonts w:hint="eastAsia" w:cs="宋体"/>
          <w:i w:val="0"/>
          <w:caps w:val="0"/>
          <w:color w:val="000000"/>
          <w:spacing w:val="0"/>
          <w:sz w:val="24"/>
          <w:szCs w:val="24"/>
          <w:highlight w:val="none"/>
          <w:u w:val="none"/>
          <w:lang w:val="en-US" w:eastAsia="zh-CN"/>
        </w:rPr>
        <w:t>09</w:t>
      </w:r>
      <w:r>
        <w:rPr>
          <w:rFonts w:hint="eastAsia" w:ascii="宋体" w:hAnsi="宋体" w:eastAsia="宋体" w:cs="宋体"/>
          <w:i w:val="0"/>
          <w:caps w:val="0"/>
          <w:color w:val="000000"/>
          <w:spacing w:val="0"/>
          <w:sz w:val="24"/>
          <w:szCs w:val="24"/>
          <w:highlight w:val="none"/>
          <w:u w:val="none"/>
        </w:rPr>
        <w:t>月</w:t>
      </w:r>
      <w:r>
        <w:rPr>
          <w:rFonts w:hint="eastAsia" w:cs="宋体"/>
          <w:i w:val="0"/>
          <w:caps w:val="0"/>
          <w:color w:val="000000"/>
          <w:spacing w:val="0"/>
          <w:sz w:val="24"/>
          <w:szCs w:val="24"/>
          <w:highlight w:val="none"/>
          <w:u w:val="none"/>
          <w:lang w:val="en-US" w:eastAsia="zh-CN"/>
        </w:rPr>
        <w:t>19</w:t>
      </w:r>
      <w:r>
        <w:rPr>
          <w:rFonts w:hint="eastAsia" w:ascii="宋体" w:hAnsi="宋体" w:eastAsia="宋体" w:cs="宋体"/>
          <w:i w:val="0"/>
          <w:caps w:val="0"/>
          <w:color w:val="000000"/>
          <w:spacing w:val="0"/>
          <w:sz w:val="24"/>
          <w:szCs w:val="24"/>
          <w:highlight w:val="none"/>
          <w:u w:val="none"/>
        </w:rPr>
        <w:t>日</w:t>
      </w:r>
      <w:r>
        <w:rPr>
          <w:rFonts w:hint="eastAsia" w:cs="宋体"/>
          <w:i w:val="0"/>
          <w:caps w:val="0"/>
          <w:color w:val="000000"/>
          <w:spacing w:val="0"/>
          <w:sz w:val="24"/>
          <w:szCs w:val="24"/>
          <w:highlight w:val="none"/>
          <w:u w:val="none"/>
          <w:lang w:val="en-US" w:eastAsia="zh-CN"/>
        </w:rPr>
        <w:t>14</w:t>
      </w:r>
      <w:r>
        <w:rPr>
          <w:rFonts w:hint="eastAsia" w:ascii="宋体" w:hAnsi="宋体" w:eastAsia="宋体" w:cs="宋体"/>
          <w:i w:val="0"/>
          <w:caps w:val="0"/>
          <w:color w:val="000000"/>
          <w:spacing w:val="0"/>
          <w:sz w:val="24"/>
          <w:szCs w:val="24"/>
          <w:highlight w:val="none"/>
          <w:u w:val="none"/>
        </w:rPr>
        <w:t>时</w:t>
      </w:r>
      <w:r>
        <w:rPr>
          <w:rFonts w:hint="eastAsia" w:cs="宋体"/>
          <w:i w:val="0"/>
          <w:caps w:val="0"/>
          <w:color w:val="000000"/>
          <w:spacing w:val="0"/>
          <w:sz w:val="24"/>
          <w:szCs w:val="24"/>
          <w:highlight w:val="none"/>
          <w:u w:val="none"/>
          <w:lang w:val="en-US" w:eastAsia="zh-CN"/>
        </w:rPr>
        <w:t>30</w:t>
      </w:r>
      <w:r>
        <w:rPr>
          <w:rFonts w:hint="eastAsia" w:ascii="宋体" w:hAnsi="宋体" w:eastAsia="宋体" w:cs="宋体"/>
          <w:i w:val="0"/>
          <w:caps w:val="0"/>
          <w:color w:val="000000"/>
          <w:spacing w:val="0"/>
          <w:sz w:val="24"/>
          <w:szCs w:val="24"/>
          <w:highlight w:val="none"/>
          <w:u w:val="none"/>
        </w:rPr>
        <w:t>分00秒（北京时间）</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lang w:eastAsia="zh-CN"/>
        </w:rPr>
      </w:pPr>
      <w:r>
        <w:rPr>
          <w:rFonts w:hint="eastAsia" w:ascii="宋体" w:hAnsi="宋体" w:eastAsia="宋体" w:cs="宋体"/>
          <w:i w:val="0"/>
          <w:caps w:val="0"/>
          <w:color w:val="000000"/>
          <w:spacing w:val="0"/>
          <w:sz w:val="24"/>
          <w:szCs w:val="24"/>
          <w:highlight w:val="none"/>
          <w:u w:val="none"/>
        </w:rPr>
        <w:t>提交投标文件地点：</w:t>
      </w:r>
      <w:r>
        <w:rPr>
          <w:rFonts w:hint="eastAsia" w:ascii="宋体" w:hAnsi="宋体" w:eastAsia="宋体" w:cs="宋体"/>
          <w:i w:val="0"/>
          <w:caps w:val="0"/>
          <w:color w:val="000000"/>
          <w:spacing w:val="0"/>
          <w:sz w:val="24"/>
          <w:szCs w:val="24"/>
          <w:highlight w:val="none"/>
          <w:u w:val="none"/>
          <w:lang w:eastAsia="zh-CN"/>
        </w:rPr>
        <w:t>西安市未央区凤城五路与明光路十字天朗经开中心10楼11002室</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lang w:eastAsia="zh-CN"/>
        </w:rPr>
      </w:pPr>
      <w:r>
        <w:rPr>
          <w:rFonts w:hint="eastAsia" w:ascii="宋体" w:hAnsi="宋体" w:eastAsia="宋体" w:cs="宋体"/>
          <w:i w:val="0"/>
          <w:caps w:val="0"/>
          <w:color w:val="000000"/>
          <w:spacing w:val="0"/>
          <w:sz w:val="24"/>
          <w:szCs w:val="24"/>
          <w:highlight w:val="none"/>
          <w:u w:val="none"/>
          <w:lang w:eastAsia="zh-CN"/>
        </w:rPr>
        <w:t>开标地点：西安市未央区凤城五路与明光路十字天朗经开中心10楼11002室</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0" w:right="0" w:firstLine="0"/>
        <w:jc w:val="left"/>
        <w:outlineLvl w:val="1"/>
        <w:rPr>
          <w:rFonts w:hint="eastAsia" w:ascii="宋体" w:hAnsi="宋体" w:eastAsia="宋体" w:cs="宋体"/>
          <w:b/>
          <w:i w:val="0"/>
          <w:caps w:val="0"/>
          <w:color w:val="000000"/>
          <w:spacing w:val="0"/>
          <w:sz w:val="24"/>
          <w:szCs w:val="24"/>
          <w:highlight w:val="none"/>
          <w:u w:val="none"/>
        </w:rPr>
      </w:pPr>
      <w:bookmarkStart w:id="27" w:name="_Toc22573"/>
      <w:bookmarkStart w:id="28" w:name="_Toc2317"/>
      <w:r>
        <w:rPr>
          <w:rFonts w:hint="eastAsia" w:ascii="宋体" w:hAnsi="宋体" w:eastAsia="宋体" w:cs="宋体"/>
          <w:b/>
          <w:i w:val="0"/>
          <w:caps w:val="0"/>
          <w:color w:val="000000"/>
          <w:spacing w:val="0"/>
          <w:sz w:val="24"/>
          <w:szCs w:val="24"/>
          <w:highlight w:val="none"/>
          <w:u w:val="none"/>
        </w:rPr>
        <w:t>五、公告期限</w:t>
      </w:r>
      <w:bookmarkEnd w:id="27"/>
      <w:bookmarkEnd w:id="28"/>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rPr>
      </w:pPr>
      <w:r>
        <w:rPr>
          <w:rFonts w:hint="eastAsia" w:ascii="宋体" w:hAnsi="宋体" w:eastAsia="宋体" w:cs="宋体"/>
          <w:i w:val="0"/>
          <w:caps w:val="0"/>
          <w:color w:val="000000"/>
          <w:spacing w:val="0"/>
          <w:sz w:val="24"/>
          <w:szCs w:val="24"/>
          <w:highlight w:val="none"/>
          <w:u w:val="none"/>
        </w:rPr>
        <w:t>自本公告发布之日起5个工作日。</w:t>
      </w:r>
    </w:p>
    <w:p>
      <w:pPr>
        <w:pStyle w:val="3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0" w:right="0" w:firstLine="0"/>
        <w:jc w:val="left"/>
        <w:outlineLvl w:val="1"/>
        <w:rPr>
          <w:rFonts w:hint="eastAsia" w:ascii="宋体" w:hAnsi="宋体" w:eastAsia="宋体" w:cs="宋体"/>
          <w:b/>
          <w:i w:val="0"/>
          <w:caps w:val="0"/>
          <w:color w:val="000000"/>
          <w:spacing w:val="0"/>
          <w:sz w:val="24"/>
          <w:szCs w:val="24"/>
          <w:highlight w:val="none"/>
          <w:u w:val="none"/>
        </w:rPr>
      </w:pPr>
      <w:bookmarkStart w:id="29" w:name="_Toc3376"/>
      <w:bookmarkStart w:id="30" w:name="_Toc2037"/>
      <w:r>
        <w:rPr>
          <w:rFonts w:hint="eastAsia" w:ascii="宋体" w:hAnsi="宋体" w:eastAsia="宋体" w:cs="宋体"/>
          <w:b/>
          <w:i w:val="0"/>
          <w:caps w:val="0"/>
          <w:color w:val="000000"/>
          <w:spacing w:val="0"/>
          <w:sz w:val="24"/>
          <w:szCs w:val="24"/>
          <w:highlight w:val="none"/>
          <w:u w:val="none"/>
        </w:rPr>
        <w:t>其他补充事宜</w:t>
      </w:r>
      <w:bookmarkEnd w:id="29"/>
      <w:bookmarkEnd w:id="30"/>
    </w:p>
    <w:p>
      <w:pPr>
        <w:pStyle w:val="38"/>
        <w:spacing w:before="0" w:beforeAutospacing="0" w:after="0" w:afterAutospacing="0" w:line="450" w:lineRule="atLeast"/>
        <w:ind w:firstLine="470" w:firstLineChars="196"/>
        <w:rPr>
          <w:rFonts w:hint="eastAsia" w:ascii="宋体" w:hAnsi="宋体" w:eastAsia="宋体" w:cs="微软雅黑"/>
          <w:bCs/>
          <w:color w:val="333333"/>
          <w:lang w:bidi="ar"/>
        </w:rPr>
      </w:pPr>
      <w:r>
        <w:rPr>
          <w:rFonts w:hint="eastAsia" w:ascii="宋体" w:hAnsi="宋体" w:eastAsia="宋体" w:cs="微软雅黑"/>
          <w:bCs/>
          <w:color w:val="333333"/>
          <w:lang w:val="en-US" w:eastAsia="zh-CN" w:bidi="ar"/>
        </w:rPr>
        <w:t>1</w:t>
      </w:r>
      <w:r>
        <w:rPr>
          <w:rFonts w:hint="eastAsia" w:ascii="宋体" w:hAnsi="宋体" w:eastAsia="宋体" w:cs="微软雅黑"/>
          <w:bCs/>
          <w:color w:val="333333"/>
          <w:lang w:bidi="ar"/>
        </w:rPr>
        <w:t>.</w:t>
      </w:r>
      <w:r>
        <w:rPr>
          <w:rFonts w:hint="eastAsia" w:ascii="宋体" w:hAnsi="宋体" w:eastAsia="宋体" w:cs="微软雅黑"/>
          <w:bCs/>
          <w:color w:val="333333"/>
          <w:highlight w:val="none"/>
          <w:lang w:bidi="ar"/>
        </w:rPr>
        <w:t>获取招标文件请携带单位介绍信原件、经办人身份证原件及复印件加盖公章</w:t>
      </w:r>
      <w:r>
        <w:rPr>
          <w:rFonts w:hint="eastAsia" w:cs="微软雅黑"/>
          <w:bCs/>
          <w:color w:val="333333"/>
          <w:highlight w:val="none"/>
          <w:lang w:eastAsia="zh-CN" w:bidi="ar"/>
        </w:rPr>
        <w:t>，介绍信上注明项目名称</w:t>
      </w:r>
      <w:r>
        <w:rPr>
          <w:rFonts w:hint="eastAsia" w:ascii="宋体" w:hAnsi="宋体" w:eastAsia="宋体" w:cs="微软雅黑"/>
          <w:bCs/>
          <w:color w:val="333333"/>
          <w:highlight w:val="none"/>
          <w:lang w:bidi="ar"/>
        </w:rPr>
        <w:t>。</w:t>
      </w:r>
    </w:p>
    <w:p>
      <w:pPr>
        <w:pStyle w:val="38"/>
        <w:spacing w:before="0" w:beforeAutospacing="0" w:after="0" w:afterAutospacing="0" w:line="460" w:lineRule="exact"/>
        <w:ind w:firstLine="480" w:firstLineChars="200"/>
        <w:rPr>
          <w:rFonts w:hint="eastAsia" w:ascii="宋体" w:hAnsi="宋体" w:eastAsia="宋体" w:cs="宋体"/>
          <w:b/>
          <w:i w:val="0"/>
          <w:caps w:val="0"/>
          <w:color w:val="000000"/>
          <w:spacing w:val="0"/>
          <w:sz w:val="24"/>
          <w:szCs w:val="24"/>
          <w:highlight w:val="none"/>
          <w:u w:val="none"/>
        </w:rPr>
      </w:pPr>
      <w:r>
        <w:rPr>
          <w:rFonts w:hint="eastAsia" w:cs="微软雅黑"/>
          <w:bCs/>
          <w:color w:val="333333"/>
          <w:lang w:val="en-US" w:eastAsia="zh-CN" w:bidi="ar"/>
        </w:rPr>
        <w:t>2.</w:t>
      </w:r>
      <w:r>
        <w:rPr>
          <w:rFonts w:hint="eastAsia" w:ascii="宋体" w:hAnsi="宋体" w:eastAsia="宋体" w:cs="微软雅黑"/>
          <w:bCs/>
          <w:color w:val="333333"/>
          <w:lang w:bidi="ar"/>
        </w:rPr>
        <w:t>落实的政府采购政策：</w:t>
      </w:r>
      <w:r>
        <w:rPr>
          <w:rFonts w:hint="eastAsia" w:eastAsia="宋体" w:cs="宋体"/>
          <w:color w:val="auto"/>
          <w:highlight w:val="none"/>
          <w:lang w:eastAsia="zh-CN"/>
        </w:rPr>
        <w:t>（</w:t>
      </w:r>
      <w:r>
        <w:rPr>
          <w:rFonts w:hint="eastAsia" w:eastAsia="宋体" w:cs="宋体"/>
          <w:color w:val="auto"/>
          <w:highlight w:val="none"/>
          <w:lang w:val="en-US" w:eastAsia="zh-CN"/>
        </w:rPr>
        <w:t>1</w:t>
      </w:r>
      <w:r>
        <w:rPr>
          <w:rFonts w:hint="eastAsia" w:eastAsia="宋体" w:cs="宋体"/>
          <w:color w:val="auto"/>
          <w:highlight w:val="none"/>
          <w:lang w:eastAsia="zh-CN"/>
        </w:rPr>
        <w:t>）</w:t>
      </w:r>
      <w:r>
        <w:rPr>
          <w:rFonts w:hint="eastAsia" w:ascii="宋体" w:hAnsi="宋体" w:eastAsia="宋体" w:cs="宋体"/>
          <w:color w:val="auto"/>
          <w:highlight w:val="none"/>
        </w:rPr>
        <w:t>《政府采购促进中小企业发展管理办法》（财库〔2020〕46号）；</w:t>
      </w:r>
      <w:r>
        <w:rPr>
          <w:rFonts w:hint="eastAsia" w:eastAsia="宋体" w:cs="宋体"/>
          <w:color w:val="auto"/>
          <w:highlight w:val="none"/>
          <w:lang w:eastAsia="zh-CN"/>
        </w:rPr>
        <w:t>（</w:t>
      </w:r>
      <w:r>
        <w:rPr>
          <w:rFonts w:hint="eastAsia" w:eastAsia="宋体" w:cs="宋体"/>
          <w:color w:val="auto"/>
          <w:highlight w:val="none"/>
          <w:lang w:val="en-US" w:eastAsia="zh-CN"/>
        </w:rPr>
        <w:t>2</w:t>
      </w:r>
      <w:r>
        <w:rPr>
          <w:rFonts w:hint="eastAsia" w:eastAsia="宋体" w:cs="宋体"/>
          <w:color w:val="auto"/>
          <w:highlight w:val="none"/>
          <w:lang w:eastAsia="zh-CN"/>
        </w:rPr>
        <w:t>）</w:t>
      </w:r>
      <w:r>
        <w:rPr>
          <w:rFonts w:hint="eastAsia" w:ascii="宋体" w:hAnsi="宋体" w:eastAsia="宋体" w:cs="宋体"/>
          <w:color w:val="auto"/>
          <w:highlight w:val="none"/>
        </w:rPr>
        <w:t>《关于进一步加大政府采购支持中小企业力度的通知》（财库〔2022〕19号）；</w:t>
      </w:r>
      <w:r>
        <w:rPr>
          <w:rFonts w:hint="eastAsia" w:eastAsia="宋体" w:cs="宋体"/>
          <w:color w:val="auto"/>
          <w:highlight w:val="none"/>
          <w:lang w:eastAsia="zh-CN"/>
        </w:rPr>
        <w:t>（</w:t>
      </w:r>
      <w:r>
        <w:rPr>
          <w:rFonts w:hint="eastAsia" w:eastAsia="宋体" w:cs="宋体"/>
          <w:color w:val="auto"/>
          <w:highlight w:val="none"/>
          <w:lang w:val="en-US" w:eastAsia="zh-CN"/>
        </w:rPr>
        <w:t>3</w:t>
      </w:r>
      <w:r>
        <w:rPr>
          <w:rFonts w:hint="eastAsia" w:eastAsia="宋体" w:cs="宋体"/>
          <w:color w:val="auto"/>
          <w:highlight w:val="none"/>
          <w:lang w:eastAsia="zh-CN"/>
        </w:rPr>
        <w:t>）</w:t>
      </w:r>
      <w:r>
        <w:rPr>
          <w:rFonts w:hint="eastAsia" w:ascii="宋体" w:hAnsi="宋体" w:eastAsia="宋体" w:cs="宋体"/>
          <w:color w:val="auto"/>
          <w:highlight w:val="none"/>
        </w:rPr>
        <w:t>《财政部司法部关于政府采购支持监狱企业发展有关问题的通知》（财库〔2014〕68号）；</w:t>
      </w:r>
      <w:r>
        <w:rPr>
          <w:rFonts w:hint="eastAsia" w:eastAsia="宋体" w:cs="宋体"/>
          <w:color w:val="auto"/>
          <w:highlight w:val="none"/>
          <w:lang w:eastAsia="zh-CN"/>
        </w:rPr>
        <w:t>（</w:t>
      </w:r>
      <w:r>
        <w:rPr>
          <w:rFonts w:hint="eastAsia" w:eastAsia="宋体" w:cs="宋体"/>
          <w:color w:val="auto"/>
          <w:highlight w:val="none"/>
          <w:lang w:val="en-US" w:eastAsia="zh-CN"/>
        </w:rPr>
        <w:t>4</w:t>
      </w:r>
      <w:r>
        <w:rPr>
          <w:rFonts w:hint="eastAsia" w:eastAsia="宋体" w:cs="宋体"/>
          <w:color w:val="auto"/>
          <w:highlight w:val="none"/>
          <w:lang w:eastAsia="zh-CN"/>
        </w:rPr>
        <w:t>）</w:t>
      </w:r>
      <w:r>
        <w:rPr>
          <w:rFonts w:hint="eastAsia" w:ascii="宋体" w:hAnsi="宋体" w:eastAsia="宋体" w:cs="宋体"/>
          <w:color w:val="auto"/>
          <w:highlight w:val="none"/>
        </w:rPr>
        <w:t>《财政部民政部中国残疾人联合会关于促进残疾人就业政府采购政策的通知》（财库〔2017〕141号）；</w:t>
      </w:r>
      <w:r>
        <w:rPr>
          <w:rFonts w:hint="eastAsia" w:eastAsia="宋体" w:cs="宋体"/>
          <w:color w:val="auto"/>
          <w:highlight w:val="none"/>
          <w:lang w:eastAsia="zh-CN"/>
        </w:rPr>
        <w:t>（</w:t>
      </w:r>
      <w:r>
        <w:rPr>
          <w:rFonts w:hint="eastAsia" w:eastAsia="宋体" w:cs="宋体"/>
          <w:color w:val="auto"/>
          <w:highlight w:val="none"/>
          <w:lang w:val="en-US" w:eastAsia="zh-CN"/>
        </w:rPr>
        <w:t>5</w:t>
      </w:r>
      <w:r>
        <w:rPr>
          <w:rFonts w:hint="eastAsia" w:eastAsia="宋体" w:cs="宋体"/>
          <w:color w:val="auto"/>
          <w:highlight w:val="none"/>
          <w:lang w:eastAsia="zh-CN"/>
        </w:rPr>
        <w:t>）</w:t>
      </w:r>
      <w:r>
        <w:rPr>
          <w:rFonts w:hint="eastAsia" w:ascii="宋体" w:hAnsi="宋体" w:eastAsia="宋体" w:cs="宋体"/>
          <w:color w:val="auto"/>
          <w:highlight w:val="none"/>
        </w:rPr>
        <w:t>《财政部国家发展改革委关于印发(节能产品政府采购实施意见)的通知》(财库〔2004〕185号)；</w:t>
      </w:r>
      <w:r>
        <w:rPr>
          <w:rFonts w:hint="eastAsia" w:eastAsia="宋体" w:cs="宋体"/>
          <w:color w:val="auto"/>
          <w:highlight w:val="none"/>
          <w:lang w:eastAsia="zh-CN"/>
        </w:rPr>
        <w:t>（</w:t>
      </w:r>
      <w:r>
        <w:rPr>
          <w:rFonts w:hint="eastAsia" w:eastAsia="宋体" w:cs="宋体"/>
          <w:color w:val="auto"/>
          <w:highlight w:val="none"/>
          <w:lang w:val="en-US" w:eastAsia="zh-CN"/>
        </w:rPr>
        <w:t>6</w:t>
      </w:r>
      <w:r>
        <w:rPr>
          <w:rFonts w:hint="eastAsia" w:eastAsia="宋体" w:cs="宋体"/>
          <w:color w:val="auto"/>
          <w:highlight w:val="none"/>
          <w:lang w:eastAsia="zh-CN"/>
        </w:rPr>
        <w:t>）</w:t>
      </w:r>
      <w:r>
        <w:rPr>
          <w:rFonts w:hint="eastAsia" w:ascii="宋体" w:hAnsi="宋体" w:eastAsia="宋体" w:cs="宋体"/>
          <w:color w:val="auto"/>
          <w:highlight w:val="none"/>
        </w:rPr>
        <w:t>《国务院办公厅关于建立政府强制采购节能产品制度的通知》(国办发〔2007〕51号)；</w:t>
      </w:r>
      <w:r>
        <w:rPr>
          <w:rFonts w:hint="eastAsia" w:eastAsia="宋体" w:cs="宋体"/>
          <w:color w:val="auto"/>
          <w:highlight w:val="none"/>
          <w:lang w:eastAsia="zh-CN"/>
        </w:rPr>
        <w:t>（</w:t>
      </w:r>
      <w:r>
        <w:rPr>
          <w:rFonts w:hint="eastAsia" w:eastAsia="宋体" w:cs="宋体"/>
          <w:color w:val="auto"/>
          <w:highlight w:val="none"/>
          <w:lang w:val="en-US" w:eastAsia="zh-CN"/>
        </w:rPr>
        <w:t>7</w:t>
      </w:r>
      <w:r>
        <w:rPr>
          <w:rFonts w:hint="eastAsia" w:eastAsia="宋体" w:cs="宋体"/>
          <w:color w:val="auto"/>
          <w:highlight w:val="none"/>
          <w:lang w:eastAsia="zh-CN"/>
        </w:rPr>
        <w:t>）</w:t>
      </w:r>
      <w:r>
        <w:rPr>
          <w:rFonts w:hint="eastAsia" w:ascii="宋体" w:hAnsi="宋体" w:eastAsia="宋体" w:cs="宋体"/>
          <w:color w:val="auto"/>
          <w:highlight w:val="none"/>
        </w:rPr>
        <w:t>《财政部环保总局关于环境标志产品政府采购实施的意见》(财库〔2006〕90号)；</w:t>
      </w:r>
      <w:r>
        <w:rPr>
          <w:rFonts w:hint="eastAsia" w:eastAsia="宋体" w:cs="宋体"/>
          <w:color w:val="auto"/>
          <w:highlight w:val="none"/>
          <w:lang w:eastAsia="zh-CN"/>
        </w:rPr>
        <w:t>（</w:t>
      </w:r>
      <w:r>
        <w:rPr>
          <w:rFonts w:hint="eastAsia" w:eastAsia="宋体" w:cs="宋体"/>
          <w:color w:val="auto"/>
          <w:highlight w:val="none"/>
          <w:lang w:val="en-US" w:eastAsia="zh-CN"/>
        </w:rPr>
        <w:t>8</w:t>
      </w:r>
      <w:r>
        <w:rPr>
          <w:rFonts w:hint="eastAsia" w:eastAsia="宋体" w:cs="宋体"/>
          <w:color w:val="auto"/>
          <w:highlight w:val="none"/>
          <w:lang w:eastAsia="zh-CN"/>
        </w:rPr>
        <w:t>）</w:t>
      </w:r>
      <w:r>
        <w:rPr>
          <w:rFonts w:hint="eastAsia" w:ascii="宋体" w:hAnsi="宋体" w:eastAsia="宋体" w:cs="宋体"/>
          <w:color w:val="auto"/>
          <w:highlight w:val="none"/>
        </w:rPr>
        <w:t>《财政部发展改革委生态环境部市场监管总局关于调整优化节能产品、环境标志产品政府采购执行机制的通知》（财库〔2019〕9号）；</w:t>
      </w:r>
      <w:r>
        <w:rPr>
          <w:rFonts w:hint="eastAsia" w:eastAsia="宋体" w:cs="宋体"/>
          <w:color w:val="auto"/>
          <w:highlight w:val="none"/>
          <w:lang w:eastAsia="zh-CN"/>
        </w:rPr>
        <w:t>（</w:t>
      </w:r>
      <w:r>
        <w:rPr>
          <w:rFonts w:hint="eastAsia" w:eastAsia="宋体" w:cs="宋体"/>
          <w:color w:val="auto"/>
          <w:highlight w:val="none"/>
          <w:lang w:val="en-US" w:eastAsia="zh-CN"/>
        </w:rPr>
        <w:t>9</w:t>
      </w:r>
      <w:r>
        <w:rPr>
          <w:rFonts w:hint="eastAsia" w:eastAsia="宋体" w:cs="宋体"/>
          <w:color w:val="auto"/>
          <w:highlight w:val="none"/>
          <w:lang w:eastAsia="zh-CN"/>
        </w:rPr>
        <w:t>）</w:t>
      </w:r>
      <w:r>
        <w:rPr>
          <w:rFonts w:hint="eastAsia" w:ascii="宋体" w:hAnsi="宋体" w:eastAsia="宋体" w:cs="宋体"/>
          <w:color w:val="auto"/>
          <w:highlight w:val="none"/>
        </w:rPr>
        <w:t>《关于印发环境标志产品政府采购品目清单的通知》（财库〔2019〕18号）；</w:t>
      </w:r>
      <w:r>
        <w:rPr>
          <w:rFonts w:hint="eastAsia" w:eastAsia="宋体" w:cs="宋体"/>
          <w:color w:val="auto"/>
          <w:highlight w:val="none"/>
          <w:lang w:eastAsia="zh-CN"/>
        </w:rPr>
        <w:t>（</w:t>
      </w:r>
      <w:r>
        <w:rPr>
          <w:rFonts w:hint="eastAsia" w:eastAsia="宋体" w:cs="宋体"/>
          <w:color w:val="auto"/>
          <w:highlight w:val="none"/>
          <w:lang w:val="en-US" w:eastAsia="zh-CN"/>
        </w:rPr>
        <w:t>10</w:t>
      </w:r>
      <w:r>
        <w:rPr>
          <w:rFonts w:hint="eastAsia" w:eastAsia="宋体" w:cs="宋体"/>
          <w:color w:val="auto"/>
          <w:highlight w:val="none"/>
          <w:lang w:eastAsia="zh-CN"/>
        </w:rPr>
        <w:t>）</w:t>
      </w:r>
      <w:r>
        <w:rPr>
          <w:rFonts w:hint="eastAsia" w:ascii="宋体" w:hAnsi="宋体" w:eastAsia="宋体" w:cs="宋体"/>
          <w:color w:val="auto"/>
          <w:highlight w:val="none"/>
        </w:rPr>
        <w:t>《关于印发节能产品政府采购品目清单的通知》（财库〔2019〕19号）；</w:t>
      </w:r>
      <w:r>
        <w:rPr>
          <w:rFonts w:hint="eastAsia" w:eastAsia="宋体" w:cs="宋体"/>
          <w:color w:val="auto"/>
          <w:highlight w:val="none"/>
          <w:lang w:eastAsia="zh-CN"/>
        </w:rPr>
        <w:t>（</w:t>
      </w:r>
      <w:r>
        <w:rPr>
          <w:rFonts w:hint="eastAsia" w:eastAsia="宋体" w:cs="宋体"/>
          <w:color w:val="auto"/>
          <w:highlight w:val="none"/>
          <w:lang w:val="en-US" w:eastAsia="zh-CN"/>
        </w:rPr>
        <w:t>11</w:t>
      </w:r>
      <w:r>
        <w:rPr>
          <w:rFonts w:hint="eastAsia" w:eastAsia="宋体" w:cs="宋体"/>
          <w:color w:val="auto"/>
          <w:highlight w:val="none"/>
          <w:lang w:eastAsia="zh-CN"/>
        </w:rPr>
        <w:t>）</w:t>
      </w:r>
      <w:r>
        <w:rPr>
          <w:rFonts w:hint="eastAsia" w:ascii="宋体" w:hAnsi="宋体" w:eastAsia="宋体" w:cs="宋体"/>
          <w:color w:val="auto"/>
          <w:highlight w:val="none"/>
        </w:rPr>
        <w:t>《财政部农业农村部国家乡村振兴局关于运用政府采购政策支持乡村产业振兴的通知》（财库〔2021〕19号）；</w:t>
      </w:r>
      <w:r>
        <w:rPr>
          <w:rFonts w:hint="eastAsia" w:eastAsia="宋体" w:cs="宋体"/>
          <w:color w:val="auto"/>
          <w:highlight w:val="none"/>
          <w:lang w:eastAsia="zh-CN"/>
        </w:rPr>
        <w:t>（</w:t>
      </w:r>
      <w:r>
        <w:rPr>
          <w:rFonts w:hint="eastAsia" w:eastAsia="宋体" w:cs="宋体"/>
          <w:color w:val="auto"/>
          <w:highlight w:val="none"/>
          <w:lang w:val="en-US" w:eastAsia="zh-CN"/>
        </w:rPr>
        <w:t>12</w:t>
      </w:r>
      <w:r>
        <w:rPr>
          <w:rFonts w:hint="eastAsia" w:eastAsia="宋体" w:cs="宋体"/>
          <w:color w:val="auto"/>
          <w:highlight w:val="none"/>
          <w:lang w:eastAsia="zh-CN"/>
        </w:rPr>
        <w:t>）</w:t>
      </w:r>
      <w:r>
        <w:rPr>
          <w:rFonts w:hint="eastAsia" w:ascii="宋体" w:hAnsi="宋体" w:eastAsia="宋体" w:cs="宋体"/>
          <w:color w:val="auto"/>
          <w:highlight w:val="none"/>
        </w:rPr>
        <w:t>《陕西省财政厅关于印发陕西省中小企业政府采购信用融资办法》（陕财办采〔2018〕23号）；</w:t>
      </w:r>
      <w:r>
        <w:rPr>
          <w:rFonts w:hint="eastAsia" w:eastAsia="宋体" w:cs="宋体"/>
          <w:color w:val="auto"/>
          <w:highlight w:val="none"/>
          <w:lang w:eastAsia="zh-CN"/>
        </w:rPr>
        <w:t>（</w:t>
      </w:r>
      <w:r>
        <w:rPr>
          <w:rFonts w:hint="eastAsia" w:eastAsia="宋体" w:cs="宋体"/>
          <w:color w:val="auto"/>
          <w:highlight w:val="none"/>
          <w:lang w:val="en-US" w:eastAsia="zh-CN"/>
        </w:rPr>
        <w:t>13</w:t>
      </w:r>
      <w:r>
        <w:rPr>
          <w:rFonts w:hint="eastAsia" w:eastAsia="宋体" w:cs="宋体"/>
          <w:color w:val="auto"/>
          <w:highlight w:val="none"/>
          <w:lang w:eastAsia="zh-CN"/>
        </w:rPr>
        <w:t>）</w:t>
      </w:r>
      <w:r>
        <w:rPr>
          <w:rFonts w:hint="eastAsia" w:ascii="宋体" w:hAnsi="宋体" w:eastAsia="宋体" w:cs="宋体"/>
          <w:color w:val="auto"/>
          <w:highlight w:val="none"/>
        </w:rPr>
        <w:t>《陕西省财政厅关于加快推进我省中小企业政府采购信用融资工作的通知》（陕财办采〔2020〕15号）。若享受以上政策优惠的企业，提供相应声明函或产品目录。</w:t>
      </w:r>
      <w:r>
        <w:rPr>
          <w:rFonts w:hint="eastAsia" w:ascii="宋体" w:hAnsi="宋体" w:eastAsia="宋体" w:cs="宋体"/>
          <w:color w:val="auto"/>
          <w:highlight w:val="none"/>
          <w:lang w:eastAsia="zh-CN"/>
        </w:rPr>
        <w:t>如有最新颁布的政府采购政策，按最新文件执行。</w:t>
      </w:r>
    </w:p>
    <w:p>
      <w:pPr>
        <w:pStyle w:val="3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Chars="0" w:right="0" w:rightChars="0" w:firstLine="482" w:firstLineChars="200"/>
        <w:jc w:val="left"/>
        <w:outlineLvl w:val="1"/>
        <w:rPr>
          <w:rFonts w:hint="eastAsia" w:ascii="宋体" w:hAnsi="宋体" w:eastAsia="宋体" w:cs="宋体"/>
          <w:b/>
          <w:i w:val="0"/>
          <w:caps w:val="0"/>
          <w:color w:val="000000"/>
          <w:spacing w:val="0"/>
          <w:sz w:val="24"/>
          <w:szCs w:val="24"/>
          <w:highlight w:val="none"/>
          <w:u w:val="none"/>
        </w:rPr>
      </w:pPr>
      <w:bookmarkStart w:id="31" w:name="_Toc22102"/>
      <w:bookmarkStart w:id="32" w:name="_Toc9334"/>
      <w:r>
        <w:rPr>
          <w:rFonts w:hint="eastAsia" w:cs="宋体"/>
          <w:b/>
          <w:i w:val="0"/>
          <w:caps w:val="0"/>
          <w:color w:val="000000"/>
          <w:spacing w:val="0"/>
          <w:sz w:val="24"/>
          <w:szCs w:val="24"/>
          <w:highlight w:val="none"/>
          <w:u w:val="none"/>
          <w:lang w:val="en-US" w:eastAsia="zh-CN"/>
        </w:rPr>
        <w:t>3</w:t>
      </w:r>
      <w:r>
        <w:rPr>
          <w:rFonts w:hint="eastAsia" w:ascii="宋体" w:hAnsi="宋体" w:eastAsia="宋体" w:cs="宋体"/>
          <w:b/>
          <w:i w:val="0"/>
          <w:caps w:val="0"/>
          <w:color w:val="000000"/>
          <w:spacing w:val="0"/>
          <w:sz w:val="24"/>
          <w:szCs w:val="24"/>
          <w:highlight w:val="none"/>
          <w:u w:val="none"/>
          <w:lang w:val="en-US" w:eastAsia="zh-CN"/>
        </w:rPr>
        <w:t>.</w:t>
      </w:r>
      <w:r>
        <w:rPr>
          <w:rFonts w:hint="eastAsia" w:ascii="宋体" w:hAnsi="宋体" w:eastAsia="宋体" w:cs="宋体"/>
          <w:b/>
          <w:i w:val="0"/>
          <w:caps w:val="0"/>
          <w:color w:val="000000"/>
          <w:spacing w:val="0"/>
          <w:sz w:val="24"/>
          <w:szCs w:val="24"/>
          <w:highlight w:val="none"/>
          <w:u w:val="none"/>
        </w:rPr>
        <w:t>供应商须按照陕西省财政厅《关于政府采购供应商注册登记有关事项的通知》中的要求，通过陕西省政府采购网（http://www.ccgp-shaanxi.gov.cn/）注册登记加入陕西省政府采购供应商库。</w:t>
      </w:r>
      <w:bookmarkEnd w:id="31"/>
      <w:bookmarkEnd w:id="32"/>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0" w:right="0" w:firstLine="0"/>
        <w:jc w:val="left"/>
        <w:outlineLvl w:val="1"/>
        <w:rPr>
          <w:rFonts w:hint="eastAsia" w:ascii="宋体" w:hAnsi="宋体" w:eastAsia="宋体" w:cs="宋体"/>
          <w:b/>
          <w:i w:val="0"/>
          <w:caps w:val="0"/>
          <w:color w:val="000000"/>
          <w:spacing w:val="0"/>
          <w:sz w:val="24"/>
          <w:szCs w:val="24"/>
          <w:highlight w:val="none"/>
          <w:u w:val="none"/>
        </w:rPr>
      </w:pPr>
      <w:bookmarkStart w:id="33" w:name="_Toc17861"/>
      <w:bookmarkStart w:id="34" w:name="_Toc334"/>
      <w:r>
        <w:rPr>
          <w:rFonts w:hint="eastAsia" w:ascii="宋体" w:hAnsi="宋体" w:eastAsia="宋体" w:cs="宋体"/>
          <w:b/>
          <w:i w:val="0"/>
          <w:caps w:val="0"/>
          <w:color w:val="000000"/>
          <w:spacing w:val="0"/>
          <w:sz w:val="24"/>
          <w:szCs w:val="24"/>
          <w:highlight w:val="none"/>
          <w:u w:val="none"/>
        </w:rPr>
        <w:t>七、对本次招标提出询问，请按以下方式联系。</w:t>
      </w:r>
      <w:bookmarkEnd w:id="33"/>
      <w:bookmarkEnd w:id="34"/>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rPr>
      </w:pPr>
      <w:r>
        <w:rPr>
          <w:rFonts w:hint="eastAsia" w:ascii="宋体" w:hAnsi="宋体" w:eastAsia="宋体" w:cs="宋体"/>
          <w:i w:val="0"/>
          <w:caps w:val="0"/>
          <w:color w:val="000000"/>
          <w:spacing w:val="0"/>
          <w:sz w:val="24"/>
          <w:szCs w:val="24"/>
          <w:highlight w:val="none"/>
          <w:u w:val="none"/>
        </w:rPr>
        <w:t>1.釆购人信息</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lang w:eastAsia="zh-CN"/>
        </w:rPr>
      </w:pPr>
      <w:r>
        <w:rPr>
          <w:rFonts w:hint="eastAsia" w:ascii="宋体" w:hAnsi="宋体" w:eastAsia="宋体" w:cs="宋体"/>
          <w:i w:val="0"/>
          <w:caps w:val="0"/>
          <w:color w:val="000000"/>
          <w:spacing w:val="0"/>
          <w:sz w:val="24"/>
          <w:szCs w:val="24"/>
          <w:highlight w:val="none"/>
          <w:u w:val="none"/>
        </w:rPr>
        <w:t>名称：</w:t>
      </w:r>
      <w:r>
        <w:rPr>
          <w:rFonts w:hint="eastAsia" w:cs="宋体"/>
          <w:i w:val="0"/>
          <w:caps w:val="0"/>
          <w:color w:val="000000"/>
          <w:spacing w:val="0"/>
          <w:sz w:val="24"/>
          <w:szCs w:val="24"/>
          <w:highlight w:val="none"/>
          <w:u w:val="none"/>
          <w:lang w:eastAsia="zh-CN"/>
        </w:rPr>
        <w:t>柞水县农业农村局</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rPr>
      </w:pPr>
      <w:r>
        <w:rPr>
          <w:rFonts w:hint="eastAsia" w:ascii="宋体" w:hAnsi="宋体" w:eastAsia="宋体" w:cs="宋体"/>
          <w:i w:val="0"/>
          <w:caps w:val="0"/>
          <w:color w:val="000000"/>
          <w:spacing w:val="0"/>
          <w:sz w:val="24"/>
          <w:szCs w:val="24"/>
          <w:highlight w:val="none"/>
          <w:u w:val="none"/>
        </w:rPr>
        <w:t>地址：</w:t>
      </w:r>
      <w:r>
        <w:rPr>
          <w:rFonts w:hint="eastAsia" w:cs="宋体"/>
          <w:i w:val="0"/>
          <w:caps w:val="0"/>
          <w:color w:val="000000"/>
          <w:spacing w:val="0"/>
          <w:sz w:val="24"/>
          <w:szCs w:val="24"/>
          <w:highlight w:val="none"/>
          <w:u w:val="none"/>
          <w:lang w:eastAsia="zh-CN"/>
        </w:rPr>
        <w:t>陕西省柞商洛市柞水县政府机关大院招商楼3楼</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rPr>
      </w:pPr>
      <w:r>
        <w:rPr>
          <w:rFonts w:hint="eastAsia" w:ascii="宋体" w:hAnsi="宋体" w:eastAsia="宋体" w:cs="宋体"/>
          <w:i w:val="0"/>
          <w:caps w:val="0"/>
          <w:color w:val="000000"/>
          <w:spacing w:val="0"/>
          <w:sz w:val="24"/>
          <w:szCs w:val="24"/>
          <w:highlight w:val="none"/>
          <w:u w:val="none"/>
        </w:rPr>
        <w:t>联系方式：</w:t>
      </w:r>
      <w:r>
        <w:rPr>
          <w:rFonts w:hint="eastAsia" w:cs="宋体"/>
          <w:i w:val="0"/>
          <w:caps w:val="0"/>
          <w:color w:val="000000"/>
          <w:spacing w:val="0"/>
          <w:sz w:val="24"/>
          <w:szCs w:val="24"/>
          <w:highlight w:val="none"/>
          <w:u w:val="none"/>
          <w:lang w:eastAsia="zh-CN"/>
        </w:rPr>
        <w:t>0914-4341861</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rPr>
      </w:pPr>
      <w:r>
        <w:rPr>
          <w:rFonts w:hint="eastAsia" w:ascii="宋体" w:hAnsi="宋体" w:eastAsia="宋体" w:cs="宋体"/>
          <w:i w:val="0"/>
          <w:caps w:val="0"/>
          <w:color w:val="000000"/>
          <w:spacing w:val="0"/>
          <w:sz w:val="24"/>
          <w:szCs w:val="24"/>
          <w:highlight w:val="none"/>
          <w:u w:val="none"/>
        </w:rPr>
        <w:t>2.釆购代理机构信息</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lang w:eastAsia="zh-CN"/>
        </w:rPr>
      </w:pPr>
      <w:r>
        <w:rPr>
          <w:rFonts w:hint="eastAsia" w:ascii="宋体" w:hAnsi="宋体" w:eastAsia="宋体" w:cs="宋体"/>
          <w:i w:val="0"/>
          <w:caps w:val="0"/>
          <w:color w:val="000000"/>
          <w:spacing w:val="0"/>
          <w:sz w:val="24"/>
          <w:szCs w:val="24"/>
          <w:highlight w:val="none"/>
          <w:u w:val="none"/>
        </w:rPr>
        <w:t>名称：</w:t>
      </w:r>
      <w:r>
        <w:rPr>
          <w:rFonts w:hint="eastAsia" w:ascii="宋体" w:hAnsi="宋体" w:eastAsia="宋体" w:cs="宋体"/>
          <w:i w:val="0"/>
          <w:caps w:val="0"/>
          <w:color w:val="000000"/>
          <w:spacing w:val="0"/>
          <w:sz w:val="24"/>
          <w:szCs w:val="24"/>
          <w:highlight w:val="none"/>
          <w:u w:val="none"/>
          <w:lang w:eastAsia="zh-CN"/>
        </w:rPr>
        <w:t>陕西嘉唐建设项目管理有限公司</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lang w:eastAsia="zh-CN"/>
        </w:rPr>
      </w:pPr>
      <w:r>
        <w:rPr>
          <w:rFonts w:hint="eastAsia" w:ascii="宋体" w:hAnsi="宋体" w:eastAsia="宋体" w:cs="宋体"/>
          <w:i w:val="0"/>
          <w:caps w:val="0"/>
          <w:color w:val="000000"/>
          <w:spacing w:val="0"/>
          <w:sz w:val="24"/>
          <w:szCs w:val="24"/>
          <w:highlight w:val="none"/>
          <w:u w:val="none"/>
        </w:rPr>
        <w:t>地址：</w:t>
      </w:r>
      <w:r>
        <w:rPr>
          <w:rFonts w:hint="eastAsia" w:ascii="宋体" w:hAnsi="宋体" w:eastAsia="宋体" w:cs="宋体"/>
          <w:i w:val="0"/>
          <w:caps w:val="0"/>
          <w:color w:val="000000"/>
          <w:spacing w:val="0"/>
          <w:sz w:val="24"/>
          <w:szCs w:val="24"/>
          <w:highlight w:val="none"/>
          <w:u w:val="none"/>
          <w:lang w:eastAsia="zh-CN"/>
        </w:rPr>
        <w:t>西安市未央区凤城五路与明光路十字天朗经开中心10楼11002室</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lang w:eastAsia="zh-CN"/>
        </w:rPr>
      </w:pPr>
      <w:r>
        <w:rPr>
          <w:rFonts w:hint="eastAsia" w:ascii="宋体" w:hAnsi="宋体" w:eastAsia="宋体" w:cs="宋体"/>
          <w:i w:val="0"/>
          <w:caps w:val="0"/>
          <w:color w:val="000000"/>
          <w:spacing w:val="0"/>
          <w:sz w:val="24"/>
          <w:szCs w:val="24"/>
          <w:highlight w:val="none"/>
          <w:u w:val="none"/>
          <w:lang w:eastAsia="zh-CN"/>
        </w:rPr>
        <w:t>联系方式：029-89351397</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rPr>
      </w:pPr>
      <w:r>
        <w:rPr>
          <w:rFonts w:hint="eastAsia" w:ascii="宋体" w:hAnsi="宋体" w:eastAsia="宋体" w:cs="宋体"/>
          <w:i w:val="0"/>
          <w:caps w:val="0"/>
          <w:color w:val="000000"/>
          <w:spacing w:val="0"/>
          <w:sz w:val="24"/>
          <w:szCs w:val="24"/>
          <w:highlight w:val="none"/>
          <w:u w:val="none"/>
        </w:rPr>
        <w:t>3.项目联系方式</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lang w:eastAsia="zh-CN"/>
        </w:rPr>
      </w:pPr>
      <w:r>
        <w:rPr>
          <w:rFonts w:hint="eastAsia" w:ascii="宋体" w:hAnsi="宋体" w:eastAsia="宋体" w:cs="宋体"/>
          <w:i w:val="0"/>
          <w:caps w:val="0"/>
          <w:color w:val="000000"/>
          <w:spacing w:val="0"/>
          <w:sz w:val="24"/>
          <w:szCs w:val="24"/>
          <w:highlight w:val="none"/>
          <w:u w:val="none"/>
        </w:rPr>
        <w:t>项目联系人：</w:t>
      </w:r>
      <w:r>
        <w:rPr>
          <w:rFonts w:hint="eastAsia" w:cs="宋体"/>
          <w:i w:val="0"/>
          <w:caps w:val="0"/>
          <w:color w:val="000000"/>
          <w:spacing w:val="0"/>
          <w:sz w:val="24"/>
          <w:szCs w:val="24"/>
          <w:highlight w:val="none"/>
          <w:u w:val="none"/>
          <w:lang w:eastAsia="zh-CN"/>
        </w:rPr>
        <w:t>曾小旦</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宋体" w:hAnsi="宋体" w:eastAsia="宋体" w:cs="宋体"/>
          <w:i w:val="0"/>
          <w:caps w:val="0"/>
          <w:color w:val="000000"/>
          <w:spacing w:val="0"/>
          <w:sz w:val="24"/>
          <w:szCs w:val="24"/>
          <w:highlight w:val="none"/>
          <w:u w:val="none"/>
          <w:lang w:eastAsia="zh-CN"/>
        </w:rPr>
      </w:pPr>
      <w:r>
        <w:rPr>
          <w:rFonts w:hint="eastAsia" w:ascii="宋体" w:hAnsi="宋体" w:eastAsia="宋体" w:cs="宋体"/>
          <w:i w:val="0"/>
          <w:caps w:val="0"/>
          <w:color w:val="000000"/>
          <w:spacing w:val="0"/>
          <w:sz w:val="24"/>
          <w:szCs w:val="24"/>
          <w:highlight w:val="none"/>
          <w:u w:val="none"/>
        </w:rPr>
        <w:t>电话：</w:t>
      </w:r>
      <w:r>
        <w:rPr>
          <w:rFonts w:hint="eastAsia" w:ascii="宋体" w:hAnsi="宋体" w:eastAsia="宋体" w:cs="宋体"/>
          <w:i w:val="0"/>
          <w:caps w:val="0"/>
          <w:color w:val="000000"/>
          <w:spacing w:val="0"/>
          <w:sz w:val="24"/>
          <w:szCs w:val="24"/>
          <w:highlight w:val="none"/>
          <w:u w:val="none"/>
          <w:lang w:eastAsia="zh-CN"/>
        </w:rPr>
        <w:t>029-89351397</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32"/>
          <w:szCs w:val="32"/>
          <w:highlight w:val="none"/>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35" w:name="_Toc339114107"/>
      <w:bookmarkStart w:id="36" w:name="_Toc30173"/>
      <w:bookmarkStart w:id="37" w:name="_Toc20644"/>
      <w:bookmarkStart w:id="38" w:name="_Toc31305"/>
      <w:r>
        <w:rPr>
          <w:rFonts w:hint="eastAsia" w:ascii="宋体" w:hAnsi="宋体" w:eastAsia="宋体" w:cs="宋体"/>
          <w:b/>
          <w:bCs/>
          <w:sz w:val="32"/>
          <w:szCs w:val="32"/>
          <w:highlight w:val="none"/>
        </w:rPr>
        <w:t>第二部分 供应商须知</w:t>
      </w:r>
      <w:bookmarkEnd w:id="12"/>
      <w:bookmarkEnd w:id="13"/>
      <w:bookmarkEnd w:id="14"/>
      <w:bookmarkEnd w:id="35"/>
      <w:bookmarkEnd w:id="36"/>
      <w:bookmarkEnd w:id="37"/>
      <w:bookmarkEnd w:id="38"/>
    </w:p>
    <w:p>
      <w:pPr>
        <w:pStyle w:val="91"/>
        <w:spacing w:line="360" w:lineRule="auto"/>
        <w:jc w:val="center"/>
        <w:outlineLvl w:val="1"/>
        <w:rPr>
          <w:rFonts w:hint="eastAsia" w:ascii="宋体" w:hAnsi="宋体" w:eastAsia="宋体" w:cs="宋体"/>
          <w:sz w:val="32"/>
          <w:szCs w:val="32"/>
          <w:highlight w:val="none"/>
        </w:rPr>
      </w:pPr>
      <w:bookmarkStart w:id="39" w:name="_Toc8627"/>
      <w:bookmarkStart w:id="40" w:name="_Toc339114108"/>
      <w:bookmarkStart w:id="41" w:name="_Toc23392"/>
      <w:bookmarkStart w:id="42" w:name="_Toc3382"/>
      <w:bookmarkStart w:id="43" w:name="_Toc152045528"/>
      <w:bookmarkStart w:id="44" w:name="_Toc152042304"/>
      <w:bookmarkStart w:id="45" w:name="_Toc144974496"/>
      <w:r>
        <w:rPr>
          <w:rFonts w:hint="eastAsia" w:ascii="宋体" w:hAnsi="宋体" w:eastAsia="宋体" w:cs="宋体"/>
          <w:sz w:val="32"/>
          <w:szCs w:val="32"/>
          <w:highlight w:val="none"/>
        </w:rPr>
        <w:t>供应商须知前附表</w:t>
      </w:r>
      <w:bookmarkEnd w:id="39"/>
      <w:bookmarkEnd w:id="40"/>
      <w:bookmarkEnd w:id="41"/>
      <w:bookmarkEnd w:id="42"/>
      <w:bookmarkEnd w:id="43"/>
      <w:bookmarkEnd w:id="44"/>
      <w:bookmarkEnd w:id="45"/>
    </w:p>
    <w:tbl>
      <w:tblPr>
        <w:tblStyle w:val="43"/>
        <w:tblW w:w="5226" w:type="pct"/>
        <w:jc w:val="center"/>
        <w:tblLayout w:type="autofit"/>
        <w:tblCellMar>
          <w:top w:w="0" w:type="dxa"/>
          <w:left w:w="108" w:type="dxa"/>
          <w:bottom w:w="0" w:type="dxa"/>
          <w:right w:w="108" w:type="dxa"/>
        </w:tblCellMar>
      </w:tblPr>
      <w:tblGrid>
        <w:gridCol w:w="530"/>
        <w:gridCol w:w="2028"/>
        <w:gridCol w:w="6853"/>
      </w:tblGrid>
      <w:tr>
        <w:tblPrEx>
          <w:tblCellMar>
            <w:top w:w="0" w:type="dxa"/>
            <w:left w:w="108" w:type="dxa"/>
            <w:bottom w:w="0" w:type="dxa"/>
            <w:right w:w="108" w:type="dxa"/>
          </w:tblCellMar>
        </w:tblPrEx>
        <w:trPr>
          <w:trHeight w:val="70"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编号</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条款名称</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编  列  内  容</w:t>
            </w:r>
          </w:p>
        </w:tc>
      </w:tr>
      <w:tr>
        <w:tblPrEx>
          <w:tblCellMar>
            <w:top w:w="0" w:type="dxa"/>
            <w:left w:w="108" w:type="dxa"/>
            <w:bottom w:w="0" w:type="dxa"/>
            <w:right w:w="108" w:type="dxa"/>
          </w:tblCellMar>
        </w:tblPrEx>
        <w:trPr>
          <w:trHeight w:val="43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采购人信息：</w:t>
            </w:r>
            <w:r>
              <w:rPr>
                <w:rFonts w:hint="eastAsia" w:ascii="宋体" w:hAnsi="宋体" w:cs="宋体"/>
                <w:sz w:val="24"/>
                <w:szCs w:val="24"/>
                <w:highlight w:val="none"/>
                <w:lang w:eastAsia="zh-CN"/>
              </w:rPr>
              <w:t>柞水县农业农村局</w:t>
            </w:r>
          </w:p>
          <w:p>
            <w:pPr>
              <w:snapToGrid w:val="0"/>
              <w:spacing w:line="360" w:lineRule="auto"/>
              <w:rPr>
                <w:rFonts w:hint="eastAsia" w:ascii="宋体" w:hAnsi="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cs="宋体"/>
                <w:sz w:val="24"/>
                <w:szCs w:val="24"/>
                <w:highlight w:val="none"/>
                <w:lang w:eastAsia="zh-CN"/>
              </w:rPr>
              <w:t>陕西省商洛市柞水县政府机关大院招商楼3楼</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联系人：余工</w:t>
            </w:r>
          </w:p>
          <w:p>
            <w:pPr>
              <w:snapToGri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电话：</w:t>
            </w:r>
            <w:r>
              <w:rPr>
                <w:rFonts w:hint="eastAsia" w:ascii="宋体" w:hAnsi="宋体" w:cs="宋体"/>
                <w:sz w:val="24"/>
                <w:szCs w:val="24"/>
                <w:highlight w:val="none"/>
                <w:lang w:eastAsia="zh-CN"/>
              </w:rPr>
              <w:t>0914-4341861</w:t>
            </w:r>
          </w:p>
        </w:tc>
      </w:tr>
      <w:tr>
        <w:tblPrEx>
          <w:tblCellMar>
            <w:top w:w="0" w:type="dxa"/>
            <w:left w:w="108" w:type="dxa"/>
            <w:bottom w:w="0" w:type="dxa"/>
            <w:right w:w="108" w:type="dxa"/>
          </w:tblCellMar>
        </w:tblPrEx>
        <w:trPr>
          <w:trHeight w:val="99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cs="宋体"/>
                <w:sz w:val="24"/>
                <w:szCs w:val="24"/>
                <w:highlight w:val="none"/>
                <w:lang w:eastAsia="zh-CN"/>
              </w:rPr>
              <w:t>陕西嘉唐建设项目管理有限公司</w:t>
            </w:r>
          </w:p>
          <w:p>
            <w:pPr>
              <w:snapToGri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cs="宋体"/>
                <w:sz w:val="24"/>
                <w:szCs w:val="24"/>
                <w:highlight w:val="none"/>
                <w:lang w:eastAsia="zh-CN"/>
              </w:rPr>
              <w:t>西安市未央区凤城五路与明光路十字天朗经开中心10楼11002室</w:t>
            </w:r>
          </w:p>
          <w:p>
            <w:pPr>
              <w:snapToGri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lang w:eastAsia="zh-CN"/>
              </w:rPr>
              <w:t>曾小旦</w:t>
            </w:r>
          </w:p>
          <w:p>
            <w:pPr>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电话：</w:t>
            </w:r>
            <w:r>
              <w:rPr>
                <w:rFonts w:hint="eastAsia" w:ascii="宋体" w:hAnsi="宋体" w:cs="宋体"/>
                <w:sz w:val="24"/>
                <w:szCs w:val="24"/>
                <w:highlight w:val="none"/>
                <w:lang w:eastAsia="zh-CN"/>
              </w:rPr>
              <w:t>029-89351397</w:t>
            </w:r>
          </w:p>
        </w:tc>
      </w:tr>
      <w:tr>
        <w:tblPrEx>
          <w:tblCellMar>
            <w:top w:w="0" w:type="dxa"/>
            <w:left w:w="108" w:type="dxa"/>
            <w:bottom w:w="0" w:type="dxa"/>
            <w:right w:w="108" w:type="dxa"/>
          </w:tblCellMar>
        </w:tblPrEx>
        <w:trPr>
          <w:trHeight w:val="144"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2023年柞水县实用性村庄规划编制项目</w:t>
            </w:r>
          </w:p>
        </w:tc>
      </w:tr>
      <w:tr>
        <w:tblPrEx>
          <w:tblCellMar>
            <w:top w:w="0" w:type="dxa"/>
            <w:left w:w="108" w:type="dxa"/>
            <w:bottom w:w="0" w:type="dxa"/>
            <w:right w:w="108" w:type="dxa"/>
          </w:tblCellMar>
        </w:tblPrEx>
        <w:trPr>
          <w:trHeight w:val="13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项目地址</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商洛市柞水县</w:t>
            </w:r>
          </w:p>
        </w:tc>
      </w:tr>
      <w:tr>
        <w:tblPrEx>
          <w:tblCellMar>
            <w:top w:w="0" w:type="dxa"/>
            <w:left w:w="108" w:type="dxa"/>
            <w:bottom w:w="0" w:type="dxa"/>
            <w:right w:w="108" w:type="dxa"/>
          </w:tblCellMar>
        </w:tblPrEx>
        <w:trPr>
          <w:trHeight w:val="120"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资金来源</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财政资金支付，资金已落实到位</w:t>
            </w:r>
          </w:p>
        </w:tc>
      </w:tr>
      <w:tr>
        <w:tblPrEx>
          <w:tblCellMar>
            <w:top w:w="0" w:type="dxa"/>
            <w:left w:w="108" w:type="dxa"/>
            <w:bottom w:w="0" w:type="dxa"/>
            <w:right w:w="108" w:type="dxa"/>
          </w:tblCellMar>
        </w:tblPrEx>
        <w:trPr>
          <w:trHeight w:val="1156"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工作内容</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kern w:val="0"/>
                <w:sz w:val="24"/>
                <w:szCs w:val="24"/>
                <w:highlight w:val="none"/>
                <w:lang w:val="zh-TW" w:eastAsia="zh-CN"/>
              </w:rPr>
            </w:pPr>
            <w:r>
              <w:rPr>
                <w:rFonts w:hint="eastAsia" w:ascii="宋体" w:hAnsi="宋体" w:eastAsia="宋体" w:cs="宋体"/>
                <w:kern w:val="0"/>
                <w:sz w:val="24"/>
                <w:szCs w:val="24"/>
                <w:highlight w:val="none"/>
                <w:lang w:val="zh-TW" w:eastAsia="zh-CN"/>
              </w:rPr>
              <w:t>完成全县30个村（社区）实用性村庄规划编制工作。实用性村庄规划编制工作主要包括：实地踏勘、基础资料收集、地形图测绘，规划方案编制、规划评审以及规划公示等工作。</w:t>
            </w:r>
          </w:p>
        </w:tc>
      </w:tr>
      <w:tr>
        <w:tblPrEx>
          <w:tblCellMar>
            <w:top w:w="0" w:type="dxa"/>
            <w:left w:w="108" w:type="dxa"/>
            <w:bottom w:w="0" w:type="dxa"/>
            <w:right w:w="108" w:type="dxa"/>
          </w:tblCellMar>
        </w:tblPrEx>
        <w:trPr>
          <w:trHeight w:val="360"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服务期限</w:t>
            </w:r>
          </w:p>
        </w:tc>
        <w:tc>
          <w:tcPr>
            <w:tcW w:w="3640" w:type="pct"/>
            <w:tcBorders>
              <w:top w:val="single" w:color="auto" w:sz="4" w:space="0"/>
              <w:left w:val="single" w:color="auto" w:sz="4" w:space="0"/>
              <w:bottom w:val="single" w:color="auto" w:sz="4" w:space="0"/>
              <w:right w:val="single" w:color="auto" w:sz="4" w:space="0"/>
            </w:tcBorders>
            <w:vAlign w:val="center"/>
          </w:tcPr>
          <w:p>
            <w:pPr>
              <w:pStyle w:val="15"/>
              <w:snapToGrid w:val="0"/>
              <w:spacing w:line="360" w:lineRule="auto"/>
              <w:jc w:val="left"/>
              <w:textAlignment w:val="center"/>
              <w:rPr>
                <w:rFonts w:hint="default" w:hAnsi="宋体" w:cs="宋体"/>
                <w:sz w:val="24"/>
                <w:szCs w:val="24"/>
                <w:highlight w:val="none"/>
                <w:u w:val="single"/>
                <w:lang w:val="en-US" w:eastAsia="zh-CN"/>
              </w:rPr>
            </w:pPr>
            <w:r>
              <w:rPr>
                <w:rFonts w:hint="eastAsia" w:hAnsi="宋体" w:cs="宋体"/>
                <w:sz w:val="24"/>
                <w:szCs w:val="24"/>
                <w:highlight w:val="none"/>
                <w:u w:val="none"/>
                <w:lang w:val="en-US" w:eastAsia="zh-CN"/>
              </w:rPr>
              <w:t>自合同签订之日起60日历日内。</w:t>
            </w:r>
          </w:p>
        </w:tc>
      </w:tr>
      <w:tr>
        <w:tblPrEx>
          <w:tblCellMar>
            <w:top w:w="0" w:type="dxa"/>
            <w:left w:w="108" w:type="dxa"/>
            <w:bottom w:w="0" w:type="dxa"/>
            <w:right w:w="108" w:type="dxa"/>
          </w:tblCellMar>
        </w:tblPrEx>
        <w:trPr>
          <w:trHeight w:val="84"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cs="宋体"/>
                <w:sz w:val="24"/>
              </w:rPr>
              <w:t>资格证明文件</w:t>
            </w:r>
          </w:p>
        </w:tc>
        <w:tc>
          <w:tcPr>
            <w:tcW w:w="3640" w:type="pct"/>
            <w:tcBorders>
              <w:top w:val="single" w:color="auto" w:sz="4" w:space="0"/>
              <w:left w:val="single" w:color="auto" w:sz="4" w:space="0"/>
              <w:bottom w:val="single" w:color="auto" w:sz="4" w:space="0"/>
              <w:right w:val="single" w:color="auto" w:sz="4" w:space="0"/>
            </w:tcBorders>
            <w:vAlign w:val="center"/>
          </w:tcPr>
          <w:p>
            <w:pPr>
              <w:numPr>
                <w:ilvl w:val="0"/>
                <w:numId w:val="3"/>
              </w:numPr>
              <w:rPr>
                <w:rFonts w:hint="eastAsia" w:ascii="宋体" w:hAnsi="宋体" w:cs="宋体"/>
                <w:b/>
                <w:sz w:val="24"/>
              </w:rPr>
            </w:pPr>
            <w:r>
              <w:rPr>
                <w:rFonts w:hint="eastAsia" w:ascii="宋体" w:hAnsi="宋体" w:cs="宋体"/>
                <w:b/>
                <w:sz w:val="24"/>
              </w:rPr>
              <w:t>基本资格条件：符合《中华人民共和国政府采购法》第二十二条的规定，并提供以下资料：</w:t>
            </w:r>
          </w:p>
          <w:p>
            <w:pPr>
              <w:pStyle w:val="15"/>
              <w:snapToGrid w:val="0"/>
              <w:spacing w:line="360" w:lineRule="auto"/>
              <w:ind w:firstLine="480" w:firstLineChars="200"/>
              <w:jc w:val="left"/>
              <w:textAlignment w:val="center"/>
              <w:rPr>
                <w:rFonts w:hint="eastAsia" w:ascii="宋体" w:hAnsi="宋体" w:eastAsia="宋体" w:cs="宋体"/>
                <w:b w:val="0"/>
                <w:bCs/>
                <w:sz w:val="24"/>
                <w:highlight w:val="none"/>
              </w:rPr>
            </w:pPr>
            <w:r>
              <w:rPr>
                <w:rFonts w:hint="eastAsia" w:ascii="宋体" w:hAnsi="宋体" w:eastAsia="宋体" w:cs="宋体"/>
                <w:b w:val="0"/>
                <w:bCs/>
                <w:sz w:val="24"/>
              </w:rPr>
              <w:t>（</w:t>
            </w:r>
            <w:r>
              <w:rPr>
                <w:rFonts w:hint="eastAsia" w:ascii="宋体" w:hAnsi="宋体" w:eastAsia="宋体" w:cs="宋体"/>
                <w:b w:val="0"/>
                <w:bCs/>
                <w:sz w:val="24"/>
                <w:highlight w:val="none"/>
              </w:rPr>
              <w:t>1）具有独立承担民事责任能力的法人或其他组织，提供有效存续的营业执照或事业单位法人证书或非企业专业服务机构执业许可证或民办非企业单位登记证书或自然人的身份证明；</w:t>
            </w:r>
          </w:p>
          <w:p>
            <w:pPr>
              <w:pStyle w:val="15"/>
              <w:snapToGrid w:val="0"/>
              <w:spacing w:line="360" w:lineRule="auto"/>
              <w:ind w:firstLine="480" w:firstLineChars="200"/>
              <w:jc w:val="left"/>
              <w:textAlignment w:val="center"/>
              <w:rPr>
                <w:rFonts w:hint="eastAsia" w:ascii="宋体" w:hAnsi="宋体" w:eastAsia="宋体" w:cs="宋体"/>
                <w:b w:val="0"/>
                <w:bCs/>
                <w:sz w:val="24"/>
                <w:highlight w:val="none"/>
              </w:rPr>
            </w:pPr>
            <w:r>
              <w:rPr>
                <w:rFonts w:hint="eastAsia" w:ascii="宋体" w:hAnsi="宋体" w:eastAsia="宋体" w:cs="宋体"/>
                <w:b w:val="0"/>
                <w:bCs/>
                <w:sz w:val="24"/>
                <w:highlight w:val="none"/>
              </w:rPr>
              <w:t>（2）财务状况报告：提供经审计的</w:t>
            </w:r>
            <w:r>
              <w:rPr>
                <w:rFonts w:hint="eastAsia" w:ascii="宋体" w:hAnsi="宋体" w:eastAsia="宋体" w:cs="宋体"/>
                <w:b w:val="0"/>
                <w:bCs/>
                <w:sz w:val="24"/>
                <w:highlight w:val="none"/>
                <w:lang w:val="en-US" w:eastAsia="zh-CN"/>
              </w:rPr>
              <w:t>2022年度</w:t>
            </w:r>
            <w:r>
              <w:rPr>
                <w:rFonts w:hint="eastAsia" w:ascii="宋体" w:hAnsi="宋体" w:eastAsia="宋体" w:cs="宋体"/>
                <w:b w:val="0"/>
                <w:bCs/>
                <w:sz w:val="24"/>
                <w:highlight w:val="none"/>
              </w:rPr>
              <w:t>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pStyle w:val="15"/>
              <w:snapToGrid w:val="0"/>
              <w:spacing w:line="360" w:lineRule="auto"/>
              <w:ind w:firstLine="480" w:firstLineChars="200"/>
              <w:jc w:val="left"/>
              <w:textAlignment w:val="center"/>
              <w:rPr>
                <w:rFonts w:hint="eastAsia" w:ascii="宋体" w:hAnsi="宋体" w:eastAsia="宋体" w:cs="宋体"/>
                <w:b w:val="0"/>
                <w:bCs/>
                <w:sz w:val="24"/>
                <w:highlight w:val="none"/>
              </w:rPr>
            </w:pPr>
            <w:r>
              <w:rPr>
                <w:rFonts w:hint="eastAsia" w:ascii="宋体" w:hAnsi="宋体" w:eastAsia="宋体" w:cs="宋体"/>
                <w:b w:val="0"/>
                <w:bCs/>
                <w:sz w:val="24"/>
                <w:highlight w:val="none"/>
              </w:rPr>
              <w:t>（</w:t>
            </w:r>
            <w:r>
              <w:rPr>
                <w:rFonts w:hint="eastAsia" w:ascii="宋体" w:hAnsi="宋体" w:eastAsia="宋体" w:cs="宋体"/>
                <w:b w:val="0"/>
                <w:bCs/>
                <w:sz w:val="24"/>
                <w:highlight w:val="none"/>
                <w:lang w:val="en-US" w:eastAsia="zh-CN"/>
              </w:rPr>
              <w:t>3</w:t>
            </w:r>
            <w:r>
              <w:rPr>
                <w:rFonts w:hint="eastAsia" w:ascii="宋体" w:hAnsi="宋体" w:eastAsia="宋体" w:cs="宋体"/>
                <w:b w:val="0"/>
                <w:bCs/>
                <w:sz w:val="24"/>
                <w:highlight w:val="none"/>
              </w:rPr>
              <w:t>）税收缴纳证明：提供已缴纳的2022年</w:t>
            </w:r>
            <w:r>
              <w:rPr>
                <w:rFonts w:hint="eastAsia" w:hAnsi="宋体" w:cs="宋体"/>
                <w:b w:val="0"/>
                <w:bCs/>
                <w:sz w:val="24"/>
                <w:highlight w:val="none"/>
                <w:lang w:val="en-US" w:eastAsia="zh-CN"/>
              </w:rPr>
              <w:t>8</w:t>
            </w:r>
            <w:r>
              <w:rPr>
                <w:rFonts w:hint="eastAsia" w:ascii="宋体" w:hAnsi="宋体" w:eastAsia="宋体" w:cs="宋体"/>
                <w:b w:val="0"/>
                <w:bCs/>
                <w:sz w:val="24"/>
                <w:highlight w:val="none"/>
              </w:rPr>
              <w:t>月至今任意一个月的纳税证明或完税证明，纳税证明或完税证明上应有代收机构或税务机关的公章或业务专用章。依法免税的供应商应提供相关文件证明；</w:t>
            </w:r>
          </w:p>
          <w:p>
            <w:pPr>
              <w:pStyle w:val="15"/>
              <w:snapToGrid w:val="0"/>
              <w:spacing w:line="360" w:lineRule="auto"/>
              <w:ind w:firstLine="480" w:firstLineChars="200"/>
              <w:jc w:val="left"/>
              <w:textAlignment w:val="center"/>
              <w:rPr>
                <w:rFonts w:hint="eastAsia" w:ascii="宋体" w:hAnsi="宋体" w:eastAsia="宋体" w:cs="宋体"/>
                <w:b w:val="0"/>
                <w:bCs/>
                <w:sz w:val="24"/>
                <w:highlight w:val="none"/>
              </w:rPr>
            </w:pPr>
            <w:r>
              <w:rPr>
                <w:rFonts w:hint="eastAsia" w:ascii="宋体" w:hAnsi="宋体" w:eastAsia="宋体" w:cs="宋体"/>
                <w:b w:val="0"/>
                <w:bCs/>
                <w:sz w:val="24"/>
                <w:highlight w:val="none"/>
              </w:rPr>
              <w:t>（</w:t>
            </w:r>
            <w:r>
              <w:rPr>
                <w:rFonts w:hint="eastAsia" w:ascii="宋体" w:hAnsi="宋体" w:eastAsia="宋体" w:cs="宋体"/>
                <w:b w:val="0"/>
                <w:bCs/>
                <w:sz w:val="24"/>
                <w:highlight w:val="none"/>
                <w:lang w:val="en-US" w:eastAsia="zh-CN"/>
              </w:rPr>
              <w:t>4</w:t>
            </w:r>
            <w:r>
              <w:rPr>
                <w:rFonts w:hint="eastAsia" w:ascii="宋体" w:hAnsi="宋体" w:eastAsia="宋体" w:cs="宋体"/>
                <w:b w:val="0"/>
                <w:bCs/>
                <w:sz w:val="24"/>
                <w:highlight w:val="none"/>
              </w:rPr>
              <w:t>）供应商须提供具有履行合同所必需的设备和专业技术能力的承诺；</w:t>
            </w:r>
          </w:p>
          <w:p>
            <w:pPr>
              <w:pStyle w:val="15"/>
              <w:snapToGrid w:val="0"/>
              <w:spacing w:line="360" w:lineRule="auto"/>
              <w:ind w:firstLine="480" w:firstLineChars="200"/>
              <w:jc w:val="left"/>
              <w:textAlignment w:val="center"/>
              <w:rPr>
                <w:rFonts w:hint="eastAsia" w:ascii="宋体" w:hAnsi="宋体" w:eastAsia="宋体" w:cs="宋体"/>
                <w:b w:val="0"/>
                <w:bCs/>
                <w:sz w:val="24"/>
                <w:highlight w:val="none"/>
              </w:rPr>
            </w:pPr>
            <w:r>
              <w:rPr>
                <w:rFonts w:hint="eastAsia" w:ascii="宋体" w:hAnsi="宋体" w:eastAsia="宋体" w:cs="宋体"/>
                <w:b w:val="0"/>
                <w:bCs/>
                <w:sz w:val="24"/>
                <w:highlight w:val="none"/>
              </w:rPr>
              <w:t>（</w:t>
            </w:r>
            <w:r>
              <w:rPr>
                <w:rFonts w:hint="eastAsia" w:ascii="宋体" w:hAnsi="宋体" w:eastAsia="宋体" w:cs="宋体"/>
                <w:b w:val="0"/>
                <w:bCs/>
                <w:sz w:val="24"/>
                <w:highlight w:val="none"/>
                <w:lang w:val="en-US" w:eastAsia="zh-CN"/>
              </w:rPr>
              <w:t>5</w:t>
            </w:r>
            <w:r>
              <w:rPr>
                <w:rFonts w:hint="eastAsia" w:ascii="宋体" w:hAnsi="宋体" w:eastAsia="宋体" w:cs="宋体"/>
                <w:b w:val="0"/>
                <w:bCs/>
                <w:sz w:val="24"/>
                <w:highlight w:val="none"/>
              </w:rPr>
              <w:t>）社会保障资金缴纳证明：提供已缴存的2022年</w:t>
            </w:r>
            <w:r>
              <w:rPr>
                <w:rFonts w:hint="eastAsia" w:hAnsi="宋体" w:cs="宋体"/>
                <w:b w:val="0"/>
                <w:bCs/>
                <w:sz w:val="24"/>
                <w:highlight w:val="none"/>
                <w:lang w:val="en-US" w:eastAsia="zh-CN"/>
              </w:rPr>
              <w:t>8</w:t>
            </w:r>
            <w:r>
              <w:rPr>
                <w:rFonts w:hint="eastAsia" w:ascii="宋体" w:hAnsi="宋体" w:eastAsia="宋体" w:cs="宋体"/>
                <w:b w:val="0"/>
                <w:bCs/>
                <w:sz w:val="24"/>
                <w:highlight w:val="none"/>
              </w:rPr>
              <w:t>月至今任意一个月的社会保障资金缴存单据或社保机构开具的社会保险参保缴费情况证明，单据或证明上应有社保机构或代收机构的公章或业务专用章。依法不需要缴纳社会保障资金的供应商应提供相关文件证明；</w:t>
            </w:r>
          </w:p>
          <w:p>
            <w:pPr>
              <w:pStyle w:val="15"/>
              <w:snapToGrid w:val="0"/>
              <w:spacing w:line="360" w:lineRule="auto"/>
              <w:ind w:firstLine="480" w:firstLineChars="200"/>
              <w:jc w:val="left"/>
              <w:textAlignment w:val="center"/>
              <w:rPr>
                <w:rFonts w:hint="eastAsia" w:ascii="宋体" w:hAnsi="宋体" w:eastAsia="宋体" w:cs="宋体"/>
                <w:b w:val="0"/>
                <w:bCs/>
                <w:sz w:val="24"/>
                <w:highlight w:val="none"/>
              </w:rPr>
            </w:pPr>
            <w:r>
              <w:rPr>
                <w:rFonts w:hint="eastAsia" w:ascii="宋体" w:hAnsi="宋体" w:eastAsia="宋体" w:cs="宋体"/>
                <w:b w:val="0"/>
                <w:bCs/>
                <w:sz w:val="24"/>
                <w:highlight w:val="none"/>
              </w:rPr>
              <w:t>（</w:t>
            </w:r>
            <w:r>
              <w:rPr>
                <w:rFonts w:hint="eastAsia" w:ascii="宋体" w:hAnsi="宋体" w:eastAsia="宋体" w:cs="宋体"/>
                <w:b w:val="0"/>
                <w:bCs/>
                <w:sz w:val="24"/>
                <w:highlight w:val="none"/>
                <w:lang w:val="en-US" w:eastAsia="zh-CN"/>
              </w:rPr>
              <w:t>6</w:t>
            </w:r>
            <w:r>
              <w:rPr>
                <w:rFonts w:hint="eastAsia" w:ascii="宋体" w:hAnsi="宋体" w:eastAsia="宋体" w:cs="宋体"/>
                <w:b w:val="0"/>
                <w:bCs/>
                <w:sz w:val="24"/>
                <w:highlight w:val="none"/>
              </w:rPr>
              <w:t>）出具参加本次政府采购活动前三年内在经营活动中没有重大违法记录的书面声明；</w:t>
            </w:r>
          </w:p>
          <w:p>
            <w:pPr>
              <w:pStyle w:val="15"/>
              <w:snapToGrid w:val="0"/>
              <w:spacing w:line="360" w:lineRule="auto"/>
              <w:jc w:val="left"/>
              <w:textAlignment w:val="center"/>
              <w:rPr>
                <w:rFonts w:hint="eastAsia" w:ascii="宋体" w:hAnsi="宋体" w:cs="宋体"/>
                <w:b/>
                <w:sz w:val="24"/>
                <w:highlight w:val="none"/>
              </w:rPr>
            </w:pPr>
            <w:r>
              <w:rPr>
                <w:rFonts w:hint="eastAsia" w:ascii="宋体" w:hAnsi="宋体" w:cs="宋体"/>
                <w:b/>
                <w:sz w:val="24"/>
                <w:highlight w:val="none"/>
              </w:rPr>
              <w:t>（</w:t>
            </w:r>
            <w:r>
              <w:rPr>
                <w:rFonts w:hint="eastAsia" w:hAnsi="宋体" w:cs="宋体"/>
                <w:b/>
                <w:sz w:val="24"/>
                <w:highlight w:val="none"/>
                <w:lang w:eastAsia="zh-CN"/>
              </w:rPr>
              <w:t>二</w:t>
            </w:r>
            <w:r>
              <w:rPr>
                <w:rFonts w:hint="eastAsia" w:ascii="宋体" w:hAnsi="宋体" w:cs="宋体"/>
                <w:b/>
                <w:sz w:val="24"/>
                <w:highlight w:val="none"/>
              </w:rPr>
              <w:t>）特定资格条件：</w:t>
            </w:r>
          </w:p>
          <w:p>
            <w:pPr>
              <w:pStyle w:val="15"/>
              <w:snapToGrid w:val="0"/>
              <w:spacing w:line="360" w:lineRule="auto"/>
              <w:ind w:firstLine="480" w:firstLineChars="20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（1）法定代表人授权书（附法定代表人身份证复印件）及被授权人身份证（法定代表人直接参加投标只需提供法定代表人身份证）。自然人只需提供身份证；备注：分支机构由分支机构负责人授权即可；</w:t>
            </w:r>
          </w:p>
          <w:p>
            <w:pPr>
              <w:pStyle w:val="15"/>
              <w:snapToGrid w:val="0"/>
              <w:spacing w:line="360" w:lineRule="auto"/>
              <w:ind w:firstLine="480" w:firstLineChars="20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（2）具有城乡规划编制乙级及以上资质或土地规划乙级及以上资质。</w:t>
            </w:r>
          </w:p>
          <w:p>
            <w:pPr>
              <w:pStyle w:val="15"/>
              <w:snapToGrid w:val="0"/>
              <w:spacing w:line="360" w:lineRule="auto"/>
              <w:ind w:firstLine="480" w:firstLineChars="20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（3）本项目不接受联合体投标（提供书面声明）。</w:t>
            </w:r>
          </w:p>
        </w:tc>
      </w:tr>
      <w:tr>
        <w:tblPrEx>
          <w:tblCellMar>
            <w:top w:w="0" w:type="dxa"/>
            <w:left w:w="108" w:type="dxa"/>
            <w:bottom w:w="0" w:type="dxa"/>
            <w:right w:w="108" w:type="dxa"/>
          </w:tblCellMar>
        </w:tblPrEx>
        <w:trPr>
          <w:trHeight w:val="45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是否接受联合体投标</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不</w:t>
            </w:r>
            <w:r>
              <w:rPr>
                <w:rFonts w:hint="eastAsia" w:ascii="宋体" w:hAnsi="宋体" w:eastAsia="宋体" w:cs="宋体"/>
                <w:sz w:val="24"/>
                <w:szCs w:val="24"/>
                <w:highlight w:val="none"/>
              </w:rPr>
              <w:t>接受。</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分包</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本项目不允许。</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本项目不允许。</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供应商自行踏勘。</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投标预备会</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构成招标文件的</w:t>
            </w:r>
          </w:p>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其他材料</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对招标文件所作的澄清、修改等。</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供应商要求澄清</w:t>
            </w:r>
          </w:p>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招标文件的截止时间</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 10日前。</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09</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19</w:t>
            </w:r>
            <w:r>
              <w:rPr>
                <w:rFonts w:hint="eastAsia" w:ascii="宋体" w:hAnsi="宋体" w:cs="宋体"/>
                <w:sz w:val="24"/>
                <w:szCs w:val="24"/>
                <w:highlight w:val="none"/>
                <w:lang w:eastAsia="zh-CN"/>
              </w:rPr>
              <w:t>日</w:t>
            </w:r>
            <w:r>
              <w:rPr>
                <w:rFonts w:hint="eastAsia" w:ascii="宋体" w:hAnsi="宋体" w:cs="宋体"/>
                <w:sz w:val="24"/>
                <w:szCs w:val="24"/>
                <w:highlight w:val="none"/>
                <w:lang w:val="en-US" w:eastAsia="zh-CN"/>
              </w:rPr>
              <w:t>14:30</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供应商确认收到</w:t>
            </w:r>
          </w:p>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招标文件澄清的时间</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收到澄清后 24 小时内。</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供应商确认收到</w:t>
            </w:r>
          </w:p>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招标文件修改的时间</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收到修改后 24 小时内。</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构成投标文件的</w:t>
            </w:r>
          </w:p>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其他材料</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供应商按照招标文件的要求认为有利于自身投标的材料。</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90日历日（自投标截止时间之日算起）。</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2</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是否允许递交</w:t>
            </w:r>
          </w:p>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备选投标方案</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3</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签字或盖章要求</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投标文件加盖供应商公章并经法定代表人或其委托代理人签字或盖章。由委托代理人签字或盖章的在投标文件中须同时提交有效投标文件签署授权委托书。</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4</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投标文件的份数及要求</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正本的份数：壹份；副本的份数：贰份；开标一览表：壹份；</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电子版（U盘）：贰份（需在盘面上标注供应商全称、项目名称、编号）。</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电子版包括：（1）word版投标文件；2）投标文件正本签字盖章后的PDF格式扫描件，与正本具有同等法律效力。</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5</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投标文件的密封和标记</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1、密封包装方式：</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供应商应将投标文件正本、所有的副本、电子版本、开标一览表分别单独密封在封袋中（封袋不得有破损）。封袋应加贴封条，并在封线处加盖供应商公章。</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2、外层包装请按以下要求标记：</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 供应商的全称；（2）投标项目名称、项目编号</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（3）正本、副本、“电子版本”、“开标一览表”及“请勿在＿＿＿＿＿(开标时间)之前启封”。</w:t>
            </w:r>
          </w:p>
        </w:tc>
      </w:tr>
      <w:tr>
        <w:tblPrEx>
          <w:tblCellMar>
            <w:top w:w="0" w:type="dxa"/>
            <w:left w:w="108" w:type="dxa"/>
            <w:bottom w:w="0" w:type="dxa"/>
            <w:right w:w="108" w:type="dxa"/>
          </w:tblCellMar>
        </w:tblPrEx>
        <w:trPr>
          <w:trHeight w:val="384"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6</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cs="宋体"/>
                <w:sz w:val="24"/>
              </w:rPr>
              <w:t>投标文件的递交</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szCs w:val="24"/>
                <w:highlight w:val="yellow"/>
              </w:rPr>
            </w:pPr>
            <w:r>
              <w:rPr>
                <w:rFonts w:hint="eastAsia" w:ascii="宋体" w:hAnsi="宋体" w:eastAsia="宋体" w:cs="宋体"/>
                <w:sz w:val="24"/>
                <w:szCs w:val="24"/>
                <w:highlight w:val="none"/>
              </w:rPr>
              <w:t>投标文件递交截止时间：202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cs="宋体"/>
                <w:sz w:val="24"/>
                <w:szCs w:val="24"/>
                <w:highlight w:val="none"/>
                <w:u w:val="none"/>
                <w:lang w:val="en-US" w:eastAsia="zh-CN"/>
              </w:rPr>
              <w:t>09</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 xml:space="preserve">日 </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0 分</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投标文件递交地址：西安市未央区凤城五路与明光路十字天朗经开中心10楼11002室。</w:t>
            </w:r>
          </w:p>
        </w:tc>
      </w:tr>
      <w:tr>
        <w:tblPrEx>
          <w:tblCellMar>
            <w:top w:w="0" w:type="dxa"/>
            <w:left w:w="108" w:type="dxa"/>
            <w:bottom w:w="0" w:type="dxa"/>
            <w:right w:w="108" w:type="dxa"/>
          </w:tblCellMar>
        </w:tblPrEx>
        <w:trPr>
          <w:trHeight w:val="216"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7</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是否退还投标文件</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否。</w:t>
            </w:r>
          </w:p>
        </w:tc>
      </w:tr>
      <w:tr>
        <w:tblPrEx>
          <w:tblCellMar>
            <w:top w:w="0" w:type="dxa"/>
            <w:left w:w="108" w:type="dxa"/>
            <w:bottom w:w="0" w:type="dxa"/>
            <w:right w:w="108" w:type="dxa"/>
          </w:tblCellMar>
        </w:tblPrEx>
        <w:trPr>
          <w:trHeight w:val="70"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28</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开标时间和地点</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开标时间：</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cs="宋体"/>
                <w:sz w:val="24"/>
                <w:szCs w:val="24"/>
                <w:highlight w:val="none"/>
                <w:u w:val="none"/>
                <w:lang w:val="en-US" w:eastAsia="zh-CN"/>
              </w:rPr>
              <w:t>09</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 xml:space="preserve">日 </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0 分</w:t>
            </w:r>
          </w:p>
          <w:p>
            <w:pPr>
              <w:snapToGrid w:val="0"/>
              <w:spacing w:line="360" w:lineRule="auto"/>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开标地点：</w:t>
            </w:r>
            <w:r>
              <w:rPr>
                <w:rFonts w:hint="eastAsia" w:ascii="宋体" w:hAnsi="宋体" w:eastAsia="宋体" w:cs="宋体"/>
                <w:sz w:val="24"/>
                <w:szCs w:val="24"/>
                <w:highlight w:val="none"/>
              </w:rPr>
              <w:t>西安市未央区凤城五路与明光路十字天朗经开中心10楼11002室。</w:t>
            </w:r>
          </w:p>
        </w:tc>
      </w:tr>
      <w:tr>
        <w:tblPrEx>
          <w:tblCellMar>
            <w:top w:w="0" w:type="dxa"/>
            <w:left w:w="108" w:type="dxa"/>
            <w:bottom w:w="0" w:type="dxa"/>
            <w:right w:w="108" w:type="dxa"/>
          </w:tblCellMar>
        </w:tblPrEx>
        <w:trPr>
          <w:trHeight w:val="30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29</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采购代理服务费</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 w:val="24"/>
              </w:rPr>
            </w:pPr>
            <w:r>
              <w:rPr>
                <w:rFonts w:hint="eastAsia" w:ascii="宋体" w:hAnsi="宋体" w:cs="宋体"/>
                <w:sz w:val="24"/>
              </w:rPr>
              <w:t>1.本次招标的采购代理服务费由中标供应商支付。</w:t>
            </w:r>
          </w:p>
          <w:p>
            <w:pPr>
              <w:snapToGrid w:val="0"/>
              <w:spacing w:line="360" w:lineRule="auto"/>
              <w:rPr>
                <w:rFonts w:ascii="宋体" w:hAnsi="宋体" w:cs="宋体"/>
                <w:sz w:val="24"/>
              </w:rPr>
            </w:pPr>
            <w:r>
              <w:rPr>
                <w:rFonts w:hint="eastAsia" w:ascii="宋体" w:hAnsi="宋体" w:cs="宋体"/>
                <w:sz w:val="24"/>
              </w:rPr>
              <w:t>2.参照国家计委</w:t>
            </w:r>
            <w:r>
              <w:rPr>
                <w:rFonts w:hint="eastAsia" w:ascii="宋体" w:hAnsi="宋体" w:cs="宋体"/>
                <w:sz w:val="24"/>
                <w:lang w:eastAsia="zh-CN"/>
              </w:rPr>
              <w:t>印发</w:t>
            </w:r>
            <w:r>
              <w:rPr>
                <w:rFonts w:hint="eastAsia" w:ascii="宋体" w:hAnsi="宋体" w:cs="宋体"/>
                <w:sz w:val="24"/>
              </w:rPr>
              <w:t>的《招标代理服务收费管理暂行办法》（计价格[2002]1980号）和国家发展改革委员会办公厅印发的《关于招标代理服务收费有关问题的通知》（发改办价格[2003]857号）的有关规定执行（计算方法详见后附表一）。</w:t>
            </w:r>
          </w:p>
          <w:p>
            <w:pPr>
              <w:snapToGrid w:val="0"/>
              <w:spacing w:line="360" w:lineRule="auto"/>
              <w:rPr>
                <w:rFonts w:ascii="宋体" w:hAnsi="宋体" w:cs="宋体"/>
                <w:sz w:val="24"/>
              </w:rPr>
            </w:pPr>
            <w:r>
              <w:rPr>
                <w:rFonts w:hint="eastAsia" w:ascii="宋体" w:hAnsi="宋体" w:cs="宋体"/>
                <w:sz w:val="24"/>
              </w:rPr>
              <w:t>3.采购代理服务费被认为已包含在投标总报价当中，并不得在单独列项向采购人要求支付。</w:t>
            </w:r>
          </w:p>
          <w:p>
            <w:pPr>
              <w:snapToGrid w:val="0"/>
              <w:spacing w:line="360" w:lineRule="auto"/>
              <w:rPr>
                <w:rFonts w:hint="eastAsia" w:ascii="宋体" w:hAnsi="宋体" w:cs="宋体"/>
                <w:sz w:val="24"/>
              </w:rPr>
            </w:pPr>
            <w:r>
              <w:rPr>
                <w:rFonts w:hint="eastAsia" w:ascii="宋体" w:hAnsi="宋体" w:cs="宋体"/>
                <w:sz w:val="24"/>
              </w:rPr>
              <w:t>4.在领取中标通知书前由中标单位向</w:t>
            </w:r>
            <w:r>
              <w:rPr>
                <w:rFonts w:hint="eastAsia" w:ascii="宋体" w:hAnsi="宋体" w:cs="宋体"/>
                <w:sz w:val="24"/>
                <w:lang w:eastAsia="zh-CN"/>
              </w:rPr>
              <w:t>陕西嘉唐建设项目管理有限公司</w:t>
            </w:r>
            <w:r>
              <w:rPr>
                <w:rFonts w:hint="eastAsia" w:ascii="宋体" w:hAnsi="宋体" w:cs="宋体"/>
                <w:sz w:val="24"/>
              </w:rPr>
              <w:t>缴纳。</w:t>
            </w:r>
          </w:p>
          <w:p>
            <w:pPr>
              <w:snapToGrid w:val="0"/>
              <w:spacing w:line="360" w:lineRule="auto"/>
              <w:rPr>
                <w:rFonts w:hint="eastAsia" w:ascii="宋体" w:hAnsi="宋体" w:cs="宋体"/>
                <w:sz w:val="24"/>
                <w:szCs w:val="24"/>
              </w:rPr>
            </w:pPr>
            <w:r>
              <w:rPr>
                <w:rFonts w:hint="eastAsia" w:ascii="宋体" w:hAnsi="宋体" w:cs="宋体"/>
                <w:sz w:val="24"/>
                <w:szCs w:val="24"/>
              </w:rPr>
              <w:t>户</w:t>
            </w:r>
            <w:r>
              <w:rPr>
                <w:rFonts w:hint="eastAsia" w:ascii="宋体" w:hAnsi="宋体" w:cs="宋体"/>
                <w:sz w:val="24"/>
                <w:szCs w:val="24"/>
                <w:lang w:val="en-US" w:eastAsia="zh-CN"/>
              </w:rPr>
              <w:t xml:space="preserve">  </w:t>
            </w:r>
            <w:r>
              <w:rPr>
                <w:rFonts w:hint="eastAsia" w:ascii="宋体" w:hAnsi="宋体" w:cs="宋体"/>
                <w:sz w:val="24"/>
                <w:szCs w:val="24"/>
              </w:rPr>
              <w:t>名：陕西嘉唐建设项目管理有限公司</w:t>
            </w:r>
          </w:p>
          <w:p>
            <w:pPr>
              <w:snapToGrid w:val="0"/>
              <w:spacing w:line="360" w:lineRule="auto"/>
              <w:rPr>
                <w:rFonts w:hint="eastAsia" w:ascii="宋体" w:hAnsi="宋体" w:cs="宋体"/>
                <w:sz w:val="24"/>
                <w:szCs w:val="24"/>
              </w:rPr>
            </w:pPr>
            <w:r>
              <w:rPr>
                <w:rFonts w:hint="eastAsia" w:ascii="宋体" w:hAnsi="宋体" w:cs="宋体"/>
                <w:sz w:val="24"/>
                <w:szCs w:val="24"/>
              </w:rPr>
              <w:t>开户行：西安银行股份有限公司含光门支行</w:t>
            </w:r>
          </w:p>
          <w:p>
            <w:pPr>
              <w:snapToGrid w:val="0"/>
              <w:spacing w:line="360" w:lineRule="auto"/>
              <w:rPr>
                <w:rFonts w:hint="eastAsia" w:ascii="宋体" w:hAnsi="宋体" w:cs="宋体"/>
                <w:sz w:val="24"/>
                <w:szCs w:val="24"/>
              </w:rPr>
            </w:pPr>
            <w:r>
              <w:rPr>
                <w:rFonts w:hint="eastAsia" w:ascii="宋体" w:hAnsi="宋体" w:cs="宋体"/>
                <w:sz w:val="24"/>
                <w:szCs w:val="24"/>
              </w:rPr>
              <w:t>账</w:t>
            </w:r>
            <w:r>
              <w:rPr>
                <w:rFonts w:hint="eastAsia" w:ascii="宋体" w:hAnsi="宋体" w:cs="宋体"/>
                <w:sz w:val="24"/>
                <w:szCs w:val="24"/>
                <w:lang w:val="en-US" w:eastAsia="zh-CN"/>
              </w:rPr>
              <w:t xml:space="preserve">  </w:t>
            </w:r>
            <w:r>
              <w:rPr>
                <w:rFonts w:hint="eastAsia" w:ascii="宋体" w:hAnsi="宋体" w:cs="宋体"/>
                <w:sz w:val="24"/>
                <w:szCs w:val="24"/>
              </w:rPr>
              <w:t>号：112011580000141313</w:t>
            </w:r>
          </w:p>
          <w:p>
            <w:pPr>
              <w:snapToGrid w:val="0"/>
              <w:spacing w:line="360" w:lineRule="auto"/>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曾小旦</w:t>
            </w:r>
          </w:p>
          <w:p>
            <w:pPr>
              <w:snapToGrid w:val="0"/>
              <w:spacing w:line="360" w:lineRule="auto"/>
              <w:rPr>
                <w:rFonts w:hint="eastAsia" w:ascii="宋体" w:hAnsi="宋体" w:cs="宋体"/>
                <w:sz w:val="24"/>
                <w:szCs w:val="24"/>
              </w:rPr>
            </w:pPr>
            <w:r>
              <w:rPr>
                <w:rFonts w:hint="eastAsia" w:ascii="宋体" w:hAnsi="宋体" w:cs="宋体"/>
                <w:sz w:val="24"/>
                <w:szCs w:val="24"/>
              </w:rPr>
              <w:t>联系电话：029-89351397</w:t>
            </w:r>
          </w:p>
          <w:p>
            <w:pPr>
              <w:snapToGrid w:val="0"/>
              <w:spacing w:line="360" w:lineRule="auto"/>
              <w:rPr>
                <w:rFonts w:hint="eastAsia" w:ascii="宋体" w:hAnsi="宋体" w:eastAsia="宋体" w:cs="宋体"/>
                <w:sz w:val="24"/>
                <w:szCs w:val="24"/>
                <w:highlight w:val="none"/>
              </w:rPr>
            </w:pPr>
            <w:r>
              <w:rPr>
                <w:rFonts w:hint="eastAsia" w:ascii="宋体" w:hAnsi="宋体" w:cs="宋体"/>
                <w:sz w:val="24"/>
                <w:szCs w:val="24"/>
              </w:rPr>
              <w:t>请成交供应商按照要求将服务费汇入以上指定账户，如因自身原因发生错误，产生的不利后果均由供应商自行承担。</w:t>
            </w:r>
          </w:p>
        </w:tc>
      </w:tr>
      <w:tr>
        <w:tblPrEx>
          <w:tblCellMar>
            <w:top w:w="0" w:type="dxa"/>
            <w:left w:w="108" w:type="dxa"/>
            <w:bottom w:w="0" w:type="dxa"/>
            <w:right w:w="108" w:type="dxa"/>
          </w:tblCellMar>
        </w:tblPrEx>
        <w:trPr>
          <w:trHeight w:val="635"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0</w:t>
            </w:r>
          </w:p>
        </w:tc>
        <w:tc>
          <w:tcPr>
            <w:tcW w:w="10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其他</w:t>
            </w:r>
          </w:p>
        </w:tc>
        <w:tc>
          <w:tcPr>
            <w:tcW w:w="364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r>
              <w:rPr>
                <w:rFonts w:hint="eastAsia" w:ascii="宋体" w:hAnsi="宋体" w:cs="宋体"/>
                <w:sz w:val="24"/>
                <w:szCs w:val="24"/>
                <w:lang w:val="en-US" w:eastAsia="zh-CN"/>
              </w:rPr>
              <w:t>1.</w:t>
            </w:r>
            <w:r>
              <w:rPr>
                <w:rFonts w:hint="eastAsia" w:ascii="宋体" w:hAnsi="宋体" w:eastAsia="宋体" w:cs="宋体"/>
                <w:color w:val="auto"/>
                <w:sz w:val="24"/>
                <w:highlight w:val="none"/>
              </w:rPr>
              <w:t>本项目属性为</w:t>
            </w:r>
            <w:r>
              <w:rPr>
                <w:rFonts w:hint="eastAsia" w:ascii="宋体" w:hAnsi="宋体" w:cs="宋体"/>
                <w:color w:val="auto"/>
                <w:sz w:val="24"/>
                <w:highlight w:val="none"/>
                <w:lang w:eastAsia="zh-CN"/>
              </w:rPr>
              <w:t>服务</w:t>
            </w:r>
            <w:r>
              <w:rPr>
                <w:rFonts w:hint="eastAsia" w:ascii="宋体" w:hAnsi="宋体" w:eastAsia="宋体" w:cs="宋体"/>
                <w:color w:val="auto"/>
                <w:sz w:val="24"/>
                <w:highlight w:val="none"/>
              </w:rPr>
              <w:t>。</w:t>
            </w:r>
          </w:p>
          <w:p>
            <w:pPr>
              <w:snapToGrid w:val="0"/>
              <w:spacing w:line="360" w:lineRule="auto"/>
              <w:rPr>
                <w:rFonts w:hint="eastAsia" w:ascii="宋体" w:hAnsi="宋体" w:cs="宋体"/>
                <w:sz w:val="24"/>
                <w:szCs w:val="24"/>
              </w:rPr>
            </w:pPr>
            <w:r>
              <w:rPr>
                <w:rFonts w:hint="eastAsia" w:ascii="宋体" w:hAnsi="宋体" w:eastAsia="宋体" w:cs="宋体"/>
                <w:color w:val="auto"/>
                <w:sz w:val="24"/>
                <w:highlight w:val="none"/>
              </w:rPr>
              <w:t>2.</w:t>
            </w:r>
            <w:r>
              <w:rPr>
                <w:rFonts w:hint="eastAsia" w:ascii="宋体" w:hAnsi="宋体" w:cs="宋体"/>
                <w:sz w:val="24"/>
                <w:szCs w:val="24"/>
                <w:highlight w:val="none"/>
              </w:rPr>
              <w:t>本项目采购标的所属行业为</w:t>
            </w:r>
            <w:r>
              <w:rPr>
                <w:rFonts w:hint="eastAsia" w:ascii="宋体" w:hAnsi="宋体" w:cs="宋体"/>
                <w:b/>
                <w:bCs/>
                <w:sz w:val="24"/>
                <w:szCs w:val="24"/>
                <w:highlight w:val="none"/>
                <w:lang w:eastAsia="zh-CN"/>
              </w:rPr>
              <w:t>其他未列明行业</w:t>
            </w:r>
            <w:r>
              <w:rPr>
                <w:rFonts w:hint="eastAsia" w:ascii="宋体" w:hAnsi="宋体" w:cs="宋体"/>
                <w:sz w:val="24"/>
                <w:szCs w:val="24"/>
                <w:highlight w:val="none"/>
              </w:rPr>
              <w:t>。</w:t>
            </w:r>
          </w:p>
          <w:p>
            <w:pPr>
              <w:snapToGrid w:val="0"/>
              <w:spacing w:line="360" w:lineRule="auto"/>
              <w:rPr>
                <w:rFonts w:hint="eastAsia" w:ascii="宋体" w:hAnsi="宋体" w:cs="宋体"/>
                <w:sz w:val="24"/>
              </w:rPr>
            </w:pPr>
            <w:r>
              <w:rPr>
                <w:rFonts w:hint="eastAsia" w:ascii="宋体" w:hAnsi="宋体" w:cs="宋体"/>
                <w:sz w:val="24"/>
                <w:szCs w:val="24"/>
                <w:lang w:val="en-US" w:eastAsia="zh-CN"/>
              </w:rPr>
              <w:t>3.</w:t>
            </w:r>
            <w:r>
              <w:rPr>
                <w:rFonts w:hint="eastAsia" w:ascii="宋体" w:hAnsi="宋体" w:cs="宋体"/>
                <w:sz w:val="24"/>
                <w:szCs w:val="24"/>
              </w:rPr>
              <w:t>按照</w:t>
            </w:r>
            <w:r>
              <w:rPr>
                <w:rFonts w:hint="eastAsia" w:ascii="宋体" w:hAnsi="宋体" w:cs="宋体"/>
                <w:sz w:val="24"/>
              </w:rPr>
              <w:t>《关于促进政府采购公平竞争优化营商环境的通知》规定：供应商登记免费领取招标文件的，如不参与项目投标，应在递交投标文件截止时间前一日以书面形式（格式如下，签字盖章后发回代理机构邮箱shanxi</w:t>
            </w:r>
            <w:r>
              <w:rPr>
                <w:rFonts w:hint="eastAsia" w:ascii="宋体" w:hAnsi="宋体" w:cs="宋体"/>
                <w:sz w:val="24"/>
                <w:lang w:val="en-US" w:eastAsia="zh-CN"/>
              </w:rPr>
              <w:t>jiatang</w:t>
            </w:r>
            <w:r>
              <w:rPr>
                <w:rFonts w:hint="eastAsia" w:ascii="宋体" w:hAnsi="宋体" w:cs="宋体"/>
                <w:sz w:val="24"/>
              </w:rPr>
              <w:t>@163.com即可）告知釆购代理机构。</w:t>
            </w:r>
          </w:p>
          <w:p>
            <w:pPr>
              <w:spacing w:line="360" w:lineRule="auto"/>
              <w:ind w:firstLine="2160" w:firstLineChars="900"/>
              <w:rPr>
                <w:rFonts w:hint="eastAsia" w:ascii="宋体" w:hAnsi="宋体" w:cs="宋体"/>
                <w:sz w:val="24"/>
              </w:rPr>
            </w:pPr>
            <w:r>
              <w:rPr>
                <w:rFonts w:hint="eastAsia" w:ascii="宋体" w:hAnsi="宋体" w:cs="宋体"/>
                <w:sz w:val="24"/>
              </w:rPr>
              <w:t>不参与投标告知函</w:t>
            </w:r>
          </w:p>
          <w:p>
            <w:pPr>
              <w:spacing w:line="360" w:lineRule="auto"/>
              <w:ind w:firstLine="480" w:firstLineChars="200"/>
              <w:rPr>
                <w:rFonts w:hint="eastAsia" w:ascii="宋体" w:hAnsi="宋体" w:cs="宋体"/>
                <w:sz w:val="24"/>
              </w:rPr>
            </w:pPr>
            <w:r>
              <w:rPr>
                <w:rFonts w:hint="eastAsia" w:ascii="宋体" w:hAnsi="宋体" w:cs="宋体"/>
                <w:sz w:val="24"/>
              </w:rPr>
              <w:t>（招标代理机构名称）：</w:t>
            </w:r>
          </w:p>
          <w:p>
            <w:pPr>
              <w:spacing w:line="360" w:lineRule="auto"/>
              <w:ind w:firstLine="480" w:firstLineChars="200"/>
              <w:rPr>
                <w:rFonts w:hint="eastAsia" w:ascii="宋体" w:hAnsi="宋体" w:cs="宋体"/>
                <w:sz w:val="24"/>
              </w:rPr>
            </w:pPr>
            <w:r>
              <w:rPr>
                <w:rFonts w:hint="eastAsia" w:ascii="宋体" w:hAnsi="宋体" w:cs="宋体"/>
                <w:sz w:val="24"/>
              </w:rPr>
              <w:t>经研究决定，由于</w:t>
            </w:r>
            <w:r>
              <w:rPr>
                <w:rFonts w:hint="eastAsia" w:ascii="宋体" w:hAnsi="宋体" w:cs="宋体"/>
                <w:sz w:val="24"/>
                <w:u w:val="single"/>
              </w:rPr>
              <w:t xml:space="preserve">    </w:t>
            </w:r>
            <w:r>
              <w:rPr>
                <w:rFonts w:hint="eastAsia" w:ascii="宋体" w:hAnsi="宋体" w:cs="宋体"/>
                <w:sz w:val="24"/>
              </w:rPr>
              <w:t>（不参与原因），我单位                  （单位名称）确认不参与关于</w:t>
            </w:r>
            <w:r>
              <w:rPr>
                <w:rFonts w:hint="eastAsia" w:ascii="宋体" w:hAnsi="宋体" w:cs="宋体"/>
                <w:sz w:val="24"/>
                <w:u w:val="single"/>
              </w:rPr>
              <w:t xml:space="preserve">           </w:t>
            </w:r>
            <w:r>
              <w:rPr>
                <w:rFonts w:hint="eastAsia" w:ascii="宋体" w:hAnsi="宋体" w:cs="宋体"/>
                <w:sz w:val="24"/>
              </w:rPr>
              <w:t>（项目名称）的投标活动。</w:t>
            </w:r>
          </w:p>
          <w:p>
            <w:pPr>
              <w:spacing w:line="360" w:lineRule="auto"/>
              <w:ind w:firstLine="480" w:firstLineChars="200"/>
              <w:rPr>
                <w:rFonts w:hint="eastAsia" w:ascii="宋体" w:hAnsi="宋体" w:cs="宋体"/>
                <w:sz w:val="24"/>
              </w:rPr>
            </w:pPr>
            <w:r>
              <w:rPr>
                <w:rFonts w:hint="eastAsia" w:ascii="宋体" w:hAnsi="宋体" w:cs="宋体"/>
                <w:sz w:val="24"/>
              </w:rPr>
              <w:t>特此说明！</w:t>
            </w:r>
          </w:p>
          <w:p>
            <w:pPr>
              <w:spacing w:line="360" w:lineRule="auto"/>
              <w:ind w:firstLine="480" w:firstLineChars="200"/>
              <w:rPr>
                <w:rFonts w:hint="eastAsia" w:ascii="宋体" w:hAnsi="宋体" w:cs="宋体"/>
                <w:sz w:val="24"/>
              </w:rPr>
            </w:pPr>
            <w:r>
              <w:rPr>
                <w:rFonts w:hint="eastAsia" w:ascii="宋体" w:hAnsi="宋体" w:cs="宋体"/>
                <w:sz w:val="24"/>
              </w:rPr>
              <w:t>单位名称（盖章）：</w:t>
            </w:r>
          </w:p>
          <w:p>
            <w:pPr>
              <w:snapToGrid w:val="0"/>
              <w:spacing w:line="360" w:lineRule="auto"/>
              <w:rPr>
                <w:rFonts w:hint="eastAsia" w:ascii="宋体" w:hAnsi="宋体" w:eastAsia="宋体" w:cs="宋体"/>
                <w:sz w:val="24"/>
                <w:szCs w:val="24"/>
                <w:highlight w:val="none"/>
              </w:rPr>
            </w:pPr>
            <w:r>
              <w:rPr>
                <w:rFonts w:hint="eastAsia" w:ascii="宋体" w:hAnsi="宋体" w:cs="宋体"/>
                <w:sz w:val="24"/>
              </w:rPr>
              <w:t>法定代表人或授权代表（签字或盖章）：</w:t>
            </w:r>
          </w:p>
        </w:tc>
      </w:tr>
      <w:tr>
        <w:tblPrEx>
          <w:tblCellMar>
            <w:top w:w="0" w:type="dxa"/>
            <w:left w:w="108" w:type="dxa"/>
            <w:bottom w:w="0" w:type="dxa"/>
            <w:right w:w="108" w:type="dxa"/>
          </w:tblCellMar>
        </w:tblPrEx>
        <w:trPr>
          <w:trHeight w:val="544"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31</w:t>
            </w:r>
          </w:p>
        </w:tc>
        <w:tc>
          <w:tcPr>
            <w:tcW w:w="1077"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b/>
                <w:sz w:val="24"/>
                <w:szCs w:val="24"/>
                <w:highlight w:val="none"/>
              </w:rPr>
            </w:pPr>
            <w:r>
              <w:rPr>
                <w:rFonts w:hint="eastAsia" w:ascii="宋体" w:hAnsi="宋体" w:eastAsia="宋体" w:cs="Times New Roman"/>
                <w:sz w:val="24"/>
                <w:highlight w:val="none"/>
                <w:lang w:eastAsia="zh-CN"/>
              </w:rPr>
              <w:t>投标</w:t>
            </w:r>
            <w:r>
              <w:rPr>
                <w:rFonts w:hint="eastAsia" w:ascii="宋体" w:hAnsi="宋体" w:eastAsia="宋体" w:cs="Times New Roman"/>
                <w:sz w:val="24"/>
                <w:highlight w:val="none"/>
              </w:rPr>
              <w:t>保证金</w:t>
            </w:r>
          </w:p>
        </w:tc>
        <w:tc>
          <w:tcPr>
            <w:tcW w:w="3640" w:type="pct"/>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_GB2312"/>
                <w:b/>
                <w:sz w:val="24"/>
                <w:szCs w:val="24"/>
                <w:highlight w:val="none"/>
              </w:rPr>
            </w:pPr>
            <w:r>
              <w:rPr>
                <w:rFonts w:hint="eastAsia" w:ascii="宋体" w:hAnsi="宋体" w:eastAsia="宋体" w:cs="Times New Roman"/>
                <w:sz w:val="24"/>
                <w:highlight w:val="none"/>
              </w:rPr>
              <w:t xml:space="preserve">☑ </w:t>
            </w:r>
            <w:r>
              <w:rPr>
                <w:rFonts w:hint="eastAsia" w:ascii="宋体" w:hAnsi="宋体" w:eastAsia="宋体" w:cs="Times New Roman"/>
                <w:sz w:val="24"/>
                <w:highlight w:val="none"/>
                <w:lang w:val="en-US" w:eastAsia="zh-CN"/>
              </w:rPr>
              <w:t>不</w:t>
            </w:r>
            <w:r>
              <w:rPr>
                <w:rFonts w:hint="eastAsia" w:ascii="宋体" w:hAnsi="宋体" w:eastAsia="宋体" w:cs="Times New Roman"/>
                <w:sz w:val="24"/>
                <w:highlight w:val="none"/>
              </w:rPr>
              <w:t>要求提供</w:t>
            </w:r>
            <w:r>
              <w:rPr>
                <w:rFonts w:hint="eastAsia" w:ascii="宋体" w:hAnsi="宋体" w:eastAsia="宋体" w:cs="Times New Roman"/>
                <w:sz w:val="24"/>
                <w:highlight w:val="none"/>
                <w:lang w:eastAsia="zh-CN"/>
              </w:rPr>
              <w:t>。</w:t>
            </w:r>
          </w:p>
        </w:tc>
      </w:tr>
      <w:tr>
        <w:tblPrEx>
          <w:tblCellMar>
            <w:top w:w="0" w:type="dxa"/>
            <w:left w:w="108" w:type="dxa"/>
            <w:bottom w:w="0" w:type="dxa"/>
            <w:right w:w="108" w:type="dxa"/>
          </w:tblCellMar>
        </w:tblPrEx>
        <w:trPr>
          <w:trHeight w:val="635"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32</w:t>
            </w:r>
          </w:p>
        </w:tc>
        <w:tc>
          <w:tcPr>
            <w:tcW w:w="1077"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履约担保</w:t>
            </w:r>
          </w:p>
        </w:tc>
        <w:tc>
          <w:tcPr>
            <w:tcW w:w="3640" w:type="pct"/>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 不要求提供。</w:t>
            </w:r>
          </w:p>
        </w:tc>
      </w:tr>
      <w:tr>
        <w:tblPrEx>
          <w:tblCellMar>
            <w:top w:w="0" w:type="dxa"/>
            <w:left w:w="108" w:type="dxa"/>
            <w:bottom w:w="0" w:type="dxa"/>
            <w:right w:w="108" w:type="dxa"/>
          </w:tblCellMar>
        </w:tblPrEx>
        <w:trPr>
          <w:trHeight w:val="635"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hint="default" w:ascii="宋体" w:hAnsi="宋体" w:cs="宋体"/>
                <w:sz w:val="24"/>
                <w:szCs w:val="24"/>
                <w:highlight w:val="none"/>
                <w:lang w:val="en-US" w:eastAsia="zh-CN"/>
              </w:rPr>
            </w:pPr>
            <w:bookmarkStart w:id="46" w:name="_Toc144974498"/>
            <w:bookmarkStart w:id="47" w:name="_Toc152042306"/>
            <w:bookmarkStart w:id="48" w:name="_Toc152045530"/>
            <w:r>
              <w:rPr>
                <w:rFonts w:hint="eastAsia" w:ascii="宋体" w:hAnsi="宋体" w:cs="宋体"/>
                <w:sz w:val="24"/>
                <w:szCs w:val="24"/>
                <w:highlight w:val="none"/>
                <w:lang w:val="en-US" w:eastAsia="zh-CN"/>
              </w:rPr>
              <w:t>33</w:t>
            </w:r>
          </w:p>
        </w:tc>
        <w:tc>
          <w:tcPr>
            <w:tcW w:w="1077" w:type="pct"/>
            <w:tcBorders>
              <w:top w:val="single" w:color="auto" w:sz="4" w:space="0"/>
              <w:left w:val="single" w:color="auto" w:sz="4" w:space="0"/>
              <w:bottom w:val="single" w:color="auto" w:sz="4" w:space="0"/>
              <w:right w:val="single" w:color="auto" w:sz="4" w:space="0"/>
            </w:tcBorders>
            <w:vAlign w:val="center"/>
          </w:tcPr>
          <w:p>
            <w:pPr>
              <w:spacing w:line="420" w:lineRule="exact"/>
              <w:ind w:left="42" w:leftChars="20"/>
              <w:jc w:val="center"/>
              <w:rPr>
                <w:rFonts w:hint="eastAsia" w:hAnsi="宋体" w:cs="宋体"/>
                <w:szCs w:val="24"/>
                <w:highlight w:val="none"/>
              </w:rPr>
            </w:pPr>
            <w:r>
              <w:rPr>
                <w:rFonts w:hint="eastAsia" w:ascii="宋体" w:hAnsi="宋体" w:eastAsia="宋体" w:cs="Times New Roman"/>
                <w:sz w:val="24"/>
                <w:highlight w:val="none"/>
                <w:lang w:eastAsia="zh-CN"/>
              </w:rPr>
              <w:t>履约验收</w:t>
            </w:r>
          </w:p>
        </w:tc>
        <w:tc>
          <w:tcPr>
            <w:tcW w:w="3640" w:type="pct"/>
            <w:tcBorders>
              <w:top w:val="single" w:color="auto" w:sz="4" w:space="0"/>
              <w:left w:val="single" w:color="auto" w:sz="4" w:space="0"/>
              <w:bottom w:val="single" w:color="auto" w:sz="4" w:space="0"/>
              <w:right w:val="single" w:color="auto" w:sz="4" w:space="0"/>
            </w:tcBorders>
            <w:vAlign w:val="top"/>
          </w:tcPr>
          <w:p>
            <w:pPr>
              <w:pStyle w:val="22"/>
              <w:spacing w:line="420" w:lineRule="exact"/>
              <w:ind w:left="42" w:leftChars="20"/>
              <w:jc w:val="both"/>
              <w:rPr>
                <w:rFonts w:hint="eastAsia" w:ascii="宋体" w:hAnsi="宋体" w:eastAsia="宋体" w:cs="Times New Roman"/>
                <w:sz w:val="24"/>
                <w:highlight w:val="none"/>
              </w:rPr>
            </w:pPr>
            <w:r>
              <w:rPr>
                <w:rFonts w:hint="eastAsia" w:ascii="宋体" w:hAnsi="宋体" w:eastAsia="宋体" w:cs="Times New Roman"/>
                <w:sz w:val="24"/>
                <w:highlight w:val="none"/>
              </w:rPr>
              <w:t>是否委托采购代理机构组织履约验收：</w:t>
            </w:r>
          </w:p>
          <w:p>
            <w:pPr>
              <w:pStyle w:val="22"/>
              <w:spacing w:line="420" w:lineRule="exact"/>
              <w:ind w:left="42" w:leftChars="20"/>
              <w:jc w:val="both"/>
              <w:rPr>
                <w:rFonts w:hint="eastAsia" w:ascii="宋体" w:hAnsi="宋体" w:eastAsia="宋体" w:cs="Times New Roman"/>
                <w:sz w:val="24"/>
                <w:highlight w:val="none"/>
              </w:rPr>
            </w:pPr>
            <w:r>
              <w:rPr>
                <w:rFonts w:hint="eastAsia" w:ascii="宋体" w:hAnsi="宋体" w:eastAsia="宋体" w:cs="Times New Roman"/>
                <w:sz w:val="24"/>
                <w:highlight w:val="none"/>
                <w:lang w:eastAsia="zh-CN"/>
              </w:rPr>
              <w:t xml:space="preserve">□ </w:t>
            </w:r>
            <w:r>
              <w:rPr>
                <w:rFonts w:hint="eastAsia" w:ascii="宋体" w:hAnsi="宋体" w:eastAsia="宋体" w:cs="Times New Roman"/>
                <w:sz w:val="24"/>
                <w:highlight w:val="none"/>
              </w:rPr>
              <w:t>是，验收费用由采购人/中标人支付，费用标准按中标金额的5‰计算，不足5000元的，按5000元收取。</w:t>
            </w:r>
          </w:p>
          <w:p>
            <w:pPr>
              <w:pStyle w:val="22"/>
              <w:spacing w:line="420" w:lineRule="exact"/>
              <w:ind w:left="42" w:leftChars="20"/>
              <w:jc w:val="both"/>
              <w:rPr>
                <w:rFonts w:hint="eastAsia" w:ascii="宋体" w:hAnsi="宋体" w:eastAsia="宋体" w:cs="Times New Roman"/>
                <w:sz w:val="24"/>
                <w:highlight w:val="none"/>
              </w:rPr>
            </w:pPr>
            <w:r>
              <w:rPr>
                <w:rFonts w:hint="eastAsia" w:ascii="宋体" w:hAnsi="宋体" w:eastAsia="宋体" w:cs="Times New Roman"/>
                <w:sz w:val="24"/>
                <w:highlight w:val="none"/>
              </w:rPr>
              <w:t>☑否。</w:t>
            </w:r>
          </w:p>
        </w:tc>
      </w:tr>
    </w:tbl>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adjustRightInd w:val="0"/>
        <w:spacing w:line="360" w:lineRule="auto"/>
        <w:jc w:val="left"/>
        <w:textAlignment w:val="baseline"/>
        <w:rPr>
          <w:rFonts w:hint="eastAsia"/>
          <w:highlight w:val="none"/>
        </w:rPr>
      </w:pPr>
      <w:r>
        <w:rPr>
          <w:rFonts w:hint="eastAsia" w:ascii="宋体" w:hAnsi="宋体" w:eastAsia="宋体" w:cs="宋体"/>
          <w:sz w:val="24"/>
          <w:szCs w:val="24"/>
          <w:highlight w:val="none"/>
        </w:rPr>
        <w:t>附表一</w:t>
      </w:r>
    </w:p>
    <w:p>
      <w:pPr>
        <w:spacing w:line="360" w:lineRule="auto"/>
        <w:ind w:firstLine="241" w:firstLineChars="100"/>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招标代理服务收费标准</w:t>
      </w:r>
    </w:p>
    <w:tbl>
      <w:tblPr>
        <w:tblStyle w:val="43"/>
        <w:tblpPr w:leftFromText="180" w:rightFromText="180" w:vertAnchor="text" w:horzAnchor="margin" w:tblpXSpec="center" w:tblpY="40"/>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02"/>
        <w:gridCol w:w="2102"/>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448" w:type="dxa"/>
          </w:tcPr>
          <w:p>
            <w:pPr>
              <w:spacing w:line="360" w:lineRule="auto"/>
              <w:ind w:firstLine="720" w:firstLineChars="300"/>
              <w:rPr>
                <w:rFonts w:hint="eastAsia" w:ascii="宋体" w:hAnsi="宋体" w:eastAsia="宋体" w:cs="宋体"/>
                <w:b/>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158750</wp:posOffset>
                      </wp:positionH>
                      <wp:positionV relativeFrom="paragraph">
                        <wp:posOffset>30480</wp:posOffset>
                      </wp:positionV>
                      <wp:extent cx="1334135" cy="1276985"/>
                      <wp:effectExtent l="3175" t="3175" r="15240" b="15240"/>
                      <wp:wrapNone/>
                      <wp:docPr id="3" name="直接连接符 1"/>
                      <wp:cNvGraphicFramePr/>
                      <a:graphic xmlns:a="http://schemas.openxmlformats.org/drawingml/2006/main">
                        <a:graphicData uri="http://schemas.microsoft.com/office/word/2010/wordprocessingShape">
                          <wps:wsp>
                            <wps:cNvCnPr>
                              <a:cxnSpLocks noChangeShapeType="1"/>
                            </wps:cNvCnPr>
                            <wps:spPr bwMode="auto">
                              <a:xfrm flipH="1" flipV="1">
                                <a:off x="0" y="0"/>
                                <a:ext cx="1334135" cy="1276985"/>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flip:x y;margin-left:12.5pt;margin-top:2.4pt;height:100.55pt;width:105.05pt;z-index:251660288;mso-width-relative:page;mso-height-relative:page;" filled="f" stroked="t" coordsize="21600,21600" o:gfxdata="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TScs9QAAAAIAQAADwAAAAAAAAABACAAAAAiAAAAZHJzL2Rvd25yZXYueG1sUEsBAhQA&#10;FAAAAAgAh07iQAZaLc72AQAAxAMAAA4AAAAAAAAAAQAgAAAAIw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sz w:val="24"/>
                <w:szCs w:val="24"/>
                <w:highlight w:val="none"/>
              </w:rP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-6350</wp:posOffset>
                      </wp:positionV>
                      <wp:extent cx="635" cy="0"/>
                      <wp:effectExtent l="9525" t="12700" r="8890" b="63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9pt;margin-top:-0.5pt;height:0pt;width:0.05pt;z-index:251661312;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5HTftUAAAAJAQAADwAA&#10;AAAAAAABACAAAAAiAAAAZHJzL2Rvd25yZXYueG1sUEsBAhQAFAAAAAgAh07iQEPwCRPgAQAApgMA&#10;AA4AAAAAAAAAAQAgAAAAJAEAAGRycy9lMm9Eb2MueG1sUEsFBgAAAAAGAAYAWQEAAHYFAAAAAA==&#10;">
                      <v:fill on="f" focussize="0,0"/>
                      <v:stroke color="#000000" joinstyle="round"/>
                      <v:imagedata o:title=""/>
                      <o:lock v:ext="edit" aspectratio="f"/>
                    </v:line>
                  </w:pict>
                </mc:Fallback>
              </mc:AlternateContent>
            </w:r>
            <w:r>
              <w:rPr>
                <w:rFonts w:hint="eastAsia" w:ascii="宋体" w:hAnsi="宋体" w:eastAsia="宋体" w:cs="宋体"/>
                <w:b/>
                <w:sz w:val="24"/>
                <w:szCs w:val="24"/>
                <w:highlight w:val="none"/>
              </w:rPr>
              <w:t>服</w:t>
            </w:r>
          </w:p>
          <w:p>
            <w:pPr>
              <w:spacing w:line="360" w:lineRule="auto"/>
              <w:ind w:firstLine="211"/>
              <w:rPr>
                <w:rFonts w:hint="eastAsia" w:ascii="宋体" w:hAnsi="宋体" w:eastAsia="宋体" w:cs="宋体"/>
                <w:b/>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-77470</wp:posOffset>
                      </wp:positionH>
                      <wp:positionV relativeFrom="paragraph">
                        <wp:posOffset>286385</wp:posOffset>
                      </wp:positionV>
                      <wp:extent cx="1498600" cy="1212215"/>
                      <wp:effectExtent l="3175" t="3810" r="3175" b="22225"/>
                      <wp:wrapNone/>
                      <wp:docPr id="1" name="直接连接符 6"/>
                      <wp:cNvGraphicFramePr/>
                      <a:graphic xmlns:a="http://schemas.openxmlformats.org/drawingml/2006/main">
                        <a:graphicData uri="http://schemas.microsoft.com/office/word/2010/wordprocessingShape">
                          <wps:wsp>
                            <wps:cNvCnPr>
                              <a:cxnSpLocks noChangeShapeType="1"/>
                            </wps:cNvCnPr>
                            <wps:spPr bwMode="auto">
                              <a:xfrm flipH="1" flipV="1">
                                <a:off x="0" y="0"/>
                                <a:ext cx="1498600" cy="1212215"/>
                              </a:xfrm>
                              <a:prstGeom prst="line">
                                <a:avLst/>
                              </a:prstGeom>
                              <a:noFill/>
                              <a:ln w="9525">
                                <a:solidFill>
                                  <a:srgbClr val="000000"/>
                                </a:solidFill>
                                <a:round/>
                              </a:ln>
                            </wps:spPr>
                            <wps:bodyPr/>
                          </wps:wsp>
                        </a:graphicData>
                      </a:graphic>
                    </wp:anchor>
                  </w:drawing>
                </mc:Choice>
                <mc:Fallback>
                  <w:pict>
                    <v:line id="直接连接符 6" o:spid="_x0000_s1026" o:spt="20" style="position:absolute;left:0pt;flip:x y;margin-left:-6.1pt;margin-top:22.55pt;height:95.45pt;width:118pt;z-index:251662336;mso-width-relative:page;mso-height-relative:page;" filled="f" stroked="t" coordsize="21600,21600" o:gfxdata="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UjAgdUAAAAKAQAADwAAAAAAAAABACAAAAAiAAAAZHJzL2Rvd25yZXYueG1sUEsBAhQA&#10;FAAAAAgAh07iQAvu9gz1AQAAxA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b/>
                <w:sz w:val="24"/>
                <w:szCs w:val="24"/>
                <w:highlight w:val="none"/>
              </w:rPr>
              <w:t>费　　　务</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　　　</w:t>
            </w:r>
            <w:r>
              <w:rPr>
                <w:rFonts w:hint="eastAsia" w:ascii="宋体" w:hAnsi="宋体" w:cs="宋体"/>
                <w:b/>
                <w:sz w:val="24"/>
                <w:szCs w:val="24"/>
                <w:highlight w:val="none"/>
                <w:lang w:val="en-US" w:eastAsia="zh-CN"/>
              </w:rPr>
              <w:t xml:space="preserve">       </w:t>
            </w:r>
            <w:r>
              <w:rPr>
                <w:rFonts w:hint="eastAsia" w:ascii="宋体" w:hAnsi="宋体" w:eastAsia="宋体" w:cs="宋体"/>
                <w:b/>
                <w:sz w:val="24"/>
                <w:szCs w:val="24"/>
                <w:highlight w:val="none"/>
              </w:rPr>
              <w:t>类</w:t>
            </w:r>
          </w:p>
          <w:p>
            <w:pPr>
              <w:spacing w:line="360" w:lineRule="auto"/>
              <w:ind w:firstLine="964" w:firstLineChars="400"/>
              <w:rPr>
                <w:rFonts w:hint="eastAsia" w:ascii="宋体" w:hAnsi="宋体" w:eastAsia="宋体" w:cs="宋体"/>
                <w:b/>
                <w:sz w:val="24"/>
                <w:szCs w:val="24"/>
                <w:highlight w:val="none"/>
              </w:rPr>
            </w:pPr>
            <w:r>
              <w:rPr>
                <w:rFonts w:hint="eastAsia" w:ascii="宋体" w:hAnsi="宋体" w:eastAsia="宋体" w:cs="宋体"/>
                <w:b/>
                <w:sz w:val="24"/>
                <w:szCs w:val="24"/>
                <w:highlight w:val="none"/>
              </w:rPr>
              <w:t>率</w:t>
            </w:r>
            <w:r>
              <w:rPr>
                <w:rFonts w:hint="eastAsia" w:ascii="宋体" w:hAnsi="宋体" w:cs="宋体"/>
                <w:b/>
                <w:sz w:val="24"/>
                <w:szCs w:val="24"/>
                <w:highlight w:val="none"/>
                <w:lang w:val="en-US" w:eastAsia="zh-CN"/>
              </w:rPr>
              <w:t xml:space="preserve">      </w:t>
            </w:r>
            <w:r>
              <w:rPr>
                <w:rFonts w:hint="eastAsia" w:ascii="宋体" w:hAnsi="宋体" w:eastAsia="宋体" w:cs="宋体"/>
                <w:b/>
                <w:sz w:val="24"/>
                <w:szCs w:val="24"/>
                <w:highlight w:val="none"/>
              </w:rPr>
              <w:t>型</w:t>
            </w:r>
          </w:p>
          <w:p>
            <w:pPr>
              <w:spacing w:line="360" w:lineRule="auto"/>
              <w:ind w:firstLine="1054"/>
              <w:rPr>
                <w:rFonts w:hint="eastAsia" w:ascii="宋体" w:hAnsi="宋体" w:eastAsia="宋体" w:cs="宋体"/>
                <w:b/>
                <w:sz w:val="24"/>
                <w:szCs w:val="24"/>
                <w:highlight w:val="none"/>
              </w:rPr>
            </w:pPr>
            <w:r>
              <w:rPr>
                <w:rFonts w:hint="eastAsia" w:ascii="宋体" w:hAnsi="宋体" w:eastAsia="宋体" w:cs="宋体"/>
                <w:b/>
                <w:sz w:val="24"/>
                <w:szCs w:val="24"/>
                <w:highlight w:val="none"/>
              </w:rPr>
              <w:t>　　　　</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中标金额（万元）</w:t>
            </w:r>
          </w:p>
        </w:tc>
        <w:tc>
          <w:tcPr>
            <w:tcW w:w="2102" w:type="dxa"/>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货物招标</w:t>
            </w:r>
          </w:p>
        </w:tc>
        <w:tc>
          <w:tcPr>
            <w:tcW w:w="2102" w:type="dxa"/>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服务招标</w:t>
            </w:r>
          </w:p>
        </w:tc>
        <w:tc>
          <w:tcPr>
            <w:tcW w:w="2103" w:type="dxa"/>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jc w:val="center"/>
              <w:rPr>
                <w:sz w:val="24"/>
                <w:highlight w:val="none"/>
              </w:rPr>
            </w:pPr>
            <w:r>
              <w:rPr>
                <w:sz w:val="24"/>
                <w:highlight w:val="none"/>
              </w:rPr>
              <w:t>100</w:t>
            </w:r>
            <w:r>
              <w:rPr>
                <w:rFonts w:hint="eastAsia"/>
                <w:sz w:val="24"/>
                <w:highlight w:val="none"/>
              </w:rPr>
              <w:t>以下</w:t>
            </w:r>
          </w:p>
        </w:tc>
        <w:tc>
          <w:tcPr>
            <w:tcW w:w="2102" w:type="dxa"/>
          </w:tcPr>
          <w:p>
            <w:pPr>
              <w:jc w:val="center"/>
              <w:rPr>
                <w:sz w:val="24"/>
                <w:highlight w:val="none"/>
              </w:rPr>
            </w:pPr>
            <w:r>
              <w:rPr>
                <w:sz w:val="24"/>
                <w:highlight w:val="none"/>
              </w:rPr>
              <w:t>1.5%</w:t>
            </w:r>
          </w:p>
        </w:tc>
        <w:tc>
          <w:tcPr>
            <w:tcW w:w="2102" w:type="dxa"/>
          </w:tcPr>
          <w:p>
            <w:pPr>
              <w:jc w:val="center"/>
              <w:rPr>
                <w:sz w:val="24"/>
                <w:highlight w:val="none"/>
              </w:rPr>
            </w:pPr>
            <w:r>
              <w:rPr>
                <w:sz w:val="24"/>
                <w:highlight w:val="none"/>
              </w:rPr>
              <w:t>1.5%</w:t>
            </w:r>
          </w:p>
        </w:tc>
        <w:tc>
          <w:tcPr>
            <w:tcW w:w="2103" w:type="dxa"/>
          </w:tcPr>
          <w:p>
            <w:pPr>
              <w:jc w:val="center"/>
              <w:rPr>
                <w:sz w:val="24"/>
                <w:highlight w:val="none"/>
              </w:rPr>
            </w:pPr>
            <w:r>
              <w:rPr>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jc w:val="center"/>
              <w:rPr>
                <w:sz w:val="24"/>
                <w:highlight w:val="none"/>
              </w:rPr>
            </w:pPr>
            <w:r>
              <w:rPr>
                <w:sz w:val="24"/>
                <w:highlight w:val="none"/>
              </w:rPr>
              <w:t>100-500</w:t>
            </w:r>
          </w:p>
        </w:tc>
        <w:tc>
          <w:tcPr>
            <w:tcW w:w="2102" w:type="dxa"/>
          </w:tcPr>
          <w:p>
            <w:pPr>
              <w:jc w:val="center"/>
              <w:rPr>
                <w:sz w:val="24"/>
                <w:highlight w:val="none"/>
              </w:rPr>
            </w:pPr>
            <w:r>
              <w:rPr>
                <w:sz w:val="24"/>
                <w:highlight w:val="none"/>
              </w:rPr>
              <w:t>1.1%</w:t>
            </w:r>
          </w:p>
        </w:tc>
        <w:tc>
          <w:tcPr>
            <w:tcW w:w="2102" w:type="dxa"/>
          </w:tcPr>
          <w:p>
            <w:pPr>
              <w:jc w:val="center"/>
              <w:rPr>
                <w:sz w:val="24"/>
                <w:highlight w:val="none"/>
              </w:rPr>
            </w:pPr>
            <w:r>
              <w:rPr>
                <w:sz w:val="24"/>
                <w:highlight w:val="none"/>
              </w:rPr>
              <w:t>0.8%</w:t>
            </w:r>
          </w:p>
        </w:tc>
        <w:tc>
          <w:tcPr>
            <w:tcW w:w="2103" w:type="dxa"/>
          </w:tcPr>
          <w:p>
            <w:pPr>
              <w:jc w:val="center"/>
              <w:rPr>
                <w:sz w:val="24"/>
                <w:highlight w:val="none"/>
              </w:rPr>
            </w:pPr>
            <w:r>
              <w:rPr>
                <w:sz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jc w:val="center"/>
              <w:rPr>
                <w:sz w:val="24"/>
                <w:highlight w:val="none"/>
              </w:rPr>
            </w:pPr>
            <w:r>
              <w:rPr>
                <w:sz w:val="24"/>
                <w:highlight w:val="none"/>
              </w:rPr>
              <w:t>500-1000</w:t>
            </w:r>
          </w:p>
        </w:tc>
        <w:tc>
          <w:tcPr>
            <w:tcW w:w="2102" w:type="dxa"/>
          </w:tcPr>
          <w:p>
            <w:pPr>
              <w:jc w:val="center"/>
              <w:rPr>
                <w:sz w:val="24"/>
                <w:highlight w:val="none"/>
              </w:rPr>
            </w:pPr>
            <w:r>
              <w:rPr>
                <w:sz w:val="24"/>
                <w:highlight w:val="none"/>
              </w:rPr>
              <w:t>0.8%</w:t>
            </w:r>
          </w:p>
        </w:tc>
        <w:tc>
          <w:tcPr>
            <w:tcW w:w="2102" w:type="dxa"/>
          </w:tcPr>
          <w:p>
            <w:pPr>
              <w:jc w:val="center"/>
              <w:rPr>
                <w:sz w:val="24"/>
                <w:highlight w:val="none"/>
              </w:rPr>
            </w:pPr>
            <w:r>
              <w:rPr>
                <w:sz w:val="24"/>
                <w:highlight w:val="none"/>
              </w:rPr>
              <w:t>0.45%</w:t>
            </w:r>
          </w:p>
        </w:tc>
        <w:tc>
          <w:tcPr>
            <w:tcW w:w="2103" w:type="dxa"/>
          </w:tcPr>
          <w:p>
            <w:pPr>
              <w:jc w:val="center"/>
              <w:rPr>
                <w:sz w:val="24"/>
                <w:highlight w:val="none"/>
              </w:rPr>
            </w:pPr>
            <w:r>
              <w:rPr>
                <w:sz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jc w:val="center"/>
              <w:rPr>
                <w:sz w:val="24"/>
                <w:highlight w:val="none"/>
              </w:rPr>
            </w:pPr>
            <w:r>
              <w:rPr>
                <w:sz w:val="24"/>
                <w:highlight w:val="none"/>
              </w:rPr>
              <w:t>1000-5000</w:t>
            </w:r>
          </w:p>
        </w:tc>
        <w:tc>
          <w:tcPr>
            <w:tcW w:w="2102" w:type="dxa"/>
          </w:tcPr>
          <w:p>
            <w:pPr>
              <w:jc w:val="center"/>
              <w:rPr>
                <w:sz w:val="24"/>
                <w:highlight w:val="none"/>
              </w:rPr>
            </w:pPr>
            <w:r>
              <w:rPr>
                <w:sz w:val="24"/>
                <w:highlight w:val="none"/>
              </w:rPr>
              <w:t>0.5%</w:t>
            </w:r>
          </w:p>
        </w:tc>
        <w:tc>
          <w:tcPr>
            <w:tcW w:w="2102" w:type="dxa"/>
          </w:tcPr>
          <w:p>
            <w:pPr>
              <w:jc w:val="center"/>
              <w:rPr>
                <w:sz w:val="24"/>
                <w:highlight w:val="none"/>
              </w:rPr>
            </w:pPr>
            <w:r>
              <w:rPr>
                <w:sz w:val="24"/>
                <w:highlight w:val="none"/>
              </w:rPr>
              <w:t>0.25%</w:t>
            </w:r>
          </w:p>
        </w:tc>
        <w:tc>
          <w:tcPr>
            <w:tcW w:w="2103" w:type="dxa"/>
          </w:tcPr>
          <w:p>
            <w:pPr>
              <w:jc w:val="center"/>
              <w:rPr>
                <w:sz w:val="24"/>
                <w:highlight w:val="none"/>
              </w:rPr>
            </w:pPr>
            <w:r>
              <w:rPr>
                <w:sz w:val="24"/>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jc w:val="center"/>
              <w:rPr>
                <w:sz w:val="24"/>
                <w:highlight w:val="none"/>
              </w:rPr>
            </w:pPr>
            <w:r>
              <w:rPr>
                <w:sz w:val="24"/>
                <w:highlight w:val="none"/>
              </w:rPr>
              <w:t>5000-10000</w:t>
            </w:r>
          </w:p>
        </w:tc>
        <w:tc>
          <w:tcPr>
            <w:tcW w:w="2102" w:type="dxa"/>
          </w:tcPr>
          <w:p>
            <w:pPr>
              <w:jc w:val="center"/>
              <w:rPr>
                <w:sz w:val="24"/>
                <w:highlight w:val="none"/>
              </w:rPr>
            </w:pPr>
            <w:r>
              <w:rPr>
                <w:sz w:val="24"/>
                <w:highlight w:val="none"/>
              </w:rPr>
              <w:t>0.25%</w:t>
            </w:r>
          </w:p>
        </w:tc>
        <w:tc>
          <w:tcPr>
            <w:tcW w:w="2102" w:type="dxa"/>
          </w:tcPr>
          <w:p>
            <w:pPr>
              <w:jc w:val="center"/>
              <w:rPr>
                <w:sz w:val="24"/>
                <w:highlight w:val="none"/>
              </w:rPr>
            </w:pPr>
            <w:r>
              <w:rPr>
                <w:sz w:val="24"/>
                <w:highlight w:val="none"/>
              </w:rPr>
              <w:t>0.1%</w:t>
            </w:r>
          </w:p>
        </w:tc>
        <w:tc>
          <w:tcPr>
            <w:tcW w:w="2103" w:type="dxa"/>
          </w:tcPr>
          <w:p>
            <w:pPr>
              <w:jc w:val="center"/>
              <w:rPr>
                <w:sz w:val="24"/>
                <w:highlight w:val="none"/>
              </w:rPr>
            </w:pPr>
            <w:r>
              <w:rPr>
                <w:sz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jc w:val="center"/>
              <w:rPr>
                <w:sz w:val="24"/>
                <w:highlight w:val="none"/>
              </w:rPr>
            </w:pPr>
            <w:r>
              <w:rPr>
                <w:sz w:val="24"/>
                <w:highlight w:val="none"/>
              </w:rPr>
              <w:t>10000-</w:t>
            </w:r>
            <w:r>
              <w:rPr>
                <w:rFonts w:hint="eastAsia"/>
                <w:sz w:val="24"/>
                <w:highlight w:val="none"/>
                <w:lang w:val="en-US" w:eastAsia="zh-CN"/>
              </w:rPr>
              <w:t>10</w:t>
            </w:r>
            <w:r>
              <w:rPr>
                <w:sz w:val="24"/>
                <w:highlight w:val="none"/>
              </w:rPr>
              <w:t>0000</w:t>
            </w:r>
          </w:p>
        </w:tc>
        <w:tc>
          <w:tcPr>
            <w:tcW w:w="2102" w:type="dxa"/>
          </w:tcPr>
          <w:p>
            <w:pPr>
              <w:jc w:val="center"/>
              <w:rPr>
                <w:sz w:val="24"/>
                <w:highlight w:val="none"/>
              </w:rPr>
            </w:pPr>
            <w:r>
              <w:rPr>
                <w:sz w:val="24"/>
                <w:highlight w:val="none"/>
              </w:rPr>
              <w:t>0.05%</w:t>
            </w:r>
          </w:p>
        </w:tc>
        <w:tc>
          <w:tcPr>
            <w:tcW w:w="2102" w:type="dxa"/>
          </w:tcPr>
          <w:p>
            <w:pPr>
              <w:jc w:val="center"/>
              <w:rPr>
                <w:sz w:val="24"/>
                <w:highlight w:val="none"/>
              </w:rPr>
            </w:pPr>
            <w:r>
              <w:rPr>
                <w:sz w:val="24"/>
                <w:highlight w:val="none"/>
              </w:rPr>
              <w:t>0.05%</w:t>
            </w:r>
          </w:p>
        </w:tc>
        <w:tc>
          <w:tcPr>
            <w:tcW w:w="2103" w:type="dxa"/>
          </w:tcPr>
          <w:p>
            <w:pPr>
              <w:jc w:val="center"/>
              <w:rPr>
                <w:sz w:val="24"/>
                <w:highlight w:val="none"/>
              </w:rPr>
            </w:pPr>
            <w:r>
              <w:rPr>
                <w:sz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jc w:val="center"/>
              <w:rPr>
                <w:rFonts w:hint="default" w:eastAsia="宋体"/>
                <w:sz w:val="24"/>
                <w:highlight w:val="none"/>
                <w:lang w:val="en-US" w:eastAsia="zh-CN"/>
              </w:rPr>
            </w:pPr>
            <w:r>
              <w:rPr>
                <w:rFonts w:hint="eastAsia"/>
                <w:sz w:val="24"/>
                <w:highlight w:val="none"/>
                <w:lang w:val="en-US" w:eastAsia="zh-CN"/>
              </w:rPr>
              <w:t>1000000以上</w:t>
            </w:r>
          </w:p>
        </w:tc>
        <w:tc>
          <w:tcPr>
            <w:tcW w:w="2102" w:type="dxa"/>
          </w:tcPr>
          <w:p>
            <w:pPr>
              <w:jc w:val="center"/>
              <w:rPr>
                <w:rFonts w:hint="default" w:eastAsia="宋体"/>
                <w:sz w:val="24"/>
                <w:highlight w:val="none"/>
                <w:lang w:val="en-US" w:eastAsia="zh-CN"/>
              </w:rPr>
            </w:pPr>
            <w:r>
              <w:rPr>
                <w:rFonts w:hint="eastAsia"/>
                <w:sz w:val="24"/>
                <w:highlight w:val="none"/>
                <w:lang w:val="en-US" w:eastAsia="zh-CN"/>
              </w:rPr>
              <w:t>0.01%</w:t>
            </w:r>
          </w:p>
        </w:tc>
        <w:tc>
          <w:tcPr>
            <w:tcW w:w="2102" w:type="dxa"/>
          </w:tcPr>
          <w:p>
            <w:pPr>
              <w:jc w:val="center"/>
              <w:rPr>
                <w:rFonts w:hint="default" w:eastAsia="宋体"/>
                <w:sz w:val="24"/>
                <w:highlight w:val="none"/>
                <w:lang w:val="en-US" w:eastAsia="zh-CN"/>
              </w:rPr>
            </w:pPr>
            <w:r>
              <w:rPr>
                <w:rFonts w:hint="eastAsia"/>
                <w:sz w:val="24"/>
                <w:highlight w:val="none"/>
                <w:lang w:val="en-US" w:eastAsia="zh-CN"/>
              </w:rPr>
              <w:t>0.01%</w:t>
            </w:r>
          </w:p>
        </w:tc>
        <w:tc>
          <w:tcPr>
            <w:tcW w:w="2103" w:type="dxa"/>
          </w:tcPr>
          <w:p>
            <w:pPr>
              <w:jc w:val="center"/>
              <w:rPr>
                <w:rFonts w:hint="default" w:eastAsia="宋体"/>
                <w:sz w:val="24"/>
                <w:highlight w:val="none"/>
                <w:lang w:val="en-US" w:eastAsia="zh-CN"/>
              </w:rPr>
            </w:pPr>
            <w:r>
              <w:rPr>
                <w:rFonts w:hint="eastAsia"/>
                <w:sz w:val="24"/>
                <w:highlight w:val="none"/>
                <w:lang w:val="en-US" w:eastAsia="zh-CN"/>
              </w:rPr>
              <w:t>0.01%</w:t>
            </w:r>
          </w:p>
        </w:tc>
      </w:tr>
    </w:tbl>
    <w:p>
      <w:pPr>
        <w:spacing w:line="360" w:lineRule="auto"/>
        <w:ind w:left="630" w:hanging="210"/>
        <w:rPr>
          <w:rFonts w:ascii="宋体" w:cs="宋体"/>
          <w:szCs w:val="21"/>
          <w:highlight w:val="none"/>
        </w:rPr>
      </w:pPr>
      <w:r>
        <w:rPr>
          <w:rFonts w:hint="eastAsia" w:ascii="宋体" w:hAnsi="宋体" w:cs="宋体"/>
          <w:szCs w:val="21"/>
          <w:highlight w:val="none"/>
        </w:rPr>
        <w:t>注：招标代理服务收费按差额定率累进法计算。例如：某工程招标代理业务中标金额为</w:t>
      </w:r>
      <w:r>
        <w:rPr>
          <w:rFonts w:ascii="宋体" w:hAnsi="宋体" w:cs="宋体"/>
          <w:szCs w:val="21"/>
          <w:highlight w:val="none"/>
        </w:rPr>
        <w:t>6000</w:t>
      </w:r>
      <w:r>
        <w:rPr>
          <w:rFonts w:hint="eastAsia" w:ascii="宋体" w:hAnsi="宋体" w:cs="宋体"/>
          <w:szCs w:val="21"/>
          <w:highlight w:val="none"/>
        </w:rPr>
        <w:t>万元，计算招标代理服务收费额如下：</w:t>
      </w:r>
    </w:p>
    <w:p>
      <w:pPr>
        <w:spacing w:line="360" w:lineRule="auto"/>
        <w:ind w:firstLine="2940"/>
        <w:rPr>
          <w:rFonts w:ascii="宋体" w:cs="宋体"/>
          <w:szCs w:val="21"/>
          <w:highlight w:val="none"/>
        </w:rPr>
      </w:pPr>
      <w:r>
        <w:rPr>
          <w:rFonts w:ascii="宋体" w:hAnsi="宋体" w:cs="宋体"/>
          <w:szCs w:val="21"/>
          <w:highlight w:val="none"/>
        </w:rPr>
        <w:t>100</w:t>
      </w:r>
      <w:r>
        <w:rPr>
          <w:rFonts w:hint="eastAsia" w:ascii="宋体" w:hAnsi="宋体" w:cs="宋体"/>
          <w:szCs w:val="21"/>
          <w:highlight w:val="none"/>
        </w:rPr>
        <w:t>万元×</w:t>
      </w:r>
      <w:r>
        <w:rPr>
          <w:rFonts w:ascii="宋体" w:hAnsi="宋体" w:cs="宋体"/>
          <w:szCs w:val="21"/>
          <w:highlight w:val="none"/>
        </w:rPr>
        <w:t>1.0%=1</w:t>
      </w:r>
      <w:r>
        <w:rPr>
          <w:rFonts w:hint="eastAsia" w:ascii="宋体" w:hAnsi="宋体" w:cs="宋体"/>
          <w:szCs w:val="21"/>
          <w:highlight w:val="none"/>
        </w:rPr>
        <w:t>万元</w:t>
      </w:r>
    </w:p>
    <w:p>
      <w:pPr>
        <w:spacing w:line="360" w:lineRule="auto"/>
        <w:ind w:firstLine="2730" w:firstLineChars="1300"/>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500-100</w:t>
      </w:r>
      <w:r>
        <w:rPr>
          <w:rFonts w:hint="eastAsia" w:ascii="宋体" w:hAnsi="宋体" w:cs="宋体"/>
          <w:szCs w:val="21"/>
          <w:highlight w:val="none"/>
        </w:rPr>
        <w:t>）万元×</w:t>
      </w:r>
      <w:r>
        <w:rPr>
          <w:rFonts w:ascii="宋体" w:hAnsi="宋体" w:cs="宋体"/>
          <w:szCs w:val="21"/>
          <w:highlight w:val="none"/>
        </w:rPr>
        <w:t>0.7%=2.8</w:t>
      </w:r>
      <w:r>
        <w:rPr>
          <w:rFonts w:hint="eastAsia" w:ascii="宋体" w:hAnsi="宋体" w:cs="宋体"/>
          <w:szCs w:val="21"/>
          <w:highlight w:val="none"/>
        </w:rPr>
        <w:t>万元</w:t>
      </w:r>
    </w:p>
    <w:p>
      <w:pPr>
        <w:spacing w:line="360" w:lineRule="auto"/>
        <w:ind w:firstLine="2730" w:firstLineChars="1300"/>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1000-500</w:t>
      </w:r>
      <w:r>
        <w:rPr>
          <w:rFonts w:hint="eastAsia" w:ascii="宋体" w:hAnsi="宋体" w:cs="宋体"/>
          <w:szCs w:val="21"/>
          <w:highlight w:val="none"/>
        </w:rPr>
        <w:t>）×</w:t>
      </w:r>
      <w:r>
        <w:rPr>
          <w:rFonts w:ascii="宋体" w:hAnsi="宋体" w:cs="宋体"/>
          <w:szCs w:val="21"/>
          <w:highlight w:val="none"/>
        </w:rPr>
        <w:t>0.55%=2.75</w:t>
      </w:r>
      <w:r>
        <w:rPr>
          <w:rFonts w:hint="eastAsia" w:ascii="宋体" w:hAnsi="宋体" w:cs="宋体"/>
          <w:szCs w:val="21"/>
          <w:highlight w:val="none"/>
        </w:rPr>
        <w:t>万元</w:t>
      </w:r>
    </w:p>
    <w:p>
      <w:pPr>
        <w:spacing w:line="360" w:lineRule="auto"/>
        <w:ind w:firstLine="2730" w:firstLineChars="1300"/>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5000-1000</w:t>
      </w:r>
      <w:r>
        <w:rPr>
          <w:rFonts w:hint="eastAsia" w:ascii="宋体" w:hAnsi="宋体" w:cs="宋体"/>
          <w:szCs w:val="21"/>
          <w:highlight w:val="none"/>
        </w:rPr>
        <w:t>）×</w:t>
      </w:r>
      <w:r>
        <w:rPr>
          <w:rFonts w:ascii="宋体" w:hAnsi="宋体" w:cs="宋体"/>
          <w:szCs w:val="21"/>
          <w:highlight w:val="none"/>
        </w:rPr>
        <w:t>0.35%=14</w:t>
      </w:r>
      <w:r>
        <w:rPr>
          <w:rFonts w:hint="eastAsia" w:ascii="宋体" w:hAnsi="宋体" w:cs="宋体"/>
          <w:szCs w:val="21"/>
          <w:highlight w:val="none"/>
        </w:rPr>
        <w:t>万元</w:t>
      </w:r>
    </w:p>
    <w:p>
      <w:pPr>
        <w:spacing w:line="360" w:lineRule="auto"/>
        <w:ind w:firstLine="2730" w:firstLineChars="1300"/>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6000-5000</w:t>
      </w:r>
      <w:r>
        <w:rPr>
          <w:rFonts w:hint="eastAsia" w:ascii="宋体" w:hAnsi="宋体" w:cs="宋体"/>
          <w:szCs w:val="21"/>
          <w:highlight w:val="none"/>
        </w:rPr>
        <w:t>）×</w:t>
      </w:r>
      <w:r>
        <w:rPr>
          <w:rFonts w:ascii="宋体" w:hAnsi="宋体" w:cs="宋体"/>
          <w:szCs w:val="21"/>
          <w:highlight w:val="none"/>
        </w:rPr>
        <w:t>0.2%=2</w:t>
      </w:r>
      <w:r>
        <w:rPr>
          <w:rFonts w:hint="eastAsia" w:ascii="宋体" w:hAnsi="宋体" w:cs="宋体"/>
          <w:szCs w:val="21"/>
          <w:highlight w:val="none"/>
        </w:rPr>
        <w:t>万元</w:t>
      </w:r>
    </w:p>
    <w:p>
      <w:pPr>
        <w:spacing w:line="360" w:lineRule="auto"/>
        <w:ind w:firstLine="315" w:firstLineChars="150"/>
        <w:rPr>
          <w:szCs w:val="21"/>
          <w:highlight w:val="none"/>
        </w:rPr>
      </w:pPr>
      <w:r>
        <w:rPr>
          <w:rFonts w:ascii="宋体" w:hAnsi="宋体" w:cs="宋体"/>
          <w:szCs w:val="21"/>
          <w:highlight w:val="none"/>
        </w:rPr>
        <w:t xml:space="preserve">  </w:t>
      </w:r>
      <w:r>
        <w:rPr>
          <w:rFonts w:hint="eastAsia" w:ascii="宋体" w:hAnsi="宋体" w:cs="宋体"/>
          <w:szCs w:val="21"/>
          <w:highlight w:val="none"/>
        </w:rPr>
        <w:t>合计收费</w:t>
      </w:r>
      <w:r>
        <w:rPr>
          <w:rFonts w:ascii="宋体" w:hAnsi="宋体" w:cs="宋体"/>
          <w:szCs w:val="21"/>
          <w:highlight w:val="none"/>
        </w:rPr>
        <w:t>=1+2.8+2.75+14+2=22.55</w:t>
      </w:r>
      <w:r>
        <w:rPr>
          <w:rFonts w:hint="eastAsia" w:ascii="宋体" w:hAnsi="宋体" w:cs="宋体"/>
          <w:szCs w:val="21"/>
          <w:highlight w:val="none"/>
        </w:rPr>
        <w:t>（万元）</w:t>
      </w:r>
    </w:p>
    <w:p>
      <w:pPr>
        <w:spacing w:line="360" w:lineRule="auto"/>
        <w:outlineLvl w:val="1"/>
        <w:rPr>
          <w:rFonts w:ascii="宋体" w:cs="宋体"/>
          <w:b/>
          <w:sz w:val="24"/>
          <w:highlight w:val="none"/>
        </w:rPr>
      </w:pPr>
      <w:r>
        <w:rPr>
          <w:highlight w:val="none"/>
        </w:rPr>
        <w:br w:type="page"/>
      </w:r>
      <w:bookmarkStart w:id="49" w:name="_Toc339114109"/>
      <w:bookmarkStart w:id="50" w:name="_Toc25916"/>
      <w:bookmarkStart w:id="51" w:name="_Toc26356"/>
      <w:r>
        <w:rPr>
          <w:rFonts w:ascii="宋体" w:hAnsi="宋体" w:cs="宋体"/>
          <w:b/>
          <w:sz w:val="24"/>
          <w:highlight w:val="none"/>
        </w:rPr>
        <w:t xml:space="preserve">1. </w:t>
      </w:r>
      <w:bookmarkStart w:id="52" w:name="_Toc152042305"/>
      <w:bookmarkStart w:id="53" w:name="_Toc152045529"/>
      <w:bookmarkStart w:id="54" w:name="_Toc144974497"/>
      <w:r>
        <w:rPr>
          <w:rFonts w:hint="eastAsia" w:ascii="宋体" w:hAnsi="宋体" w:cs="宋体"/>
          <w:b/>
          <w:sz w:val="24"/>
          <w:highlight w:val="none"/>
        </w:rPr>
        <w:t>总则</w:t>
      </w:r>
      <w:bookmarkEnd w:id="49"/>
      <w:bookmarkEnd w:id="50"/>
      <w:bookmarkEnd w:id="51"/>
    </w:p>
    <w:p>
      <w:pPr>
        <w:spacing w:line="360" w:lineRule="auto"/>
        <w:ind w:firstLine="470" w:firstLineChars="196"/>
        <w:rPr>
          <w:rFonts w:ascii="宋体" w:cs="宋体"/>
          <w:sz w:val="24"/>
          <w:highlight w:val="none"/>
        </w:rPr>
      </w:pPr>
      <w:bookmarkStart w:id="55" w:name="_Toc339012127"/>
      <w:bookmarkStart w:id="56" w:name="_Toc331665289"/>
      <w:bookmarkStart w:id="57" w:name="_Toc339114110"/>
      <w:r>
        <w:rPr>
          <w:rFonts w:ascii="宋体" w:hAnsi="宋体" w:cs="宋体"/>
          <w:sz w:val="24"/>
          <w:highlight w:val="none"/>
        </w:rPr>
        <w:t>1.1</w:t>
      </w:r>
      <w:bookmarkEnd w:id="52"/>
      <w:bookmarkEnd w:id="53"/>
      <w:bookmarkEnd w:id="54"/>
      <w:r>
        <w:rPr>
          <w:rFonts w:ascii="宋体" w:hAnsi="宋体" w:cs="宋体"/>
          <w:sz w:val="24"/>
          <w:highlight w:val="none"/>
        </w:rPr>
        <w:t xml:space="preserve"> </w:t>
      </w:r>
      <w:r>
        <w:rPr>
          <w:rFonts w:hint="eastAsia" w:ascii="宋体" w:hAnsi="宋体" w:cs="宋体"/>
          <w:sz w:val="24"/>
          <w:highlight w:val="none"/>
        </w:rPr>
        <w:t>项目概况</w:t>
      </w:r>
      <w:bookmarkEnd w:id="55"/>
      <w:bookmarkEnd w:id="56"/>
      <w:bookmarkEnd w:id="57"/>
    </w:p>
    <w:p>
      <w:pPr>
        <w:spacing w:line="360" w:lineRule="auto"/>
        <w:ind w:firstLine="480" w:firstLineChars="200"/>
        <w:rPr>
          <w:rFonts w:ascii="宋体"/>
          <w:sz w:val="24"/>
          <w:highlight w:val="none"/>
        </w:rPr>
      </w:pPr>
      <w:r>
        <w:rPr>
          <w:rFonts w:ascii="宋体" w:hAnsi="宋体"/>
          <w:sz w:val="24"/>
          <w:highlight w:val="none"/>
        </w:rPr>
        <w:t>1.1</w:t>
      </w:r>
      <w:bookmarkEnd w:id="46"/>
      <w:bookmarkEnd w:id="47"/>
      <w:bookmarkEnd w:id="48"/>
      <w:r>
        <w:rPr>
          <w:rFonts w:ascii="宋体" w:hAnsi="宋体"/>
          <w:sz w:val="24"/>
          <w:highlight w:val="none"/>
        </w:rPr>
        <w:t>.1</w:t>
      </w:r>
      <w:r>
        <w:rPr>
          <w:rFonts w:hint="eastAsia" w:ascii="宋体" w:hAnsi="宋体"/>
          <w:sz w:val="24"/>
          <w:highlight w:val="none"/>
        </w:rPr>
        <w:t>根据《中华人民共和国政府采购法》等有关法律、法规和规章的规定，本招标项目已具备招标条件，现对本项目进行招标。</w:t>
      </w:r>
    </w:p>
    <w:p>
      <w:pPr>
        <w:spacing w:line="360" w:lineRule="auto"/>
        <w:ind w:firstLine="480" w:firstLineChars="200"/>
        <w:rPr>
          <w:rFonts w:hint="eastAsia" w:ascii="宋体" w:hAnsi="宋体"/>
          <w:sz w:val="24"/>
          <w:highlight w:val="none"/>
          <w:lang w:eastAsia="zh-CN"/>
        </w:rPr>
      </w:pPr>
      <w:r>
        <w:rPr>
          <w:rFonts w:ascii="宋体" w:hAnsi="宋体"/>
          <w:sz w:val="24"/>
          <w:highlight w:val="none"/>
        </w:rPr>
        <w:t>1.1.2</w:t>
      </w:r>
      <w:r>
        <w:rPr>
          <w:rFonts w:hint="eastAsia" w:ascii="宋体" w:hAnsi="宋体"/>
          <w:sz w:val="24"/>
          <w:highlight w:val="none"/>
        </w:rPr>
        <w:t>采购人：</w:t>
      </w:r>
      <w:r>
        <w:rPr>
          <w:rFonts w:hint="eastAsia" w:ascii="宋体" w:hAnsi="宋体"/>
          <w:sz w:val="24"/>
          <w:highlight w:val="none"/>
          <w:lang w:eastAsia="zh-CN"/>
        </w:rPr>
        <w:t>柞水县农业农村局</w:t>
      </w:r>
    </w:p>
    <w:p>
      <w:pPr>
        <w:spacing w:line="360" w:lineRule="auto"/>
        <w:ind w:firstLine="480" w:firstLineChars="200"/>
        <w:rPr>
          <w:rFonts w:ascii="宋体"/>
          <w:sz w:val="24"/>
          <w:highlight w:val="none"/>
        </w:rPr>
      </w:pPr>
      <w:r>
        <w:rPr>
          <w:rFonts w:ascii="宋体" w:hAnsi="宋体"/>
          <w:sz w:val="24"/>
          <w:highlight w:val="none"/>
        </w:rPr>
        <w:t>1.1.3</w:t>
      </w:r>
      <w:r>
        <w:rPr>
          <w:rFonts w:hint="eastAsia" w:ascii="宋体" w:hAnsi="宋体"/>
          <w:sz w:val="24"/>
          <w:highlight w:val="none"/>
        </w:rPr>
        <w:t>监督机构：同级人民政府财政部门及有关部门</w:t>
      </w:r>
    </w:p>
    <w:p>
      <w:pPr>
        <w:spacing w:line="360" w:lineRule="auto"/>
        <w:ind w:firstLine="480" w:firstLineChars="200"/>
        <w:rPr>
          <w:rFonts w:hint="eastAsia" w:ascii="宋体" w:eastAsia="宋体"/>
          <w:sz w:val="24"/>
          <w:highlight w:val="none"/>
          <w:lang w:eastAsia="zh-CN"/>
        </w:rPr>
      </w:pPr>
      <w:r>
        <w:rPr>
          <w:rFonts w:ascii="宋体" w:hAnsi="宋体"/>
          <w:sz w:val="24"/>
          <w:highlight w:val="none"/>
        </w:rPr>
        <w:t>1.1.4</w:t>
      </w:r>
      <w:r>
        <w:rPr>
          <w:rFonts w:hint="eastAsia" w:ascii="宋体" w:hAnsi="宋体"/>
          <w:sz w:val="24"/>
          <w:highlight w:val="none"/>
        </w:rPr>
        <w:t>采购代理机构：</w:t>
      </w:r>
      <w:r>
        <w:rPr>
          <w:rFonts w:hint="eastAsia" w:ascii="宋体" w:hAnsi="宋体"/>
          <w:sz w:val="24"/>
          <w:highlight w:val="none"/>
          <w:lang w:eastAsia="zh-CN"/>
        </w:rPr>
        <w:t>陕西嘉唐建设项目管理有限公司</w:t>
      </w:r>
    </w:p>
    <w:p>
      <w:pPr>
        <w:spacing w:line="360" w:lineRule="auto"/>
        <w:ind w:firstLine="480" w:firstLineChars="200"/>
        <w:rPr>
          <w:rFonts w:ascii="宋体"/>
          <w:sz w:val="24"/>
          <w:highlight w:val="none"/>
        </w:rPr>
      </w:pPr>
      <w:r>
        <w:rPr>
          <w:rFonts w:ascii="宋体" w:hAnsi="宋体"/>
          <w:sz w:val="24"/>
          <w:highlight w:val="none"/>
        </w:rPr>
        <w:t>1.1.5</w:t>
      </w:r>
      <w:r>
        <w:rPr>
          <w:rFonts w:hint="eastAsia" w:ascii="宋体" w:hAnsi="宋体"/>
          <w:sz w:val="24"/>
          <w:highlight w:val="none"/>
        </w:rPr>
        <w:t>供应商：指无条件接受招标文件的各项要求，具备相应履约能力、具有《中华人民共和国政府采购法》第</w:t>
      </w:r>
      <w:r>
        <w:rPr>
          <w:rFonts w:ascii="宋体" w:hAnsi="宋体"/>
          <w:sz w:val="24"/>
          <w:highlight w:val="none"/>
        </w:rPr>
        <w:t>22</w:t>
      </w:r>
      <w:r>
        <w:rPr>
          <w:rFonts w:hint="eastAsia" w:ascii="宋体" w:hAnsi="宋体"/>
          <w:sz w:val="24"/>
          <w:highlight w:val="none"/>
        </w:rPr>
        <w:t>规定的相关条件并向评标委员会提交投标文件的供应商。</w:t>
      </w:r>
    </w:p>
    <w:p>
      <w:pPr>
        <w:spacing w:line="360" w:lineRule="auto"/>
        <w:ind w:firstLine="480" w:firstLineChars="200"/>
        <w:rPr>
          <w:rFonts w:ascii="宋体"/>
          <w:sz w:val="24"/>
          <w:highlight w:val="none"/>
        </w:rPr>
      </w:pPr>
      <w:r>
        <w:rPr>
          <w:rFonts w:ascii="宋体" w:hAnsi="宋体"/>
          <w:sz w:val="24"/>
          <w:highlight w:val="none"/>
        </w:rPr>
        <w:t>1.1.6</w:t>
      </w:r>
      <w:r>
        <w:rPr>
          <w:rFonts w:hint="eastAsia" w:ascii="宋体" w:hAnsi="宋体"/>
          <w:sz w:val="24"/>
          <w:highlight w:val="none"/>
        </w:rPr>
        <w:t>合格供应商的基本要求：</w:t>
      </w:r>
    </w:p>
    <w:p>
      <w:pPr>
        <w:spacing w:line="360" w:lineRule="auto"/>
        <w:ind w:firstLine="480" w:firstLineChars="200"/>
        <w:rPr>
          <w:rFonts w:ascii="宋体"/>
          <w:bCs/>
          <w:sz w:val="24"/>
          <w:highlight w:val="none"/>
        </w:rPr>
      </w:pPr>
      <w:r>
        <w:rPr>
          <w:rFonts w:ascii="宋体" w:hAnsi="宋体"/>
          <w:bCs/>
          <w:sz w:val="24"/>
          <w:highlight w:val="none"/>
        </w:rPr>
        <w:t>1.1.6.1</w:t>
      </w:r>
      <w:r>
        <w:rPr>
          <w:rFonts w:hint="eastAsia" w:ascii="宋体" w:hAnsi="宋体"/>
          <w:bCs/>
          <w:sz w:val="24"/>
          <w:highlight w:val="none"/>
        </w:rPr>
        <w:t>具有独立承担民事责任的能力；</w:t>
      </w:r>
    </w:p>
    <w:p>
      <w:pPr>
        <w:spacing w:line="360" w:lineRule="auto"/>
        <w:ind w:firstLine="480" w:firstLineChars="200"/>
        <w:rPr>
          <w:rFonts w:ascii="宋体"/>
          <w:bCs/>
          <w:sz w:val="24"/>
          <w:highlight w:val="none"/>
        </w:rPr>
      </w:pPr>
      <w:r>
        <w:rPr>
          <w:rFonts w:ascii="宋体" w:hAnsi="宋体"/>
          <w:bCs/>
          <w:sz w:val="24"/>
          <w:highlight w:val="none"/>
        </w:rPr>
        <w:t>1.1.6.2</w:t>
      </w:r>
      <w:r>
        <w:rPr>
          <w:rFonts w:hint="eastAsia" w:ascii="宋体" w:hAnsi="宋体"/>
          <w:bCs/>
          <w:sz w:val="24"/>
          <w:highlight w:val="none"/>
        </w:rPr>
        <w:t>具有良好的商业信誉和健全的财务会计制度；</w:t>
      </w:r>
    </w:p>
    <w:p>
      <w:pPr>
        <w:spacing w:line="360" w:lineRule="auto"/>
        <w:ind w:firstLine="480" w:firstLineChars="200"/>
        <w:rPr>
          <w:rFonts w:ascii="宋体"/>
          <w:bCs/>
          <w:sz w:val="24"/>
          <w:highlight w:val="none"/>
        </w:rPr>
      </w:pPr>
      <w:r>
        <w:rPr>
          <w:rFonts w:ascii="宋体" w:hAnsi="宋体"/>
          <w:bCs/>
          <w:sz w:val="24"/>
          <w:highlight w:val="none"/>
        </w:rPr>
        <w:t>1.1.6.3</w:t>
      </w:r>
      <w:r>
        <w:rPr>
          <w:rFonts w:hint="eastAsia" w:ascii="宋体" w:hAnsi="宋体"/>
          <w:bCs/>
          <w:sz w:val="24"/>
          <w:highlight w:val="none"/>
        </w:rPr>
        <w:t>具有履行合同所必需的设备和专业技术能力；</w:t>
      </w:r>
    </w:p>
    <w:p>
      <w:pPr>
        <w:spacing w:line="360" w:lineRule="auto"/>
        <w:ind w:firstLine="480" w:firstLineChars="200"/>
        <w:rPr>
          <w:rFonts w:ascii="宋体"/>
          <w:bCs/>
          <w:sz w:val="24"/>
          <w:highlight w:val="none"/>
        </w:rPr>
      </w:pPr>
      <w:r>
        <w:rPr>
          <w:rFonts w:ascii="宋体" w:hAnsi="宋体"/>
          <w:bCs/>
          <w:sz w:val="24"/>
          <w:highlight w:val="none"/>
        </w:rPr>
        <w:t>1.1.6.4</w:t>
      </w:r>
      <w:r>
        <w:rPr>
          <w:rFonts w:hint="eastAsia" w:ascii="宋体" w:hAnsi="宋体"/>
          <w:bCs/>
          <w:sz w:val="24"/>
          <w:highlight w:val="none"/>
        </w:rPr>
        <w:t>有依法缴纳税收和社会保障资金的良好记录；</w:t>
      </w:r>
    </w:p>
    <w:p>
      <w:pPr>
        <w:spacing w:line="360" w:lineRule="auto"/>
        <w:ind w:firstLine="480" w:firstLineChars="200"/>
        <w:rPr>
          <w:rFonts w:ascii="宋体"/>
          <w:bCs/>
          <w:sz w:val="24"/>
          <w:highlight w:val="none"/>
        </w:rPr>
      </w:pPr>
      <w:r>
        <w:rPr>
          <w:rFonts w:ascii="宋体" w:hAnsi="宋体"/>
          <w:bCs/>
          <w:sz w:val="24"/>
          <w:highlight w:val="none"/>
        </w:rPr>
        <w:t>1.1.6.5</w:t>
      </w:r>
      <w:r>
        <w:rPr>
          <w:rFonts w:hint="eastAsia" w:ascii="宋体" w:hAnsi="宋体"/>
          <w:bCs/>
          <w:sz w:val="24"/>
          <w:highlight w:val="none"/>
        </w:rPr>
        <w:t>参加政府采购活动前三年内，在经营活动中没有重大违法记录；</w:t>
      </w:r>
    </w:p>
    <w:p>
      <w:pPr>
        <w:spacing w:line="360" w:lineRule="auto"/>
        <w:ind w:firstLine="480" w:firstLineChars="200"/>
        <w:rPr>
          <w:rFonts w:hint="eastAsia" w:ascii="宋体" w:hAnsi="宋体"/>
          <w:bCs/>
          <w:sz w:val="24"/>
          <w:highlight w:val="none"/>
        </w:rPr>
      </w:pPr>
      <w:r>
        <w:rPr>
          <w:rFonts w:ascii="宋体" w:hAnsi="宋体"/>
          <w:bCs/>
          <w:sz w:val="24"/>
          <w:highlight w:val="none"/>
        </w:rPr>
        <w:t>1.1.6.6</w:t>
      </w:r>
      <w:r>
        <w:rPr>
          <w:rFonts w:hint="eastAsia" w:ascii="宋体" w:hAnsi="宋体"/>
          <w:bCs/>
          <w:sz w:val="24"/>
          <w:highlight w:val="none"/>
        </w:rPr>
        <w:t>具备法律行政法规规定的其他条件。</w:t>
      </w:r>
    </w:p>
    <w:p>
      <w:pPr>
        <w:spacing w:line="360" w:lineRule="auto"/>
        <w:ind w:firstLine="480" w:firstLineChars="200"/>
        <w:rPr>
          <w:rFonts w:hint="eastAsia" w:ascii="宋体" w:hAnsi="宋体"/>
          <w:sz w:val="24"/>
        </w:rPr>
      </w:pPr>
      <w:r>
        <w:rPr>
          <w:rFonts w:hint="eastAsia" w:ascii="宋体" w:hAnsi="宋体"/>
          <w:sz w:val="24"/>
        </w:rPr>
        <w:t>1.1.7供应商信用记录查询及使用</w:t>
      </w:r>
    </w:p>
    <w:p>
      <w:pPr>
        <w:spacing w:line="360" w:lineRule="auto"/>
        <w:ind w:firstLine="480" w:firstLineChars="200"/>
        <w:rPr>
          <w:rFonts w:hint="eastAsia" w:ascii="宋体" w:hAnsi="宋体"/>
          <w:bCs/>
          <w:sz w:val="24"/>
        </w:rPr>
      </w:pPr>
      <w:r>
        <w:rPr>
          <w:rFonts w:hint="eastAsia" w:ascii="宋体" w:hAnsi="宋体"/>
          <w:bCs/>
          <w:sz w:val="24"/>
        </w:rPr>
        <w:t>1.1.7.1查询渠道：投标单位通过“信用中国”网站(www.creditchina.gov.cn)、中国政府采购网(www.ccgp.gov.cn)等渠道查询相关主体信用记录；</w:t>
      </w:r>
    </w:p>
    <w:p>
      <w:pPr>
        <w:spacing w:line="360" w:lineRule="auto"/>
        <w:ind w:firstLine="480" w:firstLineChars="200"/>
        <w:rPr>
          <w:rFonts w:hint="eastAsia" w:ascii="宋体" w:hAnsi="宋体"/>
          <w:bCs/>
          <w:sz w:val="24"/>
        </w:rPr>
      </w:pPr>
      <w:r>
        <w:rPr>
          <w:rFonts w:hint="eastAsia" w:ascii="宋体" w:hAnsi="宋体"/>
          <w:bCs/>
          <w:sz w:val="24"/>
        </w:rPr>
        <w:t>1.1.7.2查询截止时点：投标文件递交截止时间后 2 小时</w:t>
      </w:r>
      <w:r>
        <w:rPr>
          <w:rFonts w:hint="eastAsia" w:ascii="宋体" w:hAnsi="宋体"/>
          <w:bCs/>
          <w:sz w:val="24"/>
          <w:lang w:eastAsia="zh-CN"/>
        </w:rPr>
        <w:t>内</w:t>
      </w:r>
      <w:r>
        <w:rPr>
          <w:rFonts w:hint="eastAsia" w:ascii="宋体" w:hAnsi="宋体"/>
          <w:bCs/>
          <w:sz w:val="24"/>
        </w:rPr>
        <w:t>；</w:t>
      </w:r>
    </w:p>
    <w:p>
      <w:pPr>
        <w:spacing w:line="360" w:lineRule="auto"/>
        <w:ind w:firstLine="480" w:firstLineChars="200"/>
        <w:rPr>
          <w:rFonts w:hint="eastAsia" w:ascii="宋体" w:hAnsi="宋体"/>
          <w:bCs/>
          <w:sz w:val="24"/>
        </w:rPr>
      </w:pPr>
      <w:r>
        <w:rPr>
          <w:rFonts w:hint="eastAsia" w:ascii="宋体" w:hAnsi="宋体"/>
          <w:bCs/>
          <w:sz w:val="24"/>
        </w:rPr>
        <w:t>1.1.7.3查询记录和证据留存方式：（代理机构网站截图留存）；</w:t>
      </w:r>
    </w:p>
    <w:p>
      <w:pPr>
        <w:spacing w:line="360" w:lineRule="auto"/>
        <w:ind w:firstLine="480" w:firstLineChars="200"/>
        <w:rPr>
          <w:rFonts w:hint="eastAsia" w:ascii="宋体" w:hAnsi="宋体" w:cs="Times New Roman"/>
          <w:bCs/>
          <w:sz w:val="24"/>
        </w:rPr>
      </w:pPr>
      <w:r>
        <w:rPr>
          <w:rFonts w:hint="eastAsia" w:ascii="宋体" w:hAnsi="宋体" w:cs="Times New Roman"/>
          <w:bCs/>
          <w:sz w:val="24"/>
        </w:rPr>
        <w:t>1.1.7.4使用规则：对列入失信被执行人、重大税收违法失信主体、政府采购严重违法失信行为记录名单的投标单位，其投标无效；</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1.1.8单位负责人为同一人或者存在直接控股、管理关系的不同供应商参与本项目同一合同项下的投标的，其相关投标将被认定为投标无效。</w:t>
      </w:r>
    </w:p>
    <w:p>
      <w:pPr>
        <w:spacing w:line="360" w:lineRule="auto"/>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1.1.9为本项目提供过整体设计、规范编制或者项目管理、监理、检测等服务的供应商，不得再参加本项目上述服务以外的其他采购活动。否则其投标将被认定为投标无效。</w:t>
      </w:r>
    </w:p>
    <w:p>
      <w:pPr>
        <w:spacing w:line="360" w:lineRule="auto"/>
        <w:ind w:firstLine="470" w:firstLineChars="196"/>
        <w:rPr>
          <w:rFonts w:ascii="宋体" w:cs="宋体"/>
          <w:sz w:val="24"/>
          <w:highlight w:val="none"/>
        </w:rPr>
      </w:pPr>
      <w:bookmarkStart w:id="58" w:name="_Toc331665290"/>
      <w:bookmarkStart w:id="59" w:name="_Toc339012128"/>
      <w:bookmarkStart w:id="60" w:name="_Toc339114111"/>
      <w:r>
        <w:rPr>
          <w:rFonts w:ascii="宋体" w:hAnsi="宋体" w:cs="宋体"/>
          <w:sz w:val="24"/>
          <w:highlight w:val="none"/>
        </w:rPr>
        <w:t xml:space="preserve">1.2 </w:t>
      </w:r>
      <w:bookmarkStart w:id="61" w:name="_Toc152042307"/>
      <w:bookmarkStart w:id="62" w:name="_Toc144974499"/>
      <w:bookmarkStart w:id="63" w:name="_Toc152045531"/>
      <w:r>
        <w:rPr>
          <w:rFonts w:hint="eastAsia" w:ascii="宋体" w:hAnsi="宋体" w:cs="宋体"/>
          <w:sz w:val="24"/>
          <w:highlight w:val="none"/>
        </w:rPr>
        <w:t>资金来源和落实情况</w:t>
      </w:r>
      <w:bookmarkEnd w:id="58"/>
      <w:bookmarkEnd w:id="59"/>
      <w:bookmarkEnd w:id="60"/>
    </w:p>
    <w:p>
      <w:pPr>
        <w:spacing w:line="360" w:lineRule="auto"/>
        <w:ind w:firstLine="480" w:firstLineChars="200"/>
        <w:rPr>
          <w:rFonts w:ascii="宋体"/>
          <w:sz w:val="24"/>
          <w:highlight w:val="none"/>
        </w:rPr>
      </w:pPr>
      <w:r>
        <w:rPr>
          <w:rFonts w:ascii="宋体" w:hAnsi="宋体"/>
          <w:sz w:val="24"/>
          <w:highlight w:val="none"/>
        </w:rPr>
        <w:t>1.2</w:t>
      </w:r>
      <w:bookmarkEnd w:id="61"/>
      <w:bookmarkEnd w:id="62"/>
      <w:bookmarkEnd w:id="63"/>
      <w:r>
        <w:rPr>
          <w:rFonts w:ascii="宋体" w:hAnsi="宋体"/>
          <w:sz w:val="24"/>
          <w:highlight w:val="none"/>
        </w:rPr>
        <w:t xml:space="preserve">.1 </w:t>
      </w:r>
      <w:r>
        <w:rPr>
          <w:rFonts w:hint="eastAsia" w:ascii="宋体" w:hAnsi="宋体"/>
          <w:sz w:val="24"/>
          <w:highlight w:val="none"/>
        </w:rPr>
        <w:t>本招标项目的资金来源：见供应商须知前附表。</w:t>
      </w:r>
    </w:p>
    <w:p>
      <w:pPr>
        <w:spacing w:line="360" w:lineRule="auto"/>
        <w:ind w:firstLine="480" w:firstLineChars="200"/>
        <w:rPr>
          <w:rFonts w:ascii="宋体"/>
          <w:sz w:val="24"/>
          <w:highlight w:val="none"/>
        </w:rPr>
      </w:pPr>
      <w:r>
        <w:rPr>
          <w:rFonts w:ascii="宋体" w:hAnsi="宋体"/>
          <w:sz w:val="24"/>
          <w:highlight w:val="none"/>
        </w:rPr>
        <w:t xml:space="preserve">1.2.2 </w:t>
      </w:r>
      <w:r>
        <w:rPr>
          <w:rFonts w:hint="eastAsia" w:ascii="宋体" w:hAnsi="宋体"/>
          <w:sz w:val="24"/>
          <w:highlight w:val="none"/>
        </w:rPr>
        <w:t>本招标项目的资金落实情况：见供应商须知前附表。</w:t>
      </w:r>
    </w:p>
    <w:p>
      <w:pPr>
        <w:spacing w:line="360" w:lineRule="auto"/>
        <w:ind w:firstLine="470" w:firstLineChars="196"/>
        <w:rPr>
          <w:rFonts w:ascii="宋体" w:cs="宋体"/>
          <w:sz w:val="24"/>
          <w:highlight w:val="none"/>
        </w:rPr>
      </w:pPr>
      <w:bookmarkStart w:id="64" w:name="_Toc339114112"/>
      <w:bookmarkStart w:id="65" w:name="_Toc339012129"/>
      <w:bookmarkStart w:id="66" w:name="_Toc331665291"/>
      <w:r>
        <w:rPr>
          <w:rFonts w:ascii="宋体" w:hAnsi="宋体" w:cs="宋体"/>
          <w:sz w:val="24"/>
          <w:highlight w:val="none"/>
        </w:rPr>
        <w:t xml:space="preserve">1.3 </w:t>
      </w:r>
      <w:bookmarkStart w:id="67" w:name="_Toc152045532"/>
      <w:bookmarkStart w:id="68" w:name="_Toc152042308"/>
      <w:bookmarkStart w:id="69" w:name="_Toc144974500"/>
      <w:r>
        <w:rPr>
          <w:rFonts w:hint="eastAsia" w:ascii="宋体" w:hAnsi="宋体" w:cs="宋体"/>
          <w:sz w:val="24"/>
          <w:highlight w:val="none"/>
        </w:rPr>
        <w:t>工作内容、</w:t>
      </w:r>
      <w:r>
        <w:rPr>
          <w:rFonts w:hint="eastAsia" w:ascii="宋体" w:hAnsi="宋体" w:cs="宋体"/>
          <w:sz w:val="24"/>
          <w:highlight w:val="none"/>
          <w:lang w:eastAsia="zh-CN"/>
        </w:rPr>
        <w:t>服务</w:t>
      </w:r>
      <w:r>
        <w:rPr>
          <w:rFonts w:hint="eastAsia" w:ascii="宋体" w:hAnsi="宋体" w:cs="宋体"/>
          <w:sz w:val="24"/>
          <w:highlight w:val="none"/>
        </w:rPr>
        <w:t>期限</w:t>
      </w:r>
      <w:bookmarkEnd w:id="64"/>
      <w:bookmarkEnd w:id="65"/>
      <w:bookmarkEnd w:id="66"/>
    </w:p>
    <w:p>
      <w:pPr>
        <w:spacing w:line="360" w:lineRule="auto"/>
        <w:ind w:firstLine="480" w:firstLineChars="200"/>
        <w:rPr>
          <w:rFonts w:ascii="宋体"/>
          <w:sz w:val="24"/>
          <w:highlight w:val="none"/>
        </w:rPr>
      </w:pPr>
      <w:r>
        <w:rPr>
          <w:rFonts w:ascii="宋体" w:hAnsi="宋体"/>
          <w:sz w:val="24"/>
          <w:highlight w:val="none"/>
        </w:rPr>
        <w:t>1.3</w:t>
      </w:r>
      <w:bookmarkEnd w:id="67"/>
      <w:bookmarkEnd w:id="68"/>
      <w:bookmarkEnd w:id="69"/>
      <w:r>
        <w:rPr>
          <w:rFonts w:ascii="宋体" w:hAnsi="宋体"/>
          <w:sz w:val="24"/>
          <w:highlight w:val="none"/>
        </w:rPr>
        <w:t xml:space="preserve">.1 </w:t>
      </w:r>
      <w:r>
        <w:rPr>
          <w:rFonts w:hint="eastAsia" w:ascii="宋体" w:hAnsi="宋体"/>
          <w:sz w:val="24"/>
          <w:highlight w:val="none"/>
        </w:rPr>
        <w:t>本次招标工作内容：见供应商须知前附表。</w:t>
      </w:r>
    </w:p>
    <w:p>
      <w:pPr>
        <w:spacing w:line="360" w:lineRule="auto"/>
        <w:ind w:firstLine="480" w:firstLineChars="200"/>
        <w:rPr>
          <w:rFonts w:ascii="宋体"/>
          <w:sz w:val="24"/>
          <w:highlight w:val="none"/>
        </w:rPr>
      </w:pPr>
      <w:r>
        <w:rPr>
          <w:rFonts w:ascii="宋体" w:hAnsi="宋体"/>
          <w:sz w:val="24"/>
          <w:highlight w:val="none"/>
        </w:rPr>
        <w:t xml:space="preserve">1.3.2 </w:t>
      </w:r>
      <w:r>
        <w:rPr>
          <w:rFonts w:hint="eastAsia" w:ascii="宋体" w:hAnsi="宋体"/>
          <w:sz w:val="24"/>
          <w:highlight w:val="none"/>
        </w:rPr>
        <w:t>本项目的</w:t>
      </w:r>
      <w:r>
        <w:rPr>
          <w:rFonts w:hint="eastAsia" w:ascii="宋体" w:hAnsi="宋体"/>
          <w:sz w:val="24"/>
          <w:highlight w:val="none"/>
          <w:lang w:eastAsia="zh-CN"/>
        </w:rPr>
        <w:t>服务</w:t>
      </w:r>
      <w:r>
        <w:rPr>
          <w:rFonts w:hint="eastAsia" w:ascii="宋体" w:hAnsi="宋体"/>
          <w:sz w:val="24"/>
          <w:highlight w:val="none"/>
        </w:rPr>
        <w:t>期限：见供应商须知前附表。</w:t>
      </w:r>
    </w:p>
    <w:p>
      <w:pPr>
        <w:spacing w:line="360" w:lineRule="auto"/>
        <w:ind w:firstLine="470" w:firstLineChars="196"/>
        <w:rPr>
          <w:rFonts w:ascii="宋体" w:cs="宋体"/>
          <w:sz w:val="24"/>
          <w:highlight w:val="none"/>
        </w:rPr>
      </w:pPr>
      <w:bookmarkStart w:id="70" w:name="_Toc331665292"/>
      <w:bookmarkStart w:id="71" w:name="_Toc339012130"/>
      <w:bookmarkStart w:id="72" w:name="_Toc339114113"/>
      <w:r>
        <w:rPr>
          <w:rFonts w:ascii="宋体" w:hAnsi="宋体" w:cs="宋体"/>
          <w:sz w:val="24"/>
          <w:highlight w:val="none"/>
        </w:rPr>
        <w:t xml:space="preserve">1.4 </w:t>
      </w:r>
      <w:bookmarkStart w:id="73" w:name="_Toc152045533"/>
      <w:bookmarkStart w:id="74" w:name="_Toc152042309"/>
      <w:bookmarkStart w:id="75" w:name="_Toc144974501"/>
      <w:r>
        <w:rPr>
          <w:rFonts w:hint="eastAsia" w:ascii="宋体" w:hAnsi="宋体" w:cs="宋体"/>
          <w:sz w:val="24"/>
          <w:highlight w:val="none"/>
        </w:rPr>
        <w:t>供应商资格要求</w:t>
      </w:r>
      <w:bookmarkEnd w:id="70"/>
      <w:bookmarkEnd w:id="71"/>
      <w:bookmarkEnd w:id="72"/>
    </w:p>
    <w:bookmarkEnd w:id="73"/>
    <w:bookmarkEnd w:id="74"/>
    <w:bookmarkEnd w:id="75"/>
    <w:p>
      <w:pPr>
        <w:spacing w:line="360" w:lineRule="auto"/>
        <w:ind w:firstLine="470" w:firstLineChars="196"/>
        <w:rPr>
          <w:rFonts w:hint="eastAsia" w:ascii="宋体" w:hAnsi="宋体"/>
          <w:kern w:val="0"/>
          <w:sz w:val="24"/>
          <w:highlight w:val="none"/>
        </w:rPr>
      </w:pPr>
      <w:bookmarkStart w:id="76" w:name="_Toc339012131"/>
      <w:bookmarkStart w:id="77" w:name="_Toc331665293"/>
      <w:bookmarkStart w:id="78" w:name="_Toc339114114"/>
      <w:r>
        <w:rPr>
          <w:rFonts w:ascii="宋体" w:hAnsi="宋体"/>
          <w:kern w:val="0"/>
          <w:sz w:val="24"/>
          <w:highlight w:val="none"/>
        </w:rPr>
        <w:t>1.4.1</w:t>
      </w:r>
      <w:r>
        <w:rPr>
          <w:rFonts w:hint="eastAsia" w:ascii="宋体" w:hAnsi="宋体"/>
          <w:kern w:val="0"/>
          <w:sz w:val="24"/>
          <w:highlight w:val="none"/>
        </w:rPr>
        <w:t>基本资格条件：符合《中华人民共和国政府采购法》第二十二条的规定并提供以下资料：</w:t>
      </w:r>
    </w:p>
    <w:p>
      <w:pPr>
        <w:spacing w:line="360" w:lineRule="auto"/>
        <w:ind w:firstLine="470" w:firstLineChars="196"/>
        <w:rPr>
          <w:rFonts w:hint="eastAsia" w:ascii="宋体" w:hAnsi="宋体"/>
          <w:kern w:val="0"/>
          <w:sz w:val="24"/>
          <w:highlight w:val="none"/>
        </w:rPr>
      </w:pPr>
      <w:r>
        <w:rPr>
          <w:rFonts w:hint="eastAsia" w:ascii="宋体" w:hAnsi="宋体"/>
          <w:kern w:val="0"/>
          <w:sz w:val="24"/>
          <w:highlight w:val="none"/>
        </w:rPr>
        <w:t>（1）具有独立承担民事责任能力的法人或其他组织，提供有效存续的营业执照或事业单位法人证书或非企业专业服务机构执业许可证或民办非企业单位登记证书或自然人的身份证明；</w:t>
      </w:r>
    </w:p>
    <w:p>
      <w:pPr>
        <w:spacing w:line="360" w:lineRule="auto"/>
        <w:ind w:firstLine="470" w:firstLineChars="196"/>
        <w:rPr>
          <w:rFonts w:hint="eastAsia" w:ascii="宋体" w:hAnsi="宋体"/>
          <w:kern w:val="0"/>
          <w:sz w:val="24"/>
          <w:highlight w:val="none"/>
        </w:rPr>
      </w:pPr>
      <w:r>
        <w:rPr>
          <w:rFonts w:hint="eastAsia" w:ascii="宋体" w:hAnsi="宋体"/>
          <w:kern w:val="0"/>
          <w:sz w:val="24"/>
          <w:highlight w:val="none"/>
        </w:rPr>
        <w:t>（2）财务状况报告：提供经审计的2022年度财务报告，包括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spacing w:line="360" w:lineRule="auto"/>
        <w:ind w:firstLine="470" w:firstLineChars="196"/>
        <w:rPr>
          <w:rFonts w:hint="eastAsia" w:ascii="宋体" w:hAnsi="宋体"/>
          <w:kern w:val="0"/>
          <w:sz w:val="24"/>
          <w:highlight w:val="none"/>
        </w:rPr>
      </w:pPr>
      <w:r>
        <w:rPr>
          <w:rFonts w:hint="eastAsia" w:ascii="宋体" w:hAnsi="宋体"/>
          <w:kern w:val="0"/>
          <w:sz w:val="24"/>
          <w:highlight w:val="none"/>
        </w:rPr>
        <w:t>（3）税收缴纳证明：提供已缴纳的2022年</w:t>
      </w:r>
      <w:r>
        <w:rPr>
          <w:rFonts w:hint="eastAsia" w:ascii="宋体" w:hAnsi="宋体"/>
          <w:kern w:val="0"/>
          <w:sz w:val="24"/>
          <w:highlight w:val="none"/>
          <w:lang w:val="en-US" w:eastAsia="zh-CN"/>
        </w:rPr>
        <w:t>8</w:t>
      </w:r>
      <w:r>
        <w:rPr>
          <w:rFonts w:hint="eastAsia" w:ascii="宋体" w:hAnsi="宋体"/>
          <w:kern w:val="0"/>
          <w:sz w:val="24"/>
          <w:highlight w:val="none"/>
        </w:rPr>
        <w:t>月至今任意一个月的纳税证明或完税证明，纳税证明或完税证明上应有代收机构或税务机关的公章或业务专用章。依法免税的供应商应提供相关文件证明；</w:t>
      </w:r>
    </w:p>
    <w:p>
      <w:pPr>
        <w:spacing w:line="360" w:lineRule="auto"/>
        <w:ind w:firstLine="470" w:firstLineChars="196"/>
        <w:rPr>
          <w:rFonts w:hint="eastAsia" w:ascii="宋体" w:hAnsi="宋体"/>
          <w:kern w:val="0"/>
          <w:sz w:val="24"/>
          <w:highlight w:val="none"/>
        </w:rPr>
      </w:pPr>
      <w:r>
        <w:rPr>
          <w:rFonts w:hint="eastAsia" w:ascii="宋体" w:hAnsi="宋体"/>
          <w:kern w:val="0"/>
          <w:sz w:val="24"/>
          <w:highlight w:val="none"/>
        </w:rPr>
        <w:t>（4）供应商须提供具有履行合同所必需的设备和专业技术能力的承诺；</w:t>
      </w:r>
    </w:p>
    <w:p>
      <w:pPr>
        <w:spacing w:line="360" w:lineRule="auto"/>
        <w:ind w:firstLine="470" w:firstLineChars="196"/>
        <w:rPr>
          <w:rFonts w:hint="eastAsia" w:ascii="宋体" w:hAnsi="宋体"/>
          <w:kern w:val="0"/>
          <w:sz w:val="24"/>
          <w:highlight w:val="none"/>
        </w:rPr>
      </w:pPr>
      <w:r>
        <w:rPr>
          <w:rFonts w:hint="eastAsia" w:ascii="宋体" w:hAnsi="宋体"/>
          <w:kern w:val="0"/>
          <w:sz w:val="24"/>
          <w:highlight w:val="none"/>
        </w:rPr>
        <w:t>（5）社会保障资金缴纳证明：提供已缴存的2022年</w:t>
      </w:r>
      <w:r>
        <w:rPr>
          <w:rFonts w:hint="eastAsia" w:ascii="宋体" w:hAnsi="宋体"/>
          <w:kern w:val="0"/>
          <w:sz w:val="24"/>
          <w:highlight w:val="none"/>
          <w:lang w:val="en-US" w:eastAsia="zh-CN"/>
        </w:rPr>
        <w:t>8</w:t>
      </w:r>
      <w:r>
        <w:rPr>
          <w:rFonts w:hint="eastAsia" w:ascii="宋体" w:hAnsi="宋体"/>
          <w:kern w:val="0"/>
          <w:sz w:val="24"/>
          <w:highlight w:val="none"/>
        </w:rPr>
        <w:t>月至今任意一个月的社会保障资金缴存单据或社保机构开具的社会保险参保缴费情况证明，单据或证明上应有社保机构或代收机构的公章或业务专用章。依法不需要缴纳社会保障资金的供应商应提供相关文件证明；</w:t>
      </w:r>
    </w:p>
    <w:p>
      <w:pPr>
        <w:spacing w:line="360" w:lineRule="auto"/>
        <w:ind w:firstLine="470" w:firstLineChars="196"/>
        <w:rPr>
          <w:rFonts w:hint="eastAsia" w:ascii="宋体" w:hAnsi="宋体"/>
          <w:kern w:val="0"/>
          <w:sz w:val="24"/>
          <w:highlight w:val="none"/>
        </w:rPr>
      </w:pPr>
      <w:r>
        <w:rPr>
          <w:rFonts w:hint="eastAsia" w:ascii="宋体" w:hAnsi="宋体"/>
          <w:kern w:val="0"/>
          <w:sz w:val="24"/>
          <w:highlight w:val="none"/>
        </w:rPr>
        <w:t>（6）出具参加本次政府采购活动前三年内在经营活动中没有重大违法记录的书面声明；</w:t>
      </w:r>
    </w:p>
    <w:p>
      <w:pPr>
        <w:spacing w:line="360" w:lineRule="auto"/>
        <w:ind w:firstLine="470" w:firstLineChars="196"/>
        <w:rPr>
          <w:rFonts w:hint="eastAsia" w:ascii="宋体" w:hAnsi="宋体"/>
          <w:sz w:val="24"/>
          <w:szCs w:val="32"/>
          <w:highlight w:val="none"/>
        </w:rPr>
      </w:pPr>
      <w:r>
        <w:rPr>
          <w:rFonts w:hint="eastAsia" w:ascii="宋体" w:hAnsi="宋体"/>
          <w:sz w:val="24"/>
          <w:szCs w:val="32"/>
          <w:highlight w:val="none"/>
        </w:rPr>
        <w:t>1.4.</w:t>
      </w:r>
      <w:r>
        <w:rPr>
          <w:rFonts w:hint="eastAsia" w:ascii="宋体" w:hAnsi="宋体"/>
          <w:sz w:val="24"/>
          <w:szCs w:val="32"/>
          <w:highlight w:val="none"/>
          <w:lang w:val="en-US" w:eastAsia="zh-CN"/>
        </w:rPr>
        <w:t>2</w:t>
      </w:r>
      <w:r>
        <w:rPr>
          <w:rFonts w:hint="eastAsia" w:ascii="宋体" w:hAnsi="宋体"/>
          <w:sz w:val="24"/>
          <w:szCs w:val="32"/>
          <w:highlight w:val="none"/>
        </w:rPr>
        <w:t>特定资格条件：</w:t>
      </w:r>
    </w:p>
    <w:p>
      <w:pPr>
        <w:pStyle w:val="3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420" w:leftChars="0" w:right="0" w:rightChars="0"/>
        <w:jc w:val="left"/>
        <w:rPr>
          <w:rFonts w:hint="eastAsia" w:ascii="宋体" w:hAnsi="宋体" w:eastAsia="宋体" w:cs="宋体"/>
          <w:i w:val="0"/>
          <w:caps w:val="0"/>
          <w:color w:val="000000"/>
          <w:spacing w:val="0"/>
          <w:sz w:val="24"/>
          <w:szCs w:val="24"/>
          <w:highlight w:val="none"/>
          <w:u w:val="none"/>
        </w:rPr>
      </w:pPr>
      <w:r>
        <w:rPr>
          <w:rFonts w:hint="eastAsia" w:cs="宋体"/>
          <w:i w:val="0"/>
          <w:caps w:val="0"/>
          <w:color w:val="000000"/>
          <w:spacing w:val="0"/>
          <w:sz w:val="24"/>
          <w:szCs w:val="24"/>
          <w:highlight w:val="none"/>
          <w:u w:val="none"/>
          <w:lang w:eastAsia="zh-CN"/>
        </w:rPr>
        <w:t>（</w:t>
      </w:r>
      <w:r>
        <w:rPr>
          <w:rFonts w:hint="eastAsia" w:cs="宋体"/>
          <w:i w:val="0"/>
          <w:caps w:val="0"/>
          <w:color w:val="000000"/>
          <w:spacing w:val="0"/>
          <w:sz w:val="24"/>
          <w:szCs w:val="24"/>
          <w:highlight w:val="none"/>
          <w:u w:val="none"/>
          <w:lang w:val="en-US" w:eastAsia="zh-CN"/>
        </w:rPr>
        <w:t>1</w:t>
      </w:r>
      <w:r>
        <w:rPr>
          <w:rFonts w:hint="eastAsia" w:cs="宋体"/>
          <w:i w:val="0"/>
          <w:caps w:val="0"/>
          <w:color w:val="000000"/>
          <w:spacing w:val="0"/>
          <w:sz w:val="24"/>
          <w:szCs w:val="24"/>
          <w:highlight w:val="none"/>
          <w:u w:val="none"/>
          <w:lang w:eastAsia="zh-CN"/>
        </w:rPr>
        <w:t>）法定代表人授权书（附法定代表人身份证复印件）及被授权人身份证（法定代表人直接参加投标只需提供法定代表人身份证）。自然人只需提供身份证；备注：分支机构由分支机构负责人授权即可</w:t>
      </w:r>
      <w:r>
        <w:rPr>
          <w:rFonts w:hint="eastAsia" w:ascii="宋体" w:hAnsi="宋体" w:eastAsia="宋体" w:cs="宋体"/>
          <w:i w:val="0"/>
          <w:caps w:val="0"/>
          <w:color w:val="000000"/>
          <w:spacing w:val="0"/>
          <w:sz w:val="24"/>
          <w:szCs w:val="24"/>
          <w:highlight w:val="none"/>
          <w:u w:val="none"/>
        </w:rPr>
        <w:t>；</w:t>
      </w:r>
    </w:p>
    <w:p>
      <w:pPr>
        <w:pStyle w:val="3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420" w:leftChars="0" w:right="0" w:rightChars="0"/>
        <w:jc w:val="left"/>
        <w:rPr>
          <w:rFonts w:hint="eastAsia" w:ascii="宋体" w:hAnsi="宋体" w:eastAsia="宋体" w:cs="宋体"/>
          <w:i w:val="0"/>
          <w:caps w:val="0"/>
          <w:color w:val="000000"/>
          <w:spacing w:val="0"/>
          <w:sz w:val="24"/>
          <w:szCs w:val="24"/>
          <w:highlight w:val="none"/>
          <w:u w:val="none"/>
        </w:rPr>
      </w:pPr>
      <w:r>
        <w:rPr>
          <w:rFonts w:hint="eastAsia" w:cs="宋体"/>
          <w:i w:val="0"/>
          <w:caps w:val="0"/>
          <w:color w:val="000000"/>
          <w:spacing w:val="0"/>
          <w:sz w:val="24"/>
          <w:szCs w:val="24"/>
          <w:highlight w:val="none"/>
          <w:u w:val="none"/>
          <w:lang w:eastAsia="zh-CN"/>
        </w:rPr>
        <w:t>（</w:t>
      </w:r>
      <w:r>
        <w:rPr>
          <w:rFonts w:hint="eastAsia" w:cs="宋体"/>
          <w:i w:val="0"/>
          <w:caps w:val="0"/>
          <w:color w:val="000000"/>
          <w:spacing w:val="0"/>
          <w:sz w:val="24"/>
          <w:szCs w:val="24"/>
          <w:highlight w:val="none"/>
          <w:u w:val="none"/>
          <w:lang w:val="en-US" w:eastAsia="zh-CN"/>
        </w:rPr>
        <w:t>2</w:t>
      </w:r>
      <w:r>
        <w:rPr>
          <w:rFonts w:hint="eastAsia" w:cs="宋体"/>
          <w:i w:val="0"/>
          <w:caps w:val="0"/>
          <w:color w:val="000000"/>
          <w:spacing w:val="0"/>
          <w:sz w:val="24"/>
          <w:szCs w:val="24"/>
          <w:highlight w:val="none"/>
          <w:u w:val="none"/>
          <w:lang w:eastAsia="zh-CN"/>
        </w:rPr>
        <w:t>）具有城乡规划编制乙级及以上资质或土地规划乙级及以上资质；</w:t>
      </w:r>
    </w:p>
    <w:p>
      <w:pPr>
        <w:pStyle w:val="3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420" w:leftChars="0" w:right="0" w:rightChars="0"/>
        <w:jc w:val="left"/>
        <w:rPr>
          <w:rFonts w:hint="eastAsia" w:ascii="宋体" w:eastAsia="宋体" w:cs="宋体"/>
          <w:sz w:val="24"/>
          <w:highlight w:val="none"/>
          <w:lang w:eastAsia="zh-CN"/>
        </w:rPr>
      </w:pPr>
      <w:r>
        <w:rPr>
          <w:rFonts w:hint="eastAsia" w:cs="宋体"/>
          <w:i w:val="0"/>
          <w:caps w:val="0"/>
          <w:color w:val="000000"/>
          <w:spacing w:val="0"/>
          <w:sz w:val="24"/>
          <w:szCs w:val="24"/>
          <w:highlight w:val="none"/>
          <w:u w:val="none"/>
          <w:lang w:eastAsia="zh-CN"/>
        </w:rPr>
        <w:t>（</w:t>
      </w:r>
      <w:r>
        <w:rPr>
          <w:rFonts w:hint="eastAsia" w:cs="宋体"/>
          <w:i w:val="0"/>
          <w:caps w:val="0"/>
          <w:color w:val="000000"/>
          <w:spacing w:val="0"/>
          <w:sz w:val="24"/>
          <w:szCs w:val="24"/>
          <w:highlight w:val="none"/>
          <w:u w:val="none"/>
          <w:lang w:val="en-US" w:eastAsia="zh-CN"/>
        </w:rPr>
        <w:t>3</w:t>
      </w:r>
      <w:r>
        <w:rPr>
          <w:rFonts w:hint="eastAsia" w:cs="宋体"/>
          <w:i w:val="0"/>
          <w:caps w:val="0"/>
          <w:color w:val="000000"/>
          <w:spacing w:val="0"/>
          <w:sz w:val="24"/>
          <w:szCs w:val="24"/>
          <w:highlight w:val="none"/>
          <w:u w:val="none"/>
          <w:lang w:eastAsia="zh-CN"/>
        </w:rPr>
        <w:t>）</w:t>
      </w:r>
      <w:r>
        <w:rPr>
          <w:rFonts w:hint="eastAsia" w:ascii="宋体" w:hAnsi="宋体" w:eastAsia="宋体" w:cs="宋体"/>
          <w:i w:val="0"/>
          <w:caps w:val="0"/>
          <w:color w:val="000000"/>
          <w:spacing w:val="0"/>
          <w:sz w:val="24"/>
          <w:szCs w:val="24"/>
          <w:highlight w:val="none"/>
          <w:u w:val="none"/>
        </w:rPr>
        <w:t>本项目不接受联合体投标（提供书面声明）</w:t>
      </w:r>
      <w:r>
        <w:rPr>
          <w:rFonts w:hint="eastAsia" w:cs="宋体"/>
          <w:i w:val="0"/>
          <w:caps w:val="0"/>
          <w:color w:val="000000"/>
          <w:spacing w:val="0"/>
          <w:sz w:val="24"/>
          <w:szCs w:val="24"/>
          <w:highlight w:val="none"/>
          <w:u w:val="none"/>
          <w:lang w:eastAsia="zh-CN"/>
        </w:rPr>
        <w:t>。</w:t>
      </w:r>
    </w:p>
    <w:p>
      <w:pPr>
        <w:spacing w:line="348" w:lineRule="auto"/>
        <w:ind w:firstLine="470" w:firstLineChars="196"/>
        <w:rPr>
          <w:rFonts w:ascii="宋体" w:cs="宋体"/>
          <w:sz w:val="24"/>
          <w:highlight w:val="none"/>
        </w:rPr>
      </w:pPr>
      <w:r>
        <w:rPr>
          <w:rFonts w:ascii="宋体" w:hAnsi="宋体" w:cs="宋体"/>
          <w:sz w:val="24"/>
          <w:highlight w:val="none"/>
        </w:rPr>
        <w:t xml:space="preserve">1.5 </w:t>
      </w:r>
      <w:bookmarkStart w:id="79" w:name="_Toc144974503"/>
      <w:bookmarkStart w:id="80" w:name="_Toc152045535"/>
      <w:bookmarkStart w:id="81" w:name="_Toc152042311"/>
      <w:r>
        <w:rPr>
          <w:rFonts w:hint="eastAsia" w:ascii="宋体" w:hAnsi="宋体" w:cs="宋体"/>
          <w:sz w:val="24"/>
          <w:highlight w:val="none"/>
        </w:rPr>
        <w:t>费用承担</w:t>
      </w:r>
      <w:bookmarkEnd w:id="76"/>
      <w:bookmarkEnd w:id="77"/>
      <w:bookmarkEnd w:id="78"/>
    </w:p>
    <w:p>
      <w:pPr>
        <w:spacing w:line="348" w:lineRule="auto"/>
        <w:ind w:firstLine="480" w:firstLineChars="200"/>
        <w:rPr>
          <w:rFonts w:ascii="宋体"/>
          <w:sz w:val="24"/>
          <w:highlight w:val="none"/>
        </w:rPr>
      </w:pPr>
      <w:r>
        <w:rPr>
          <w:rFonts w:hint="eastAsia" w:ascii="宋体" w:hAnsi="宋体"/>
          <w:sz w:val="24"/>
          <w:highlight w:val="none"/>
        </w:rPr>
        <w:t>供应商</w:t>
      </w:r>
      <w:bookmarkEnd w:id="79"/>
      <w:bookmarkEnd w:id="80"/>
      <w:bookmarkEnd w:id="81"/>
      <w:r>
        <w:rPr>
          <w:rFonts w:hint="eastAsia" w:ascii="宋体" w:hAnsi="宋体"/>
          <w:sz w:val="24"/>
          <w:highlight w:val="none"/>
        </w:rPr>
        <w:t>准备和参加投标活动发生的费用自理。</w:t>
      </w:r>
    </w:p>
    <w:p>
      <w:pPr>
        <w:spacing w:line="348" w:lineRule="auto"/>
        <w:ind w:firstLine="470" w:firstLineChars="196"/>
        <w:rPr>
          <w:rFonts w:ascii="宋体" w:cs="宋体"/>
          <w:sz w:val="24"/>
          <w:highlight w:val="none"/>
        </w:rPr>
      </w:pPr>
      <w:bookmarkStart w:id="82" w:name="_Toc331665294"/>
      <w:bookmarkStart w:id="83" w:name="_Toc339114115"/>
      <w:bookmarkStart w:id="84" w:name="_Toc339012132"/>
      <w:r>
        <w:rPr>
          <w:rFonts w:ascii="宋体" w:hAnsi="宋体" w:cs="宋体"/>
          <w:sz w:val="24"/>
          <w:highlight w:val="none"/>
        </w:rPr>
        <w:t xml:space="preserve">1.6 </w:t>
      </w:r>
      <w:bookmarkStart w:id="85" w:name="_Toc144974504"/>
      <w:bookmarkStart w:id="86" w:name="_Toc152045536"/>
      <w:bookmarkStart w:id="87" w:name="_Toc152042312"/>
      <w:r>
        <w:rPr>
          <w:rFonts w:hint="eastAsia" w:ascii="宋体" w:hAnsi="宋体" w:cs="宋体"/>
          <w:sz w:val="24"/>
          <w:highlight w:val="none"/>
        </w:rPr>
        <w:t>保密</w:t>
      </w:r>
      <w:bookmarkEnd w:id="82"/>
      <w:bookmarkEnd w:id="83"/>
      <w:bookmarkEnd w:id="84"/>
    </w:p>
    <w:p>
      <w:pPr>
        <w:spacing w:line="348" w:lineRule="auto"/>
        <w:ind w:firstLine="480" w:firstLineChars="200"/>
        <w:rPr>
          <w:rFonts w:ascii="宋体"/>
          <w:sz w:val="24"/>
          <w:highlight w:val="none"/>
        </w:rPr>
      </w:pPr>
      <w:r>
        <w:rPr>
          <w:rFonts w:hint="eastAsia" w:ascii="宋体" w:hAnsi="宋体"/>
          <w:sz w:val="24"/>
          <w:highlight w:val="none"/>
        </w:rPr>
        <w:t>参与招</w:t>
      </w:r>
      <w:bookmarkEnd w:id="85"/>
      <w:bookmarkEnd w:id="86"/>
      <w:bookmarkEnd w:id="87"/>
      <w:r>
        <w:rPr>
          <w:rFonts w:hint="eastAsia" w:ascii="宋体" w:hAnsi="宋体"/>
          <w:sz w:val="24"/>
          <w:highlight w:val="none"/>
        </w:rPr>
        <w:t>标投标活动的各方应对招标文件和投标文件中的商业和技术等秘密保密，违者应对由此造成的后果承担法律责任。</w:t>
      </w:r>
      <w:r>
        <w:rPr>
          <w:rFonts w:ascii="宋体" w:hAnsi="宋体"/>
          <w:sz w:val="24"/>
          <w:highlight w:val="none"/>
        </w:rPr>
        <w:t xml:space="preserve"> </w:t>
      </w:r>
    </w:p>
    <w:p>
      <w:pPr>
        <w:spacing w:line="348" w:lineRule="auto"/>
        <w:ind w:firstLine="470" w:firstLineChars="196"/>
        <w:rPr>
          <w:rFonts w:ascii="宋体" w:cs="宋体"/>
          <w:sz w:val="24"/>
          <w:highlight w:val="none"/>
        </w:rPr>
      </w:pPr>
      <w:bookmarkStart w:id="88" w:name="_Toc339012133"/>
      <w:bookmarkStart w:id="89" w:name="_Toc331665295"/>
      <w:bookmarkStart w:id="90" w:name="_Toc339114116"/>
      <w:r>
        <w:rPr>
          <w:rFonts w:ascii="宋体" w:hAnsi="宋体" w:cs="宋体"/>
          <w:sz w:val="24"/>
          <w:highlight w:val="none"/>
        </w:rPr>
        <w:t xml:space="preserve">1.7 </w:t>
      </w:r>
      <w:bookmarkStart w:id="91" w:name="_Toc144974505"/>
      <w:bookmarkStart w:id="92" w:name="_Toc152042313"/>
      <w:bookmarkStart w:id="93" w:name="_Toc152045537"/>
      <w:r>
        <w:rPr>
          <w:rFonts w:hint="eastAsia" w:ascii="宋体" w:hAnsi="宋体" w:cs="宋体"/>
          <w:sz w:val="24"/>
          <w:highlight w:val="none"/>
        </w:rPr>
        <w:t>语言文字</w:t>
      </w:r>
      <w:bookmarkEnd w:id="88"/>
      <w:bookmarkEnd w:id="89"/>
      <w:bookmarkEnd w:id="90"/>
    </w:p>
    <w:p>
      <w:pPr>
        <w:spacing w:line="348" w:lineRule="auto"/>
        <w:ind w:firstLine="480" w:firstLineChars="200"/>
        <w:rPr>
          <w:rFonts w:ascii="宋体"/>
          <w:sz w:val="24"/>
          <w:highlight w:val="none"/>
        </w:rPr>
      </w:pPr>
      <w:r>
        <w:rPr>
          <w:rFonts w:hint="eastAsia" w:ascii="宋体" w:hAnsi="宋体"/>
          <w:sz w:val="24"/>
          <w:highlight w:val="none"/>
        </w:rPr>
        <w:t>除</w:t>
      </w:r>
      <w:bookmarkEnd w:id="91"/>
      <w:r>
        <w:rPr>
          <w:rFonts w:hint="eastAsia" w:ascii="宋体" w:hAnsi="宋体"/>
          <w:sz w:val="24"/>
          <w:highlight w:val="none"/>
        </w:rPr>
        <w:t>专用</w:t>
      </w:r>
      <w:bookmarkEnd w:id="92"/>
      <w:bookmarkEnd w:id="93"/>
      <w:r>
        <w:rPr>
          <w:rFonts w:hint="eastAsia" w:ascii="宋体" w:hAnsi="宋体"/>
          <w:sz w:val="24"/>
          <w:highlight w:val="none"/>
        </w:rPr>
        <w:t>术语外，与招标投标有关的语言均使用中文。必要时专用术语应附有中文注释。</w:t>
      </w:r>
    </w:p>
    <w:p>
      <w:pPr>
        <w:spacing w:line="348" w:lineRule="auto"/>
        <w:ind w:firstLine="470" w:firstLineChars="196"/>
        <w:rPr>
          <w:rFonts w:ascii="宋体" w:cs="宋体"/>
          <w:sz w:val="24"/>
          <w:highlight w:val="none"/>
        </w:rPr>
      </w:pPr>
      <w:bookmarkStart w:id="94" w:name="_Toc339114117"/>
      <w:bookmarkStart w:id="95" w:name="_Toc339012134"/>
      <w:bookmarkStart w:id="96" w:name="_Toc331665296"/>
      <w:r>
        <w:rPr>
          <w:rFonts w:ascii="宋体" w:hAnsi="宋体" w:cs="宋体"/>
          <w:sz w:val="24"/>
          <w:highlight w:val="none"/>
        </w:rPr>
        <w:t xml:space="preserve">1.8 </w:t>
      </w:r>
      <w:bookmarkStart w:id="97" w:name="_Toc152045538"/>
      <w:bookmarkStart w:id="98" w:name="_Toc144974506"/>
      <w:bookmarkStart w:id="99" w:name="_Toc152042314"/>
      <w:r>
        <w:rPr>
          <w:rFonts w:hint="eastAsia" w:ascii="宋体" w:hAnsi="宋体" w:cs="宋体"/>
          <w:sz w:val="24"/>
          <w:highlight w:val="none"/>
        </w:rPr>
        <w:t>计量单位</w:t>
      </w:r>
      <w:bookmarkEnd w:id="94"/>
      <w:bookmarkEnd w:id="95"/>
      <w:bookmarkEnd w:id="96"/>
    </w:p>
    <w:p>
      <w:pPr>
        <w:spacing w:line="348" w:lineRule="auto"/>
        <w:ind w:firstLine="480" w:firstLineChars="200"/>
        <w:rPr>
          <w:rFonts w:ascii="宋体"/>
          <w:sz w:val="24"/>
          <w:highlight w:val="none"/>
        </w:rPr>
      </w:pPr>
      <w:r>
        <w:rPr>
          <w:rFonts w:hint="eastAsia" w:ascii="宋体" w:hAnsi="宋体"/>
          <w:sz w:val="24"/>
          <w:highlight w:val="none"/>
        </w:rPr>
        <w:t>所有计</w:t>
      </w:r>
      <w:bookmarkEnd w:id="97"/>
      <w:bookmarkEnd w:id="98"/>
      <w:bookmarkEnd w:id="99"/>
      <w:r>
        <w:rPr>
          <w:rFonts w:hint="eastAsia" w:ascii="宋体" w:hAnsi="宋体"/>
          <w:sz w:val="24"/>
          <w:highlight w:val="none"/>
        </w:rPr>
        <w:t>量均采用中华人民共和国法定计量单位。</w:t>
      </w:r>
    </w:p>
    <w:p>
      <w:pPr>
        <w:spacing w:line="348" w:lineRule="auto"/>
        <w:ind w:firstLine="470" w:firstLineChars="196"/>
        <w:rPr>
          <w:rFonts w:ascii="宋体" w:cs="宋体"/>
          <w:sz w:val="24"/>
          <w:highlight w:val="none"/>
        </w:rPr>
      </w:pPr>
      <w:bookmarkStart w:id="100" w:name="_Toc339012135"/>
      <w:bookmarkStart w:id="101" w:name="_Toc339114118"/>
      <w:bookmarkStart w:id="102" w:name="_Toc331665297"/>
      <w:r>
        <w:rPr>
          <w:rFonts w:ascii="宋体" w:hAnsi="宋体" w:cs="宋体"/>
          <w:sz w:val="24"/>
          <w:highlight w:val="none"/>
        </w:rPr>
        <w:t xml:space="preserve">1.9 </w:t>
      </w:r>
      <w:bookmarkStart w:id="103" w:name="_Toc152042315"/>
      <w:bookmarkStart w:id="104" w:name="_Toc152045539"/>
      <w:bookmarkStart w:id="105" w:name="_Toc144974507"/>
      <w:r>
        <w:rPr>
          <w:rFonts w:hint="eastAsia" w:ascii="宋体" w:hAnsi="宋体" w:cs="宋体"/>
          <w:sz w:val="24"/>
          <w:highlight w:val="none"/>
        </w:rPr>
        <w:t>踏勘现场</w:t>
      </w:r>
      <w:bookmarkEnd w:id="100"/>
      <w:bookmarkEnd w:id="101"/>
      <w:bookmarkEnd w:id="102"/>
    </w:p>
    <w:p>
      <w:pPr>
        <w:spacing w:line="348" w:lineRule="auto"/>
        <w:ind w:firstLine="480" w:firstLineChars="200"/>
        <w:rPr>
          <w:rFonts w:ascii="宋体"/>
          <w:sz w:val="24"/>
          <w:highlight w:val="none"/>
        </w:rPr>
      </w:pPr>
      <w:r>
        <w:rPr>
          <w:rFonts w:ascii="宋体" w:hAnsi="宋体"/>
          <w:sz w:val="24"/>
          <w:highlight w:val="none"/>
        </w:rPr>
        <w:t>1.9</w:t>
      </w:r>
      <w:bookmarkEnd w:id="103"/>
      <w:bookmarkEnd w:id="104"/>
      <w:bookmarkEnd w:id="105"/>
      <w:r>
        <w:rPr>
          <w:rFonts w:ascii="宋体" w:hAnsi="宋体"/>
          <w:sz w:val="24"/>
          <w:highlight w:val="none"/>
        </w:rPr>
        <w:t xml:space="preserve">.1 </w:t>
      </w:r>
      <w:r>
        <w:rPr>
          <w:rFonts w:hint="eastAsia" w:ascii="宋体" w:hAnsi="宋体"/>
          <w:sz w:val="24"/>
          <w:highlight w:val="none"/>
        </w:rPr>
        <w:t>供应商自行踏勘项目现场。</w:t>
      </w:r>
      <w:r>
        <w:rPr>
          <w:rFonts w:ascii="宋体" w:hAnsi="宋体"/>
          <w:sz w:val="24"/>
          <w:highlight w:val="none"/>
        </w:rPr>
        <w:t xml:space="preserve"> </w:t>
      </w:r>
    </w:p>
    <w:p>
      <w:pPr>
        <w:spacing w:line="348" w:lineRule="auto"/>
        <w:ind w:firstLine="480" w:firstLineChars="200"/>
        <w:rPr>
          <w:rFonts w:ascii="宋体"/>
          <w:sz w:val="24"/>
          <w:highlight w:val="none"/>
        </w:rPr>
      </w:pPr>
      <w:r>
        <w:rPr>
          <w:rFonts w:ascii="宋体" w:hAnsi="宋体"/>
          <w:sz w:val="24"/>
          <w:highlight w:val="none"/>
        </w:rPr>
        <w:t xml:space="preserve">1.9.2 </w:t>
      </w:r>
      <w:r>
        <w:rPr>
          <w:rFonts w:hint="eastAsia" w:ascii="宋体" w:hAnsi="宋体"/>
          <w:sz w:val="24"/>
          <w:highlight w:val="none"/>
        </w:rPr>
        <w:t>供应商踏勘现场发生的费用自理。</w:t>
      </w:r>
    </w:p>
    <w:p>
      <w:pPr>
        <w:spacing w:line="348" w:lineRule="auto"/>
        <w:ind w:firstLine="480" w:firstLineChars="200"/>
        <w:rPr>
          <w:rFonts w:ascii="宋体"/>
          <w:sz w:val="24"/>
          <w:highlight w:val="none"/>
        </w:rPr>
      </w:pPr>
      <w:r>
        <w:rPr>
          <w:rFonts w:ascii="宋体" w:hAnsi="宋体"/>
          <w:sz w:val="24"/>
          <w:highlight w:val="none"/>
        </w:rPr>
        <w:t xml:space="preserve">1.9.3 </w:t>
      </w:r>
      <w:r>
        <w:rPr>
          <w:rFonts w:hint="eastAsia" w:ascii="宋体" w:hAnsi="宋体"/>
          <w:sz w:val="24"/>
          <w:highlight w:val="none"/>
        </w:rPr>
        <w:t>除采购人的原因外，供应商自行负责在踏勘现场中所发生的人员伤亡和财产损失。</w:t>
      </w:r>
    </w:p>
    <w:p>
      <w:pPr>
        <w:spacing w:line="348" w:lineRule="auto"/>
        <w:ind w:firstLine="470" w:firstLineChars="196"/>
        <w:rPr>
          <w:rFonts w:ascii="宋体" w:cs="宋体"/>
          <w:sz w:val="24"/>
          <w:highlight w:val="none"/>
        </w:rPr>
      </w:pPr>
      <w:bookmarkStart w:id="106" w:name="_Toc339114119"/>
      <w:bookmarkStart w:id="107" w:name="_Toc331665298"/>
      <w:bookmarkStart w:id="108" w:name="_Toc339012136"/>
      <w:r>
        <w:rPr>
          <w:rFonts w:ascii="宋体" w:hAnsi="宋体" w:cs="宋体"/>
          <w:sz w:val="24"/>
          <w:highlight w:val="none"/>
        </w:rPr>
        <w:t>1.10</w:t>
      </w:r>
      <w:bookmarkStart w:id="109" w:name="_Toc144974508"/>
      <w:bookmarkStart w:id="110" w:name="_Toc152045540"/>
      <w:bookmarkStart w:id="111" w:name="_Toc152042316"/>
      <w:r>
        <w:rPr>
          <w:rFonts w:ascii="宋体" w:hAnsi="宋体" w:cs="宋体"/>
          <w:sz w:val="24"/>
          <w:highlight w:val="none"/>
        </w:rPr>
        <w:t xml:space="preserve"> </w:t>
      </w:r>
      <w:r>
        <w:rPr>
          <w:rFonts w:hint="eastAsia" w:ascii="宋体" w:hAnsi="宋体" w:cs="宋体"/>
          <w:sz w:val="24"/>
          <w:highlight w:val="none"/>
        </w:rPr>
        <w:t>投标预备会</w:t>
      </w:r>
      <w:bookmarkEnd w:id="106"/>
      <w:bookmarkEnd w:id="107"/>
      <w:bookmarkEnd w:id="108"/>
    </w:p>
    <w:p>
      <w:pPr>
        <w:spacing w:line="348" w:lineRule="auto"/>
        <w:ind w:firstLine="480" w:firstLineChars="200"/>
        <w:rPr>
          <w:rFonts w:ascii="宋体"/>
          <w:sz w:val="24"/>
          <w:highlight w:val="none"/>
        </w:rPr>
      </w:pPr>
      <w:r>
        <w:rPr>
          <w:rFonts w:hint="eastAsia" w:ascii="宋体" w:hAnsi="宋体"/>
          <w:sz w:val="24"/>
          <w:highlight w:val="none"/>
        </w:rPr>
        <w:t>本项目不召开</w:t>
      </w:r>
      <w:bookmarkEnd w:id="109"/>
      <w:bookmarkEnd w:id="110"/>
      <w:bookmarkEnd w:id="111"/>
      <w:r>
        <w:rPr>
          <w:rFonts w:hint="eastAsia" w:ascii="宋体" w:hAnsi="宋体"/>
          <w:sz w:val="24"/>
          <w:highlight w:val="none"/>
        </w:rPr>
        <w:t>投标预备会。供应商如有疑问，请以书面形式在投标须知前附表规定的时间内提交给采购代理机构。</w:t>
      </w:r>
      <w:r>
        <w:rPr>
          <w:rFonts w:ascii="宋体" w:hAnsi="宋体"/>
          <w:sz w:val="24"/>
          <w:highlight w:val="none"/>
        </w:rPr>
        <w:t xml:space="preserve"> </w:t>
      </w:r>
    </w:p>
    <w:p>
      <w:pPr>
        <w:spacing w:line="348" w:lineRule="auto"/>
        <w:ind w:firstLine="470" w:firstLineChars="196"/>
        <w:rPr>
          <w:rFonts w:ascii="宋体" w:cs="宋体"/>
          <w:sz w:val="24"/>
          <w:highlight w:val="none"/>
        </w:rPr>
      </w:pPr>
      <w:r>
        <w:rPr>
          <w:rFonts w:ascii="宋体" w:hAnsi="宋体" w:cs="宋体"/>
          <w:sz w:val="24"/>
          <w:highlight w:val="none"/>
        </w:rPr>
        <w:t xml:space="preserve">1.11 </w:t>
      </w:r>
      <w:r>
        <w:rPr>
          <w:rFonts w:hint="eastAsia" w:ascii="宋体" w:hAnsi="宋体" w:cs="宋体"/>
          <w:sz w:val="24"/>
          <w:highlight w:val="none"/>
        </w:rPr>
        <w:t>联合体投标</w:t>
      </w:r>
    </w:p>
    <w:p>
      <w:pPr>
        <w:spacing w:line="348" w:lineRule="auto"/>
        <w:ind w:firstLine="480" w:firstLineChars="200"/>
        <w:rPr>
          <w:rFonts w:ascii="宋体"/>
          <w:sz w:val="24"/>
          <w:highlight w:val="none"/>
        </w:rPr>
      </w:pPr>
      <w:r>
        <w:rPr>
          <w:rFonts w:hint="eastAsia" w:ascii="宋体" w:hAnsi="宋体"/>
          <w:sz w:val="24"/>
          <w:highlight w:val="none"/>
        </w:rPr>
        <w:t>本项目不允许分包联合体投标。</w:t>
      </w:r>
    </w:p>
    <w:p>
      <w:pPr>
        <w:spacing w:line="348" w:lineRule="auto"/>
        <w:ind w:firstLine="470" w:firstLineChars="196"/>
        <w:rPr>
          <w:rFonts w:ascii="宋体" w:cs="宋体"/>
          <w:sz w:val="24"/>
          <w:highlight w:val="none"/>
        </w:rPr>
      </w:pPr>
      <w:bookmarkStart w:id="112" w:name="_Toc339114120"/>
      <w:bookmarkStart w:id="113" w:name="_Toc339012137"/>
      <w:bookmarkStart w:id="114" w:name="_Toc331665299"/>
      <w:r>
        <w:rPr>
          <w:rFonts w:ascii="宋体" w:hAnsi="宋体" w:cs="宋体"/>
          <w:sz w:val="24"/>
          <w:highlight w:val="none"/>
        </w:rPr>
        <w:t>1.1</w:t>
      </w:r>
      <w:bookmarkStart w:id="115" w:name="_Toc152045541"/>
      <w:bookmarkStart w:id="116" w:name="_Toc144974509"/>
      <w:bookmarkStart w:id="117" w:name="_Toc152042317"/>
      <w:r>
        <w:rPr>
          <w:rFonts w:ascii="宋体" w:hAnsi="宋体" w:cs="宋体"/>
          <w:sz w:val="24"/>
          <w:highlight w:val="none"/>
        </w:rPr>
        <w:t xml:space="preserve">2 </w:t>
      </w:r>
      <w:r>
        <w:rPr>
          <w:rFonts w:hint="eastAsia" w:ascii="宋体" w:hAnsi="宋体" w:cs="宋体"/>
          <w:sz w:val="24"/>
          <w:highlight w:val="none"/>
        </w:rPr>
        <w:t>分包</w:t>
      </w:r>
      <w:bookmarkEnd w:id="112"/>
      <w:bookmarkEnd w:id="113"/>
      <w:bookmarkEnd w:id="114"/>
    </w:p>
    <w:bookmarkEnd w:id="115"/>
    <w:bookmarkEnd w:id="116"/>
    <w:bookmarkEnd w:id="117"/>
    <w:p>
      <w:pPr>
        <w:spacing w:line="360" w:lineRule="auto"/>
        <w:ind w:firstLine="480" w:firstLineChars="200"/>
        <w:rPr>
          <w:rFonts w:ascii="宋体"/>
          <w:sz w:val="24"/>
          <w:highlight w:val="none"/>
        </w:rPr>
      </w:pPr>
      <w:r>
        <w:rPr>
          <w:rFonts w:hint="eastAsia" w:ascii="宋体" w:hAnsi="宋体"/>
          <w:sz w:val="24"/>
          <w:highlight w:val="none"/>
        </w:rPr>
        <w:t>本项目不允许分包。</w:t>
      </w:r>
    </w:p>
    <w:p>
      <w:pPr>
        <w:spacing w:line="360" w:lineRule="auto"/>
        <w:ind w:firstLine="470" w:firstLineChars="196"/>
        <w:rPr>
          <w:rFonts w:ascii="宋体" w:cs="宋体"/>
          <w:sz w:val="24"/>
          <w:highlight w:val="none"/>
        </w:rPr>
      </w:pPr>
      <w:bookmarkStart w:id="118" w:name="_Toc339114121"/>
      <w:bookmarkStart w:id="119" w:name="_Toc331665300"/>
      <w:bookmarkStart w:id="120" w:name="_Toc339012138"/>
      <w:r>
        <w:rPr>
          <w:rFonts w:ascii="宋体" w:hAnsi="宋体" w:cs="宋体"/>
          <w:sz w:val="24"/>
          <w:highlight w:val="none"/>
        </w:rPr>
        <w:t xml:space="preserve">1.13 </w:t>
      </w:r>
      <w:r>
        <w:rPr>
          <w:rFonts w:hint="eastAsia" w:ascii="宋体" w:hAnsi="宋体" w:cs="宋体"/>
          <w:sz w:val="24"/>
          <w:highlight w:val="none"/>
        </w:rPr>
        <w:t>偏离</w:t>
      </w:r>
      <w:bookmarkEnd w:id="118"/>
      <w:bookmarkEnd w:id="119"/>
      <w:bookmarkEnd w:id="120"/>
    </w:p>
    <w:p>
      <w:pPr>
        <w:spacing w:line="360" w:lineRule="auto"/>
        <w:ind w:firstLine="480" w:firstLineChars="200"/>
        <w:rPr>
          <w:rFonts w:ascii="宋体"/>
          <w:sz w:val="24"/>
          <w:highlight w:val="none"/>
        </w:rPr>
      </w:pPr>
      <w:r>
        <w:rPr>
          <w:rFonts w:hint="eastAsia" w:ascii="宋体" w:hAnsi="宋体"/>
          <w:sz w:val="24"/>
          <w:highlight w:val="none"/>
        </w:rPr>
        <w:t>本项目不允许负偏离。</w:t>
      </w:r>
    </w:p>
    <w:p>
      <w:pPr>
        <w:spacing w:line="360" w:lineRule="auto"/>
        <w:outlineLvl w:val="1"/>
        <w:rPr>
          <w:rFonts w:ascii="宋体" w:cs="宋体"/>
          <w:b/>
          <w:sz w:val="24"/>
          <w:highlight w:val="none"/>
        </w:rPr>
      </w:pPr>
      <w:bookmarkStart w:id="121" w:name="_Toc1070"/>
      <w:bookmarkStart w:id="122" w:name="_Toc339114122"/>
      <w:bookmarkStart w:id="123" w:name="_Toc16097"/>
      <w:r>
        <w:rPr>
          <w:rFonts w:ascii="宋体" w:hAnsi="宋体" w:cs="宋体"/>
          <w:b/>
          <w:sz w:val="24"/>
          <w:highlight w:val="none"/>
        </w:rPr>
        <w:t xml:space="preserve">2. </w:t>
      </w:r>
      <w:r>
        <w:rPr>
          <w:rFonts w:hint="eastAsia" w:ascii="宋体" w:hAnsi="宋体" w:cs="宋体"/>
          <w:b/>
          <w:sz w:val="24"/>
          <w:highlight w:val="none"/>
        </w:rPr>
        <w:t>招</w:t>
      </w:r>
      <w:bookmarkStart w:id="124" w:name="_Toc144974510"/>
      <w:bookmarkStart w:id="125" w:name="_Toc152045542"/>
      <w:bookmarkStart w:id="126" w:name="_Toc152042318"/>
      <w:r>
        <w:rPr>
          <w:rFonts w:hint="eastAsia" w:ascii="宋体" w:hAnsi="宋体" w:cs="宋体"/>
          <w:b/>
          <w:sz w:val="24"/>
          <w:highlight w:val="none"/>
        </w:rPr>
        <w:t>标文件</w:t>
      </w:r>
      <w:bookmarkEnd w:id="121"/>
      <w:bookmarkEnd w:id="122"/>
      <w:bookmarkEnd w:id="123"/>
    </w:p>
    <w:bookmarkEnd w:id="124"/>
    <w:bookmarkEnd w:id="125"/>
    <w:bookmarkEnd w:id="126"/>
    <w:p>
      <w:pPr>
        <w:spacing w:line="360" w:lineRule="auto"/>
        <w:ind w:firstLine="470" w:firstLineChars="196"/>
        <w:rPr>
          <w:rFonts w:ascii="宋体" w:cs="宋体"/>
          <w:sz w:val="24"/>
        </w:rPr>
      </w:pPr>
      <w:bookmarkStart w:id="127" w:name="_Toc339114123"/>
      <w:bookmarkStart w:id="128" w:name="_Toc339012140"/>
      <w:bookmarkStart w:id="129" w:name="_Toc331665302"/>
      <w:r>
        <w:rPr>
          <w:rFonts w:ascii="宋体" w:hAnsi="宋体" w:cs="宋体"/>
          <w:sz w:val="24"/>
        </w:rPr>
        <w:t xml:space="preserve">2.1 </w:t>
      </w:r>
      <w:bookmarkStart w:id="130" w:name="_Toc152045543"/>
      <w:bookmarkStart w:id="131" w:name="_Toc144974511"/>
      <w:bookmarkStart w:id="132" w:name="_Toc152042319"/>
      <w:r>
        <w:rPr>
          <w:rFonts w:hint="eastAsia" w:ascii="宋体" w:hAnsi="宋体" w:cs="宋体"/>
          <w:sz w:val="24"/>
        </w:rPr>
        <w:t>招标文件的组成</w:t>
      </w:r>
      <w:bookmarkEnd w:id="127"/>
      <w:bookmarkEnd w:id="128"/>
      <w:bookmarkEnd w:id="129"/>
      <w:bookmarkEnd w:id="130"/>
      <w:bookmarkEnd w:id="131"/>
      <w:bookmarkEnd w:id="132"/>
    </w:p>
    <w:p>
      <w:pPr>
        <w:spacing w:line="360" w:lineRule="auto"/>
        <w:ind w:firstLine="470" w:firstLineChars="196"/>
        <w:rPr>
          <w:rFonts w:ascii="宋体" w:cs="宋体"/>
          <w:sz w:val="24"/>
        </w:rPr>
      </w:pPr>
      <w:r>
        <w:rPr>
          <w:rFonts w:ascii="宋体" w:hAnsi="宋体"/>
          <w:sz w:val="24"/>
        </w:rPr>
        <w:t>2.1.1</w:t>
      </w:r>
      <w:r>
        <w:rPr>
          <w:rFonts w:hint="eastAsia" w:ascii="宋体" w:hAnsi="宋体"/>
          <w:sz w:val="24"/>
        </w:rPr>
        <w:t>招标公告；</w:t>
      </w:r>
    </w:p>
    <w:p>
      <w:pPr>
        <w:spacing w:line="360" w:lineRule="auto"/>
        <w:ind w:firstLine="470" w:firstLineChars="196"/>
        <w:rPr>
          <w:rFonts w:ascii="宋体" w:cs="宋体"/>
          <w:sz w:val="24"/>
        </w:rPr>
      </w:pPr>
      <w:r>
        <w:rPr>
          <w:rFonts w:ascii="宋体" w:hAnsi="宋体"/>
          <w:sz w:val="24"/>
        </w:rPr>
        <w:t>2.1.2</w:t>
      </w:r>
      <w:r>
        <w:rPr>
          <w:rFonts w:hint="eastAsia" w:ascii="宋体" w:hAnsi="宋体"/>
          <w:sz w:val="24"/>
        </w:rPr>
        <w:t>供应商须知；</w:t>
      </w:r>
    </w:p>
    <w:p>
      <w:pPr>
        <w:spacing w:line="360" w:lineRule="auto"/>
        <w:ind w:firstLine="470" w:firstLineChars="196"/>
        <w:rPr>
          <w:rFonts w:ascii="宋体" w:cs="宋体"/>
          <w:sz w:val="24"/>
        </w:rPr>
      </w:pPr>
      <w:r>
        <w:rPr>
          <w:rFonts w:ascii="宋体" w:hAnsi="宋体"/>
          <w:sz w:val="24"/>
        </w:rPr>
        <w:t>2.1.3</w:t>
      </w:r>
      <w:r>
        <w:rPr>
          <w:rFonts w:hint="eastAsia" w:ascii="宋体" w:hAnsi="宋体"/>
          <w:sz w:val="24"/>
        </w:rPr>
        <w:t>评标办法；</w:t>
      </w:r>
    </w:p>
    <w:p>
      <w:pPr>
        <w:spacing w:line="360" w:lineRule="auto"/>
        <w:ind w:firstLine="470" w:firstLineChars="196"/>
        <w:rPr>
          <w:rFonts w:ascii="宋体" w:cs="宋体"/>
          <w:sz w:val="24"/>
        </w:rPr>
      </w:pPr>
      <w:r>
        <w:rPr>
          <w:rFonts w:ascii="宋体" w:hAnsi="宋体" w:cs="宋体"/>
          <w:sz w:val="24"/>
        </w:rPr>
        <w:t>2.1.4</w:t>
      </w:r>
      <w:r>
        <w:rPr>
          <w:rFonts w:hint="eastAsia" w:ascii="宋体" w:hAnsi="宋体"/>
          <w:sz w:val="24"/>
        </w:rPr>
        <w:t>合同条款及格式；</w:t>
      </w:r>
    </w:p>
    <w:p>
      <w:pPr>
        <w:spacing w:line="360" w:lineRule="auto"/>
        <w:ind w:firstLine="470" w:firstLineChars="196"/>
        <w:rPr>
          <w:rFonts w:ascii="宋体" w:cs="宋体"/>
          <w:sz w:val="24"/>
        </w:rPr>
      </w:pPr>
      <w:r>
        <w:rPr>
          <w:rFonts w:ascii="宋体" w:hAnsi="宋体" w:cs="宋体"/>
          <w:sz w:val="24"/>
        </w:rPr>
        <w:t>2.1.5</w:t>
      </w:r>
      <w:r>
        <w:rPr>
          <w:rFonts w:hint="eastAsia" w:ascii="宋体" w:hAnsi="宋体"/>
          <w:sz w:val="24"/>
        </w:rPr>
        <w:t>招标内容及要求；</w:t>
      </w:r>
    </w:p>
    <w:p>
      <w:pPr>
        <w:spacing w:line="360" w:lineRule="auto"/>
        <w:ind w:firstLine="470" w:firstLineChars="196"/>
        <w:rPr>
          <w:rFonts w:ascii="宋体" w:cs="宋体"/>
          <w:sz w:val="24"/>
          <w:highlight w:val="none"/>
        </w:rPr>
      </w:pPr>
      <w:r>
        <w:rPr>
          <w:rFonts w:ascii="宋体" w:hAnsi="宋体" w:cs="宋体"/>
          <w:sz w:val="24"/>
        </w:rPr>
        <w:t>2.1.6</w:t>
      </w:r>
      <w:r>
        <w:rPr>
          <w:rFonts w:hint="eastAsia" w:ascii="宋体" w:hAnsi="宋体"/>
          <w:sz w:val="24"/>
        </w:rPr>
        <w:t>投标文件格式。</w:t>
      </w:r>
    </w:p>
    <w:p>
      <w:pPr>
        <w:spacing w:line="360" w:lineRule="auto"/>
        <w:ind w:firstLine="480" w:firstLineChars="200"/>
        <w:rPr>
          <w:rFonts w:ascii="宋体"/>
          <w:sz w:val="24"/>
          <w:highlight w:val="none"/>
        </w:rPr>
      </w:pPr>
      <w:r>
        <w:rPr>
          <w:rFonts w:hint="eastAsia" w:ascii="宋体" w:hAnsi="宋体"/>
          <w:sz w:val="24"/>
          <w:highlight w:val="none"/>
        </w:rPr>
        <w:t>根据本章第</w:t>
      </w:r>
      <w:r>
        <w:rPr>
          <w:rFonts w:ascii="宋体" w:hAnsi="宋体"/>
          <w:sz w:val="24"/>
          <w:highlight w:val="none"/>
        </w:rPr>
        <w:t>2.2</w:t>
      </w:r>
      <w:r>
        <w:rPr>
          <w:rFonts w:hint="eastAsia" w:ascii="宋体" w:hAnsi="宋体"/>
          <w:sz w:val="24"/>
          <w:highlight w:val="none"/>
        </w:rPr>
        <w:t>款和第</w:t>
      </w:r>
      <w:r>
        <w:rPr>
          <w:rFonts w:ascii="宋体" w:hAnsi="宋体"/>
          <w:sz w:val="24"/>
          <w:highlight w:val="none"/>
        </w:rPr>
        <w:t>2.3</w:t>
      </w:r>
      <w:r>
        <w:rPr>
          <w:rFonts w:hint="eastAsia" w:ascii="宋体" w:hAnsi="宋体"/>
          <w:sz w:val="24"/>
          <w:highlight w:val="none"/>
        </w:rPr>
        <w:t>款对招标文件所作的澄清、修改，构成招标文件的组成部分。</w:t>
      </w:r>
    </w:p>
    <w:p>
      <w:pPr>
        <w:spacing w:line="360" w:lineRule="auto"/>
        <w:ind w:firstLine="470" w:firstLineChars="196"/>
        <w:rPr>
          <w:rFonts w:ascii="宋体" w:cs="宋体"/>
          <w:sz w:val="24"/>
          <w:highlight w:val="none"/>
        </w:rPr>
      </w:pPr>
      <w:bookmarkStart w:id="133" w:name="_Toc339114124"/>
      <w:bookmarkStart w:id="134" w:name="_Toc331665303"/>
      <w:bookmarkStart w:id="135" w:name="_Toc339012141"/>
      <w:r>
        <w:rPr>
          <w:rFonts w:ascii="宋体" w:hAnsi="宋体" w:cs="宋体"/>
          <w:sz w:val="24"/>
          <w:highlight w:val="none"/>
        </w:rPr>
        <w:t xml:space="preserve">2.2 </w:t>
      </w:r>
      <w:bookmarkStart w:id="136" w:name="_Toc152042320"/>
      <w:bookmarkStart w:id="137" w:name="_Toc152045544"/>
      <w:bookmarkStart w:id="138" w:name="_Toc144974512"/>
      <w:r>
        <w:rPr>
          <w:rFonts w:hint="eastAsia" w:ascii="宋体" w:hAnsi="宋体" w:cs="宋体"/>
          <w:sz w:val="24"/>
          <w:highlight w:val="none"/>
        </w:rPr>
        <w:t>招标文件的澄清</w:t>
      </w:r>
      <w:bookmarkEnd w:id="133"/>
      <w:bookmarkEnd w:id="134"/>
      <w:bookmarkEnd w:id="135"/>
    </w:p>
    <w:p>
      <w:pPr>
        <w:spacing w:line="360" w:lineRule="auto"/>
        <w:ind w:firstLine="480" w:firstLineChars="200"/>
        <w:rPr>
          <w:rFonts w:ascii="宋体"/>
          <w:sz w:val="24"/>
          <w:highlight w:val="none"/>
        </w:rPr>
      </w:pPr>
      <w:r>
        <w:rPr>
          <w:rFonts w:ascii="宋体" w:hAnsi="宋体"/>
          <w:sz w:val="24"/>
          <w:highlight w:val="none"/>
        </w:rPr>
        <w:t>2.2</w:t>
      </w:r>
      <w:bookmarkEnd w:id="136"/>
      <w:bookmarkEnd w:id="137"/>
      <w:bookmarkEnd w:id="138"/>
      <w:r>
        <w:rPr>
          <w:rFonts w:ascii="宋体" w:hAnsi="宋体"/>
          <w:sz w:val="24"/>
          <w:highlight w:val="none"/>
        </w:rPr>
        <w:t>.1</w:t>
      </w:r>
      <w:r>
        <w:rPr>
          <w:rFonts w:hint="eastAsia" w:ascii="宋体" w:hAnsi="宋体"/>
          <w:sz w:val="24"/>
        </w:rPr>
        <w:t>供应商应仔细阅读和检查招标文件的全部内容。如发现缺页或附件不全，应及时向采购人提出，以便补齐。如有疑问，应在供应商须知前附表规定的时间前以书面形式通知采购代理机构要求采购人对招标文件予以澄清</w:t>
      </w:r>
      <w:r>
        <w:rPr>
          <w:rFonts w:hint="eastAsia" w:ascii="宋体" w:hAnsi="宋体"/>
          <w:sz w:val="24"/>
          <w:highlight w:val="none"/>
        </w:rPr>
        <w:t>。</w:t>
      </w:r>
    </w:p>
    <w:p>
      <w:pPr>
        <w:spacing w:line="360" w:lineRule="auto"/>
        <w:ind w:firstLine="480" w:firstLineChars="200"/>
        <w:rPr>
          <w:rFonts w:ascii="宋体"/>
          <w:sz w:val="24"/>
          <w:highlight w:val="none"/>
        </w:rPr>
      </w:pPr>
      <w:r>
        <w:rPr>
          <w:rFonts w:ascii="宋体" w:hAnsi="宋体"/>
          <w:sz w:val="24"/>
          <w:highlight w:val="none"/>
        </w:rPr>
        <w:t xml:space="preserve">2.2.2 </w:t>
      </w:r>
      <w:r>
        <w:rPr>
          <w:rFonts w:hint="eastAsia" w:ascii="宋体" w:hAnsi="宋体"/>
          <w:sz w:val="24"/>
          <w:highlight w:val="none"/>
        </w:rPr>
        <w:t>对供应商提出问题的澄清将在供应商须知前附表规定的投标截止时间</w:t>
      </w:r>
      <w:r>
        <w:rPr>
          <w:rFonts w:ascii="宋体" w:hAnsi="宋体"/>
          <w:sz w:val="24"/>
          <w:highlight w:val="none"/>
        </w:rPr>
        <w:t>7</w:t>
      </w:r>
      <w:r>
        <w:rPr>
          <w:rFonts w:hint="eastAsia" w:ascii="宋体" w:hAnsi="宋体"/>
          <w:sz w:val="24"/>
          <w:highlight w:val="none"/>
        </w:rPr>
        <w:t>天前以书面形式发给所有购买招标文件的供应商，但不指明澄清问题的来源。</w:t>
      </w:r>
    </w:p>
    <w:p>
      <w:pPr>
        <w:spacing w:line="360" w:lineRule="auto"/>
        <w:ind w:firstLine="480" w:firstLineChars="200"/>
        <w:rPr>
          <w:rFonts w:ascii="宋体"/>
          <w:sz w:val="24"/>
          <w:highlight w:val="none"/>
        </w:rPr>
      </w:pPr>
      <w:r>
        <w:rPr>
          <w:rFonts w:ascii="宋体" w:hAnsi="宋体"/>
          <w:sz w:val="24"/>
          <w:highlight w:val="none"/>
        </w:rPr>
        <w:t xml:space="preserve">2.2.3 </w:t>
      </w:r>
      <w:r>
        <w:rPr>
          <w:rFonts w:hint="eastAsia" w:ascii="宋体" w:hAnsi="宋体"/>
          <w:sz w:val="24"/>
          <w:highlight w:val="none"/>
        </w:rPr>
        <w:t>供应商在收到澄清后，应在供应商须知前附表规定的时间内以书面形式通知采购人，确认已收到该澄清。</w:t>
      </w:r>
    </w:p>
    <w:p>
      <w:pPr>
        <w:spacing w:line="360" w:lineRule="auto"/>
        <w:ind w:firstLine="470" w:firstLineChars="196"/>
        <w:rPr>
          <w:rFonts w:ascii="宋体" w:cs="宋体"/>
          <w:sz w:val="24"/>
          <w:highlight w:val="none"/>
        </w:rPr>
      </w:pPr>
      <w:bookmarkStart w:id="139" w:name="_Toc331665304"/>
      <w:bookmarkStart w:id="140" w:name="_Toc339012142"/>
      <w:bookmarkStart w:id="141" w:name="_Toc339114125"/>
      <w:r>
        <w:rPr>
          <w:rFonts w:ascii="宋体" w:hAnsi="宋体" w:cs="宋体"/>
          <w:sz w:val="24"/>
          <w:highlight w:val="none"/>
        </w:rPr>
        <w:t xml:space="preserve">2.3 </w:t>
      </w:r>
      <w:bookmarkStart w:id="142" w:name="_Toc152045545"/>
      <w:bookmarkStart w:id="143" w:name="_Toc144974513"/>
      <w:bookmarkStart w:id="144" w:name="_Toc152042321"/>
      <w:r>
        <w:rPr>
          <w:rFonts w:hint="eastAsia" w:ascii="宋体" w:hAnsi="宋体" w:cs="宋体"/>
          <w:sz w:val="24"/>
          <w:highlight w:val="none"/>
        </w:rPr>
        <w:t>招标文件的修改</w:t>
      </w:r>
      <w:bookmarkEnd w:id="139"/>
      <w:bookmarkEnd w:id="140"/>
      <w:bookmarkEnd w:id="141"/>
    </w:p>
    <w:p>
      <w:pPr>
        <w:spacing w:line="360" w:lineRule="auto"/>
        <w:ind w:firstLine="480" w:firstLineChars="200"/>
        <w:rPr>
          <w:rFonts w:hint="eastAsia" w:ascii="宋体" w:hAnsi="宋体"/>
          <w:sz w:val="24"/>
          <w:highlight w:val="none"/>
        </w:rPr>
      </w:pPr>
      <w:r>
        <w:rPr>
          <w:rFonts w:ascii="宋体" w:hAnsi="宋体"/>
          <w:sz w:val="24"/>
          <w:highlight w:val="none"/>
        </w:rPr>
        <w:t>2.3</w:t>
      </w:r>
      <w:bookmarkEnd w:id="142"/>
      <w:bookmarkEnd w:id="143"/>
      <w:bookmarkEnd w:id="144"/>
      <w:r>
        <w:rPr>
          <w:rFonts w:ascii="宋体" w:hAnsi="宋体"/>
          <w:sz w:val="24"/>
          <w:highlight w:val="none"/>
        </w:rPr>
        <w:t xml:space="preserve">.1 </w:t>
      </w:r>
      <w:r>
        <w:rPr>
          <w:rFonts w:hint="eastAsia" w:ascii="宋体" w:hAnsi="宋体"/>
          <w:sz w:val="24"/>
          <w:highlight w:val="none"/>
        </w:rPr>
        <w:t>修改的内容可能影响投标文件编制的，采购代理机构将在投标截止时间至少15日前，以书面形式通知所有获取招标文件的潜在供应商；不足15日的，采购代理机构将顺延提交投标文件的截止时间。</w:t>
      </w:r>
    </w:p>
    <w:p>
      <w:pPr>
        <w:spacing w:line="360" w:lineRule="auto"/>
        <w:ind w:firstLine="480" w:firstLineChars="200"/>
        <w:rPr>
          <w:rFonts w:ascii="宋体"/>
          <w:sz w:val="24"/>
          <w:highlight w:val="none"/>
        </w:rPr>
      </w:pPr>
      <w:r>
        <w:rPr>
          <w:rFonts w:ascii="宋体" w:hAnsi="宋体"/>
          <w:sz w:val="24"/>
          <w:highlight w:val="none"/>
        </w:rPr>
        <w:t xml:space="preserve">2.3.2 </w:t>
      </w:r>
      <w:r>
        <w:rPr>
          <w:rFonts w:hint="eastAsia" w:ascii="宋体" w:hAnsi="宋体"/>
          <w:sz w:val="24"/>
          <w:highlight w:val="none"/>
        </w:rPr>
        <w:t>供应商收到修改内容后，应在供应商须知前附表规定的时间内以书面形式通知采购人，确认已收到该修改。</w:t>
      </w:r>
    </w:p>
    <w:p>
      <w:pPr>
        <w:spacing w:line="360" w:lineRule="auto"/>
        <w:outlineLvl w:val="1"/>
        <w:rPr>
          <w:rFonts w:ascii="宋体" w:cs="宋体"/>
          <w:b/>
          <w:sz w:val="24"/>
          <w:highlight w:val="none"/>
        </w:rPr>
      </w:pPr>
      <w:bookmarkStart w:id="145" w:name="_Toc29073"/>
      <w:bookmarkStart w:id="146" w:name="_Toc28345"/>
      <w:bookmarkStart w:id="147" w:name="_Toc339114126"/>
      <w:r>
        <w:rPr>
          <w:rFonts w:ascii="宋体" w:hAnsi="宋体" w:cs="宋体"/>
          <w:b/>
          <w:sz w:val="24"/>
          <w:highlight w:val="none"/>
        </w:rPr>
        <w:t xml:space="preserve">3. </w:t>
      </w:r>
      <w:r>
        <w:rPr>
          <w:rFonts w:hint="eastAsia" w:ascii="宋体" w:hAnsi="宋体" w:cs="宋体"/>
          <w:b/>
          <w:sz w:val="24"/>
          <w:highlight w:val="none"/>
        </w:rPr>
        <w:t>投</w:t>
      </w:r>
      <w:bookmarkStart w:id="148" w:name="_Toc152042322"/>
      <w:bookmarkStart w:id="149" w:name="_Toc152045546"/>
      <w:bookmarkStart w:id="150" w:name="_Toc144974514"/>
      <w:r>
        <w:rPr>
          <w:rFonts w:hint="eastAsia" w:ascii="宋体" w:hAnsi="宋体" w:cs="宋体"/>
          <w:b/>
          <w:sz w:val="24"/>
          <w:highlight w:val="none"/>
        </w:rPr>
        <w:t>标文件</w:t>
      </w:r>
      <w:bookmarkEnd w:id="145"/>
      <w:bookmarkEnd w:id="146"/>
      <w:bookmarkEnd w:id="147"/>
    </w:p>
    <w:p>
      <w:pPr>
        <w:spacing w:line="360" w:lineRule="auto"/>
        <w:ind w:firstLine="470" w:firstLineChars="196"/>
        <w:rPr>
          <w:rFonts w:ascii="宋体" w:cs="宋体"/>
          <w:sz w:val="24"/>
          <w:highlight w:val="none"/>
        </w:rPr>
      </w:pPr>
      <w:bookmarkStart w:id="151" w:name="_Toc339012144"/>
      <w:bookmarkStart w:id="152" w:name="_Toc339114127"/>
      <w:bookmarkStart w:id="153" w:name="_Toc331665306"/>
      <w:r>
        <w:rPr>
          <w:rFonts w:ascii="宋体" w:hAnsi="宋体" w:cs="宋体"/>
          <w:sz w:val="24"/>
          <w:highlight w:val="none"/>
        </w:rPr>
        <w:t>3.1</w:t>
      </w:r>
      <w:bookmarkEnd w:id="148"/>
      <w:bookmarkEnd w:id="149"/>
      <w:bookmarkEnd w:id="150"/>
      <w:r>
        <w:rPr>
          <w:rFonts w:ascii="宋体" w:hAnsi="宋体" w:cs="宋体"/>
          <w:sz w:val="24"/>
          <w:highlight w:val="none"/>
        </w:rPr>
        <w:t xml:space="preserve"> </w:t>
      </w:r>
      <w:bookmarkStart w:id="154" w:name="_Toc152045547"/>
      <w:bookmarkStart w:id="155" w:name="_Toc144974515"/>
      <w:bookmarkStart w:id="156" w:name="_Toc152042323"/>
      <w:r>
        <w:rPr>
          <w:rFonts w:hint="eastAsia" w:ascii="宋体" w:hAnsi="宋体" w:cs="宋体"/>
          <w:sz w:val="24"/>
          <w:highlight w:val="none"/>
        </w:rPr>
        <w:t>投标文件的组成</w:t>
      </w:r>
      <w:bookmarkEnd w:id="151"/>
      <w:bookmarkEnd w:id="152"/>
      <w:bookmarkEnd w:id="153"/>
    </w:p>
    <w:p>
      <w:pPr>
        <w:spacing w:line="360" w:lineRule="auto"/>
        <w:ind w:firstLine="470" w:firstLineChars="196"/>
        <w:rPr>
          <w:rFonts w:ascii="宋体"/>
          <w:sz w:val="24"/>
          <w:highlight w:val="none"/>
        </w:rPr>
      </w:pPr>
      <w:r>
        <w:rPr>
          <w:rFonts w:ascii="宋体" w:hAnsi="宋体"/>
          <w:sz w:val="24"/>
          <w:highlight w:val="none"/>
        </w:rPr>
        <w:t>3</w:t>
      </w:r>
      <w:bookmarkEnd w:id="154"/>
      <w:bookmarkEnd w:id="155"/>
      <w:bookmarkEnd w:id="156"/>
      <w:r>
        <w:rPr>
          <w:rFonts w:ascii="宋体" w:hAnsi="宋体"/>
          <w:sz w:val="24"/>
          <w:highlight w:val="none"/>
        </w:rPr>
        <w:t>.1.1</w:t>
      </w:r>
      <w:r>
        <w:rPr>
          <w:rFonts w:hint="eastAsia" w:ascii="宋体" w:hAnsi="宋体"/>
          <w:sz w:val="24"/>
          <w:highlight w:val="none"/>
        </w:rPr>
        <w:t>投标文件应包括但不限于下列内容：</w:t>
      </w:r>
    </w:p>
    <w:p>
      <w:pPr>
        <w:spacing w:line="360" w:lineRule="auto"/>
        <w:ind w:firstLine="470" w:firstLineChars="196"/>
        <w:rPr>
          <w:rFonts w:ascii="宋体" w:cs="宋体"/>
          <w:b/>
          <w:sz w:val="24"/>
          <w:highlight w:val="none"/>
        </w:rPr>
      </w:pPr>
      <w:r>
        <w:rPr>
          <w:rFonts w:ascii="宋体" w:hAnsi="宋体"/>
          <w:sz w:val="24"/>
          <w:highlight w:val="none"/>
        </w:rPr>
        <w:t>3.1.1.1</w:t>
      </w:r>
      <w:r>
        <w:rPr>
          <w:rFonts w:hint="eastAsia" w:ascii="宋体" w:hAnsi="宋体"/>
          <w:sz w:val="24"/>
          <w:highlight w:val="none"/>
        </w:rPr>
        <w:t>投标函；</w:t>
      </w:r>
      <w:r>
        <w:rPr>
          <w:rFonts w:ascii="宋体" w:hAnsi="宋体"/>
          <w:sz w:val="24"/>
          <w:highlight w:val="none"/>
        </w:rPr>
        <w:t xml:space="preserve">   </w:t>
      </w:r>
    </w:p>
    <w:p>
      <w:pPr>
        <w:spacing w:line="360" w:lineRule="auto"/>
        <w:ind w:firstLine="470" w:firstLineChars="196"/>
        <w:rPr>
          <w:rFonts w:ascii="宋体" w:cs="宋体"/>
          <w:b/>
          <w:sz w:val="24"/>
          <w:highlight w:val="none"/>
        </w:rPr>
      </w:pPr>
      <w:r>
        <w:rPr>
          <w:rFonts w:ascii="宋体" w:hAnsi="宋体"/>
          <w:sz w:val="24"/>
          <w:highlight w:val="none"/>
        </w:rPr>
        <w:t>3.1.1.2</w:t>
      </w:r>
      <w:r>
        <w:rPr>
          <w:rFonts w:hint="eastAsia" w:ascii="宋体" w:hAnsi="宋体"/>
          <w:sz w:val="24"/>
          <w:highlight w:val="none"/>
          <w:lang w:eastAsia="zh-CN"/>
        </w:rPr>
        <w:t>开</w:t>
      </w:r>
      <w:r>
        <w:rPr>
          <w:rFonts w:hint="eastAsia" w:ascii="宋体" w:hAnsi="宋体"/>
          <w:sz w:val="24"/>
          <w:highlight w:val="none"/>
        </w:rPr>
        <w:t>标一览表（唱标报告）；</w:t>
      </w:r>
      <w:r>
        <w:rPr>
          <w:rFonts w:ascii="宋体" w:hAnsi="宋体"/>
          <w:sz w:val="24"/>
          <w:highlight w:val="none"/>
        </w:rPr>
        <w:t xml:space="preserve">          </w:t>
      </w:r>
    </w:p>
    <w:p>
      <w:pPr>
        <w:spacing w:line="360" w:lineRule="auto"/>
        <w:ind w:firstLine="470" w:firstLineChars="196"/>
        <w:rPr>
          <w:rFonts w:ascii="宋体" w:cs="宋体"/>
          <w:b/>
          <w:sz w:val="24"/>
          <w:highlight w:val="none"/>
        </w:rPr>
      </w:pPr>
      <w:r>
        <w:rPr>
          <w:rFonts w:ascii="宋体" w:hAnsi="宋体"/>
          <w:sz w:val="24"/>
          <w:highlight w:val="none"/>
        </w:rPr>
        <w:t>3.1.1.3</w:t>
      </w:r>
      <w:r>
        <w:rPr>
          <w:rFonts w:hint="eastAsia" w:ascii="宋体" w:hAnsi="宋体"/>
          <w:sz w:val="24"/>
          <w:highlight w:val="none"/>
        </w:rPr>
        <w:t>法定代表人</w:t>
      </w:r>
      <w:r>
        <w:rPr>
          <w:rFonts w:hint="eastAsia" w:ascii="宋体" w:hAnsi="宋体"/>
          <w:sz w:val="24"/>
          <w:highlight w:val="none"/>
          <w:lang w:eastAsia="zh-CN"/>
        </w:rPr>
        <w:t>（或负责人）</w:t>
      </w:r>
      <w:r>
        <w:rPr>
          <w:rFonts w:hint="eastAsia" w:ascii="宋体" w:hAnsi="宋体"/>
          <w:sz w:val="24"/>
          <w:highlight w:val="none"/>
        </w:rPr>
        <w:t>授权书；</w:t>
      </w:r>
      <w:r>
        <w:rPr>
          <w:rFonts w:ascii="宋体" w:hAnsi="宋体"/>
          <w:sz w:val="24"/>
          <w:highlight w:val="none"/>
        </w:rPr>
        <w:t xml:space="preserve">     </w:t>
      </w:r>
    </w:p>
    <w:p>
      <w:pPr>
        <w:spacing w:line="360" w:lineRule="auto"/>
        <w:ind w:firstLine="470" w:firstLineChars="196"/>
        <w:rPr>
          <w:rFonts w:ascii="宋体" w:cs="宋体"/>
          <w:b/>
          <w:sz w:val="24"/>
          <w:highlight w:val="none"/>
        </w:rPr>
      </w:pPr>
      <w:r>
        <w:rPr>
          <w:rFonts w:ascii="宋体" w:hAnsi="宋体"/>
          <w:sz w:val="24"/>
          <w:highlight w:val="none"/>
        </w:rPr>
        <w:t>3.1.1.4</w:t>
      </w:r>
      <w:r>
        <w:rPr>
          <w:rFonts w:hint="eastAsia" w:ascii="宋体" w:hAnsi="宋体"/>
          <w:sz w:val="24"/>
          <w:highlight w:val="none"/>
          <w:lang w:eastAsia="zh-CN"/>
        </w:rPr>
        <w:t>投标方案说明书</w:t>
      </w:r>
      <w:r>
        <w:rPr>
          <w:rFonts w:hint="eastAsia" w:ascii="宋体" w:hAnsi="宋体"/>
          <w:sz w:val="24"/>
          <w:highlight w:val="none"/>
        </w:rPr>
        <w:t>；</w:t>
      </w:r>
    </w:p>
    <w:p>
      <w:pPr>
        <w:spacing w:line="360" w:lineRule="auto"/>
        <w:ind w:firstLine="470" w:firstLineChars="196"/>
        <w:rPr>
          <w:rFonts w:ascii="宋体" w:cs="宋体"/>
          <w:b/>
          <w:sz w:val="24"/>
          <w:highlight w:val="none"/>
        </w:rPr>
      </w:pPr>
      <w:r>
        <w:rPr>
          <w:rFonts w:ascii="宋体" w:hAnsi="宋体"/>
          <w:sz w:val="24"/>
          <w:highlight w:val="none"/>
        </w:rPr>
        <w:t>3.1.1.5</w:t>
      </w:r>
      <w:r>
        <w:rPr>
          <w:rFonts w:hint="eastAsia" w:ascii="宋体" w:hAnsi="宋体"/>
          <w:sz w:val="24"/>
          <w:highlight w:val="none"/>
          <w:lang w:eastAsia="zh-CN"/>
        </w:rPr>
        <w:t>商务条款偏离表</w:t>
      </w:r>
      <w:r>
        <w:rPr>
          <w:rFonts w:hint="eastAsia" w:ascii="宋体" w:hAnsi="宋体"/>
          <w:sz w:val="24"/>
          <w:highlight w:val="none"/>
        </w:rPr>
        <w:t>；</w:t>
      </w:r>
      <w:r>
        <w:rPr>
          <w:rFonts w:ascii="宋体" w:hAnsi="宋体"/>
          <w:sz w:val="24"/>
          <w:highlight w:val="none"/>
        </w:rPr>
        <w:t xml:space="preserve">           </w:t>
      </w:r>
    </w:p>
    <w:p>
      <w:pPr>
        <w:spacing w:line="360" w:lineRule="auto"/>
        <w:ind w:firstLine="470" w:firstLineChars="196"/>
        <w:rPr>
          <w:rFonts w:hint="default" w:ascii="宋体" w:hAnsi="宋体"/>
          <w:sz w:val="24"/>
          <w:highlight w:val="none"/>
          <w:lang w:val="en-US" w:eastAsia="zh-CN"/>
        </w:rPr>
      </w:pPr>
      <w:r>
        <w:rPr>
          <w:rFonts w:ascii="宋体" w:hAnsi="宋体"/>
          <w:sz w:val="24"/>
          <w:highlight w:val="none"/>
        </w:rPr>
        <w:t>3.1.1.6</w:t>
      </w:r>
      <w:r>
        <w:rPr>
          <w:rFonts w:hint="eastAsia" w:ascii="宋体" w:hAnsi="宋体"/>
          <w:sz w:val="24"/>
          <w:highlight w:val="none"/>
          <w:lang w:eastAsia="zh-CN"/>
        </w:rPr>
        <w:t>供应商承诺书；</w:t>
      </w:r>
    </w:p>
    <w:p>
      <w:pPr>
        <w:spacing w:line="360" w:lineRule="auto"/>
        <w:ind w:firstLine="470" w:firstLineChars="196"/>
        <w:rPr>
          <w:rFonts w:hint="eastAsia" w:ascii="宋体" w:hAnsi="宋体"/>
          <w:sz w:val="24"/>
          <w:highlight w:val="none"/>
          <w:lang w:val="en-US" w:eastAsia="zh-CN"/>
        </w:rPr>
      </w:pPr>
      <w:r>
        <w:rPr>
          <w:rFonts w:hint="eastAsia" w:ascii="宋体" w:hAnsi="宋体"/>
          <w:sz w:val="24"/>
          <w:highlight w:val="none"/>
          <w:lang w:val="en-US" w:eastAsia="zh-CN"/>
        </w:rPr>
        <w:t>3.1.1.7资格证明文件</w:t>
      </w:r>
    </w:p>
    <w:p>
      <w:pPr>
        <w:spacing w:line="360" w:lineRule="auto"/>
        <w:ind w:firstLine="470" w:firstLineChars="196"/>
        <w:rPr>
          <w:rFonts w:ascii="宋体" w:cs="宋体"/>
          <w:b/>
          <w:sz w:val="24"/>
          <w:highlight w:val="none"/>
        </w:rPr>
      </w:pPr>
      <w:r>
        <w:rPr>
          <w:rFonts w:hint="eastAsia" w:ascii="宋体" w:hAnsi="宋体"/>
          <w:sz w:val="24"/>
          <w:highlight w:val="none"/>
          <w:lang w:val="en-US" w:eastAsia="zh-CN"/>
        </w:rPr>
        <w:t>3.1.1.8其他资料</w:t>
      </w:r>
      <w:r>
        <w:rPr>
          <w:rFonts w:hint="eastAsia" w:ascii="宋体" w:hAnsi="宋体"/>
          <w:sz w:val="24"/>
          <w:highlight w:val="none"/>
        </w:rPr>
        <w:t>。</w:t>
      </w:r>
    </w:p>
    <w:p>
      <w:pPr>
        <w:spacing w:line="360" w:lineRule="auto"/>
        <w:ind w:firstLine="470" w:firstLineChars="196"/>
        <w:rPr>
          <w:rFonts w:ascii="宋体" w:cs="宋体"/>
          <w:sz w:val="24"/>
          <w:highlight w:val="none"/>
        </w:rPr>
      </w:pPr>
      <w:bookmarkStart w:id="157" w:name="_Toc331665307"/>
      <w:bookmarkStart w:id="158" w:name="_Toc339114128"/>
      <w:bookmarkStart w:id="159" w:name="_Toc339012145"/>
      <w:r>
        <w:rPr>
          <w:rFonts w:ascii="宋体" w:hAnsi="宋体" w:cs="宋体"/>
          <w:sz w:val="24"/>
          <w:highlight w:val="none"/>
        </w:rPr>
        <w:t xml:space="preserve">3.2 </w:t>
      </w:r>
      <w:bookmarkStart w:id="160" w:name="_Toc152042324"/>
      <w:bookmarkStart w:id="161" w:name="_Toc144974516"/>
      <w:bookmarkStart w:id="162" w:name="_Toc152045548"/>
      <w:r>
        <w:rPr>
          <w:rFonts w:hint="eastAsia" w:ascii="宋体" w:hAnsi="宋体" w:cs="宋体"/>
          <w:sz w:val="24"/>
          <w:highlight w:val="none"/>
        </w:rPr>
        <w:t>投标报价</w:t>
      </w:r>
      <w:bookmarkEnd w:id="157"/>
      <w:bookmarkEnd w:id="158"/>
      <w:bookmarkEnd w:id="159"/>
    </w:p>
    <w:bookmarkEnd w:id="160"/>
    <w:bookmarkEnd w:id="161"/>
    <w:bookmarkEnd w:id="162"/>
    <w:p>
      <w:pPr>
        <w:spacing w:line="360" w:lineRule="auto"/>
        <w:ind w:firstLine="470" w:firstLineChars="196"/>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2</w:t>
      </w:r>
      <w:r>
        <w:rPr>
          <w:rFonts w:hint="eastAsia" w:ascii="宋体" w:hAnsi="宋体" w:cs="宋体"/>
          <w:sz w:val="24"/>
          <w:highlight w:val="none"/>
          <w:lang w:val="en-US" w:eastAsia="zh-CN"/>
        </w:rPr>
        <w:t>.1</w:t>
      </w:r>
      <w:r>
        <w:rPr>
          <w:rFonts w:hint="eastAsia" w:ascii="宋体" w:hAnsi="宋体" w:cs="宋体"/>
          <w:sz w:val="24"/>
          <w:highlight w:val="none"/>
        </w:rPr>
        <w:t>投标报价表中标明的价格应为履行合同的固定价格，不得以任何理由予以变更。以可调整的价格提交的投标文件将按无效投标处理。</w:t>
      </w:r>
    </w:p>
    <w:p>
      <w:pPr>
        <w:spacing w:line="360" w:lineRule="auto"/>
        <w:ind w:firstLine="470" w:firstLineChars="196"/>
        <w:rPr>
          <w:rFonts w:hint="eastAsia" w:ascii="宋体" w:hAnsi="宋体" w:cs="宋体"/>
          <w:sz w:val="24"/>
          <w:highlight w:val="none"/>
          <w:lang w:val="en-US" w:eastAsia="zh-CN"/>
        </w:rPr>
      </w:pPr>
      <w:r>
        <w:rPr>
          <w:rFonts w:hint="eastAsia" w:ascii="宋体" w:hAnsi="宋体" w:cs="宋体"/>
          <w:sz w:val="24"/>
          <w:highlight w:val="none"/>
          <w:lang w:val="en-US" w:eastAsia="zh-CN"/>
        </w:rPr>
        <w:t>3.2.2计算错误将按以下方法更正：</w:t>
      </w:r>
    </w:p>
    <w:p>
      <w:pPr>
        <w:spacing w:line="360" w:lineRule="auto"/>
        <w:ind w:firstLine="470" w:firstLineChars="196"/>
        <w:rPr>
          <w:rFonts w:hint="eastAsia" w:ascii="宋体" w:hAnsi="宋体" w:cs="宋体"/>
          <w:sz w:val="24"/>
          <w:highlight w:val="none"/>
          <w:lang w:val="en-US" w:eastAsia="zh-CN"/>
        </w:rPr>
      </w:pPr>
      <w:r>
        <w:rPr>
          <w:rFonts w:hint="eastAsia" w:ascii="宋体" w:hAnsi="宋体" w:cs="宋体"/>
          <w:sz w:val="24"/>
          <w:highlight w:val="none"/>
          <w:lang w:val="en-US" w:eastAsia="zh-CN"/>
        </w:rPr>
        <w:t>（1）投标文件的副本、电子版须和正本保持一致。若正本、副本和电子版有不一致的内容，以正本为准。投标文件中开标一览表(报价表)内容与投标文件中相应内容不一致的，以开标一览表(报价表)为准；</w:t>
      </w:r>
    </w:p>
    <w:p>
      <w:pPr>
        <w:spacing w:line="360" w:lineRule="auto"/>
        <w:ind w:firstLine="470" w:firstLineChars="196"/>
        <w:rPr>
          <w:rFonts w:hint="eastAsia" w:ascii="宋体" w:hAnsi="宋体" w:cs="宋体"/>
          <w:sz w:val="24"/>
          <w:highlight w:val="none"/>
          <w:lang w:val="en-US" w:eastAsia="zh-CN"/>
        </w:rPr>
      </w:pPr>
      <w:r>
        <w:rPr>
          <w:rFonts w:hint="eastAsia" w:ascii="宋体" w:hAnsi="宋体" w:cs="宋体"/>
          <w:sz w:val="24"/>
          <w:highlight w:val="none"/>
          <w:lang w:val="en-US" w:eastAsia="zh-CN"/>
        </w:rPr>
        <w:t>（2）投标文件的大写金额和小写金额不一致的，以大写金额为准；</w:t>
      </w:r>
    </w:p>
    <w:p>
      <w:pPr>
        <w:spacing w:line="360" w:lineRule="auto"/>
        <w:ind w:firstLine="470" w:firstLineChars="196"/>
        <w:rPr>
          <w:rFonts w:hint="eastAsia" w:ascii="宋体" w:hAnsi="宋体" w:cs="宋体"/>
          <w:sz w:val="24"/>
          <w:highlight w:val="none"/>
          <w:lang w:val="en-US" w:eastAsia="zh-CN"/>
        </w:rPr>
      </w:pPr>
      <w:r>
        <w:rPr>
          <w:rFonts w:hint="eastAsia" w:ascii="宋体" w:hAnsi="宋体" w:cs="宋体"/>
          <w:sz w:val="24"/>
          <w:highlight w:val="none"/>
          <w:lang w:val="en-US" w:eastAsia="zh-CN"/>
        </w:rPr>
        <w:t>（3）单价金额小数点或者百分比有明显错位的，以开标一览表的总价为准，并修改单价；</w:t>
      </w:r>
    </w:p>
    <w:p>
      <w:pPr>
        <w:spacing w:line="360" w:lineRule="auto"/>
        <w:ind w:firstLine="470" w:firstLineChars="196"/>
        <w:rPr>
          <w:rFonts w:hint="default" w:ascii="宋体" w:hAnsi="宋体" w:cs="宋体"/>
          <w:sz w:val="24"/>
          <w:highlight w:val="none"/>
          <w:lang w:val="en-US" w:eastAsia="zh-CN"/>
        </w:rPr>
      </w:pPr>
      <w:r>
        <w:rPr>
          <w:rFonts w:hint="eastAsia" w:ascii="宋体" w:hAnsi="宋体" w:cs="宋体"/>
          <w:sz w:val="24"/>
          <w:highlight w:val="none"/>
          <w:lang w:val="en-US" w:eastAsia="zh-CN"/>
        </w:rPr>
        <w:t>（4）总价金额与按单价汇总金额不一致的，以单价金额计算结果为准；</w:t>
      </w:r>
    </w:p>
    <w:p>
      <w:pPr>
        <w:spacing w:line="360" w:lineRule="auto"/>
        <w:ind w:firstLine="482" w:firstLineChars="200"/>
        <w:rPr>
          <w:rFonts w:ascii="宋体" w:cs="宋体"/>
          <w:color w:val="333333"/>
          <w:kern w:val="0"/>
          <w:sz w:val="24"/>
          <w:highlight w:val="none"/>
        </w:rPr>
      </w:pPr>
      <w:r>
        <w:rPr>
          <w:rFonts w:hint="eastAsia" w:ascii="宋体" w:hAnsi="宋体"/>
          <w:b/>
          <w:sz w:val="24"/>
          <w:highlight w:val="none"/>
          <w:lang w:val="en-US" w:eastAsia="zh-CN"/>
        </w:rPr>
        <w:t>3.2.3</w:t>
      </w:r>
      <w:r>
        <w:rPr>
          <w:rFonts w:hint="eastAsia" w:ascii="宋体" w:hAnsi="宋体"/>
          <w:b/>
          <w:sz w:val="24"/>
          <w:highlight w:val="none"/>
        </w:rPr>
        <w:t>凡因供应商对招标文件阅读不深、理解不透、误解、疏漏、或因市场行情了解不清造成的后果和风险均由供应商自负。</w:t>
      </w:r>
      <w:r>
        <w:rPr>
          <w:rFonts w:hint="eastAsia" w:ascii="宋体" w:hAnsi="宋体"/>
          <w:sz w:val="24"/>
          <w:highlight w:val="none"/>
        </w:rPr>
        <w:t>　　　　</w:t>
      </w:r>
    </w:p>
    <w:p>
      <w:pPr>
        <w:spacing w:line="360" w:lineRule="auto"/>
        <w:ind w:firstLine="470" w:firstLineChars="196"/>
        <w:rPr>
          <w:rFonts w:ascii="宋体" w:cs="宋体"/>
          <w:sz w:val="24"/>
          <w:highlight w:val="none"/>
        </w:rPr>
      </w:pPr>
      <w:bookmarkStart w:id="163" w:name="_Toc339012146"/>
      <w:bookmarkStart w:id="164" w:name="_Toc331665308"/>
      <w:bookmarkStart w:id="165" w:name="_Toc339114129"/>
      <w:r>
        <w:rPr>
          <w:rFonts w:ascii="宋体" w:hAnsi="宋体" w:cs="宋体"/>
          <w:sz w:val="24"/>
          <w:highlight w:val="none"/>
        </w:rPr>
        <w:t xml:space="preserve">3.3 </w:t>
      </w:r>
      <w:bookmarkStart w:id="166" w:name="_Toc152042325"/>
      <w:bookmarkStart w:id="167" w:name="_Toc152045549"/>
      <w:bookmarkStart w:id="168" w:name="_Toc144974517"/>
      <w:r>
        <w:rPr>
          <w:rFonts w:hint="eastAsia" w:ascii="宋体" w:hAnsi="宋体" w:cs="宋体"/>
          <w:sz w:val="24"/>
          <w:highlight w:val="none"/>
        </w:rPr>
        <w:t>投标有效期</w:t>
      </w:r>
      <w:bookmarkEnd w:id="163"/>
      <w:bookmarkEnd w:id="164"/>
      <w:bookmarkEnd w:id="165"/>
    </w:p>
    <w:p>
      <w:pPr>
        <w:spacing w:line="360" w:lineRule="auto"/>
        <w:ind w:firstLine="480" w:firstLineChars="200"/>
        <w:rPr>
          <w:rFonts w:ascii="宋体"/>
          <w:sz w:val="24"/>
          <w:highlight w:val="none"/>
        </w:rPr>
      </w:pPr>
      <w:r>
        <w:rPr>
          <w:rFonts w:ascii="宋体" w:hAnsi="宋体"/>
          <w:sz w:val="24"/>
          <w:highlight w:val="none"/>
        </w:rPr>
        <w:t>3.3</w:t>
      </w:r>
      <w:bookmarkEnd w:id="166"/>
      <w:bookmarkEnd w:id="167"/>
      <w:bookmarkEnd w:id="168"/>
      <w:r>
        <w:rPr>
          <w:rFonts w:ascii="宋体" w:hAnsi="宋体"/>
          <w:sz w:val="24"/>
          <w:highlight w:val="none"/>
        </w:rPr>
        <w:t xml:space="preserve">.1 </w:t>
      </w:r>
      <w:r>
        <w:rPr>
          <w:rFonts w:hint="eastAsia" w:ascii="宋体" w:hAnsi="宋体"/>
          <w:sz w:val="24"/>
          <w:highlight w:val="none"/>
        </w:rPr>
        <w:t>本项目投标有效期</w:t>
      </w:r>
      <w:r>
        <w:rPr>
          <w:rFonts w:ascii="宋体" w:hAnsi="宋体"/>
          <w:sz w:val="24"/>
          <w:highlight w:val="none"/>
        </w:rPr>
        <w:t>90</w:t>
      </w:r>
      <w:r>
        <w:rPr>
          <w:rFonts w:hint="eastAsia" w:ascii="宋体" w:hAnsi="宋体"/>
          <w:sz w:val="24"/>
          <w:highlight w:val="none"/>
        </w:rPr>
        <w:t>日历天，在供应商须知前附表规定的投标有效期内，供应商不得要求撤销或修改其投标文件。</w:t>
      </w:r>
    </w:p>
    <w:p>
      <w:pPr>
        <w:spacing w:line="360" w:lineRule="auto"/>
        <w:ind w:firstLine="480" w:firstLineChars="200"/>
        <w:rPr>
          <w:rFonts w:ascii="宋体"/>
          <w:sz w:val="24"/>
          <w:highlight w:val="none"/>
        </w:rPr>
      </w:pPr>
      <w:r>
        <w:rPr>
          <w:rFonts w:ascii="宋体" w:hAnsi="宋体"/>
          <w:sz w:val="24"/>
          <w:highlight w:val="none"/>
        </w:rPr>
        <w:t>3.3.2</w:t>
      </w:r>
      <w:r>
        <w:rPr>
          <w:rFonts w:hint="eastAsia" w:ascii="宋体" w:hAnsi="宋体"/>
          <w:sz w:val="24"/>
          <w:highlight w:val="none"/>
        </w:rPr>
        <w:t>出现特殊情况需要延长投标有效期的，采购人以书面形式通知所有供应商延长投标有效期。供应商同意延长的，应相应延长其投标有效期，但不得要求或被允许修改或撤销其投标文件；供应商拒绝延长的，其投标失效。</w:t>
      </w:r>
      <w:r>
        <w:rPr>
          <w:rFonts w:ascii="宋体" w:hAnsi="宋体"/>
          <w:sz w:val="24"/>
          <w:highlight w:val="none"/>
        </w:rPr>
        <w:t xml:space="preserve"> </w:t>
      </w:r>
    </w:p>
    <w:p>
      <w:pPr>
        <w:spacing w:line="360" w:lineRule="auto"/>
        <w:ind w:firstLine="470" w:firstLineChars="196"/>
        <w:rPr>
          <w:rFonts w:ascii="宋体" w:cs="宋体"/>
          <w:sz w:val="24"/>
          <w:highlight w:val="none"/>
        </w:rPr>
      </w:pPr>
      <w:bookmarkStart w:id="169" w:name="_Toc339012148"/>
      <w:bookmarkStart w:id="170" w:name="_Toc339114131"/>
      <w:bookmarkStart w:id="171" w:name="_Toc331665310"/>
      <w:r>
        <w:rPr>
          <w:rFonts w:ascii="宋体" w:hAnsi="宋体" w:cs="宋体"/>
          <w:sz w:val="24"/>
          <w:highlight w:val="none"/>
        </w:rPr>
        <w:t>3.</w:t>
      </w:r>
      <w:bookmarkStart w:id="172" w:name="_Toc152042327"/>
      <w:bookmarkStart w:id="173" w:name="_Toc152045551"/>
      <w:bookmarkStart w:id="174" w:name="_Toc144974519"/>
      <w:r>
        <w:rPr>
          <w:rFonts w:hint="eastAsia" w:ascii="宋体" w:hAnsi="宋体" w:cs="宋体"/>
          <w:sz w:val="24"/>
          <w:highlight w:val="none"/>
          <w:lang w:val="en-US" w:eastAsia="zh-CN"/>
        </w:rPr>
        <w:t>4</w:t>
      </w:r>
      <w:r>
        <w:rPr>
          <w:rFonts w:hint="eastAsia" w:ascii="宋体" w:hAnsi="宋体" w:cs="宋体"/>
          <w:sz w:val="24"/>
          <w:highlight w:val="none"/>
        </w:rPr>
        <w:t>资格审查资料</w:t>
      </w:r>
      <w:bookmarkEnd w:id="169"/>
      <w:bookmarkEnd w:id="170"/>
      <w:bookmarkEnd w:id="171"/>
    </w:p>
    <w:p>
      <w:pPr>
        <w:spacing w:line="360" w:lineRule="auto"/>
        <w:ind w:firstLine="480" w:firstLineChars="200"/>
        <w:rPr>
          <w:rFonts w:ascii="宋体"/>
          <w:sz w:val="24"/>
          <w:highlight w:val="none"/>
        </w:rPr>
      </w:pPr>
      <w:r>
        <w:rPr>
          <w:rFonts w:hint="eastAsia" w:ascii="宋体" w:hAnsi="宋体"/>
          <w:sz w:val="24"/>
          <w:highlight w:val="none"/>
        </w:rPr>
        <w:t>供应商</w:t>
      </w:r>
      <w:bookmarkEnd w:id="172"/>
      <w:bookmarkEnd w:id="173"/>
      <w:bookmarkEnd w:id="174"/>
      <w:r>
        <w:rPr>
          <w:rFonts w:hint="eastAsia" w:ascii="宋体" w:hAnsi="宋体"/>
          <w:sz w:val="24"/>
          <w:highlight w:val="none"/>
        </w:rPr>
        <w:t>在编制投标文件时，应按新情况更新企业的资料，以证实其各项资格条件能满足招标文件的要求，具备承担本项目管理的资质条件和能力。</w:t>
      </w:r>
    </w:p>
    <w:p>
      <w:pPr>
        <w:spacing w:line="360" w:lineRule="auto"/>
        <w:ind w:firstLine="470" w:firstLineChars="196"/>
        <w:rPr>
          <w:rFonts w:ascii="宋体" w:cs="宋体"/>
          <w:sz w:val="24"/>
          <w:highlight w:val="none"/>
        </w:rPr>
      </w:pPr>
      <w:bookmarkStart w:id="175" w:name="_Toc339114132"/>
      <w:bookmarkStart w:id="176" w:name="_Toc331665311"/>
      <w:bookmarkStart w:id="177" w:name="_Toc339012149"/>
      <w:r>
        <w:rPr>
          <w:rFonts w:ascii="宋体" w:hAnsi="宋体" w:cs="宋体"/>
          <w:sz w:val="24"/>
          <w:highlight w:val="none"/>
        </w:rPr>
        <w:t>3.</w:t>
      </w:r>
      <w:r>
        <w:rPr>
          <w:rFonts w:hint="eastAsia" w:ascii="宋体" w:hAnsi="宋体" w:cs="宋体"/>
          <w:sz w:val="24"/>
          <w:highlight w:val="none"/>
          <w:lang w:val="en-US" w:eastAsia="zh-CN"/>
        </w:rPr>
        <w:t>5</w:t>
      </w:r>
      <w:r>
        <w:rPr>
          <w:rFonts w:ascii="宋体" w:hAnsi="宋体" w:cs="宋体"/>
          <w:sz w:val="24"/>
          <w:highlight w:val="none"/>
        </w:rPr>
        <w:t xml:space="preserve"> </w:t>
      </w:r>
      <w:bookmarkStart w:id="178" w:name="_Toc152042329"/>
      <w:bookmarkStart w:id="179" w:name="_Toc144974521"/>
      <w:bookmarkStart w:id="180" w:name="_Toc152045553"/>
      <w:r>
        <w:rPr>
          <w:rFonts w:hint="eastAsia" w:ascii="宋体" w:hAnsi="宋体" w:cs="宋体"/>
          <w:sz w:val="24"/>
          <w:highlight w:val="none"/>
        </w:rPr>
        <w:t>备选投标方案</w:t>
      </w:r>
      <w:bookmarkEnd w:id="175"/>
      <w:bookmarkEnd w:id="176"/>
      <w:bookmarkEnd w:id="177"/>
    </w:p>
    <w:p>
      <w:pPr>
        <w:spacing w:line="360" w:lineRule="auto"/>
        <w:ind w:firstLine="480" w:firstLineChars="200"/>
        <w:rPr>
          <w:rFonts w:ascii="宋体"/>
          <w:sz w:val="24"/>
          <w:highlight w:val="none"/>
        </w:rPr>
      </w:pPr>
      <w:r>
        <w:rPr>
          <w:rFonts w:hint="eastAsia" w:ascii="宋体" w:hAnsi="宋体"/>
          <w:sz w:val="24"/>
          <w:highlight w:val="none"/>
        </w:rPr>
        <w:t>除</w:t>
      </w:r>
      <w:bookmarkEnd w:id="178"/>
      <w:bookmarkEnd w:id="179"/>
      <w:bookmarkEnd w:id="180"/>
      <w:r>
        <w:rPr>
          <w:rFonts w:hint="eastAsia" w:ascii="宋体" w:hAnsi="宋体"/>
          <w:sz w:val="24"/>
          <w:highlight w:val="none"/>
        </w:rPr>
        <w:t>供应商须知前附表另有规定外，供应商不得递交备选投标方案。</w:t>
      </w:r>
    </w:p>
    <w:p>
      <w:pPr>
        <w:spacing w:line="360" w:lineRule="auto"/>
        <w:ind w:firstLine="470" w:firstLineChars="196"/>
        <w:rPr>
          <w:rFonts w:ascii="宋体" w:cs="宋体"/>
          <w:sz w:val="24"/>
          <w:highlight w:val="none"/>
        </w:rPr>
      </w:pPr>
      <w:bookmarkStart w:id="181" w:name="_Toc339012150"/>
      <w:bookmarkStart w:id="182" w:name="_Toc339114133"/>
      <w:bookmarkStart w:id="183" w:name="_Toc331665312"/>
      <w:r>
        <w:rPr>
          <w:rFonts w:ascii="宋体" w:hAnsi="宋体" w:cs="宋体"/>
          <w:sz w:val="24"/>
          <w:highlight w:val="none"/>
        </w:rPr>
        <w:t>3.</w:t>
      </w:r>
      <w:r>
        <w:rPr>
          <w:rFonts w:hint="eastAsia" w:ascii="宋体" w:hAnsi="宋体" w:cs="宋体"/>
          <w:sz w:val="24"/>
          <w:highlight w:val="none"/>
          <w:lang w:val="en-US" w:eastAsia="zh-CN"/>
        </w:rPr>
        <w:t>6</w:t>
      </w:r>
      <w:r>
        <w:rPr>
          <w:rFonts w:ascii="宋体" w:hAnsi="宋体" w:cs="宋体"/>
          <w:sz w:val="24"/>
          <w:highlight w:val="none"/>
        </w:rPr>
        <w:t xml:space="preserve"> </w:t>
      </w:r>
      <w:bookmarkStart w:id="184" w:name="_Toc144974522"/>
      <w:bookmarkStart w:id="185" w:name="_Toc152045554"/>
      <w:bookmarkStart w:id="186" w:name="_Toc152042330"/>
      <w:r>
        <w:rPr>
          <w:rFonts w:hint="eastAsia" w:ascii="宋体" w:hAnsi="宋体" w:cs="宋体"/>
          <w:sz w:val="24"/>
          <w:highlight w:val="none"/>
        </w:rPr>
        <w:t>投标文件的编制</w:t>
      </w:r>
      <w:bookmarkEnd w:id="181"/>
      <w:bookmarkEnd w:id="182"/>
      <w:bookmarkEnd w:id="183"/>
    </w:p>
    <w:p>
      <w:pPr>
        <w:spacing w:line="360" w:lineRule="auto"/>
        <w:ind w:firstLine="480" w:firstLineChars="200"/>
        <w:rPr>
          <w:rFonts w:ascii="宋体"/>
          <w:sz w:val="24"/>
          <w:highlight w:val="none"/>
        </w:rPr>
      </w:pPr>
      <w:r>
        <w:rPr>
          <w:rFonts w:ascii="宋体" w:hAnsi="宋体"/>
          <w:sz w:val="24"/>
          <w:highlight w:val="none"/>
        </w:rPr>
        <w:t>3.</w:t>
      </w:r>
      <w:bookmarkEnd w:id="184"/>
      <w:bookmarkEnd w:id="185"/>
      <w:bookmarkEnd w:id="186"/>
      <w:r>
        <w:rPr>
          <w:rFonts w:hint="eastAsia" w:ascii="宋体" w:hAnsi="宋体"/>
          <w:sz w:val="24"/>
          <w:highlight w:val="none"/>
          <w:lang w:val="en-US" w:eastAsia="zh-CN"/>
        </w:rPr>
        <w:t>6</w:t>
      </w:r>
      <w:r>
        <w:rPr>
          <w:rFonts w:ascii="宋体" w:hAnsi="宋体"/>
          <w:sz w:val="24"/>
          <w:highlight w:val="none"/>
        </w:rPr>
        <w:t>.1</w:t>
      </w:r>
      <w:r>
        <w:rPr>
          <w:rFonts w:hint="eastAsia" w:ascii="宋体" w:hAnsi="宋体"/>
          <w:sz w:val="24"/>
          <w:highlight w:val="none"/>
        </w:rPr>
        <w:t>投标文件应按第</w:t>
      </w:r>
      <w:r>
        <w:rPr>
          <w:rFonts w:hint="eastAsia" w:ascii="宋体" w:hAnsi="宋体"/>
          <w:sz w:val="24"/>
          <w:highlight w:val="none"/>
          <w:lang w:eastAsia="zh-CN"/>
        </w:rPr>
        <w:t>六部分</w:t>
      </w:r>
      <w:r>
        <w:rPr>
          <w:rFonts w:hint="eastAsia" w:ascii="宋体" w:hAnsi="宋体"/>
          <w:sz w:val="24"/>
          <w:highlight w:val="none"/>
        </w:rPr>
        <w:t>“投标文件格式”进行编写，如有必要，可以增加附页，作为投标文件的组成部分。其中，投标函附录在满足招标文件实质性要求的基础上，可以提出比招标文件要求更有利于采购人的承诺。</w:t>
      </w:r>
    </w:p>
    <w:p>
      <w:pPr>
        <w:spacing w:line="360" w:lineRule="auto"/>
        <w:ind w:firstLine="480" w:firstLineChars="200"/>
        <w:rPr>
          <w:rFonts w:hint="eastAsia" w:ascii="宋体" w:hAnsi="宋体"/>
          <w:sz w:val="24"/>
          <w:highlight w:val="none"/>
        </w:rPr>
      </w:pPr>
      <w:r>
        <w:rPr>
          <w:rFonts w:ascii="宋体" w:hAnsi="宋体"/>
          <w:sz w:val="24"/>
          <w:highlight w:val="none"/>
        </w:rPr>
        <w:t>3.</w:t>
      </w:r>
      <w:r>
        <w:rPr>
          <w:rFonts w:hint="eastAsia" w:ascii="宋体" w:hAnsi="宋体"/>
          <w:sz w:val="24"/>
          <w:highlight w:val="none"/>
          <w:lang w:val="en-US" w:eastAsia="zh-CN"/>
        </w:rPr>
        <w:t>6</w:t>
      </w:r>
      <w:r>
        <w:rPr>
          <w:rFonts w:ascii="宋体" w:hAnsi="宋体"/>
          <w:sz w:val="24"/>
          <w:highlight w:val="none"/>
        </w:rPr>
        <w:t xml:space="preserve">.2 </w:t>
      </w:r>
      <w:r>
        <w:rPr>
          <w:rFonts w:hint="eastAsia" w:ascii="宋体" w:hAnsi="宋体"/>
          <w:sz w:val="24"/>
          <w:highlight w:val="none"/>
        </w:rPr>
        <w:t>投标文件应当对招标文件有关</w:t>
      </w:r>
      <w:r>
        <w:rPr>
          <w:rFonts w:hint="eastAsia" w:ascii="宋体" w:hAnsi="宋体"/>
          <w:sz w:val="24"/>
          <w:highlight w:val="none"/>
          <w:lang w:eastAsia="zh-CN"/>
        </w:rPr>
        <w:t>服务</w:t>
      </w:r>
      <w:r>
        <w:rPr>
          <w:rFonts w:hint="eastAsia" w:ascii="宋体" w:hAnsi="宋体"/>
          <w:sz w:val="24"/>
          <w:highlight w:val="none"/>
        </w:rPr>
        <w:t>期限、投标有效期、工作内容和要求等实质性内容作出响应。</w:t>
      </w:r>
    </w:p>
    <w:p>
      <w:pPr>
        <w:spacing w:line="360" w:lineRule="auto"/>
        <w:ind w:firstLine="480" w:firstLineChars="200"/>
        <w:rPr>
          <w:rFonts w:hint="default" w:ascii="宋体" w:hAnsi="宋体" w:eastAsia="宋体"/>
          <w:sz w:val="24"/>
          <w:highlight w:val="none"/>
          <w:lang w:val="en-US" w:eastAsia="zh-CN"/>
        </w:rPr>
      </w:pPr>
      <w:r>
        <w:rPr>
          <w:rFonts w:hint="eastAsia" w:ascii="宋体" w:hAnsi="宋体" w:eastAsia="宋体"/>
          <w:sz w:val="24"/>
          <w:highlight w:val="none"/>
          <w:lang w:val="en-US" w:eastAsia="zh-CN"/>
        </w:rPr>
        <w:t>3.6.3投标文件的正本需打印或用不褪色、不变质的墨水书写，并由供应商的法定代表人或被授权人按招标文件的规定签署（招标文件要求投标文件中签章的统一为签字或盖章），投标文件副本可采用正本的复印件。</w:t>
      </w:r>
    </w:p>
    <w:p>
      <w:pPr>
        <w:spacing w:line="360" w:lineRule="auto"/>
        <w:ind w:firstLine="480" w:firstLineChars="200"/>
        <w:rPr>
          <w:rFonts w:hint="eastAsia" w:ascii="宋体" w:hAnsi="宋体"/>
          <w:sz w:val="24"/>
          <w:highlight w:val="none"/>
        </w:rPr>
      </w:pPr>
      <w:r>
        <w:rPr>
          <w:rFonts w:ascii="宋体" w:hAnsi="宋体"/>
          <w:sz w:val="24"/>
          <w:highlight w:val="none"/>
        </w:rPr>
        <w:t>3.</w:t>
      </w:r>
      <w:r>
        <w:rPr>
          <w:rFonts w:hint="eastAsia" w:ascii="宋体" w:hAnsi="宋体"/>
          <w:sz w:val="24"/>
          <w:highlight w:val="none"/>
          <w:lang w:val="en-US" w:eastAsia="zh-CN"/>
        </w:rPr>
        <w:t>6</w:t>
      </w:r>
      <w:r>
        <w:rPr>
          <w:rFonts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供应商的法定代表人或其委托代理人签字或盖单位章。委托代理人签字的，投标文件应附法定代表人签署的授权委托书。投标文件应尽量避免涂改、行间插字或删除。如果出现上述情况，改动之处应加盖单位章或由供应商的法定代表人或其授权的代理人签字确认。签字或盖章的具体要求见供应商须知前附表。</w:t>
      </w:r>
    </w:p>
    <w:p>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3.6.5</w:t>
      </w:r>
      <w:r>
        <w:rPr>
          <w:rFonts w:hint="eastAsia" w:ascii="宋体" w:hAnsi="宋体" w:eastAsia="宋体"/>
          <w:sz w:val="24"/>
          <w:highlight w:val="none"/>
        </w:rPr>
        <w:t>为方便开标唱标，开标一览表除投标文件内装订外，再单独制作一份密封在封袋中。封线处加贴封条并加盖供应商公章，封袋正面要粘贴标识，单独递交（该单独密封开标一览表的投标报价必须与投标文件正本中的开标一览表（报价表）的投标报价一致，若不一致，则按单独密封的开标一览表为准。</w:t>
      </w:r>
    </w:p>
    <w:p>
      <w:pPr>
        <w:spacing w:line="360" w:lineRule="auto"/>
        <w:ind w:firstLine="480" w:firstLineChars="200"/>
        <w:rPr>
          <w:rFonts w:hint="default" w:ascii="宋体" w:hAnsi="宋体" w:eastAsia="宋体"/>
          <w:sz w:val="24"/>
          <w:highlight w:val="none"/>
          <w:lang w:val="en-US" w:eastAsia="zh-CN"/>
        </w:rPr>
      </w:pPr>
      <w:r>
        <w:rPr>
          <w:rFonts w:hint="eastAsia" w:ascii="宋体" w:hAnsi="宋体" w:eastAsia="宋体"/>
          <w:sz w:val="24"/>
          <w:highlight w:val="none"/>
          <w:lang w:val="en-US" w:eastAsia="zh-CN"/>
        </w:rPr>
        <w:t>3.6.7投标文件的份数及要求：</w:t>
      </w:r>
      <w:r>
        <w:rPr>
          <w:rFonts w:hint="eastAsia" w:ascii="宋体" w:hAnsi="宋体" w:eastAsia="宋体"/>
          <w:sz w:val="24"/>
          <w:highlight w:val="none"/>
        </w:rPr>
        <w:t>详见“供应商须知前附表”。</w:t>
      </w:r>
    </w:p>
    <w:p>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3.6.6</w:t>
      </w:r>
      <w:r>
        <w:rPr>
          <w:rFonts w:hint="eastAsia" w:ascii="宋体" w:hAnsi="宋体" w:eastAsia="宋体"/>
          <w:sz w:val="24"/>
          <w:highlight w:val="none"/>
        </w:rPr>
        <w:t>投标文件的密封和标记：详见“供应商须知前附表”。</w:t>
      </w:r>
    </w:p>
    <w:p>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3.6.7</w:t>
      </w:r>
      <w:r>
        <w:rPr>
          <w:rFonts w:hint="eastAsia" w:ascii="宋体" w:hAnsi="宋体" w:eastAsia="宋体"/>
          <w:sz w:val="24"/>
          <w:highlight w:val="none"/>
        </w:rPr>
        <w:t>因字迹潦草、表述不清或不按招标文件格式编制的投标文件，所引起的对供应商不利的后果，由供应商自行负责。</w:t>
      </w:r>
    </w:p>
    <w:p>
      <w:pPr>
        <w:spacing w:line="360" w:lineRule="auto"/>
        <w:outlineLvl w:val="1"/>
        <w:rPr>
          <w:rFonts w:ascii="宋体" w:cs="宋体"/>
          <w:b/>
          <w:sz w:val="24"/>
          <w:highlight w:val="none"/>
        </w:rPr>
      </w:pPr>
      <w:bookmarkStart w:id="187" w:name="_Toc27336"/>
      <w:bookmarkStart w:id="188" w:name="_Toc339114134"/>
      <w:bookmarkStart w:id="189" w:name="_Toc25504"/>
      <w:r>
        <w:rPr>
          <w:rFonts w:ascii="宋体" w:hAnsi="宋体" w:cs="宋体"/>
          <w:b/>
          <w:sz w:val="24"/>
          <w:highlight w:val="none"/>
        </w:rPr>
        <w:t xml:space="preserve">4. </w:t>
      </w:r>
      <w:r>
        <w:rPr>
          <w:rFonts w:hint="eastAsia" w:ascii="宋体" w:hAnsi="宋体" w:cs="宋体"/>
          <w:b/>
          <w:sz w:val="24"/>
          <w:highlight w:val="none"/>
        </w:rPr>
        <w:t>投</w:t>
      </w:r>
      <w:bookmarkStart w:id="190" w:name="_Toc152042331"/>
      <w:bookmarkStart w:id="191" w:name="_Toc144974523"/>
      <w:bookmarkStart w:id="192" w:name="_Toc152045555"/>
      <w:r>
        <w:rPr>
          <w:rFonts w:hint="eastAsia" w:ascii="宋体" w:hAnsi="宋体" w:cs="宋体"/>
          <w:b/>
          <w:sz w:val="24"/>
          <w:highlight w:val="none"/>
        </w:rPr>
        <w:t>标</w:t>
      </w:r>
      <w:bookmarkEnd w:id="187"/>
      <w:bookmarkEnd w:id="188"/>
      <w:bookmarkEnd w:id="189"/>
    </w:p>
    <w:bookmarkEnd w:id="190"/>
    <w:bookmarkEnd w:id="191"/>
    <w:bookmarkEnd w:id="192"/>
    <w:p>
      <w:pPr>
        <w:spacing w:line="360" w:lineRule="auto"/>
        <w:ind w:firstLine="470" w:firstLineChars="196"/>
        <w:rPr>
          <w:rFonts w:hint="eastAsia" w:ascii="宋体"/>
          <w:sz w:val="24"/>
        </w:rPr>
      </w:pPr>
      <w:bookmarkStart w:id="193" w:name="_Toc339012154"/>
      <w:bookmarkStart w:id="194" w:name="_Toc339114137"/>
      <w:bookmarkStart w:id="195" w:name="_Toc331665316"/>
      <w:bookmarkStart w:id="196" w:name="_Toc339114138"/>
      <w:r>
        <w:rPr>
          <w:rFonts w:hint="eastAsia" w:ascii="宋体"/>
          <w:sz w:val="24"/>
          <w:lang w:val="en-US" w:eastAsia="zh-CN"/>
        </w:rPr>
        <w:t>4.1</w:t>
      </w:r>
      <w:r>
        <w:rPr>
          <w:rFonts w:hint="eastAsia" w:ascii="宋体"/>
          <w:sz w:val="24"/>
        </w:rPr>
        <w:t>投标文件的递交</w:t>
      </w:r>
    </w:p>
    <w:p>
      <w:pPr>
        <w:spacing w:line="360" w:lineRule="auto"/>
        <w:ind w:firstLine="470" w:firstLineChars="196"/>
        <w:rPr>
          <w:rFonts w:hint="eastAsia" w:ascii="宋体"/>
          <w:sz w:val="24"/>
        </w:rPr>
      </w:pPr>
      <w:r>
        <w:rPr>
          <w:rFonts w:hint="eastAsia" w:ascii="宋体"/>
          <w:sz w:val="24"/>
          <w:lang w:val="en-US" w:eastAsia="zh-CN"/>
        </w:rPr>
        <w:t>4.1.1</w:t>
      </w:r>
      <w:r>
        <w:rPr>
          <w:rFonts w:hint="eastAsia" w:ascii="宋体"/>
          <w:sz w:val="24"/>
        </w:rPr>
        <w:t>供应商应按照</w:t>
      </w:r>
      <w:r>
        <w:rPr>
          <w:rFonts w:hint="eastAsia" w:ascii="宋体"/>
          <w:sz w:val="24"/>
          <w:lang w:eastAsia="zh-CN"/>
        </w:rPr>
        <w:t>供应商前附表</w:t>
      </w:r>
      <w:r>
        <w:rPr>
          <w:rFonts w:hint="eastAsia" w:ascii="宋体"/>
          <w:sz w:val="24"/>
        </w:rPr>
        <w:t>中规定的时间、地点，在规定的投标文件递交截止时间前将全部投标文件和投标资料递交至采购代理机构投标文件接收人。采购代理机构在招标文件规定的投标文件递交截止时间前，只负责投标文件的接收、清点、造册登记工作，并请递交人签字确认，对其有效性不负任何责任；</w:t>
      </w:r>
    </w:p>
    <w:p>
      <w:pPr>
        <w:spacing w:line="360" w:lineRule="auto"/>
        <w:ind w:firstLine="470" w:firstLineChars="196"/>
        <w:rPr>
          <w:rFonts w:hint="eastAsia" w:ascii="宋体"/>
          <w:sz w:val="24"/>
          <w:highlight w:val="none"/>
        </w:rPr>
      </w:pPr>
      <w:r>
        <w:rPr>
          <w:rFonts w:hint="eastAsia" w:ascii="宋体"/>
          <w:sz w:val="24"/>
          <w:lang w:val="en-US" w:eastAsia="zh-CN"/>
        </w:rPr>
        <w:t>4.1.2</w:t>
      </w:r>
      <w:r>
        <w:rPr>
          <w:rFonts w:hint="eastAsia" w:ascii="宋体"/>
          <w:sz w:val="24"/>
          <w:highlight w:val="none"/>
        </w:rPr>
        <w:t>采购代理机构收到投标文件后，向供应商出具签收回执。</w:t>
      </w:r>
    </w:p>
    <w:p>
      <w:pPr>
        <w:spacing w:line="360" w:lineRule="auto"/>
        <w:ind w:firstLine="470" w:firstLineChars="196"/>
        <w:rPr>
          <w:rFonts w:hint="eastAsia" w:ascii="宋体" w:eastAsia="宋体"/>
          <w:sz w:val="24"/>
          <w:lang w:val="en-US" w:eastAsia="zh-CN"/>
        </w:rPr>
      </w:pPr>
      <w:r>
        <w:rPr>
          <w:rFonts w:hint="eastAsia" w:ascii="宋体" w:eastAsia="宋体"/>
          <w:sz w:val="24"/>
          <w:lang w:val="en-US" w:eastAsia="zh-CN"/>
        </w:rPr>
        <w:t>4.1.3按照招标文件的规定，在递交投标文件的截止时间之后送达的投标文件，为无效投标文件，采购代理机构将拒绝接收。</w:t>
      </w:r>
    </w:p>
    <w:p>
      <w:pPr>
        <w:spacing w:line="360" w:lineRule="auto"/>
        <w:ind w:firstLine="480" w:firstLineChars="200"/>
        <w:rPr>
          <w:rFonts w:hint="default"/>
          <w:lang w:val="en-US" w:eastAsia="zh-CN"/>
        </w:rPr>
      </w:pPr>
      <w:r>
        <w:rPr>
          <w:rFonts w:hint="eastAsia" w:ascii="宋体" w:hAnsi="宋体" w:cs="宋体"/>
          <w:color w:val="000000"/>
          <w:sz w:val="24"/>
          <w:lang w:val="en-US" w:eastAsia="zh-CN"/>
        </w:rPr>
        <w:t>4.1.4</w:t>
      </w:r>
      <w:r>
        <w:rPr>
          <w:rFonts w:hint="eastAsia" w:ascii="宋体" w:hAnsi="宋体" w:cs="宋体"/>
          <w:color w:val="000000"/>
          <w:sz w:val="24"/>
        </w:rPr>
        <w:t>无论</w:t>
      </w:r>
      <w:r>
        <w:rPr>
          <w:rFonts w:hint="eastAsia" w:ascii="宋体" w:hAnsi="宋体" w:cs="宋体"/>
          <w:color w:val="000000"/>
          <w:spacing w:val="6"/>
          <w:sz w:val="24"/>
        </w:rPr>
        <w:t>投标人</w:t>
      </w:r>
      <w:r>
        <w:rPr>
          <w:rFonts w:hint="eastAsia" w:ascii="宋体" w:hAnsi="宋体" w:cs="宋体"/>
          <w:color w:val="000000"/>
          <w:sz w:val="24"/>
        </w:rPr>
        <w:t>中标与否，其</w:t>
      </w:r>
      <w:r>
        <w:rPr>
          <w:rFonts w:hint="eastAsia" w:ascii="宋体" w:hAnsi="宋体" w:cs="宋体"/>
          <w:color w:val="000000"/>
          <w:spacing w:val="6"/>
          <w:sz w:val="24"/>
        </w:rPr>
        <w:t>投标文件</w:t>
      </w:r>
      <w:r>
        <w:rPr>
          <w:rFonts w:hint="eastAsia" w:ascii="宋体" w:hAnsi="宋体" w:cs="宋体"/>
          <w:color w:val="000000"/>
          <w:sz w:val="24"/>
        </w:rPr>
        <w:t>恕不退还。</w:t>
      </w:r>
    </w:p>
    <w:p>
      <w:pPr>
        <w:spacing w:line="360" w:lineRule="auto"/>
        <w:ind w:firstLine="470" w:firstLineChars="196"/>
        <w:rPr>
          <w:rFonts w:ascii="宋体" w:cs="宋体"/>
          <w:sz w:val="24"/>
        </w:rPr>
      </w:pPr>
      <w:r>
        <w:rPr>
          <w:rFonts w:ascii="宋体" w:hAnsi="宋体" w:cs="宋体"/>
          <w:sz w:val="24"/>
        </w:rPr>
        <w:t>4.</w:t>
      </w:r>
      <w:r>
        <w:rPr>
          <w:rFonts w:hint="eastAsia" w:ascii="宋体" w:hAnsi="宋体" w:cs="宋体"/>
          <w:sz w:val="24"/>
          <w:lang w:val="en-US" w:eastAsia="zh-CN"/>
        </w:rPr>
        <w:t>2</w:t>
      </w:r>
      <w:r>
        <w:rPr>
          <w:rFonts w:ascii="宋体" w:hAnsi="宋体" w:cs="宋体"/>
          <w:sz w:val="24"/>
        </w:rPr>
        <w:t xml:space="preserve"> </w:t>
      </w:r>
      <w:bookmarkStart w:id="197" w:name="_Toc144974526"/>
      <w:bookmarkStart w:id="198" w:name="_Toc152045558"/>
      <w:bookmarkStart w:id="199" w:name="_Toc152042334"/>
      <w:r>
        <w:rPr>
          <w:rFonts w:hint="eastAsia" w:ascii="宋体" w:hAnsi="宋体" w:cs="宋体"/>
          <w:sz w:val="24"/>
        </w:rPr>
        <w:t>投标文件的修改与撤回</w:t>
      </w:r>
      <w:bookmarkEnd w:id="193"/>
      <w:bookmarkEnd w:id="194"/>
      <w:bookmarkEnd w:id="195"/>
    </w:p>
    <w:p>
      <w:pPr>
        <w:spacing w:line="360" w:lineRule="auto"/>
        <w:ind w:firstLine="480" w:firstLineChars="200"/>
        <w:rPr>
          <w:rFonts w:ascii="宋体"/>
          <w:sz w:val="24"/>
        </w:rPr>
      </w:pPr>
      <w:r>
        <w:rPr>
          <w:rFonts w:ascii="宋体" w:hAnsi="宋体"/>
          <w:sz w:val="24"/>
        </w:rPr>
        <w:t>4.</w:t>
      </w:r>
      <w:bookmarkEnd w:id="197"/>
      <w:bookmarkEnd w:id="198"/>
      <w:bookmarkEnd w:id="199"/>
      <w:r>
        <w:rPr>
          <w:rFonts w:hint="eastAsia" w:ascii="宋体" w:hAnsi="宋体"/>
          <w:sz w:val="24"/>
          <w:lang w:val="en-US" w:eastAsia="zh-CN"/>
        </w:rPr>
        <w:t>2</w:t>
      </w:r>
      <w:r>
        <w:rPr>
          <w:rFonts w:ascii="宋体" w:hAnsi="宋体"/>
          <w:sz w:val="24"/>
        </w:rPr>
        <w:t xml:space="preserve">.1 </w:t>
      </w:r>
      <w:r>
        <w:rPr>
          <w:rFonts w:hint="eastAsia" w:ascii="宋体" w:hAnsi="宋体"/>
          <w:sz w:val="24"/>
        </w:rPr>
        <w:t>在招标文件规定的投标截止时间前，供应商可以修改或撤回已递交的投标文件，但应以书面形式通知采购人。</w:t>
      </w:r>
    </w:p>
    <w:p>
      <w:pPr>
        <w:spacing w:line="360" w:lineRule="auto"/>
        <w:ind w:firstLine="480" w:firstLineChars="200"/>
        <w:rPr>
          <w:rFonts w:ascii="宋体"/>
          <w:sz w:val="24"/>
        </w:rPr>
      </w:pPr>
      <w:r>
        <w:rPr>
          <w:rFonts w:ascii="宋体" w:hAnsi="宋体"/>
          <w:sz w:val="24"/>
        </w:rPr>
        <w:t>4.</w:t>
      </w:r>
      <w:r>
        <w:rPr>
          <w:rFonts w:hint="eastAsia" w:ascii="宋体" w:hAnsi="宋体"/>
          <w:sz w:val="24"/>
          <w:lang w:val="en-US" w:eastAsia="zh-CN"/>
        </w:rPr>
        <w:t>2</w:t>
      </w:r>
      <w:r>
        <w:rPr>
          <w:rFonts w:ascii="宋体" w:hAnsi="宋体"/>
          <w:sz w:val="24"/>
        </w:rPr>
        <w:t xml:space="preserve">.2 </w:t>
      </w:r>
      <w:r>
        <w:rPr>
          <w:rFonts w:hint="eastAsia" w:ascii="宋体" w:hAnsi="宋体"/>
          <w:sz w:val="24"/>
        </w:rPr>
        <w:t>供应商修改或撤回已递交投标文件的书面通知应按照本章第</w:t>
      </w:r>
      <w:r>
        <w:rPr>
          <w:rFonts w:ascii="宋体" w:hAnsi="宋体"/>
          <w:sz w:val="24"/>
        </w:rPr>
        <w:t>3.</w:t>
      </w:r>
      <w:r>
        <w:rPr>
          <w:rFonts w:hint="eastAsia" w:ascii="宋体" w:hAnsi="宋体"/>
          <w:sz w:val="24"/>
          <w:lang w:val="en-US" w:eastAsia="zh-CN"/>
        </w:rPr>
        <w:t>6</w:t>
      </w:r>
      <w:r>
        <w:rPr>
          <w:rFonts w:ascii="宋体" w:hAnsi="宋体"/>
          <w:sz w:val="24"/>
        </w:rPr>
        <w:t>.3</w:t>
      </w:r>
      <w:r>
        <w:rPr>
          <w:rFonts w:hint="eastAsia" w:ascii="宋体" w:hAnsi="宋体"/>
          <w:sz w:val="24"/>
        </w:rPr>
        <w:t>项的要求签字或盖章。采购人收到书面通知后，向供应商出具签收凭证。</w:t>
      </w:r>
    </w:p>
    <w:p>
      <w:pPr>
        <w:spacing w:line="360" w:lineRule="auto"/>
        <w:ind w:firstLine="480" w:firstLineChars="200"/>
        <w:rPr>
          <w:rFonts w:ascii="宋体"/>
          <w:sz w:val="24"/>
        </w:rPr>
      </w:pPr>
      <w:r>
        <w:rPr>
          <w:rFonts w:ascii="宋体" w:hAnsi="宋体"/>
          <w:sz w:val="24"/>
        </w:rPr>
        <w:t>4.</w:t>
      </w:r>
      <w:r>
        <w:rPr>
          <w:rFonts w:hint="eastAsia" w:ascii="宋体" w:hAnsi="宋体"/>
          <w:sz w:val="24"/>
          <w:lang w:val="en-US" w:eastAsia="zh-CN"/>
        </w:rPr>
        <w:t>2</w:t>
      </w:r>
      <w:r>
        <w:rPr>
          <w:rFonts w:ascii="宋体" w:hAnsi="宋体"/>
          <w:sz w:val="24"/>
        </w:rPr>
        <w:t xml:space="preserve">.3 </w:t>
      </w:r>
      <w:r>
        <w:rPr>
          <w:rFonts w:hint="eastAsia" w:ascii="宋体" w:hAnsi="宋体"/>
          <w:sz w:val="24"/>
        </w:rPr>
        <w:t>修改的内容为投标文件的组成部分。修改的投标文件应按照本章规定进行编制、密封、标记和递交，并标明“修改”字样。</w:t>
      </w:r>
    </w:p>
    <w:p>
      <w:pPr>
        <w:spacing w:line="360" w:lineRule="auto"/>
        <w:outlineLvl w:val="1"/>
        <w:rPr>
          <w:rFonts w:ascii="宋体" w:cs="宋体"/>
          <w:b/>
          <w:sz w:val="24"/>
          <w:highlight w:val="none"/>
        </w:rPr>
      </w:pPr>
      <w:bookmarkStart w:id="200" w:name="_Toc18750"/>
      <w:bookmarkStart w:id="201" w:name="_Toc1861"/>
      <w:r>
        <w:rPr>
          <w:rFonts w:ascii="宋体" w:hAnsi="宋体" w:cs="宋体"/>
          <w:b/>
          <w:sz w:val="24"/>
          <w:highlight w:val="none"/>
        </w:rPr>
        <w:t xml:space="preserve">5. </w:t>
      </w:r>
      <w:r>
        <w:rPr>
          <w:rFonts w:hint="eastAsia" w:ascii="宋体" w:hAnsi="宋体" w:cs="宋体"/>
          <w:b/>
          <w:sz w:val="24"/>
          <w:highlight w:val="none"/>
        </w:rPr>
        <w:t>开</w:t>
      </w:r>
      <w:bookmarkStart w:id="202" w:name="_Toc152045559"/>
      <w:bookmarkStart w:id="203" w:name="_Toc144974527"/>
      <w:bookmarkStart w:id="204" w:name="_Toc152042335"/>
      <w:r>
        <w:rPr>
          <w:rFonts w:hint="eastAsia" w:ascii="宋体" w:hAnsi="宋体" w:cs="宋体"/>
          <w:b/>
          <w:sz w:val="24"/>
          <w:highlight w:val="none"/>
        </w:rPr>
        <w:t>标</w:t>
      </w:r>
      <w:bookmarkEnd w:id="196"/>
      <w:bookmarkEnd w:id="200"/>
      <w:bookmarkEnd w:id="201"/>
    </w:p>
    <w:p>
      <w:pPr>
        <w:spacing w:line="360" w:lineRule="auto"/>
        <w:ind w:firstLine="470" w:firstLineChars="196"/>
        <w:rPr>
          <w:rFonts w:ascii="宋体" w:cs="宋体"/>
          <w:sz w:val="24"/>
          <w:highlight w:val="none"/>
        </w:rPr>
      </w:pPr>
      <w:bookmarkStart w:id="205" w:name="_Toc339114139"/>
      <w:bookmarkStart w:id="206" w:name="_Toc339012156"/>
      <w:bookmarkStart w:id="207" w:name="_Toc331665318"/>
      <w:r>
        <w:rPr>
          <w:rFonts w:ascii="宋体" w:hAnsi="宋体" w:cs="宋体"/>
          <w:sz w:val="24"/>
          <w:highlight w:val="none"/>
        </w:rPr>
        <w:t>5.1</w:t>
      </w:r>
      <w:bookmarkEnd w:id="202"/>
      <w:bookmarkEnd w:id="203"/>
      <w:bookmarkEnd w:id="204"/>
      <w:r>
        <w:rPr>
          <w:rFonts w:ascii="宋体" w:hAnsi="宋体" w:cs="宋体"/>
          <w:sz w:val="24"/>
          <w:highlight w:val="none"/>
        </w:rPr>
        <w:t xml:space="preserve"> </w:t>
      </w:r>
      <w:bookmarkStart w:id="208" w:name="_Toc152045560"/>
      <w:bookmarkStart w:id="209" w:name="_Toc144974528"/>
      <w:bookmarkStart w:id="210" w:name="_Toc152042336"/>
      <w:r>
        <w:rPr>
          <w:rFonts w:hint="eastAsia" w:ascii="宋体" w:hAnsi="宋体" w:cs="宋体"/>
          <w:sz w:val="24"/>
          <w:highlight w:val="none"/>
        </w:rPr>
        <w:t>开标时间和地点</w:t>
      </w:r>
      <w:bookmarkEnd w:id="205"/>
      <w:bookmarkEnd w:id="206"/>
      <w:bookmarkEnd w:id="207"/>
    </w:p>
    <w:p>
      <w:pPr>
        <w:spacing w:line="360" w:lineRule="auto"/>
        <w:ind w:firstLine="480" w:firstLineChars="200"/>
        <w:rPr>
          <w:rFonts w:ascii="宋体"/>
          <w:sz w:val="24"/>
          <w:highlight w:val="none"/>
        </w:rPr>
      </w:pPr>
      <w:r>
        <w:rPr>
          <w:rFonts w:hint="eastAsia" w:ascii="宋体" w:hAnsi="宋体"/>
          <w:sz w:val="24"/>
          <w:highlight w:val="none"/>
        </w:rPr>
        <w:t>采购人</w:t>
      </w:r>
      <w:bookmarkEnd w:id="208"/>
      <w:bookmarkEnd w:id="209"/>
      <w:bookmarkEnd w:id="210"/>
      <w:r>
        <w:rPr>
          <w:rFonts w:hint="eastAsia" w:ascii="宋体" w:hAnsi="宋体"/>
          <w:sz w:val="24"/>
          <w:highlight w:val="none"/>
        </w:rPr>
        <w:t>在“供应商须知前附表“规定的投标截止时间（开标时间）和”供应商须知前附表“规定的地点公开开标，并邀请所有供应商的法定代表人或其委托代理人准时参加。</w:t>
      </w:r>
    </w:p>
    <w:p>
      <w:pPr>
        <w:spacing w:line="360" w:lineRule="auto"/>
        <w:ind w:firstLine="470" w:firstLineChars="196"/>
        <w:rPr>
          <w:rFonts w:ascii="宋体" w:cs="宋体"/>
          <w:sz w:val="24"/>
          <w:highlight w:val="none"/>
        </w:rPr>
      </w:pPr>
      <w:bookmarkStart w:id="211" w:name="_Toc331665319"/>
      <w:bookmarkStart w:id="212" w:name="_Toc339012157"/>
      <w:bookmarkStart w:id="213" w:name="_Toc339114140"/>
      <w:r>
        <w:rPr>
          <w:rFonts w:ascii="宋体" w:hAnsi="宋体" w:cs="宋体"/>
          <w:sz w:val="24"/>
          <w:highlight w:val="none"/>
        </w:rPr>
        <w:t xml:space="preserve">5.2 </w:t>
      </w:r>
      <w:bookmarkStart w:id="214" w:name="_Toc144974529"/>
      <w:bookmarkStart w:id="215" w:name="_Toc152042337"/>
      <w:bookmarkStart w:id="216" w:name="_Toc152045561"/>
      <w:r>
        <w:rPr>
          <w:rFonts w:hint="eastAsia" w:ascii="宋体" w:hAnsi="宋体" w:cs="宋体"/>
          <w:sz w:val="24"/>
          <w:highlight w:val="none"/>
        </w:rPr>
        <w:t>开标程序</w:t>
      </w:r>
      <w:bookmarkEnd w:id="211"/>
      <w:bookmarkEnd w:id="212"/>
      <w:bookmarkEnd w:id="213"/>
    </w:p>
    <w:bookmarkEnd w:id="214"/>
    <w:bookmarkEnd w:id="215"/>
    <w:bookmarkEnd w:id="216"/>
    <w:p>
      <w:pPr>
        <w:spacing w:line="360" w:lineRule="auto"/>
        <w:ind w:firstLine="480" w:firstLineChars="200"/>
        <w:rPr>
          <w:rFonts w:ascii="宋体"/>
          <w:sz w:val="24"/>
          <w:highlight w:val="none"/>
        </w:rPr>
      </w:pPr>
      <w:bookmarkStart w:id="217" w:name="_Toc339114141"/>
      <w:r>
        <w:rPr>
          <w:rFonts w:hint="eastAsia" w:ascii="宋体" w:hAnsi="宋体"/>
          <w:sz w:val="24"/>
          <w:highlight w:val="none"/>
        </w:rPr>
        <w:t>主持人按下列程序进行开标：</w:t>
      </w:r>
    </w:p>
    <w:p>
      <w:pPr>
        <w:spacing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）宣布开标纪律；</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）宣布开标人、唱标人、记录人、监标人等有关人员姓名；</w:t>
      </w:r>
    </w:p>
    <w:p>
      <w:pPr>
        <w:spacing w:line="360" w:lineRule="auto"/>
        <w:ind w:firstLine="480" w:firstLineChars="200"/>
        <w:rPr>
          <w:rFonts w:hint="eastAsia" w:ascii="宋体" w:hAnsi="宋体" w:cs="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由监标人和供应商或者其推选的代表检查投标文件的密封情况。检查完毕后，采购代理机构当众宣读供应商名称、投标价格、修改或撤回或变动价格的书面通知（如果有），以及采购代理机构认为合适的其他内容。</w:t>
      </w:r>
    </w:p>
    <w:p>
      <w:pPr>
        <w:spacing w:line="360" w:lineRule="auto"/>
        <w:ind w:firstLine="480" w:firstLineChars="200"/>
        <w:rPr>
          <w:rFonts w:asci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）对投标文件的投标总报价、</w:t>
      </w:r>
      <w:r>
        <w:rPr>
          <w:rFonts w:hint="eastAsia" w:ascii="宋体" w:hAnsi="宋体"/>
          <w:sz w:val="24"/>
          <w:lang w:eastAsia="zh-CN"/>
        </w:rPr>
        <w:t>服务</w:t>
      </w:r>
      <w:r>
        <w:rPr>
          <w:rFonts w:hint="eastAsia" w:ascii="宋体" w:hAnsi="宋体"/>
          <w:sz w:val="24"/>
        </w:rPr>
        <w:t>期限等内容进行唱标；</w:t>
      </w:r>
    </w:p>
    <w:p>
      <w:pPr>
        <w:spacing w:line="360" w:lineRule="auto"/>
        <w:ind w:firstLine="480" w:firstLineChars="200"/>
        <w:rPr>
          <w:rFonts w:asci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）工作人员将投标文件报送至评标委员会进行评审；</w:t>
      </w:r>
    </w:p>
    <w:p>
      <w:pPr>
        <w:spacing w:line="360" w:lineRule="auto"/>
        <w:ind w:firstLine="480" w:firstLineChars="200"/>
      </w:pPr>
      <w:r>
        <w:rPr>
          <w:rFonts w:hint="eastAsia" w:ascii="宋体" w:hAnsi="宋体"/>
          <w:sz w:val="24"/>
        </w:rPr>
        <w:t>（</w:t>
      </w:r>
      <w:r>
        <w:rPr>
          <w:rFonts w:hint="eastAsia" w:ascii="宋体" w:hAnsi="宋体"/>
          <w:sz w:val="24"/>
          <w:lang w:val="en-US" w:eastAsia="zh-CN"/>
        </w:rPr>
        <w:t>6</w:t>
      </w:r>
      <w:r>
        <w:rPr>
          <w:rFonts w:hint="eastAsia" w:ascii="宋体" w:hAnsi="宋体"/>
          <w:sz w:val="24"/>
        </w:rPr>
        <w:t>）开标结束。</w:t>
      </w:r>
    </w:p>
    <w:p>
      <w:pPr>
        <w:spacing w:line="360" w:lineRule="auto"/>
        <w:outlineLvl w:val="1"/>
        <w:rPr>
          <w:rFonts w:ascii="宋体" w:cs="宋体"/>
          <w:b/>
          <w:sz w:val="24"/>
          <w:highlight w:val="none"/>
        </w:rPr>
      </w:pPr>
      <w:bookmarkStart w:id="218" w:name="_Toc5561"/>
      <w:bookmarkStart w:id="219" w:name="_Toc30073"/>
      <w:r>
        <w:rPr>
          <w:rFonts w:ascii="宋体" w:hAnsi="宋体" w:cs="宋体"/>
          <w:b/>
          <w:sz w:val="24"/>
          <w:highlight w:val="none"/>
        </w:rPr>
        <w:t xml:space="preserve">6. </w:t>
      </w:r>
      <w:r>
        <w:rPr>
          <w:rFonts w:hint="eastAsia" w:ascii="宋体" w:hAnsi="宋体" w:cs="宋体"/>
          <w:b/>
          <w:sz w:val="24"/>
          <w:highlight w:val="none"/>
        </w:rPr>
        <w:t>评</w:t>
      </w:r>
      <w:bookmarkStart w:id="220" w:name="_Toc152045562"/>
      <w:bookmarkStart w:id="221" w:name="_Toc144974530"/>
      <w:bookmarkStart w:id="222" w:name="_Toc152042338"/>
      <w:r>
        <w:rPr>
          <w:rFonts w:hint="eastAsia" w:ascii="宋体" w:hAnsi="宋体" w:cs="宋体"/>
          <w:b/>
          <w:sz w:val="24"/>
          <w:highlight w:val="none"/>
        </w:rPr>
        <w:t>标</w:t>
      </w:r>
      <w:bookmarkEnd w:id="217"/>
      <w:bookmarkEnd w:id="218"/>
      <w:bookmarkEnd w:id="219"/>
    </w:p>
    <w:p>
      <w:pPr>
        <w:spacing w:line="360" w:lineRule="auto"/>
        <w:ind w:firstLine="470" w:firstLineChars="196"/>
        <w:rPr>
          <w:rFonts w:ascii="宋体" w:cs="宋体"/>
          <w:sz w:val="24"/>
          <w:highlight w:val="none"/>
        </w:rPr>
      </w:pPr>
      <w:bookmarkStart w:id="223" w:name="_Toc331665321"/>
      <w:bookmarkStart w:id="224" w:name="_Toc339012159"/>
      <w:bookmarkStart w:id="225" w:name="_Toc339114142"/>
      <w:r>
        <w:rPr>
          <w:rFonts w:ascii="宋体" w:hAnsi="宋体" w:cs="宋体"/>
          <w:sz w:val="24"/>
          <w:highlight w:val="none"/>
        </w:rPr>
        <w:t>6.1</w:t>
      </w:r>
      <w:bookmarkEnd w:id="220"/>
      <w:bookmarkEnd w:id="221"/>
      <w:bookmarkEnd w:id="222"/>
      <w:r>
        <w:rPr>
          <w:rFonts w:ascii="宋体" w:hAnsi="宋体" w:cs="宋体"/>
          <w:sz w:val="24"/>
          <w:highlight w:val="none"/>
        </w:rPr>
        <w:t xml:space="preserve"> </w:t>
      </w:r>
      <w:bookmarkStart w:id="226" w:name="_Toc152045563"/>
      <w:bookmarkStart w:id="227" w:name="_Toc152042339"/>
      <w:bookmarkStart w:id="228" w:name="_Toc144974531"/>
      <w:r>
        <w:rPr>
          <w:rFonts w:hint="eastAsia" w:ascii="宋体" w:hAnsi="宋体" w:cs="宋体"/>
          <w:sz w:val="24"/>
          <w:highlight w:val="none"/>
        </w:rPr>
        <w:t>评标委员会</w:t>
      </w:r>
      <w:bookmarkEnd w:id="223"/>
      <w:bookmarkEnd w:id="224"/>
      <w:bookmarkEnd w:id="225"/>
    </w:p>
    <w:p>
      <w:pPr>
        <w:spacing w:line="360" w:lineRule="auto"/>
        <w:ind w:firstLine="480" w:firstLineChars="200"/>
        <w:rPr>
          <w:rFonts w:ascii="宋体"/>
          <w:sz w:val="24"/>
          <w:highlight w:val="none"/>
        </w:rPr>
      </w:pPr>
      <w:r>
        <w:rPr>
          <w:rFonts w:ascii="宋体" w:hAnsi="宋体"/>
          <w:sz w:val="24"/>
          <w:highlight w:val="none"/>
        </w:rPr>
        <w:t>6.1</w:t>
      </w:r>
      <w:bookmarkEnd w:id="226"/>
      <w:bookmarkEnd w:id="227"/>
      <w:bookmarkEnd w:id="228"/>
      <w:r>
        <w:rPr>
          <w:rFonts w:ascii="宋体" w:hAnsi="宋体"/>
          <w:sz w:val="24"/>
          <w:highlight w:val="none"/>
        </w:rPr>
        <w:t xml:space="preserve">.1 </w:t>
      </w:r>
      <w:r>
        <w:rPr>
          <w:rFonts w:hint="eastAsia" w:ascii="宋体" w:hAnsi="宋体"/>
          <w:sz w:val="24"/>
          <w:highlight w:val="none"/>
        </w:rPr>
        <w:t>评标由采购人依法组建的评标委员会负责。评标委员会</w:t>
      </w:r>
      <w:r>
        <w:rPr>
          <w:rFonts w:hint="eastAsia" w:cs="宋体"/>
          <w:sz w:val="24"/>
          <w:highlight w:val="none"/>
          <w:lang w:val="zh-CN"/>
        </w:rPr>
        <w:t>由采购人代表和评审专家共同组成。评审专家应当从政府采购评审专家库内</w:t>
      </w:r>
      <w:r>
        <w:rPr>
          <w:rFonts w:hint="eastAsia" w:ascii="宋体" w:hAnsi="宋体"/>
          <w:sz w:val="24"/>
          <w:highlight w:val="none"/>
        </w:rPr>
        <w:t>有关技术、经济等</w:t>
      </w:r>
      <w:r>
        <w:rPr>
          <w:rFonts w:hint="eastAsia" w:cs="宋体"/>
          <w:sz w:val="24"/>
          <w:highlight w:val="none"/>
          <w:lang w:val="zh-CN"/>
        </w:rPr>
        <w:t>相关专业的专家名单中随机抽取。</w:t>
      </w:r>
    </w:p>
    <w:p>
      <w:pPr>
        <w:spacing w:line="360" w:lineRule="auto"/>
        <w:ind w:firstLine="480" w:firstLineChars="200"/>
        <w:rPr>
          <w:rFonts w:ascii="宋体"/>
          <w:sz w:val="24"/>
          <w:highlight w:val="none"/>
        </w:rPr>
      </w:pPr>
      <w:r>
        <w:rPr>
          <w:rFonts w:ascii="宋体" w:hAnsi="宋体"/>
          <w:sz w:val="24"/>
          <w:highlight w:val="none"/>
        </w:rPr>
        <w:t xml:space="preserve">6.1.2 </w:t>
      </w:r>
      <w:r>
        <w:rPr>
          <w:rFonts w:hint="eastAsia" w:ascii="宋体" w:hAnsi="宋体"/>
          <w:sz w:val="24"/>
          <w:highlight w:val="none"/>
        </w:rPr>
        <w:t>评标委员会成员有下列情形之一的，应当回避：</w:t>
      </w:r>
    </w:p>
    <w:p>
      <w:pPr>
        <w:spacing w:line="360" w:lineRule="auto"/>
        <w:ind w:firstLine="480" w:firstLineChars="200"/>
        <w:rPr>
          <w:rFonts w:ascii="宋体"/>
          <w:sz w:val="24"/>
          <w:highlight w:val="none"/>
        </w:rPr>
      </w:pPr>
      <w:r>
        <w:rPr>
          <w:rFonts w:ascii="宋体" w:hAnsi="宋体"/>
          <w:sz w:val="24"/>
          <w:highlight w:val="none"/>
        </w:rPr>
        <w:t>6.1.2.1</w:t>
      </w:r>
      <w:r>
        <w:rPr>
          <w:rFonts w:hint="eastAsia" w:ascii="宋体" w:hAnsi="宋体"/>
          <w:sz w:val="24"/>
          <w:highlight w:val="none"/>
        </w:rPr>
        <w:t>采购人或供应商的主要负责人的近亲属；</w:t>
      </w:r>
    </w:p>
    <w:p>
      <w:pPr>
        <w:spacing w:line="360" w:lineRule="auto"/>
        <w:ind w:firstLine="480" w:firstLineChars="200"/>
        <w:rPr>
          <w:rFonts w:ascii="宋体"/>
          <w:sz w:val="24"/>
          <w:highlight w:val="none"/>
        </w:rPr>
      </w:pPr>
      <w:r>
        <w:rPr>
          <w:rFonts w:ascii="宋体" w:hAnsi="宋体"/>
          <w:sz w:val="24"/>
          <w:highlight w:val="none"/>
        </w:rPr>
        <w:t>6.1.2.2</w:t>
      </w:r>
      <w:r>
        <w:rPr>
          <w:rFonts w:hint="eastAsia" w:ascii="宋体" w:hAnsi="宋体"/>
          <w:sz w:val="24"/>
          <w:highlight w:val="none"/>
        </w:rPr>
        <w:t>项目主管部门或者行政监督部门的人员；</w:t>
      </w:r>
    </w:p>
    <w:p>
      <w:pPr>
        <w:spacing w:line="360" w:lineRule="auto"/>
        <w:ind w:firstLine="480" w:firstLineChars="200"/>
        <w:rPr>
          <w:rFonts w:ascii="宋体"/>
          <w:sz w:val="24"/>
          <w:highlight w:val="none"/>
        </w:rPr>
      </w:pPr>
      <w:r>
        <w:rPr>
          <w:rFonts w:ascii="宋体" w:hAnsi="宋体"/>
          <w:sz w:val="24"/>
          <w:highlight w:val="none"/>
        </w:rPr>
        <w:t>6.1.2.3</w:t>
      </w:r>
      <w:r>
        <w:rPr>
          <w:rFonts w:hint="eastAsia" w:ascii="宋体" w:hAnsi="宋体"/>
          <w:sz w:val="24"/>
          <w:highlight w:val="none"/>
        </w:rPr>
        <w:t>与供应商有经济利益关系，可能影响对投标公正评审的；</w:t>
      </w:r>
    </w:p>
    <w:p>
      <w:pPr>
        <w:spacing w:line="360" w:lineRule="auto"/>
        <w:ind w:firstLine="480" w:firstLineChars="200"/>
        <w:rPr>
          <w:rFonts w:ascii="宋体"/>
          <w:sz w:val="24"/>
          <w:highlight w:val="none"/>
        </w:rPr>
      </w:pPr>
      <w:r>
        <w:rPr>
          <w:rFonts w:ascii="宋体" w:hAnsi="宋体"/>
          <w:sz w:val="24"/>
          <w:highlight w:val="none"/>
        </w:rPr>
        <w:t>6.1.2.4</w:t>
      </w:r>
      <w:r>
        <w:rPr>
          <w:rFonts w:hint="eastAsia" w:ascii="宋体" w:hAnsi="宋体"/>
          <w:sz w:val="24"/>
          <w:highlight w:val="none"/>
        </w:rPr>
        <w:t>曾因在招标、评标以及其他与招标投标有关活动中从事违法行为而受过行政处罚或刑事处罚的。</w:t>
      </w:r>
    </w:p>
    <w:p>
      <w:pPr>
        <w:spacing w:line="360" w:lineRule="auto"/>
        <w:ind w:firstLine="470" w:firstLineChars="196"/>
        <w:rPr>
          <w:rFonts w:ascii="宋体" w:cs="宋体"/>
          <w:sz w:val="24"/>
          <w:highlight w:val="none"/>
        </w:rPr>
      </w:pPr>
      <w:bookmarkStart w:id="229" w:name="_Toc339012160"/>
      <w:bookmarkStart w:id="230" w:name="_Toc331665322"/>
      <w:bookmarkStart w:id="231" w:name="_Toc339114143"/>
      <w:r>
        <w:rPr>
          <w:rFonts w:ascii="宋体" w:hAnsi="宋体" w:cs="宋体"/>
          <w:sz w:val="24"/>
          <w:highlight w:val="none"/>
        </w:rPr>
        <w:t xml:space="preserve">6.2 </w:t>
      </w:r>
      <w:bookmarkStart w:id="232" w:name="_Toc144974532"/>
      <w:bookmarkStart w:id="233" w:name="_Toc152045564"/>
      <w:bookmarkStart w:id="234" w:name="_Toc152042340"/>
      <w:r>
        <w:rPr>
          <w:rFonts w:hint="eastAsia" w:ascii="宋体" w:hAnsi="宋体" w:cs="宋体"/>
          <w:sz w:val="24"/>
          <w:highlight w:val="none"/>
        </w:rPr>
        <w:t>评标原则</w:t>
      </w:r>
      <w:bookmarkEnd w:id="229"/>
      <w:bookmarkEnd w:id="230"/>
      <w:bookmarkEnd w:id="231"/>
      <w:r>
        <w:rPr>
          <w:rFonts w:ascii="宋体" w:cs="宋体"/>
          <w:sz w:val="24"/>
          <w:highlight w:val="none"/>
        </w:rPr>
        <w:tab/>
      </w:r>
    </w:p>
    <w:bookmarkEnd w:id="232"/>
    <w:bookmarkEnd w:id="233"/>
    <w:bookmarkEnd w:id="234"/>
    <w:p>
      <w:pPr>
        <w:tabs>
          <w:tab w:val="left" w:pos="360"/>
        </w:tabs>
        <w:snapToGrid w:val="0"/>
        <w:spacing w:line="360" w:lineRule="auto"/>
        <w:ind w:firstLine="480" w:firstLineChars="200"/>
        <w:rPr>
          <w:rFonts w:ascii="宋体"/>
          <w:sz w:val="24"/>
          <w:highlight w:val="none"/>
        </w:rPr>
      </w:pPr>
      <w:bookmarkStart w:id="235" w:name="_Toc331665323"/>
      <w:bookmarkStart w:id="236" w:name="_Toc339012161"/>
      <w:bookmarkStart w:id="237" w:name="_Toc339114144"/>
      <w:r>
        <w:rPr>
          <w:rFonts w:hint="eastAsia" w:ascii="宋体" w:hAnsi="宋体"/>
          <w:sz w:val="24"/>
          <w:highlight w:val="none"/>
        </w:rPr>
        <w:t>评标活动遵循公平、公正、科学和择优的原则。严格按照招标文件的要求和内容进行评标，同时考虑以下因素：</w:t>
      </w:r>
    </w:p>
    <w:p>
      <w:pPr>
        <w:tabs>
          <w:tab w:val="left" w:pos="360"/>
        </w:tabs>
        <w:snapToGrid w:val="0"/>
        <w:spacing w:line="360" w:lineRule="auto"/>
        <w:ind w:firstLine="480" w:firstLineChars="200"/>
        <w:rPr>
          <w:rFonts w:ascii="宋体"/>
          <w:sz w:val="24"/>
          <w:highlight w:val="none"/>
        </w:rPr>
      </w:pPr>
      <w:r>
        <w:rPr>
          <w:rFonts w:ascii="宋体" w:hAnsi="宋体"/>
          <w:sz w:val="24"/>
          <w:highlight w:val="none"/>
        </w:rPr>
        <w:t>6.2.1</w:t>
      </w:r>
      <w:r>
        <w:rPr>
          <w:rFonts w:hint="eastAsia" w:ascii="宋体" w:hAnsi="宋体"/>
          <w:sz w:val="24"/>
          <w:highlight w:val="none"/>
        </w:rPr>
        <w:t>价格；</w:t>
      </w:r>
    </w:p>
    <w:p>
      <w:pPr>
        <w:tabs>
          <w:tab w:val="left" w:pos="360"/>
        </w:tabs>
        <w:snapToGrid w:val="0"/>
        <w:spacing w:line="360" w:lineRule="auto"/>
        <w:ind w:firstLine="480" w:firstLineChars="200"/>
        <w:rPr>
          <w:rFonts w:ascii="宋体"/>
          <w:sz w:val="24"/>
          <w:highlight w:val="none"/>
        </w:rPr>
      </w:pPr>
      <w:r>
        <w:rPr>
          <w:rFonts w:ascii="宋体" w:hAnsi="宋体"/>
          <w:sz w:val="24"/>
          <w:highlight w:val="none"/>
        </w:rPr>
        <w:t>6.2.2</w:t>
      </w:r>
      <w:r>
        <w:rPr>
          <w:rFonts w:hint="eastAsia" w:ascii="宋体" w:hAnsi="宋体"/>
          <w:color w:val="000000"/>
          <w:sz w:val="24"/>
          <w:highlight w:val="none"/>
        </w:rPr>
        <w:t>工作计划、实施方案及服务承诺</w:t>
      </w:r>
      <w:r>
        <w:rPr>
          <w:rFonts w:hint="eastAsia" w:ascii="宋体" w:hAnsi="宋体"/>
          <w:sz w:val="24"/>
          <w:highlight w:val="none"/>
        </w:rPr>
        <w:t>等；</w:t>
      </w:r>
    </w:p>
    <w:p>
      <w:pPr>
        <w:tabs>
          <w:tab w:val="left" w:pos="360"/>
        </w:tabs>
        <w:snapToGrid w:val="0"/>
        <w:spacing w:line="360" w:lineRule="auto"/>
        <w:ind w:firstLine="480" w:firstLineChars="200"/>
        <w:rPr>
          <w:rFonts w:ascii="宋体"/>
          <w:sz w:val="24"/>
          <w:highlight w:val="none"/>
        </w:rPr>
      </w:pPr>
      <w:r>
        <w:rPr>
          <w:rFonts w:ascii="宋体" w:hAnsi="宋体"/>
          <w:sz w:val="24"/>
          <w:highlight w:val="none"/>
        </w:rPr>
        <w:t>6.2.3</w:t>
      </w:r>
      <w:r>
        <w:rPr>
          <w:rFonts w:hint="eastAsia" w:ascii="宋体" w:hAnsi="宋体"/>
          <w:sz w:val="24"/>
          <w:highlight w:val="none"/>
        </w:rPr>
        <w:t>企业的资信及资质情况；</w:t>
      </w:r>
    </w:p>
    <w:p>
      <w:pPr>
        <w:tabs>
          <w:tab w:val="left" w:pos="360"/>
        </w:tabs>
        <w:snapToGrid w:val="0"/>
        <w:spacing w:line="360" w:lineRule="auto"/>
        <w:ind w:firstLine="480" w:firstLineChars="200"/>
        <w:rPr>
          <w:rFonts w:ascii="宋体"/>
          <w:sz w:val="24"/>
          <w:highlight w:val="none"/>
        </w:rPr>
      </w:pPr>
      <w:r>
        <w:rPr>
          <w:rFonts w:ascii="宋体" w:hAnsi="宋体"/>
          <w:sz w:val="24"/>
          <w:highlight w:val="none"/>
        </w:rPr>
        <w:t>6.2.4</w:t>
      </w:r>
      <w:r>
        <w:rPr>
          <w:rFonts w:hint="eastAsia" w:ascii="宋体" w:hAnsi="宋体"/>
          <w:color w:val="000000"/>
          <w:sz w:val="24"/>
          <w:highlight w:val="none"/>
        </w:rPr>
        <w:t>拟在本项目使用的仪器、设备；</w:t>
      </w:r>
    </w:p>
    <w:p>
      <w:pPr>
        <w:tabs>
          <w:tab w:val="left" w:pos="360"/>
        </w:tabs>
        <w:snapToGrid w:val="0"/>
        <w:spacing w:line="360" w:lineRule="auto"/>
        <w:ind w:firstLine="480" w:firstLineChars="200"/>
        <w:rPr>
          <w:rFonts w:ascii="宋体"/>
          <w:color w:val="000000"/>
          <w:sz w:val="24"/>
          <w:highlight w:val="none"/>
        </w:rPr>
      </w:pPr>
      <w:r>
        <w:rPr>
          <w:rFonts w:ascii="宋体" w:hAnsi="宋体"/>
          <w:sz w:val="24"/>
          <w:highlight w:val="none"/>
        </w:rPr>
        <w:t>6.2.5</w:t>
      </w:r>
      <w:r>
        <w:rPr>
          <w:rFonts w:hint="eastAsia" w:ascii="宋体" w:hAnsi="宋体"/>
          <w:color w:val="000000"/>
          <w:sz w:val="24"/>
          <w:highlight w:val="none"/>
        </w:rPr>
        <w:t>拟投入本项目主要人员；</w:t>
      </w:r>
    </w:p>
    <w:p>
      <w:pPr>
        <w:tabs>
          <w:tab w:val="left" w:pos="360"/>
        </w:tabs>
        <w:snapToGrid w:val="0"/>
        <w:spacing w:line="360" w:lineRule="auto"/>
        <w:ind w:firstLine="480" w:firstLineChars="200"/>
        <w:rPr>
          <w:rFonts w:ascii="宋体"/>
          <w:sz w:val="24"/>
          <w:highlight w:val="none"/>
        </w:rPr>
      </w:pPr>
      <w:r>
        <w:rPr>
          <w:rFonts w:ascii="宋体" w:hAnsi="宋体"/>
          <w:sz w:val="24"/>
          <w:highlight w:val="none"/>
        </w:rPr>
        <w:t>6.2.6</w:t>
      </w:r>
      <w:r>
        <w:rPr>
          <w:rFonts w:hint="eastAsia" w:ascii="宋体" w:hAnsi="宋体"/>
          <w:sz w:val="24"/>
          <w:highlight w:val="none"/>
          <w:lang w:eastAsia="zh-CN"/>
        </w:rPr>
        <w:t>服务</w:t>
      </w:r>
      <w:r>
        <w:rPr>
          <w:rFonts w:hint="eastAsia" w:ascii="宋体" w:hAnsi="宋体"/>
          <w:sz w:val="24"/>
          <w:highlight w:val="none"/>
        </w:rPr>
        <w:t>期限；</w:t>
      </w:r>
    </w:p>
    <w:p>
      <w:pPr>
        <w:tabs>
          <w:tab w:val="left" w:pos="360"/>
        </w:tabs>
        <w:snapToGrid w:val="0"/>
        <w:spacing w:line="360" w:lineRule="auto"/>
        <w:ind w:firstLine="480" w:firstLineChars="200"/>
        <w:rPr>
          <w:rFonts w:ascii="宋体"/>
          <w:sz w:val="24"/>
          <w:highlight w:val="none"/>
        </w:rPr>
      </w:pPr>
      <w:r>
        <w:rPr>
          <w:rFonts w:ascii="宋体" w:hAnsi="宋体"/>
          <w:sz w:val="24"/>
          <w:highlight w:val="none"/>
        </w:rPr>
        <w:t>6.2.7</w:t>
      </w:r>
      <w:r>
        <w:rPr>
          <w:rFonts w:hint="eastAsia" w:ascii="宋体" w:hAnsi="宋体"/>
          <w:sz w:val="24"/>
          <w:highlight w:val="none"/>
        </w:rPr>
        <w:t>业绩；</w:t>
      </w:r>
    </w:p>
    <w:p>
      <w:pPr>
        <w:tabs>
          <w:tab w:val="left" w:pos="360"/>
        </w:tabs>
        <w:snapToGrid w:val="0"/>
        <w:spacing w:line="360" w:lineRule="auto"/>
        <w:ind w:firstLine="480" w:firstLineChars="200"/>
        <w:rPr>
          <w:rFonts w:ascii="宋体"/>
          <w:sz w:val="24"/>
          <w:highlight w:val="none"/>
        </w:rPr>
      </w:pPr>
      <w:r>
        <w:rPr>
          <w:rFonts w:ascii="宋体" w:hAnsi="宋体"/>
          <w:sz w:val="24"/>
          <w:highlight w:val="none"/>
        </w:rPr>
        <w:t>6.2.8</w:t>
      </w:r>
      <w:r>
        <w:rPr>
          <w:rFonts w:hint="eastAsia" w:ascii="宋体" w:hAnsi="宋体"/>
          <w:sz w:val="24"/>
          <w:highlight w:val="none"/>
        </w:rPr>
        <w:t>在满足招标文件要求前提下，优先考虑使用节能环保产品的方案；</w:t>
      </w:r>
    </w:p>
    <w:p>
      <w:pPr>
        <w:spacing w:line="360" w:lineRule="auto"/>
        <w:ind w:firstLine="470" w:firstLineChars="196"/>
        <w:rPr>
          <w:rFonts w:ascii="宋体" w:cs="宋体"/>
          <w:sz w:val="24"/>
          <w:highlight w:val="none"/>
        </w:rPr>
      </w:pPr>
      <w:r>
        <w:rPr>
          <w:rFonts w:ascii="宋体" w:hAnsi="宋体" w:cs="宋体"/>
          <w:sz w:val="24"/>
          <w:highlight w:val="none"/>
        </w:rPr>
        <w:t xml:space="preserve">6.3 </w:t>
      </w:r>
      <w:bookmarkStart w:id="238" w:name="_Toc144974533"/>
      <w:bookmarkStart w:id="239" w:name="_Toc152042341"/>
      <w:bookmarkStart w:id="240" w:name="_Toc152045565"/>
      <w:r>
        <w:rPr>
          <w:rFonts w:hint="eastAsia" w:ascii="宋体" w:hAnsi="宋体" w:cs="宋体"/>
          <w:sz w:val="24"/>
          <w:highlight w:val="none"/>
        </w:rPr>
        <w:t>评标</w:t>
      </w:r>
      <w:bookmarkEnd w:id="235"/>
      <w:bookmarkEnd w:id="236"/>
      <w:bookmarkEnd w:id="237"/>
    </w:p>
    <w:p>
      <w:pPr>
        <w:spacing w:line="360" w:lineRule="auto"/>
        <w:ind w:firstLine="480" w:firstLineChars="200"/>
        <w:rPr>
          <w:rFonts w:ascii="宋体"/>
          <w:sz w:val="24"/>
          <w:highlight w:val="none"/>
        </w:rPr>
      </w:pPr>
      <w:r>
        <w:rPr>
          <w:rFonts w:hint="eastAsia" w:ascii="宋体" w:hAnsi="宋体"/>
          <w:sz w:val="24"/>
          <w:highlight w:val="none"/>
        </w:rPr>
        <w:t>评标委</w:t>
      </w:r>
      <w:bookmarkEnd w:id="238"/>
      <w:bookmarkEnd w:id="239"/>
      <w:bookmarkEnd w:id="240"/>
      <w:r>
        <w:rPr>
          <w:rFonts w:hint="eastAsia" w:ascii="宋体" w:hAnsi="宋体"/>
          <w:sz w:val="24"/>
          <w:highlight w:val="none"/>
        </w:rPr>
        <w:t>员会按照第三部分“评标办法”规定的方法、评审因素、标准和程序对投标文件进行评审。第三部分“评标办法”没有规定的方法、评审因素和标准，不作为评标依据。</w:t>
      </w:r>
    </w:p>
    <w:p>
      <w:pPr>
        <w:spacing w:line="360" w:lineRule="auto"/>
        <w:outlineLvl w:val="1"/>
        <w:rPr>
          <w:rFonts w:ascii="宋体" w:cs="宋体"/>
          <w:b/>
          <w:sz w:val="24"/>
          <w:highlight w:val="none"/>
        </w:rPr>
      </w:pPr>
      <w:bookmarkStart w:id="241" w:name="_Toc26145"/>
      <w:bookmarkStart w:id="242" w:name="_Toc339114145"/>
      <w:bookmarkStart w:id="243" w:name="_Toc16104"/>
      <w:r>
        <w:rPr>
          <w:rFonts w:ascii="宋体" w:hAnsi="宋体" w:cs="宋体"/>
          <w:b/>
          <w:sz w:val="24"/>
          <w:highlight w:val="none"/>
        </w:rPr>
        <w:t xml:space="preserve">7. </w:t>
      </w:r>
      <w:r>
        <w:rPr>
          <w:rFonts w:hint="eastAsia" w:ascii="宋体" w:hAnsi="宋体" w:cs="宋体"/>
          <w:b/>
          <w:sz w:val="24"/>
          <w:highlight w:val="none"/>
        </w:rPr>
        <w:t>合</w:t>
      </w:r>
      <w:bookmarkStart w:id="244" w:name="_Toc152045566"/>
      <w:bookmarkStart w:id="245" w:name="_Toc144974534"/>
      <w:bookmarkStart w:id="246" w:name="_Toc152042342"/>
      <w:r>
        <w:rPr>
          <w:rFonts w:hint="eastAsia" w:ascii="宋体" w:hAnsi="宋体" w:cs="宋体"/>
          <w:b/>
          <w:sz w:val="24"/>
          <w:highlight w:val="none"/>
        </w:rPr>
        <w:t>同授予</w:t>
      </w:r>
      <w:bookmarkEnd w:id="241"/>
      <w:bookmarkEnd w:id="242"/>
      <w:bookmarkEnd w:id="243"/>
    </w:p>
    <w:p>
      <w:pPr>
        <w:spacing w:line="360" w:lineRule="auto"/>
        <w:ind w:firstLine="470" w:firstLineChars="196"/>
        <w:rPr>
          <w:rFonts w:ascii="宋体" w:cs="宋体"/>
          <w:sz w:val="24"/>
          <w:highlight w:val="none"/>
        </w:rPr>
      </w:pPr>
      <w:bookmarkStart w:id="247" w:name="_Toc339012163"/>
      <w:bookmarkStart w:id="248" w:name="_Toc339114146"/>
      <w:bookmarkStart w:id="249" w:name="_Toc331665325"/>
      <w:r>
        <w:rPr>
          <w:rFonts w:ascii="宋体" w:hAnsi="宋体" w:cs="宋体"/>
          <w:sz w:val="24"/>
          <w:highlight w:val="none"/>
        </w:rPr>
        <w:t>7.1</w:t>
      </w:r>
      <w:bookmarkEnd w:id="244"/>
      <w:bookmarkEnd w:id="245"/>
      <w:bookmarkEnd w:id="246"/>
      <w:r>
        <w:rPr>
          <w:rFonts w:ascii="宋体" w:hAnsi="宋体" w:cs="宋体"/>
          <w:sz w:val="24"/>
          <w:highlight w:val="none"/>
        </w:rPr>
        <w:t xml:space="preserve"> </w:t>
      </w:r>
      <w:bookmarkStart w:id="250" w:name="_Toc144974535"/>
      <w:bookmarkStart w:id="251" w:name="_Toc152042343"/>
      <w:bookmarkStart w:id="252" w:name="_Toc152045567"/>
      <w:r>
        <w:rPr>
          <w:rFonts w:hint="eastAsia" w:ascii="宋体" w:hAnsi="宋体" w:cs="宋体"/>
          <w:sz w:val="24"/>
          <w:highlight w:val="none"/>
        </w:rPr>
        <w:t>定标方式</w:t>
      </w:r>
      <w:bookmarkEnd w:id="247"/>
      <w:bookmarkEnd w:id="248"/>
      <w:bookmarkEnd w:id="249"/>
    </w:p>
    <w:bookmarkEnd w:id="250"/>
    <w:bookmarkEnd w:id="251"/>
    <w:bookmarkEnd w:id="252"/>
    <w:p>
      <w:pPr>
        <w:spacing w:line="360" w:lineRule="auto"/>
        <w:ind w:firstLine="480" w:firstLineChars="200"/>
        <w:rPr>
          <w:rFonts w:ascii="宋体"/>
          <w:sz w:val="24"/>
          <w:highlight w:val="none"/>
        </w:rPr>
      </w:pPr>
      <w:r>
        <w:rPr>
          <w:rFonts w:ascii="宋体" w:hAnsi="宋体"/>
          <w:sz w:val="24"/>
          <w:highlight w:val="none"/>
        </w:rPr>
        <w:t>7.1.1</w:t>
      </w:r>
      <w:r>
        <w:rPr>
          <w:rFonts w:hint="eastAsia" w:ascii="宋体" w:hAnsi="宋体"/>
          <w:sz w:val="24"/>
          <w:highlight w:val="none"/>
        </w:rPr>
        <w:t>在采购代理机构将评标报告提交采购人</w:t>
      </w:r>
      <w:r>
        <w:rPr>
          <w:rFonts w:ascii="宋体" w:hAnsi="宋体"/>
          <w:sz w:val="24"/>
          <w:highlight w:val="none"/>
        </w:rPr>
        <w:t>5</w:t>
      </w:r>
      <w:r>
        <w:rPr>
          <w:rFonts w:hint="eastAsia" w:ascii="宋体" w:hAnsi="宋体"/>
          <w:sz w:val="24"/>
          <w:highlight w:val="none"/>
        </w:rPr>
        <w:t>个工作日内，采购人在评标报告确定的中标候选人名单中按顺序确定中标人，复函采购代理机构。</w:t>
      </w:r>
    </w:p>
    <w:p>
      <w:pPr>
        <w:spacing w:line="360" w:lineRule="auto"/>
        <w:ind w:firstLine="480" w:firstLineChars="200"/>
        <w:rPr>
          <w:rFonts w:ascii="宋体"/>
          <w:sz w:val="24"/>
          <w:highlight w:val="none"/>
        </w:rPr>
      </w:pPr>
      <w:r>
        <w:rPr>
          <w:rFonts w:ascii="宋体" w:hAnsi="宋体"/>
          <w:sz w:val="24"/>
          <w:highlight w:val="none"/>
        </w:rPr>
        <w:t>7.1.2</w:t>
      </w:r>
      <w:r>
        <w:rPr>
          <w:rFonts w:hint="eastAsia" w:ascii="宋体" w:hAnsi="宋体" w:eastAsia="宋体" w:cs="宋体"/>
          <w:color w:val="auto"/>
          <w:sz w:val="24"/>
          <w:highlight w:val="none"/>
        </w:rPr>
        <w:t>采购代理机构收到采购人“中标复函”后，在财政部门指定的政府采购信息媒体上发布公告，公示期满无异议，向中标人发出“中标通知书”。</w:t>
      </w:r>
    </w:p>
    <w:p>
      <w:pPr>
        <w:spacing w:line="360" w:lineRule="auto"/>
        <w:ind w:firstLine="470" w:firstLineChars="196"/>
        <w:rPr>
          <w:rFonts w:ascii="宋体" w:cs="宋体"/>
          <w:sz w:val="24"/>
          <w:highlight w:val="none"/>
        </w:rPr>
      </w:pPr>
      <w:bookmarkStart w:id="253" w:name="_Toc339012166"/>
      <w:bookmarkStart w:id="254" w:name="_Toc331665328"/>
      <w:bookmarkStart w:id="255" w:name="_Toc339114149"/>
      <w:r>
        <w:rPr>
          <w:rFonts w:ascii="宋体" w:hAnsi="宋体" w:cs="宋体"/>
          <w:sz w:val="24"/>
          <w:highlight w:val="none"/>
        </w:rPr>
        <w:t>7.</w:t>
      </w:r>
      <w:bookmarkStart w:id="256" w:name="_Toc144974538"/>
      <w:bookmarkStart w:id="257" w:name="_Toc152042346"/>
      <w:bookmarkStart w:id="258" w:name="_Toc152045570"/>
      <w:r>
        <w:rPr>
          <w:rFonts w:hint="eastAsia" w:ascii="宋体" w:hAnsi="宋体" w:cs="宋体"/>
          <w:sz w:val="24"/>
          <w:highlight w:val="none"/>
          <w:lang w:val="en-US" w:eastAsia="zh-CN"/>
        </w:rPr>
        <w:t>2</w:t>
      </w:r>
      <w:r>
        <w:rPr>
          <w:rFonts w:hint="eastAsia" w:ascii="宋体" w:hAnsi="宋体" w:cs="宋体"/>
          <w:sz w:val="24"/>
          <w:highlight w:val="none"/>
        </w:rPr>
        <w:t>签订合同</w:t>
      </w:r>
      <w:bookmarkEnd w:id="253"/>
      <w:bookmarkEnd w:id="254"/>
      <w:bookmarkEnd w:id="255"/>
    </w:p>
    <w:p>
      <w:pPr>
        <w:spacing w:line="360" w:lineRule="auto"/>
        <w:ind w:firstLine="480" w:firstLineChars="200"/>
        <w:rPr>
          <w:rFonts w:ascii="宋体"/>
          <w:sz w:val="24"/>
          <w:highlight w:val="none"/>
        </w:rPr>
      </w:pPr>
      <w:r>
        <w:rPr>
          <w:rFonts w:ascii="宋体" w:hAnsi="宋体"/>
          <w:sz w:val="24"/>
          <w:highlight w:val="none"/>
        </w:rPr>
        <w:t>7.</w:t>
      </w:r>
      <w:bookmarkEnd w:id="256"/>
      <w:bookmarkEnd w:id="257"/>
      <w:bookmarkEnd w:id="258"/>
      <w:r>
        <w:rPr>
          <w:rFonts w:hint="eastAsia" w:ascii="宋体" w:hAnsi="宋体"/>
          <w:sz w:val="24"/>
          <w:highlight w:val="none"/>
          <w:lang w:val="en-US" w:eastAsia="zh-CN"/>
        </w:rPr>
        <w:t>2</w:t>
      </w:r>
      <w:r>
        <w:rPr>
          <w:rFonts w:ascii="宋体" w:hAnsi="宋体"/>
          <w:sz w:val="24"/>
          <w:highlight w:val="none"/>
        </w:rPr>
        <w:t>.1</w:t>
      </w:r>
      <w:r>
        <w:rPr>
          <w:rFonts w:hint="eastAsia" w:ascii="宋体" w:hAnsi="宋体"/>
          <w:sz w:val="24"/>
          <w:highlight w:val="none"/>
        </w:rPr>
        <w:t>采购人和中标供应商应当自中标通知书发出之日起</w:t>
      </w:r>
      <w:r>
        <w:rPr>
          <w:rFonts w:hint="eastAsia" w:ascii="宋体" w:hAnsi="宋体"/>
          <w:sz w:val="24"/>
          <w:highlight w:val="none"/>
          <w:lang w:val="en-US" w:eastAsia="zh-CN"/>
        </w:rPr>
        <w:t>25</w:t>
      </w:r>
      <w:r>
        <w:rPr>
          <w:rFonts w:hint="eastAsia" w:ascii="宋体" w:hAnsi="宋体"/>
          <w:sz w:val="24"/>
          <w:highlight w:val="none"/>
        </w:rPr>
        <w:t>天内，根据招标文件和中标供应商的投标文件订立书面合同。中标供应商无正当理由拒签合同的，采购人取消其中标资格</w:t>
      </w:r>
      <w:r>
        <w:rPr>
          <w:rFonts w:hint="eastAsia" w:ascii="宋体" w:hAnsi="宋体"/>
          <w:sz w:val="24"/>
          <w:highlight w:val="none"/>
          <w:lang w:val="en-US" w:eastAsia="zh-CN"/>
        </w:rPr>
        <w:t xml:space="preserve"> </w:t>
      </w:r>
      <w:r>
        <w:rPr>
          <w:rFonts w:hint="eastAsia" w:ascii="宋体" w:hAnsi="宋体"/>
          <w:sz w:val="24"/>
          <w:highlight w:val="none"/>
        </w:rPr>
        <w:t>；给采购人造成的损失的，中标供应商还应当对超过部分予以赔偿。</w:t>
      </w:r>
      <w:r>
        <w:rPr>
          <w:rFonts w:ascii="宋体" w:hAnsi="宋体"/>
          <w:sz w:val="24"/>
          <w:highlight w:val="none"/>
        </w:rPr>
        <w:t xml:space="preserve"> </w:t>
      </w:r>
    </w:p>
    <w:p>
      <w:pPr>
        <w:spacing w:line="360" w:lineRule="auto"/>
        <w:ind w:firstLine="480" w:firstLineChars="200"/>
        <w:rPr>
          <w:rFonts w:ascii="宋体"/>
          <w:sz w:val="24"/>
          <w:highlight w:val="none"/>
        </w:rPr>
      </w:pPr>
      <w:r>
        <w:rPr>
          <w:rFonts w:ascii="宋体" w:hAnsi="宋体"/>
          <w:sz w:val="24"/>
          <w:highlight w:val="none"/>
        </w:rPr>
        <w:t>7.</w:t>
      </w:r>
      <w:r>
        <w:rPr>
          <w:rFonts w:hint="eastAsia" w:ascii="宋体" w:hAnsi="宋体"/>
          <w:sz w:val="24"/>
          <w:highlight w:val="none"/>
          <w:lang w:val="en-US" w:eastAsia="zh-CN"/>
        </w:rPr>
        <w:t>2</w:t>
      </w:r>
      <w:r>
        <w:rPr>
          <w:rFonts w:ascii="宋体" w:hAnsi="宋体"/>
          <w:sz w:val="24"/>
          <w:highlight w:val="none"/>
        </w:rPr>
        <w:t>.2</w:t>
      </w:r>
      <w:r>
        <w:rPr>
          <w:rFonts w:hint="eastAsia" w:ascii="宋体" w:hAnsi="宋体"/>
          <w:sz w:val="24"/>
          <w:highlight w:val="none"/>
        </w:rPr>
        <w:t>发出中标通知书后，采购人无正当理由拒签合同的；给中标供应商造成损失的，还应当赔偿损失。</w:t>
      </w:r>
    </w:p>
    <w:p>
      <w:pPr>
        <w:spacing w:line="360" w:lineRule="auto"/>
        <w:outlineLvl w:val="1"/>
        <w:rPr>
          <w:rFonts w:ascii="宋体" w:cs="宋体"/>
          <w:b/>
          <w:sz w:val="24"/>
          <w:highlight w:val="none"/>
        </w:rPr>
      </w:pPr>
      <w:bookmarkStart w:id="259" w:name="_Toc339114150"/>
      <w:bookmarkStart w:id="260" w:name="_Toc19211"/>
      <w:bookmarkStart w:id="261" w:name="_Toc2084"/>
      <w:r>
        <w:rPr>
          <w:rFonts w:ascii="宋体" w:hAnsi="宋体" w:cs="宋体"/>
          <w:b/>
          <w:sz w:val="24"/>
          <w:highlight w:val="none"/>
        </w:rPr>
        <w:t xml:space="preserve">8. </w:t>
      </w:r>
      <w:r>
        <w:rPr>
          <w:rFonts w:hint="eastAsia" w:ascii="宋体" w:hAnsi="宋体" w:cs="宋体"/>
          <w:b/>
          <w:sz w:val="24"/>
          <w:highlight w:val="none"/>
        </w:rPr>
        <w:t>重</w:t>
      </w:r>
      <w:bookmarkStart w:id="262" w:name="_Toc152045571"/>
      <w:bookmarkStart w:id="263" w:name="_Toc144974539"/>
      <w:bookmarkStart w:id="264" w:name="_Toc152042347"/>
      <w:r>
        <w:rPr>
          <w:rFonts w:hint="eastAsia" w:ascii="宋体" w:hAnsi="宋体" w:cs="宋体"/>
          <w:b/>
          <w:sz w:val="24"/>
          <w:highlight w:val="none"/>
        </w:rPr>
        <w:t>新招标、变更采购方式和不再招标</w:t>
      </w:r>
      <w:bookmarkEnd w:id="259"/>
      <w:r>
        <w:rPr>
          <w:rFonts w:hint="eastAsia" w:ascii="宋体" w:hAnsi="宋体" w:cs="宋体"/>
          <w:b/>
          <w:sz w:val="24"/>
          <w:highlight w:val="none"/>
        </w:rPr>
        <w:t>重新招标</w:t>
      </w:r>
      <w:bookmarkEnd w:id="260"/>
      <w:bookmarkEnd w:id="261"/>
    </w:p>
    <w:p>
      <w:pPr>
        <w:spacing w:line="360" w:lineRule="auto"/>
        <w:ind w:firstLine="410" w:firstLineChars="171"/>
        <w:rPr>
          <w:rFonts w:ascii="宋体"/>
          <w:sz w:val="24"/>
          <w:highlight w:val="none"/>
        </w:rPr>
      </w:pPr>
      <w:r>
        <w:rPr>
          <w:rFonts w:ascii="宋体" w:hAnsi="宋体"/>
          <w:sz w:val="24"/>
          <w:highlight w:val="none"/>
        </w:rPr>
        <w:t xml:space="preserve">8.1 </w:t>
      </w:r>
      <w:r>
        <w:rPr>
          <w:rFonts w:hint="eastAsia" w:ascii="宋体" w:hAnsi="宋体"/>
          <w:sz w:val="24"/>
          <w:highlight w:val="none"/>
        </w:rPr>
        <w:t>在采购中，出现下列情形之一的，应予废标：</w:t>
      </w:r>
    </w:p>
    <w:p>
      <w:pPr>
        <w:spacing w:line="360" w:lineRule="auto"/>
        <w:ind w:firstLine="410" w:firstLineChars="171"/>
        <w:rPr>
          <w:rFonts w:ascii="宋体"/>
          <w:sz w:val="24"/>
          <w:highlight w:val="none"/>
        </w:rPr>
      </w:pPr>
      <w:r>
        <w:rPr>
          <w:rFonts w:ascii="宋体" w:hAnsi="宋体"/>
          <w:sz w:val="24"/>
          <w:highlight w:val="none"/>
        </w:rPr>
        <w:t xml:space="preserve">8.1.1 </w:t>
      </w:r>
      <w:r>
        <w:rPr>
          <w:rFonts w:hint="eastAsia" w:ascii="宋体" w:hAnsi="宋体"/>
          <w:sz w:val="24"/>
          <w:highlight w:val="none"/>
        </w:rPr>
        <w:t>投标截止时间后有效投标人不足</w:t>
      </w:r>
      <w:r>
        <w:rPr>
          <w:rFonts w:ascii="宋体" w:hAnsi="宋体"/>
          <w:sz w:val="24"/>
          <w:highlight w:val="none"/>
        </w:rPr>
        <w:t>3</w:t>
      </w:r>
      <w:r>
        <w:rPr>
          <w:rFonts w:hint="eastAsia" w:ascii="宋体" w:hAnsi="宋体"/>
          <w:sz w:val="24"/>
          <w:highlight w:val="none"/>
        </w:rPr>
        <w:t>个；</w:t>
      </w:r>
    </w:p>
    <w:p>
      <w:pPr>
        <w:spacing w:line="360" w:lineRule="auto"/>
        <w:ind w:firstLine="410" w:firstLineChars="171"/>
        <w:rPr>
          <w:rFonts w:ascii="宋体"/>
          <w:sz w:val="24"/>
          <w:highlight w:val="none"/>
        </w:rPr>
      </w:pPr>
      <w:r>
        <w:rPr>
          <w:rFonts w:ascii="宋体" w:hAnsi="宋体"/>
          <w:sz w:val="24"/>
          <w:highlight w:val="none"/>
        </w:rPr>
        <w:t xml:space="preserve">8.1.2 </w:t>
      </w:r>
      <w:r>
        <w:rPr>
          <w:rFonts w:hint="eastAsia" w:ascii="宋体" w:hAnsi="宋体"/>
          <w:sz w:val="24"/>
          <w:highlight w:val="none"/>
        </w:rPr>
        <w:t>资格审查或初步审查后有效投标人不足</w:t>
      </w:r>
      <w:r>
        <w:rPr>
          <w:rFonts w:ascii="宋体" w:hAnsi="宋体"/>
          <w:sz w:val="24"/>
          <w:highlight w:val="none"/>
        </w:rPr>
        <w:t>3</w:t>
      </w:r>
      <w:r>
        <w:rPr>
          <w:rFonts w:hint="eastAsia" w:ascii="宋体" w:hAnsi="宋体"/>
          <w:sz w:val="24"/>
          <w:highlight w:val="none"/>
        </w:rPr>
        <w:t>个；</w:t>
      </w:r>
    </w:p>
    <w:p>
      <w:pPr>
        <w:spacing w:line="360" w:lineRule="auto"/>
        <w:ind w:firstLine="410" w:firstLineChars="171"/>
        <w:rPr>
          <w:rFonts w:ascii="宋体"/>
          <w:sz w:val="24"/>
          <w:highlight w:val="none"/>
        </w:rPr>
      </w:pPr>
      <w:r>
        <w:rPr>
          <w:rFonts w:ascii="宋体" w:hAnsi="宋体"/>
          <w:sz w:val="24"/>
          <w:highlight w:val="none"/>
        </w:rPr>
        <w:t xml:space="preserve">8.1.3 </w:t>
      </w:r>
      <w:r>
        <w:rPr>
          <w:rFonts w:hint="eastAsia" w:ascii="宋体" w:hAnsi="宋体"/>
          <w:sz w:val="24"/>
          <w:highlight w:val="none"/>
        </w:rPr>
        <w:t>出现影响采购公正的违法、违规行为的；</w:t>
      </w:r>
    </w:p>
    <w:p>
      <w:pPr>
        <w:spacing w:line="360" w:lineRule="auto"/>
        <w:ind w:firstLine="410" w:firstLineChars="171"/>
        <w:rPr>
          <w:rFonts w:ascii="宋体"/>
          <w:sz w:val="24"/>
          <w:highlight w:val="none"/>
        </w:rPr>
      </w:pPr>
      <w:r>
        <w:rPr>
          <w:rFonts w:ascii="宋体" w:hAnsi="宋体"/>
          <w:sz w:val="24"/>
          <w:highlight w:val="none"/>
        </w:rPr>
        <w:t xml:space="preserve">8.1.4 </w:t>
      </w:r>
      <w:r>
        <w:rPr>
          <w:rFonts w:hint="eastAsia" w:ascii="宋体" w:hAnsi="宋体"/>
          <w:sz w:val="24"/>
          <w:highlight w:val="none"/>
        </w:rPr>
        <w:t>因重大变故，采购任务取消的。</w:t>
      </w:r>
    </w:p>
    <w:p>
      <w:pPr>
        <w:spacing w:line="360" w:lineRule="auto"/>
        <w:ind w:firstLine="410" w:firstLineChars="171"/>
        <w:rPr>
          <w:rFonts w:hint="eastAsia" w:ascii="宋体" w:eastAsia="宋体"/>
          <w:sz w:val="24"/>
          <w:highlight w:val="none"/>
          <w:lang w:eastAsia="zh-CN"/>
        </w:rPr>
      </w:pPr>
      <w:r>
        <w:rPr>
          <w:rFonts w:ascii="宋体" w:hAnsi="宋体"/>
          <w:sz w:val="24"/>
          <w:highlight w:val="none"/>
        </w:rPr>
        <w:t xml:space="preserve">8.2 </w:t>
      </w:r>
      <w:r>
        <w:rPr>
          <w:rFonts w:hint="eastAsia" w:ascii="宋体" w:hAnsi="宋体"/>
          <w:sz w:val="24"/>
          <w:highlight w:val="none"/>
        </w:rPr>
        <w:t>废标后，除采购任务取消情形外，报告政府采购监督管理部门批准，重新组织招标或采用其他方式进行采购</w:t>
      </w:r>
      <w:r>
        <w:rPr>
          <w:rFonts w:hint="eastAsia" w:ascii="宋体" w:hAnsi="宋体"/>
          <w:sz w:val="24"/>
          <w:highlight w:val="none"/>
          <w:lang w:val="en-US" w:eastAsia="zh-CN"/>
        </w:rPr>
        <w:t>.</w:t>
      </w:r>
    </w:p>
    <w:bookmarkEnd w:id="262"/>
    <w:bookmarkEnd w:id="263"/>
    <w:bookmarkEnd w:id="264"/>
    <w:p>
      <w:pPr>
        <w:spacing w:line="360" w:lineRule="auto"/>
        <w:outlineLvl w:val="1"/>
        <w:rPr>
          <w:rFonts w:ascii="宋体" w:cs="宋体"/>
          <w:b/>
          <w:sz w:val="24"/>
          <w:highlight w:val="none"/>
        </w:rPr>
      </w:pPr>
      <w:bookmarkStart w:id="265" w:name="_Toc29400"/>
      <w:bookmarkStart w:id="266" w:name="_Toc339114153"/>
      <w:bookmarkStart w:id="267" w:name="_Toc22212"/>
      <w:r>
        <w:rPr>
          <w:rFonts w:ascii="宋体" w:hAnsi="宋体" w:cs="宋体"/>
          <w:b/>
          <w:sz w:val="24"/>
          <w:highlight w:val="none"/>
        </w:rPr>
        <w:t xml:space="preserve">9. </w:t>
      </w:r>
      <w:r>
        <w:rPr>
          <w:rFonts w:hint="eastAsia" w:ascii="宋体" w:hAnsi="宋体" w:cs="宋体"/>
          <w:b/>
          <w:sz w:val="24"/>
          <w:highlight w:val="none"/>
        </w:rPr>
        <w:t>纪</w:t>
      </w:r>
      <w:bookmarkStart w:id="268" w:name="_Toc152042350"/>
      <w:bookmarkStart w:id="269" w:name="_Toc144974542"/>
      <w:bookmarkStart w:id="270" w:name="_Toc152045574"/>
      <w:r>
        <w:rPr>
          <w:rFonts w:hint="eastAsia" w:ascii="宋体" w:hAnsi="宋体" w:cs="宋体"/>
          <w:b/>
          <w:sz w:val="24"/>
          <w:highlight w:val="none"/>
        </w:rPr>
        <w:t>律和监督</w:t>
      </w:r>
      <w:bookmarkEnd w:id="265"/>
      <w:bookmarkEnd w:id="266"/>
      <w:bookmarkEnd w:id="267"/>
    </w:p>
    <w:p>
      <w:pPr>
        <w:spacing w:line="360" w:lineRule="auto"/>
        <w:ind w:firstLine="470" w:firstLineChars="196"/>
        <w:rPr>
          <w:rFonts w:ascii="宋体" w:cs="宋体"/>
          <w:sz w:val="24"/>
          <w:highlight w:val="none"/>
        </w:rPr>
      </w:pPr>
      <w:bookmarkStart w:id="271" w:name="_Toc339114154"/>
      <w:bookmarkStart w:id="272" w:name="_Toc339012171"/>
      <w:bookmarkStart w:id="273" w:name="_Toc331665333"/>
      <w:r>
        <w:rPr>
          <w:rFonts w:ascii="宋体" w:hAnsi="宋体" w:cs="宋体"/>
          <w:sz w:val="24"/>
          <w:highlight w:val="none"/>
        </w:rPr>
        <w:t>9.1</w:t>
      </w:r>
      <w:bookmarkEnd w:id="268"/>
      <w:bookmarkEnd w:id="269"/>
      <w:bookmarkEnd w:id="270"/>
      <w:r>
        <w:rPr>
          <w:rFonts w:ascii="宋体" w:hAnsi="宋体" w:cs="宋体"/>
          <w:sz w:val="24"/>
          <w:highlight w:val="none"/>
        </w:rPr>
        <w:t xml:space="preserve"> </w:t>
      </w:r>
      <w:bookmarkStart w:id="274" w:name="_Toc144974543"/>
      <w:bookmarkStart w:id="275" w:name="_Toc152042351"/>
      <w:bookmarkStart w:id="276" w:name="_Toc152045575"/>
      <w:r>
        <w:rPr>
          <w:rFonts w:hint="eastAsia" w:ascii="宋体" w:hAnsi="宋体" w:cs="宋体"/>
          <w:sz w:val="24"/>
          <w:highlight w:val="none"/>
        </w:rPr>
        <w:t>对采购人的纪律要求</w:t>
      </w:r>
      <w:bookmarkEnd w:id="271"/>
      <w:bookmarkEnd w:id="272"/>
      <w:bookmarkEnd w:id="273"/>
    </w:p>
    <w:p>
      <w:pPr>
        <w:spacing w:line="360" w:lineRule="auto"/>
        <w:ind w:firstLine="480" w:firstLineChars="200"/>
        <w:rPr>
          <w:rFonts w:ascii="宋体"/>
          <w:sz w:val="24"/>
          <w:highlight w:val="none"/>
        </w:rPr>
      </w:pPr>
      <w:r>
        <w:rPr>
          <w:rFonts w:hint="eastAsia" w:ascii="宋体" w:hAnsi="宋体"/>
          <w:sz w:val="24"/>
          <w:highlight w:val="none"/>
        </w:rPr>
        <w:t>采购人</w:t>
      </w:r>
      <w:bookmarkEnd w:id="274"/>
      <w:bookmarkEnd w:id="275"/>
      <w:bookmarkEnd w:id="276"/>
      <w:r>
        <w:rPr>
          <w:rFonts w:hint="eastAsia" w:ascii="宋体" w:hAnsi="宋体"/>
          <w:sz w:val="24"/>
          <w:highlight w:val="none"/>
        </w:rPr>
        <w:t>不得泄漏招标投标活动中应当保密的情况和资料，不得与供应商串通损害国家利益、社会公共利益或者他人合法权益。</w:t>
      </w:r>
    </w:p>
    <w:p>
      <w:pPr>
        <w:spacing w:line="360" w:lineRule="auto"/>
        <w:ind w:firstLine="470" w:firstLineChars="196"/>
        <w:rPr>
          <w:rFonts w:ascii="宋体" w:cs="宋体"/>
          <w:sz w:val="24"/>
          <w:highlight w:val="none"/>
        </w:rPr>
      </w:pPr>
      <w:bookmarkStart w:id="277" w:name="_Toc339012172"/>
      <w:bookmarkStart w:id="278" w:name="_Toc339114155"/>
      <w:bookmarkStart w:id="279" w:name="_Toc331665334"/>
      <w:r>
        <w:rPr>
          <w:rFonts w:ascii="宋体" w:hAnsi="宋体" w:cs="宋体"/>
          <w:sz w:val="24"/>
          <w:highlight w:val="none"/>
        </w:rPr>
        <w:t xml:space="preserve">9.2 </w:t>
      </w:r>
      <w:bookmarkStart w:id="280" w:name="_Toc152045576"/>
      <w:bookmarkStart w:id="281" w:name="_Toc152042352"/>
      <w:bookmarkStart w:id="282" w:name="_Toc144974544"/>
      <w:r>
        <w:rPr>
          <w:rFonts w:hint="eastAsia" w:ascii="宋体" w:hAnsi="宋体" w:cs="宋体"/>
          <w:sz w:val="24"/>
          <w:highlight w:val="none"/>
        </w:rPr>
        <w:t>对供应商的纪律要求</w:t>
      </w:r>
      <w:bookmarkEnd w:id="277"/>
      <w:bookmarkEnd w:id="278"/>
      <w:bookmarkEnd w:id="279"/>
    </w:p>
    <w:p>
      <w:pPr>
        <w:spacing w:line="360" w:lineRule="auto"/>
        <w:ind w:firstLine="480" w:firstLineChars="200"/>
        <w:rPr>
          <w:rFonts w:ascii="宋体"/>
          <w:sz w:val="24"/>
          <w:highlight w:val="none"/>
        </w:rPr>
      </w:pPr>
      <w:r>
        <w:rPr>
          <w:rFonts w:hint="eastAsia" w:ascii="宋体" w:hAnsi="宋体"/>
          <w:sz w:val="24"/>
          <w:highlight w:val="none"/>
        </w:rPr>
        <w:t>供应商</w:t>
      </w:r>
      <w:bookmarkEnd w:id="280"/>
      <w:bookmarkEnd w:id="281"/>
      <w:bookmarkEnd w:id="282"/>
      <w:r>
        <w:rPr>
          <w:rFonts w:hint="eastAsia" w:ascii="宋体" w:hAnsi="宋体"/>
          <w:sz w:val="24"/>
          <w:highlight w:val="none"/>
        </w:rPr>
        <w:t>不得相互串通投标或者与采购人串通投标，不得向采购人或者评标委员会成员行贿谋取中标，不得以他人名义投标或者以其他方式弄虚作假骗取中标；供应商不得以任何方式干扰、影响评标工作。</w:t>
      </w:r>
    </w:p>
    <w:p>
      <w:pPr>
        <w:spacing w:line="360" w:lineRule="auto"/>
        <w:ind w:firstLine="470" w:firstLineChars="196"/>
        <w:rPr>
          <w:rFonts w:ascii="宋体" w:cs="宋体"/>
          <w:sz w:val="24"/>
          <w:highlight w:val="none"/>
        </w:rPr>
      </w:pPr>
      <w:bookmarkStart w:id="283" w:name="_Toc339114156"/>
      <w:bookmarkStart w:id="284" w:name="_Toc331665335"/>
      <w:bookmarkStart w:id="285" w:name="_Toc339012173"/>
      <w:r>
        <w:rPr>
          <w:rFonts w:ascii="宋体" w:hAnsi="宋体" w:cs="宋体"/>
          <w:sz w:val="24"/>
          <w:highlight w:val="none"/>
        </w:rPr>
        <w:t xml:space="preserve">9.3 </w:t>
      </w:r>
      <w:bookmarkStart w:id="286" w:name="_Toc152042353"/>
      <w:bookmarkStart w:id="287" w:name="_Toc144974545"/>
      <w:bookmarkStart w:id="288" w:name="_Toc152045577"/>
      <w:r>
        <w:rPr>
          <w:rFonts w:hint="eastAsia" w:ascii="宋体" w:hAnsi="宋体" w:cs="宋体"/>
          <w:sz w:val="24"/>
          <w:highlight w:val="none"/>
        </w:rPr>
        <w:t>对评标委员会成员的纪律要求</w:t>
      </w:r>
      <w:bookmarkEnd w:id="283"/>
      <w:bookmarkEnd w:id="284"/>
      <w:bookmarkEnd w:id="285"/>
    </w:p>
    <w:p>
      <w:pPr>
        <w:spacing w:line="360" w:lineRule="auto"/>
        <w:ind w:firstLine="480" w:firstLineChars="200"/>
        <w:rPr>
          <w:rFonts w:ascii="宋体"/>
          <w:sz w:val="24"/>
          <w:highlight w:val="none"/>
        </w:rPr>
      </w:pPr>
      <w:r>
        <w:rPr>
          <w:rFonts w:hint="eastAsia" w:ascii="宋体" w:hAnsi="宋体"/>
          <w:sz w:val="24"/>
          <w:highlight w:val="none"/>
        </w:rPr>
        <w:t>评标委</w:t>
      </w:r>
      <w:bookmarkEnd w:id="286"/>
      <w:bookmarkEnd w:id="287"/>
      <w:bookmarkEnd w:id="288"/>
      <w:r>
        <w:rPr>
          <w:rFonts w:hint="eastAsia" w:ascii="宋体" w:hAnsi="宋体"/>
          <w:sz w:val="24"/>
          <w:highlight w:val="none"/>
        </w:rPr>
        <w:t>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ind w:firstLine="470" w:firstLineChars="196"/>
        <w:rPr>
          <w:rFonts w:ascii="宋体" w:cs="宋体"/>
          <w:sz w:val="24"/>
          <w:highlight w:val="none"/>
        </w:rPr>
      </w:pPr>
      <w:bookmarkStart w:id="289" w:name="_Toc331665336"/>
      <w:bookmarkStart w:id="290" w:name="_Toc339114157"/>
      <w:bookmarkStart w:id="291" w:name="_Toc339012174"/>
      <w:r>
        <w:rPr>
          <w:rFonts w:ascii="宋体" w:hAnsi="宋体" w:cs="宋体"/>
          <w:sz w:val="24"/>
          <w:highlight w:val="none"/>
        </w:rPr>
        <w:t xml:space="preserve">9.4 </w:t>
      </w:r>
      <w:bookmarkStart w:id="292" w:name="_Toc152042354"/>
      <w:bookmarkStart w:id="293" w:name="_Toc152045578"/>
      <w:bookmarkStart w:id="294" w:name="_Toc144974546"/>
      <w:r>
        <w:rPr>
          <w:rFonts w:hint="eastAsia" w:ascii="宋体" w:hAnsi="宋体" w:cs="宋体"/>
          <w:sz w:val="24"/>
          <w:highlight w:val="none"/>
        </w:rPr>
        <w:t>对与评标活动有关的工作人员的纪律要求</w:t>
      </w:r>
      <w:bookmarkEnd w:id="289"/>
      <w:bookmarkEnd w:id="290"/>
      <w:bookmarkEnd w:id="291"/>
    </w:p>
    <w:p>
      <w:pPr>
        <w:spacing w:line="360" w:lineRule="auto"/>
        <w:ind w:firstLine="480" w:firstLineChars="200"/>
        <w:rPr>
          <w:rFonts w:ascii="宋体"/>
          <w:sz w:val="24"/>
          <w:highlight w:val="none"/>
        </w:rPr>
      </w:pPr>
      <w:r>
        <w:rPr>
          <w:rFonts w:hint="eastAsia" w:ascii="宋体" w:hAnsi="宋体"/>
          <w:sz w:val="24"/>
          <w:highlight w:val="none"/>
        </w:rPr>
        <w:t>与评标</w:t>
      </w:r>
      <w:bookmarkEnd w:id="292"/>
      <w:bookmarkEnd w:id="293"/>
      <w:r>
        <w:rPr>
          <w:rFonts w:hint="eastAsia" w:ascii="宋体" w:hAnsi="宋体"/>
          <w:sz w:val="24"/>
          <w:highlight w:val="none"/>
        </w:rPr>
        <w:t>活</w:t>
      </w:r>
      <w:bookmarkStart w:id="295" w:name="_Toc152042355"/>
      <w:r>
        <w:rPr>
          <w:rFonts w:hint="eastAsia" w:ascii="宋体" w:hAnsi="宋体"/>
          <w:sz w:val="24"/>
          <w:highlight w:val="none"/>
        </w:rPr>
        <w:t>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ind w:firstLine="470" w:firstLineChars="196"/>
        <w:rPr>
          <w:rFonts w:ascii="宋体" w:cs="宋体"/>
          <w:sz w:val="24"/>
          <w:highlight w:val="none"/>
        </w:rPr>
      </w:pPr>
      <w:bookmarkStart w:id="296" w:name="_Toc339012175"/>
      <w:bookmarkStart w:id="297" w:name="_Toc339114158"/>
      <w:bookmarkStart w:id="298" w:name="_Toc331665337"/>
      <w:r>
        <w:rPr>
          <w:rFonts w:ascii="宋体" w:hAnsi="宋体" w:cs="宋体"/>
          <w:sz w:val="24"/>
          <w:highlight w:val="none"/>
        </w:rPr>
        <w:t>9.5</w:t>
      </w:r>
      <w:bookmarkEnd w:id="295"/>
      <w:r>
        <w:rPr>
          <w:rFonts w:ascii="宋体" w:hAnsi="宋体" w:cs="宋体"/>
          <w:sz w:val="24"/>
          <w:highlight w:val="none"/>
        </w:rPr>
        <w:t xml:space="preserve"> </w:t>
      </w:r>
      <w:bookmarkStart w:id="299" w:name="_Toc152045579"/>
      <w:bookmarkStart w:id="300" w:name="_Toc152042356"/>
      <w:r>
        <w:rPr>
          <w:rFonts w:hint="eastAsia" w:ascii="宋体" w:hAnsi="宋体" w:cs="宋体"/>
          <w:sz w:val="24"/>
          <w:highlight w:val="none"/>
        </w:rPr>
        <w:t>投诉</w:t>
      </w:r>
      <w:bookmarkEnd w:id="296"/>
      <w:bookmarkEnd w:id="297"/>
      <w:bookmarkEnd w:id="298"/>
    </w:p>
    <w:p>
      <w:pPr>
        <w:spacing w:line="360" w:lineRule="auto"/>
        <w:ind w:firstLine="480" w:firstLineChars="200"/>
        <w:rPr>
          <w:rFonts w:ascii="宋体"/>
          <w:sz w:val="24"/>
          <w:highlight w:val="none"/>
        </w:rPr>
      </w:pPr>
      <w:r>
        <w:rPr>
          <w:rFonts w:hint="eastAsia" w:ascii="宋体" w:hAnsi="宋体"/>
          <w:sz w:val="24"/>
          <w:highlight w:val="none"/>
        </w:rPr>
        <w:t>供应商</w:t>
      </w:r>
      <w:bookmarkEnd w:id="294"/>
      <w:bookmarkEnd w:id="299"/>
      <w:bookmarkEnd w:id="300"/>
      <w:r>
        <w:rPr>
          <w:rFonts w:hint="eastAsia" w:ascii="宋体" w:hAnsi="宋体"/>
          <w:sz w:val="24"/>
          <w:highlight w:val="none"/>
        </w:rPr>
        <w:t>和其他利害关系人认为本次招标活动违反法律、法规和规章规定的，有权向有关行政监督部门投诉。</w:t>
      </w:r>
    </w:p>
    <w:p>
      <w:pPr>
        <w:spacing w:line="360" w:lineRule="auto"/>
        <w:ind w:firstLine="470" w:firstLineChars="196"/>
        <w:rPr>
          <w:rFonts w:ascii="宋体" w:cs="宋体"/>
          <w:sz w:val="24"/>
          <w:highlight w:val="none"/>
        </w:rPr>
      </w:pPr>
      <w:r>
        <w:rPr>
          <w:rFonts w:ascii="宋体" w:hAnsi="宋体" w:cs="宋体"/>
          <w:sz w:val="24"/>
          <w:highlight w:val="none"/>
        </w:rPr>
        <w:t>9.6</w:t>
      </w:r>
      <w:r>
        <w:rPr>
          <w:rFonts w:hint="eastAsia" w:ascii="宋体" w:hAnsi="宋体" w:cs="宋体"/>
          <w:sz w:val="24"/>
          <w:highlight w:val="none"/>
        </w:rPr>
        <w:t>特别说明：</w:t>
      </w:r>
    </w:p>
    <w:p>
      <w:pPr>
        <w:spacing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rPr>
        <w:t>供应商投标所使用的资格、信誉、荣誉、业绩与企业认证必须为本法人所拥有。供应商投标所使用的采购项目实施人员必须为本法人员工（或必须为本法人或控股公司正式员工）。</w:t>
      </w:r>
    </w:p>
    <w:p>
      <w:pPr>
        <w:spacing w:line="360" w:lineRule="auto"/>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供应商应仔细阅读招标文件的所有内容，按照招标文件的要求提交投标文件，并对所提供的全部资料的真实性承担法律责任。</w:t>
      </w:r>
    </w:p>
    <w:p>
      <w:pPr>
        <w:spacing w:line="360" w:lineRule="auto"/>
        <w:ind w:firstLine="480" w:firstLineChars="200"/>
        <w:rPr>
          <w:rFonts w:ascii="宋体"/>
          <w:sz w:val="24"/>
          <w:highlight w:val="none"/>
        </w:rPr>
      </w:pPr>
      <w:r>
        <w:rPr>
          <w:rFonts w:ascii="宋体" w:hAnsi="宋体"/>
          <w:sz w:val="24"/>
          <w:highlight w:val="none"/>
        </w:rPr>
        <w:t>3.</w:t>
      </w:r>
      <w:r>
        <w:rPr>
          <w:rFonts w:hint="eastAsia" w:ascii="宋体" w:hAnsi="宋体"/>
          <w:sz w:val="24"/>
          <w:highlight w:val="none"/>
        </w:rPr>
        <w:t>供应商在投标活动中提供任何虚假材料</w:t>
      </w:r>
      <w:r>
        <w:rPr>
          <w:rFonts w:ascii="宋体"/>
          <w:sz w:val="24"/>
          <w:highlight w:val="none"/>
        </w:rPr>
        <w:t>,</w:t>
      </w:r>
      <w:r>
        <w:rPr>
          <w:rFonts w:hint="eastAsia" w:ascii="宋体" w:hAnsi="宋体"/>
          <w:sz w:val="24"/>
          <w:highlight w:val="none"/>
        </w:rPr>
        <w:t>其投标无效，并报监管部门查处；中标后发现的</w:t>
      </w:r>
      <w:r>
        <w:rPr>
          <w:rFonts w:ascii="宋体"/>
          <w:sz w:val="24"/>
          <w:highlight w:val="none"/>
        </w:rPr>
        <w:t>,</w:t>
      </w:r>
      <w:r>
        <w:rPr>
          <w:rFonts w:hint="eastAsia" w:ascii="宋体" w:hAnsi="宋体"/>
          <w:sz w:val="24"/>
          <w:highlight w:val="none"/>
        </w:rPr>
        <w:t>中标人须依照《中华人民共和国消费者权益保护法》第</w:t>
      </w:r>
      <w:r>
        <w:rPr>
          <w:rFonts w:ascii="宋体" w:hAnsi="宋体"/>
          <w:sz w:val="24"/>
          <w:highlight w:val="none"/>
        </w:rPr>
        <w:t>49</w:t>
      </w:r>
      <w:r>
        <w:rPr>
          <w:rFonts w:hint="eastAsia" w:ascii="宋体" w:hAnsi="宋体"/>
          <w:sz w:val="24"/>
          <w:highlight w:val="none"/>
        </w:rPr>
        <w:t>条之规定双倍赔偿采购人，且民事赔偿并不免除违法供应商的行政与刑事责任。</w:t>
      </w:r>
    </w:p>
    <w:p>
      <w:pPr>
        <w:tabs>
          <w:tab w:val="left" w:pos="360"/>
        </w:tabs>
        <w:snapToGrid w:val="0"/>
        <w:spacing w:line="360" w:lineRule="auto"/>
        <w:ind w:firstLine="499" w:firstLineChars="208"/>
        <w:rPr>
          <w:rFonts w:ascii="宋体"/>
          <w:color w:val="000000"/>
          <w:sz w:val="24"/>
          <w:highlight w:val="none"/>
        </w:rPr>
      </w:pPr>
      <w:r>
        <w:rPr>
          <w:rFonts w:ascii="宋体" w:hAnsi="宋体"/>
          <w:color w:val="000000"/>
          <w:sz w:val="24"/>
          <w:highlight w:val="none"/>
        </w:rPr>
        <w:t>4.</w:t>
      </w:r>
      <w:r>
        <w:rPr>
          <w:rFonts w:hint="eastAsia" w:ascii="宋体" w:hAnsi="宋体"/>
          <w:color w:val="000000"/>
          <w:sz w:val="24"/>
          <w:highlight w:val="none"/>
        </w:rPr>
        <w:t>本招标文件所称中小企业必须符合《政府采购促进中小企业发展</w:t>
      </w:r>
      <w:r>
        <w:rPr>
          <w:rFonts w:hint="eastAsia" w:ascii="宋体" w:hAnsi="宋体"/>
          <w:color w:val="000000"/>
          <w:sz w:val="24"/>
          <w:highlight w:val="none"/>
          <w:lang w:eastAsia="zh-CN"/>
        </w:rPr>
        <w:t>管理</w:t>
      </w:r>
      <w:r>
        <w:rPr>
          <w:rFonts w:hint="eastAsia" w:ascii="宋体" w:hAnsi="宋体"/>
          <w:color w:val="000000"/>
          <w:sz w:val="24"/>
          <w:highlight w:val="none"/>
        </w:rPr>
        <w:t>办法》第二条规定。</w:t>
      </w:r>
    </w:p>
    <w:p>
      <w:pPr>
        <w:spacing w:line="360" w:lineRule="auto"/>
        <w:outlineLvl w:val="1"/>
        <w:rPr>
          <w:rFonts w:ascii="宋体" w:cs="宋体"/>
          <w:b/>
          <w:sz w:val="24"/>
          <w:highlight w:val="none"/>
        </w:rPr>
      </w:pPr>
      <w:bookmarkStart w:id="301" w:name="_Toc23326"/>
      <w:bookmarkStart w:id="302" w:name="_Toc11519"/>
      <w:r>
        <w:rPr>
          <w:rFonts w:hint="eastAsia" w:ascii="宋体" w:hAnsi="宋体" w:cs="宋体"/>
          <w:b/>
          <w:sz w:val="24"/>
          <w:highlight w:val="none"/>
          <w:lang w:val="en-US" w:eastAsia="zh-CN"/>
        </w:rPr>
        <w:t>10</w:t>
      </w:r>
      <w:r>
        <w:rPr>
          <w:rFonts w:ascii="宋体" w:hAnsi="宋体" w:cs="宋体"/>
          <w:b/>
          <w:sz w:val="24"/>
          <w:highlight w:val="none"/>
        </w:rPr>
        <w:t xml:space="preserve">. </w:t>
      </w:r>
      <w:r>
        <w:rPr>
          <w:rFonts w:hint="eastAsia" w:ascii="宋体" w:hAnsi="宋体" w:cs="宋体"/>
          <w:b/>
          <w:sz w:val="24"/>
          <w:highlight w:val="none"/>
        </w:rPr>
        <w:t>采购项目需要落实的政府采购政策：</w:t>
      </w:r>
      <w:bookmarkEnd w:id="301"/>
      <w:bookmarkEnd w:id="302"/>
    </w:p>
    <w:p>
      <w:pPr>
        <w:spacing w:line="360" w:lineRule="auto"/>
        <w:ind w:firstLine="472" w:firstLineChars="196"/>
        <w:rPr>
          <w:rFonts w:hint="eastAsia" w:ascii="宋体" w:hAnsi="宋体" w:eastAsia="宋体" w:cs="宋体"/>
          <w:b/>
          <w:sz w:val="24"/>
          <w:highlight w:val="none"/>
        </w:rPr>
      </w:pPr>
      <w:r>
        <w:rPr>
          <w:rFonts w:hint="eastAsia" w:ascii="宋体"/>
          <w:b/>
          <w:sz w:val="24"/>
          <w:highlight w:val="none"/>
          <w:lang w:val="en-US" w:eastAsia="zh-CN"/>
        </w:rPr>
        <w:t>10</w:t>
      </w:r>
      <w:r>
        <w:rPr>
          <w:rFonts w:ascii="宋体"/>
          <w:b/>
          <w:sz w:val="24"/>
          <w:highlight w:val="none"/>
        </w:rPr>
        <w:t>.1</w:t>
      </w:r>
      <w:r>
        <w:rPr>
          <w:rFonts w:hint="eastAsia" w:ascii="宋体" w:hAnsi="宋体" w:eastAsia="宋体" w:cs="宋体"/>
          <w:b/>
          <w:sz w:val="24"/>
          <w:highlight w:val="none"/>
        </w:rPr>
        <w:t>《政府采购促进中小企业发展管理办法》的通知--财库〔2020〕46号</w:t>
      </w:r>
    </w:p>
    <w:p>
      <w:pPr>
        <w:spacing w:line="360" w:lineRule="auto"/>
        <w:ind w:firstLine="480" w:firstLineChars="200"/>
        <w:rPr>
          <w:rFonts w:hint="eastAsia" w:ascii="宋体"/>
          <w:sz w:val="24"/>
          <w:highlight w:val="none"/>
        </w:rPr>
      </w:pPr>
      <w:r>
        <w:rPr>
          <w:rFonts w:hint="eastAsia" w:ascii="宋体"/>
          <w:sz w:val="24"/>
          <w:highlight w:val="none"/>
        </w:rPr>
        <w:t>根据</w:t>
      </w:r>
      <w:r>
        <w:rPr>
          <w:rFonts w:hint="eastAsia" w:ascii="宋体" w:hAnsi="宋体" w:eastAsia="宋体" w:cs="宋体"/>
          <w:i w:val="0"/>
          <w:caps w:val="0"/>
          <w:color w:val="auto"/>
          <w:spacing w:val="0"/>
          <w:sz w:val="24"/>
          <w:szCs w:val="24"/>
          <w:highlight w:val="none"/>
          <w:shd w:val="clear" w:color="auto" w:fill="FFFFFF"/>
        </w:rPr>
        <w:t>《政府采购促进中小企业发展管理办法》的通知--财库〔2020〕46号</w:t>
      </w:r>
      <w:r>
        <w:rPr>
          <w:rFonts w:hint="eastAsia" w:ascii="宋体"/>
          <w:sz w:val="24"/>
          <w:highlight w:val="none"/>
        </w:rPr>
        <w:t>规定，参加政府采购活动的中小企业应当提供《中小企业声明函》。供应商提供的《中小企业声明函》资料必须真实，否则，按照有关规定予以处理。</w:t>
      </w:r>
    </w:p>
    <w:p>
      <w:pPr>
        <w:spacing w:line="360" w:lineRule="auto"/>
        <w:ind w:firstLine="480" w:firstLineChars="200"/>
        <w:rPr>
          <w:rFonts w:hint="eastAsia" w:ascii="宋体" w:hAnsi="Times New Roman" w:eastAsia="宋体" w:cs="Times New Roman"/>
          <w:sz w:val="24"/>
          <w:highlight w:val="none"/>
          <w:lang w:eastAsia="zh-CN"/>
        </w:rPr>
      </w:pPr>
      <w:r>
        <w:rPr>
          <w:rFonts w:hint="eastAsia" w:ascii="宋体" w:cs="Times New Roman"/>
          <w:sz w:val="24"/>
          <w:highlight w:val="none"/>
          <w:lang w:eastAsia="zh-CN"/>
        </w:rPr>
        <w:t>对于未预留份额专门面向中小企业采购的采购项目，以及预留份额项目的非预留部分采购包中符合条件的小微企业，</w:t>
      </w:r>
      <w:r>
        <w:rPr>
          <w:rFonts w:hint="eastAsia" w:ascii="宋体" w:hAnsi="Times New Roman" w:eastAsia="宋体" w:cs="Times New Roman"/>
          <w:sz w:val="24"/>
          <w:highlight w:val="none"/>
        </w:rPr>
        <w:t>评标委员会对小型、微型企业的价格给予</w:t>
      </w:r>
      <w:r>
        <w:rPr>
          <w:rFonts w:hint="eastAsia" w:ascii="宋体" w:cs="Times New Roman"/>
          <w:sz w:val="24"/>
          <w:highlight w:val="none"/>
          <w:lang w:val="en-US" w:eastAsia="zh-CN"/>
        </w:rPr>
        <w:t>10</w:t>
      </w:r>
      <w:r>
        <w:rPr>
          <w:rFonts w:hint="eastAsia" w:ascii="宋体" w:hAnsi="Times New Roman" w:eastAsia="宋体" w:cs="Times New Roman"/>
          <w:sz w:val="24"/>
          <w:highlight w:val="none"/>
        </w:rPr>
        <w:t>%的扣除，用扣除后的价格参与评审</w:t>
      </w:r>
      <w:r>
        <w:rPr>
          <w:rFonts w:hint="eastAsia" w:ascii="宋体" w:hAnsi="Times New Roman" w:eastAsia="宋体" w:cs="Times New Roman"/>
          <w:sz w:val="24"/>
          <w:highlight w:val="none"/>
          <w:lang w:eastAsia="zh-CN"/>
        </w:rPr>
        <w:t>。</w:t>
      </w:r>
    </w:p>
    <w:p>
      <w:pPr>
        <w:tabs>
          <w:tab w:val="left" w:pos="360"/>
        </w:tabs>
        <w:snapToGrid w:val="0"/>
        <w:spacing w:line="360" w:lineRule="auto"/>
        <w:ind w:firstLine="482" w:firstLineChars="200"/>
        <w:rPr>
          <w:rFonts w:hint="eastAsia" w:ascii="宋体" w:hAnsi="Times New Roman" w:eastAsia="宋体" w:cs="宋体"/>
          <w:b/>
          <w:kern w:val="0"/>
          <w:sz w:val="24"/>
        </w:rPr>
      </w:pPr>
      <w:r>
        <w:rPr>
          <w:rFonts w:hint="eastAsia" w:ascii="宋体" w:hAnsi="Times New Roman" w:eastAsia="宋体" w:cs="宋体"/>
          <w:b/>
          <w:kern w:val="0"/>
          <w:sz w:val="24"/>
        </w:rPr>
        <w:t>10.</w:t>
      </w:r>
      <w:r>
        <w:rPr>
          <w:rFonts w:hint="eastAsia" w:ascii="宋体" w:hAnsi="Times New Roman" w:cs="宋体"/>
          <w:b/>
          <w:kern w:val="0"/>
          <w:sz w:val="24"/>
          <w:lang w:val="en-US" w:eastAsia="zh-CN"/>
        </w:rPr>
        <w:t>2</w:t>
      </w:r>
      <w:r>
        <w:rPr>
          <w:rFonts w:hint="eastAsia" w:ascii="宋体" w:hAnsi="Times New Roman" w:eastAsia="宋体" w:cs="宋体"/>
          <w:b/>
          <w:kern w:val="0"/>
          <w:sz w:val="24"/>
        </w:rPr>
        <w:t>《关于进一步加大政府采购支持中小企业力度的通知》（财库﹝2022﹞19号）</w:t>
      </w:r>
    </w:p>
    <w:p>
      <w:pPr>
        <w:tabs>
          <w:tab w:val="left" w:pos="360"/>
        </w:tabs>
        <w:adjustRightInd w:val="0"/>
        <w:snapToGrid w:val="0"/>
        <w:spacing w:line="360" w:lineRule="auto"/>
        <w:ind w:firstLine="470" w:firstLineChars="196"/>
        <w:rPr>
          <w:rFonts w:hint="eastAsia"/>
          <w:lang w:eastAsia="zh-CN"/>
        </w:rPr>
      </w:pPr>
      <w:r>
        <w:rPr>
          <w:rFonts w:hint="eastAsia" w:ascii="宋体" w:hAnsi="Times New Roman" w:eastAsia="宋体" w:cs="Times New Roman"/>
          <w:sz w:val="24"/>
        </w:rPr>
        <w:t>对于未预留份额专门面向中小企业采购的采购项目，以及预留份额项目的非预留部分采购包中符合条件的小微企业报价给予10%的扣除。用扣除后的价格参加评审。</w:t>
      </w:r>
    </w:p>
    <w:p>
      <w:pPr>
        <w:spacing w:line="360" w:lineRule="auto"/>
        <w:ind w:firstLine="472" w:firstLineChars="196"/>
        <w:rPr>
          <w:rFonts w:ascii="宋体" w:cs="宋体"/>
          <w:b/>
          <w:kern w:val="0"/>
          <w:sz w:val="24"/>
          <w:highlight w:val="none"/>
        </w:rPr>
      </w:pPr>
      <w:r>
        <w:rPr>
          <w:rFonts w:hint="eastAsia" w:ascii="宋体" w:cs="宋体"/>
          <w:b/>
          <w:kern w:val="0"/>
          <w:sz w:val="24"/>
          <w:highlight w:val="none"/>
          <w:lang w:val="en-US" w:eastAsia="zh-CN"/>
        </w:rPr>
        <w:t>10</w:t>
      </w:r>
      <w:r>
        <w:rPr>
          <w:rFonts w:ascii="宋体" w:cs="宋体"/>
          <w:b/>
          <w:kern w:val="0"/>
          <w:sz w:val="24"/>
          <w:highlight w:val="none"/>
        </w:rPr>
        <w:t>.</w:t>
      </w:r>
      <w:r>
        <w:rPr>
          <w:rFonts w:hint="eastAsia" w:ascii="宋体" w:cs="宋体"/>
          <w:b/>
          <w:kern w:val="0"/>
          <w:sz w:val="24"/>
          <w:highlight w:val="none"/>
          <w:lang w:val="en-US" w:eastAsia="zh-CN"/>
        </w:rPr>
        <w:t>3</w:t>
      </w:r>
      <w:r>
        <w:rPr>
          <w:rFonts w:hint="eastAsia" w:ascii="宋体" w:cs="宋体"/>
          <w:b/>
          <w:kern w:val="0"/>
          <w:sz w:val="24"/>
          <w:highlight w:val="none"/>
        </w:rPr>
        <w:t>财政部司法部关于政府采购支持监狱企业发展有关问题的通知</w:t>
      </w:r>
      <w:r>
        <w:rPr>
          <w:rFonts w:ascii="宋体" w:cs="宋体"/>
          <w:b/>
          <w:kern w:val="0"/>
          <w:sz w:val="24"/>
          <w:highlight w:val="none"/>
        </w:rPr>
        <w:t>--</w:t>
      </w:r>
      <w:r>
        <w:rPr>
          <w:rFonts w:hint="eastAsia" w:ascii="宋体" w:cs="宋体"/>
          <w:b/>
          <w:kern w:val="0"/>
          <w:sz w:val="24"/>
          <w:highlight w:val="none"/>
        </w:rPr>
        <w:t>财库〔</w:t>
      </w:r>
      <w:r>
        <w:rPr>
          <w:rFonts w:ascii="宋体" w:cs="宋体"/>
          <w:b/>
          <w:kern w:val="0"/>
          <w:sz w:val="24"/>
          <w:highlight w:val="none"/>
        </w:rPr>
        <w:t>2014</w:t>
      </w:r>
      <w:r>
        <w:rPr>
          <w:rFonts w:hint="eastAsia" w:ascii="宋体" w:cs="宋体"/>
          <w:b/>
          <w:kern w:val="0"/>
          <w:sz w:val="24"/>
          <w:highlight w:val="none"/>
        </w:rPr>
        <w:t>〕</w:t>
      </w:r>
      <w:r>
        <w:rPr>
          <w:rFonts w:ascii="宋体" w:cs="宋体"/>
          <w:b/>
          <w:kern w:val="0"/>
          <w:sz w:val="24"/>
          <w:highlight w:val="none"/>
        </w:rPr>
        <w:t>68</w:t>
      </w:r>
      <w:r>
        <w:rPr>
          <w:rFonts w:hint="eastAsia" w:ascii="宋体" w:cs="宋体"/>
          <w:b/>
          <w:kern w:val="0"/>
          <w:sz w:val="24"/>
          <w:highlight w:val="none"/>
        </w:rPr>
        <w:t>号</w:t>
      </w:r>
      <w:r>
        <w:rPr>
          <w:rFonts w:ascii="宋体" w:cs="宋体"/>
          <w:b/>
          <w:kern w:val="0"/>
          <w:sz w:val="24"/>
          <w:highlight w:val="none"/>
        </w:rPr>
        <w:t xml:space="preserve"> </w:t>
      </w:r>
    </w:p>
    <w:p>
      <w:pPr>
        <w:spacing w:line="360" w:lineRule="auto"/>
        <w:ind w:firstLine="480" w:firstLineChars="200"/>
        <w:rPr>
          <w:rFonts w:ascii="宋体"/>
          <w:sz w:val="24"/>
          <w:highlight w:val="none"/>
        </w:rPr>
      </w:pPr>
      <w:r>
        <w:rPr>
          <w:rFonts w:hint="eastAsia" w:ascii="宋体"/>
          <w:sz w:val="24"/>
          <w:highlight w:val="none"/>
        </w:rPr>
        <w:t>根据《关于政府采购支持监狱企业发展有关问题的通知》（财库（</w:t>
      </w:r>
      <w:r>
        <w:rPr>
          <w:rFonts w:ascii="宋体"/>
          <w:sz w:val="24"/>
          <w:highlight w:val="none"/>
        </w:rPr>
        <w:t>2014</w:t>
      </w:r>
      <w:r>
        <w:rPr>
          <w:rFonts w:hint="eastAsia" w:ascii="宋体"/>
          <w:sz w:val="24"/>
          <w:highlight w:val="none"/>
        </w:rPr>
        <w:t>）</w:t>
      </w:r>
      <w:r>
        <w:rPr>
          <w:rFonts w:ascii="宋体"/>
          <w:sz w:val="24"/>
          <w:highlight w:val="none"/>
        </w:rPr>
        <w:t>68</w:t>
      </w:r>
      <w:r>
        <w:rPr>
          <w:rFonts w:hint="eastAsia" w:ascii="宋体"/>
          <w:sz w:val="24"/>
          <w:highlight w:val="none"/>
        </w:rPr>
        <w:t>号）规定，在政府采购活动中，监狱企业视同小型、微型企业，享受政府采购促进中小企业发展的政府采购政策。</w:t>
      </w:r>
    </w:p>
    <w:p>
      <w:pPr>
        <w:spacing w:line="360" w:lineRule="auto"/>
        <w:ind w:firstLine="472" w:firstLineChars="196"/>
        <w:rPr>
          <w:rFonts w:ascii="宋体" w:cs="宋体"/>
          <w:b/>
          <w:kern w:val="0"/>
          <w:sz w:val="24"/>
          <w:highlight w:val="none"/>
        </w:rPr>
      </w:pPr>
      <w:r>
        <w:rPr>
          <w:rFonts w:hint="eastAsia" w:ascii="宋体" w:cs="宋体"/>
          <w:b/>
          <w:kern w:val="0"/>
          <w:sz w:val="24"/>
          <w:highlight w:val="none"/>
          <w:lang w:val="en-US" w:eastAsia="zh-CN"/>
        </w:rPr>
        <w:t>10</w:t>
      </w:r>
      <w:r>
        <w:rPr>
          <w:rFonts w:ascii="宋体" w:cs="宋体"/>
          <w:b/>
          <w:kern w:val="0"/>
          <w:sz w:val="24"/>
          <w:highlight w:val="none"/>
        </w:rPr>
        <w:t>.</w:t>
      </w:r>
      <w:r>
        <w:rPr>
          <w:rFonts w:hint="eastAsia" w:ascii="宋体" w:cs="宋体"/>
          <w:b/>
          <w:kern w:val="0"/>
          <w:sz w:val="24"/>
          <w:highlight w:val="none"/>
          <w:lang w:val="en-US" w:eastAsia="zh-CN"/>
        </w:rPr>
        <w:t>4</w:t>
      </w:r>
      <w:r>
        <w:rPr>
          <w:rFonts w:hint="eastAsia" w:ascii="宋体" w:cs="宋体"/>
          <w:b/>
          <w:kern w:val="0"/>
          <w:sz w:val="24"/>
          <w:highlight w:val="none"/>
        </w:rPr>
        <w:t>《关于政府采购优先购买福利性企业产品和服务的意见》（陕民发（</w:t>
      </w:r>
      <w:r>
        <w:rPr>
          <w:rFonts w:ascii="宋体" w:cs="宋体"/>
          <w:b/>
          <w:kern w:val="0"/>
          <w:sz w:val="24"/>
          <w:highlight w:val="none"/>
        </w:rPr>
        <w:t>2015</w:t>
      </w:r>
      <w:r>
        <w:rPr>
          <w:rFonts w:hint="eastAsia" w:ascii="宋体" w:cs="宋体"/>
          <w:b/>
          <w:kern w:val="0"/>
          <w:sz w:val="24"/>
          <w:highlight w:val="none"/>
        </w:rPr>
        <w:t>）</w:t>
      </w:r>
      <w:r>
        <w:rPr>
          <w:rFonts w:ascii="宋体" w:cs="宋体"/>
          <w:b/>
          <w:kern w:val="0"/>
          <w:sz w:val="24"/>
          <w:highlight w:val="none"/>
        </w:rPr>
        <w:t>1</w:t>
      </w:r>
      <w:r>
        <w:rPr>
          <w:rFonts w:hint="eastAsia" w:ascii="宋体" w:cs="宋体"/>
          <w:b/>
          <w:kern w:val="0"/>
          <w:sz w:val="24"/>
          <w:highlight w:val="none"/>
        </w:rPr>
        <w:t>号）</w:t>
      </w:r>
    </w:p>
    <w:p>
      <w:pPr>
        <w:spacing w:line="360" w:lineRule="auto"/>
        <w:ind w:firstLine="480" w:firstLineChars="200"/>
        <w:rPr>
          <w:rFonts w:ascii="宋体"/>
          <w:sz w:val="24"/>
          <w:highlight w:val="none"/>
        </w:rPr>
      </w:pPr>
      <w:r>
        <w:rPr>
          <w:rFonts w:hint="eastAsia" w:ascii="宋体"/>
          <w:sz w:val="24"/>
          <w:highlight w:val="none"/>
        </w:rPr>
        <w:t>根据《关于政府采购优先购买福利性企业产品和服务的意见》（陕民发（</w:t>
      </w:r>
      <w:r>
        <w:rPr>
          <w:rFonts w:ascii="宋体"/>
          <w:sz w:val="24"/>
          <w:highlight w:val="none"/>
        </w:rPr>
        <w:t>2015</w:t>
      </w:r>
      <w:r>
        <w:rPr>
          <w:rFonts w:hint="eastAsia" w:ascii="宋体"/>
          <w:sz w:val="24"/>
          <w:highlight w:val="none"/>
        </w:rPr>
        <w:t>）</w:t>
      </w:r>
      <w:r>
        <w:rPr>
          <w:rFonts w:ascii="宋体"/>
          <w:sz w:val="24"/>
          <w:highlight w:val="none"/>
        </w:rPr>
        <w:t>1</w:t>
      </w:r>
      <w:r>
        <w:rPr>
          <w:rFonts w:hint="eastAsia" w:ascii="宋体"/>
          <w:sz w:val="24"/>
          <w:highlight w:val="none"/>
        </w:rPr>
        <w:t>号）规定，在政府采购活动中，本省福利性企业享受我省规定的采购扶持政策。</w:t>
      </w:r>
    </w:p>
    <w:p>
      <w:pPr>
        <w:spacing w:line="360" w:lineRule="auto"/>
        <w:ind w:firstLine="472" w:firstLineChars="196"/>
        <w:rPr>
          <w:rFonts w:ascii="宋体" w:cs="宋体"/>
          <w:b/>
          <w:kern w:val="0"/>
          <w:sz w:val="24"/>
          <w:highlight w:val="none"/>
        </w:rPr>
      </w:pPr>
      <w:r>
        <w:rPr>
          <w:rFonts w:hint="eastAsia" w:ascii="宋体" w:cs="宋体"/>
          <w:b/>
          <w:kern w:val="0"/>
          <w:sz w:val="24"/>
          <w:highlight w:val="none"/>
          <w:lang w:val="en-US" w:eastAsia="zh-CN"/>
        </w:rPr>
        <w:t>10</w:t>
      </w:r>
      <w:r>
        <w:rPr>
          <w:rFonts w:ascii="宋体" w:cs="宋体"/>
          <w:b/>
          <w:kern w:val="0"/>
          <w:sz w:val="24"/>
          <w:highlight w:val="none"/>
        </w:rPr>
        <w:t>.</w:t>
      </w:r>
      <w:r>
        <w:rPr>
          <w:rFonts w:hint="eastAsia" w:ascii="宋体" w:cs="宋体"/>
          <w:b/>
          <w:kern w:val="0"/>
          <w:sz w:val="24"/>
          <w:highlight w:val="none"/>
          <w:lang w:val="en-US" w:eastAsia="zh-CN"/>
        </w:rPr>
        <w:t>5</w:t>
      </w:r>
      <w:r>
        <w:rPr>
          <w:rFonts w:hint="eastAsia" w:ascii="宋体" w:cs="宋体"/>
          <w:b/>
          <w:kern w:val="0"/>
          <w:sz w:val="24"/>
          <w:highlight w:val="none"/>
        </w:rPr>
        <w:t>《国务院办公厅关于建立政府强制采购节能产品制度的通知》</w:t>
      </w:r>
      <w:r>
        <w:rPr>
          <w:rFonts w:ascii="宋体" w:cs="宋体"/>
          <w:b/>
          <w:kern w:val="0"/>
          <w:sz w:val="24"/>
          <w:highlight w:val="none"/>
        </w:rPr>
        <w:t>--</w:t>
      </w:r>
      <w:r>
        <w:rPr>
          <w:rFonts w:hint="eastAsia" w:ascii="宋体" w:cs="宋体"/>
          <w:b/>
          <w:kern w:val="0"/>
          <w:sz w:val="24"/>
          <w:highlight w:val="none"/>
        </w:rPr>
        <w:t>国办发〔</w:t>
      </w:r>
      <w:r>
        <w:rPr>
          <w:rFonts w:ascii="宋体" w:cs="宋体"/>
          <w:b/>
          <w:kern w:val="0"/>
          <w:sz w:val="24"/>
          <w:highlight w:val="none"/>
        </w:rPr>
        <w:t>2007</w:t>
      </w:r>
      <w:r>
        <w:rPr>
          <w:rFonts w:hint="eastAsia" w:ascii="宋体" w:cs="宋体"/>
          <w:b/>
          <w:kern w:val="0"/>
          <w:sz w:val="24"/>
          <w:highlight w:val="none"/>
        </w:rPr>
        <w:t>〕</w:t>
      </w:r>
      <w:r>
        <w:rPr>
          <w:rFonts w:ascii="宋体" w:cs="宋体"/>
          <w:b/>
          <w:kern w:val="0"/>
          <w:sz w:val="24"/>
          <w:highlight w:val="none"/>
        </w:rPr>
        <w:t>51</w:t>
      </w:r>
      <w:r>
        <w:rPr>
          <w:rFonts w:hint="eastAsia" w:ascii="宋体" w:cs="宋体"/>
          <w:b/>
          <w:kern w:val="0"/>
          <w:sz w:val="24"/>
          <w:highlight w:val="none"/>
        </w:rPr>
        <w:t>号</w:t>
      </w:r>
    </w:p>
    <w:p>
      <w:pPr>
        <w:spacing w:line="360" w:lineRule="auto"/>
        <w:ind w:firstLine="480" w:firstLineChars="200"/>
        <w:rPr>
          <w:rFonts w:ascii="宋体"/>
          <w:sz w:val="24"/>
          <w:highlight w:val="none"/>
        </w:rPr>
      </w:pPr>
      <w:r>
        <w:rPr>
          <w:rFonts w:hint="eastAsia" w:ascii="宋体"/>
          <w:sz w:val="24"/>
          <w:highlight w:val="none"/>
        </w:rPr>
        <w:t>各级政府机构使用财政性资金进行政府采购活动时，在技术、服务等指标满足采购需求的前提下，要优先采购节能产品，对部分节能效果、性能等达到要求的产品，实行强制采购。</w:t>
      </w:r>
    </w:p>
    <w:p>
      <w:pPr>
        <w:spacing w:line="360" w:lineRule="auto"/>
        <w:ind w:firstLine="472" w:firstLineChars="196"/>
        <w:rPr>
          <w:rFonts w:ascii="宋体" w:cs="宋体"/>
          <w:b/>
          <w:kern w:val="0"/>
          <w:sz w:val="24"/>
          <w:highlight w:val="none"/>
        </w:rPr>
      </w:pPr>
      <w:r>
        <w:rPr>
          <w:rFonts w:hint="eastAsia" w:ascii="宋体" w:cs="宋体"/>
          <w:b/>
          <w:kern w:val="0"/>
          <w:sz w:val="24"/>
          <w:highlight w:val="none"/>
          <w:lang w:val="en-US" w:eastAsia="zh-CN"/>
        </w:rPr>
        <w:t>10</w:t>
      </w:r>
      <w:r>
        <w:rPr>
          <w:rFonts w:ascii="宋体" w:cs="宋体"/>
          <w:b/>
          <w:kern w:val="0"/>
          <w:sz w:val="24"/>
          <w:highlight w:val="none"/>
        </w:rPr>
        <w:t>.</w:t>
      </w:r>
      <w:r>
        <w:rPr>
          <w:rFonts w:hint="eastAsia" w:ascii="宋体" w:cs="宋体"/>
          <w:b/>
          <w:kern w:val="0"/>
          <w:sz w:val="24"/>
          <w:highlight w:val="none"/>
          <w:lang w:val="en-US" w:eastAsia="zh-CN"/>
        </w:rPr>
        <w:t>6</w:t>
      </w:r>
      <w:r>
        <w:rPr>
          <w:rFonts w:hint="eastAsia" w:ascii="宋体" w:cs="宋体"/>
          <w:b/>
          <w:kern w:val="0"/>
          <w:sz w:val="24"/>
          <w:highlight w:val="none"/>
        </w:rPr>
        <w:t>《环境标志产品政府采购实施的意见》</w:t>
      </w:r>
      <w:r>
        <w:rPr>
          <w:rFonts w:ascii="宋体" w:cs="宋体"/>
          <w:b/>
          <w:kern w:val="0"/>
          <w:sz w:val="24"/>
          <w:highlight w:val="none"/>
        </w:rPr>
        <w:t>--</w:t>
      </w:r>
      <w:r>
        <w:rPr>
          <w:rFonts w:hint="eastAsia" w:ascii="宋体" w:cs="宋体"/>
          <w:b/>
          <w:kern w:val="0"/>
          <w:sz w:val="24"/>
          <w:highlight w:val="none"/>
        </w:rPr>
        <w:t>财库</w:t>
      </w:r>
      <w:r>
        <w:rPr>
          <w:rFonts w:ascii="宋体" w:cs="宋体"/>
          <w:b/>
          <w:kern w:val="0"/>
          <w:sz w:val="24"/>
          <w:highlight w:val="none"/>
        </w:rPr>
        <w:t>[2006]90</w:t>
      </w:r>
      <w:r>
        <w:rPr>
          <w:rFonts w:hint="eastAsia" w:ascii="宋体" w:cs="宋体"/>
          <w:b/>
          <w:kern w:val="0"/>
          <w:sz w:val="24"/>
          <w:highlight w:val="none"/>
        </w:rPr>
        <w:t>号</w:t>
      </w:r>
    </w:p>
    <w:p>
      <w:pPr>
        <w:tabs>
          <w:tab w:val="left" w:pos="360"/>
        </w:tabs>
        <w:snapToGrid w:val="0"/>
        <w:spacing w:line="360" w:lineRule="auto"/>
        <w:ind w:firstLine="480" w:firstLineChars="200"/>
        <w:rPr>
          <w:rFonts w:ascii="宋体"/>
          <w:sz w:val="24"/>
          <w:highlight w:val="none"/>
        </w:rPr>
      </w:pPr>
      <w:r>
        <w:rPr>
          <w:rFonts w:hint="eastAsia" w:ascii="宋体"/>
          <w:sz w:val="24"/>
          <w:highlight w:val="none"/>
        </w:rPr>
        <w:t>政府采购属于环境标志品目清单中产品时，在技术、服务等指标同等条件下，应当优先采购环境标志清单品目所列的节能产品。</w:t>
      </w:r>
    </w:p>
    <w:p>
      <w:pPr>
        <w:tabs>
          <w:tab w:val="left" w:pos="360"/>
        </w:tabs>
        <w:snapToGrid w:val="0"/>
        <w:spacing w:line="360" w:lineRule="auto"/>
        <w:ind w:firstLine="480" w:firstLineChars="200"/>
        <w:rPr>
          <w:rFonts w:ascii="宋体"/>
          <w:sz w:val="24"/>
          <w:highlight w:val="none"/>
        </w:rPr>
      </w:pPr>
      <w:r>
        <w:rPr>
          <w:rFonts w:hint="eastAsia" w:ascii="宋体"/>
          <w:sz w:val="24"/>
          <w:highlight w:val="none"/>
        </w:rPr>
        <w:t>在投标时供应商应提供有效证明材料。（注：属于环境标志品目清单范围中实施政府优先采购的，依据提供的品目清单和国家确认的认证机构出具的认证证书实施政府优先采购）。</w:t>
      </w:r>
    </w:p>
    <w:p>
      <w:pPr>
        <w:tabs>
          <w:tab w:val="left" w:pos="360"/>
        </w:tabs>
        <w:snapToGrid w:val="0"/>
        <w:spacing w:line="360" w:lineRule="auto"/>
        <w:ind w:firstLine="472" w:firstLineChars="196"/>
        <w:rPr>
          <w:rFonts w:ascii="宋体"/>
          <w:b/>
          <w:sz w:val="24"/>
          <w:highlight w:val="none"/>
        </w:rPr>
      </w:pPr>
      <w:r>
        <w:rPr>
          <w:rFonts w:hint="eastAsia" w:ascii="宋体"/>
          <w:b/>
          <w:sz w:val="24"/>
          <w:highlight w:val="none"/>
          <w:lang w:val="en-US" w:eastAsia="zh-CN"/>
        </w:rPr>
        <w:t>10</w:t>
      </w:r>
      <w:r>
        <w:rPr>
          <w:rFonts w:ascii="宋体"/>
          <w:b/>
          <w:sz w:val="24"/>
          <w:highlight w:val="none"/>
        </w:rPr>
        <w:t>.</w:t>
      </w:r>
      <w:r>
        <w:rPr>
          <w:rFonts w:hint="eastAsia" w:ascii="宋体"/>
          <w:b/>
          <w:sz w:val="24"/>
          <w:highlight w:val="none"/>
          <w:lang w:val="en-US" w:eastAsia="zh-CN"/>
        </w:rPr>
        <w:t>7</w:t>
      </w:r>
      <w:r>
        <w:rPr>
          <w:rFonts w:hint="eastAsia" w:ascii="宋体"/>
          <w:b/>
          <w:sz w:val="24"/>
          <w:highlight w:val="none"/>
        </w:rPr>
        <w:t>《关于促进残疾人就业政府采购政策的通知》</w:t>
      </w:r>
      <w:r>
        <w:rPr>
          <w:rFonts w:ascii="宋体"/>
          <w:b/>
          <w:sz w:val="24"/>
          <w:highlight w:val="none"/>
        </w:rPr>
        <w:t>--</w:t>
      </w:r>
      <w:r>
        <w:rPr>
          <w:rFonts w:hint="eastAsia" w:ascii="宋体"/>
          <w:b/>
          <w:sz w:val="24"/>
          <w:highlight w:val="none"/>
        </w:rPr>
        <w:t>财库〔</w:t>
      </w:r>
      <w:r>
        <w:rPr>
          <w:rFonts w:ascii="宋体"/>
          <w:b/>
          <w:sz w:val="24"/>
          <w:highlight w:val="none"/>
        </w:rPr>
        <w:t>2017</w:t>
      </w:r>
      <w:r>
        <w:rPr>
          <w:rFonts w:hint="eastAsia" w:ascii="宋体"/>
          <w:b/>
          <w:sz w:val="24"/>
          <w:highlight w:val="none"/>
        </w:rPr>
        <w:t>〕</w:t>
      </w:r>
      <w:r>
        <w:rPr>
          <w:rFonts w:ascii="宋体"/>
          <w:b/>
          <w:sz w:val="24"/>
          <w:highlight w:val="none"/>
        </w:rPr>
        <w:t>141</w:t>
      </w:r>
      <w:r>
        <w:rPr>
          <w:rFonts w:hint="eastAsia" w:ascii="宋体"/>
          <w:b/>
          <w:sz w:val="24"/>
          <w:highlight w:val="none"/>
        </w:rPr>
        <w:t>号</w:t>
      </w:r>
    </w:p>
    <w:p>
      <w:pPr>
        <w:tabs>
          <w:tab w:val="left" w:pos="360"/>
        </w:tabs>
        <w:snapToGrid w:val="0"/>
        <w:spacing w:line="360" w:lineRule="auto"/>
        <w:rPr>
          <w:rFonts w:ascii="宋体"/>
          <w:sz w:val="24"/>
          <w:highlight w:val="none"/>
        </w:rPr>
      </w:pPr>
      <w:r>
        <w:rPr>
          <w:rFonts w:ascii="宋体"/>
          <w:b/>
          <w:sz w:val="24"/>
          <w:highlight w:val="none"/>
        </w:rPr>
        <w:t xml:space="preserve">   </w:t>
      </w:r>
      <w:r>
        <w:rPr>
          <w:rFonts w:hint="eastAsia" w:ascii="宋体"/>
          <w:sz w:val="24"/>
          <w:highlight w:val="none"/>
        </w:rPr>
        <w:t>符合条件的残疾人福利性单位在参加政府采购活动时，应当提供本通知规定的《残疾人福利性单位声明函》，并对声明的真实性负责。</w:t>
      </w:r>
      <w:r>
        <w:rPr>
          <w:rFonts w:ascii="宋体"/>
          <w:sz w:val="24"/>
          <w:highlight w:val="none"/>
        </w:rPr>
        <w:t xml:space="preserve"> </w:t>
      </w:r>
      <w:r>
        <w:rPr>
          <w:rFonts w:hint="eastAsia" w:ascii="宋体"/>
          <w:sz w:val="24"/>
          <w:highlight w:val="none"/>
        </w:rPr>
        <w:t>供应商提供的《残疾人福利性单位声明函》与事实不符的，依照《政府采购法》第七十七条第一款的规定追究法律责任。</w:t>
      </w:r>
    </w:p>
    <w:p>
      <w:pPr>
        <w:tabs>
          <w:tab w:val="left" w:pos="360"/>
        </w:tabs>
        <w:snapToGrid w:val="0"/>
        <w:spacing w:line="360" w:lineRule="auto"/>
        <w:ind w:firstLine="480" w:firstLineChars="200"/>
        <w:rPr>
          <w:rFonts w:ascii="宋体"/>
          <w:sz w:val="24"/>
          <w:highlight w:val="none"/>
        </w:rPr>
      </w:pPr>
      <w:r>
        <w:rPr>
          <w:rFonts w:hint="eastAsia" w:ascii="宋体"/>
          <w:sz w:val="24"/>
          <w:highlight w:val="none"/>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adjustRightInd w:val="0"/>
        <w:snapToGrid w:val="0"/>
        <w:spacing w:line="360" w:lineRule="auto"/>
        <w:ind w:firstLine="472" w:firstLineChars="196"/>
        <w:rPr>
          <w:rFonts w:ascii="宋体" w:cs="宋体"/>
          <w:b/>
          <w:kern w:val="0"/>
          <w:sz w:val="24"/>
          <w:highlight w:val="none"/>
        </w:rPr>
      </w:pPr>
      <w:r>
        <w:rPr>
          <w:rFonts w:hint="eastAsia" w:ascii="宋体" w:cs="宋体"/>
          <w:b/>
          <w:kern w:val="0"/>
          <w:sz w:val="24"/>
          <w:highlight w:val="none"/>
          <w:lang w:val="en-US" w:eastAsia="zh-CN"/>
        </w:rPr>
        <w:t>10</w:t>
      </w:r>
      <w:r>
        <w:rPr>
          <w:rFonts w:ascii="宋体" w:cs="宋体"/>
          <w:b/>
          <w:kern w:val="0"/>
          <w:sz w:val="24"/>
          <w:highlight w:val="none"/>
        </w:rPr>
        <w:t>.</w:t>
      </w:r>
      <w:r>
        <w:rPr>
          <w:rFonts w:hint="eastAsia" w:ascii="宋体" w:cs="宋体"/>
          <w:b/>
          <w:kern w:val="0"/>
          <w:sz w:val="24"/>
          <w:highlight w:val="none"/>
          <w:lang w:val="en-US" w:eastAsia="zh-CN"/>
        </w:rPr>
        <w:t>8</w:t>
      </w:r>
      <w:r>
        <w:rPr>
          <w:rFonts w:hint="eastAsia" w:ascii="宋体" w:cs="宋体"/>
          <w:b/>
          <w:kern w:val="0"/>
          <w:sz w:val="24"/>
          <w:highlight w:val="none"/>
        </w:rPr>
        <w:t>财政部国家发展改革委关于印发《节能产品政府采购实施意见》的通知</w:t>
      </w:r>
      <w:r>
        <w:rPr>
          <w:rFonts w:ascii="宋体" w:cs="宋体"/>
          <w:b/>
          <w:kern w:val="0"/>
          <w:sz w:val="24"/>
          <w:highlight w:val="none"/>
        </w:rPr>
        <w:t>--</w:t>
      </w:r>
      <w:r>
        <w:rPr>
          <w:rFonts w:hint="eastAsia" w:ascii="宋体" w:cs="宋体"/>
          <w:b/>
          <w:kern w:val="0"/>
          <w:sz w:val="24"/>
          <w:highlight w:val="none"/>
        </w:rPr>
        <w:t>（财库</w:t>
      </w:r>
      <w:r>
        <w:rPr>
          <w:rFonts w:ascii="宋体" w:cs="宋体"/>
          <w:b/>
          <w:kern w:val="0"/>
          <w:sz w:val="24"/>
          <w:highlight w:val="none"/>
        </w:rPr>
        <w:t>[2004]185</w:t>
      </w:r>
      <w:r>
        <w:rPr>
          <w:rFonts w:hint="eastAsia" w:ascii="宋体" w:cs="宋体"/>
          <w:b/>
          <w:kern w:val="0"/>
          <w:sz w:val="24"/>
          <w:highlight w:val="none"/>
        </w:rPr>
        <w:t>号）</w:t>
      </w:r>
    </w:p>
    <w:p>
      <w:pPr>
        <w:tabs>
          <w:tab w:val="left" w:pos="360"/>
        </w:tabs>
        <w:adjustRightInd w:val="0"/>
        <w:snapToGrid w:val="0"/>
        <w:spacing w:line="360" w:lineRule="auto"/>
        <w:ind w:firstLine="470" w:firstLineChars="196"/>
        <w:rPr>
          <w:rFonts w:ascii="宋体"/>
          <w:sz w:val="24"/>
          <w:highlight w:val="none"/>
        </w:rPr>
      </w:pPr>
      <w:r>
        <w:rPr>
          <w:rFonts w:hint="eastAsia" w:ascii="宋体"/>
          <w:sz w:val="24"/>
          <w:highlight w:val="none"/>
        </w:rPr>
        <w:t>政府采购属于节能品目清单中产品时，在技术、服务等指标同等条件下，应当优先采购节能清单品目所列的节能产品。</w:t>
      </w:r>
    </w:p>
    <w:p>
      <w:pPr>
        <w:tabs>
          <w:tab w:val="left" w:pos="360"/>
        </w:tabs>
        <w:snapToGrid w:val="0"/>
        <w:spacing w:line="360" w:lineRule="auto"/>
        <w:ind w:firstLine="480" w:firstLineChars="200"/>
        <w:rPr>
          <w:rFonts w:ascii="宋体"/>
          <w:sz w:val="24"/>
          <w:highlight w:val="none"/>
        </w:rPr>
      </w:pPr>
      <w:r>
        <w:rPr>
          <w:rFonts w:hint="eastAsia" w:ascii="宋体"/>
          <w:sz w:val="24"/>
          <w:highlight w:val="none"/>
        </w:rPr>
        <w:t>在投标时供应商应提供有效证明材料。（注：属于节能品目清单范围中实施政府优先采购的，依据提供的品目清单和国家确认的认证机构出具的认证证书实施政府优先采购）。</w:t>
      </w:r>
    </w:p>
    <w:p>
      <w:pPr>
        <w:autoSpaceDE w:val="0"/>
        <w:autoSpaceDN w:val="0"/>
        <w:adjustRightInd w:val="0"/>
        <w:snapToGrid w:val="0"/>
        <w:spacing w:line="360" w:lineRule="auto"/>
        <w:ind w:firstLine="482" w:firstLineChars="200"/>
        <w:rPr>
          <w:rFonts w:hint="eastAsia" w:ascii="宋体" w:hAnsi="宋体"/>
          <w:b/>
          <w:sz w:val="24"/>
          <w:highlight w:val="none"/>
        </w:rPr>
      </w:pPr>
      <w:r>
        <w:rPr>
          <w:rFonts w:hint="eastAsia" w:ascii="宋体" w:hAnsi="宋体"/>
          <w:b/>
          <w:sz w:val="24"/>
          <w:highlight w:val="none"/>
          <w:lang w:val="en-US" w:eastAsia="zh-CN"/>
        </w:rPr>
        <w:t>10</w:t>
      </w:r>
      <w:r>
        <w:rPr>
          <w:rFonts w:ascii="宋体" w:hAnsi="宋体"/>
          <w:b/>
          <w:sz w:val="24"/>
          <w:highlight w:val="none"/>
        </w:rPr>
        <w:t>.</w:t>
      </w:r>
      <w:r>
        <w:rPr>
          <w:rFonts w:hint="eastAsia" w:ascii="宋体" w:hAnsi="宋体"/>
          <w:b/>
          <w:sz w:val="24"/>
          <w:highlight w:val="none"/>
          <w:lang w:val="en-US" w:eastAsia="zh-CN"/>
        </w:rPr>
        <w:t>9</w:t>
      </w:r>
      <w:r>
        <w:rPr>
          <w:rFonts w:ascii="宋体" w:hAnsi="宋体"/>
          <w:b/>
          <w:sz w:val="24"/>
          <w:highlight w:val="none"/>
        </w:rPr>
        <w:t xml:space="preserve"> </w:t>
      </w:r>
      <w:r>
        <w:rPr>
          <w:rFonts w:hint="eastAsia" w:ascii="宋体" w:hAnsi="宋体"/>
          <w:b/>
          <w:sz w:val="24"/>
          <w:highlight w:val="none"/>
        </w:rPr>
        <w:t>《关于运用政府采购政策支持乡村产业振兴的通知》（财库〔2021〕19 号）</w:t>
      </w:r>
    </w:p>
    <w:p>
      <w:pPr>
        <w:tabs>
          <w:tab w:val="left" w:pos="360"/>
        </w:tabs>
        <w:snapToGrid w:val="0"/>
        <w:spacing w:line="360" w:lineRule="auto"/>
        <w:ind w:firstLine="480" w:firstLineChars="200"/>
        <w:rPr>
          <w:rFonts w:ascii="宋体"/>
          <w:sz w:val="24"/>
          <w:highlight w:val="none"/>
        </w:rPr>
      </w:pPr>
      <w:r>
        <w:rPr>
          <w:rFonts w:hint="eastAsia" w:ascii="宋体"/>
          <w:sz w:val="24"/>
          <w:highlight w:val="none"/>
        </w:rPr>
        <w:t>脱贫地区农副产品是指在832个脱贫县域内注册的企业、农民专业合作社、家庭农场等出产的农副产品。</w:t>
      </w:r>
    </w:p>
    <w:p>
      <w:pPr>
        <w:adjustRightInd w:val="0"/>
        <w:snapToGrid w:val="0"/>
        <w:spacing w:line="360" w:lineRule="auto"/>
        <w:outlineLvl w:val="1"/>
        <w:rPr>
          <w:rFonts w:ascii="宋体" w:cs="宋体"/>
          <w:b/>
          <w:sz w:val="24"/>
          <w:highlight w:val="none"/>
        </w:rPr>
      </w:pPr>
      <w:bookmarkStart w:id="303" w:name="_Toc28624"/>
      <w:bookmarkStart w:id="304" w:name="_Toc2643"/>
      <w:r>
        <w:rPr>
          <w:rFonts w:hint="eastAsia" w:ascii="宋体" w:hAnsi="宋体" w:cs="宋体"/>
          <w:b/>
          <w:sz w:val="24"/>
          <w:highlight w:val="none"/>
          <w:lang w:val="en-US" w:eastAsia="zh-CN"/>
        </w:rPr>
        <w:t>11</w:t>
      </w:r>
      <w:r>
        <w:rPr>
          <w:rFonts w:ascii="宋体" w:hAnsi="宋体" w:cs="宋体"/>
          <w:b/>
          <w:sz w:val="24"/>
          <w:highlight w:val="none"/>
        </w:rPr>
        <w:t>.</w:t>
      </w:r>
      <w:r>
        <w:rPr>
          <w:rFonts w:hint="eastAsia" w:ascii="宋体" w:hAnsi="宋体" w:cs="宋体"/>
          <w:b/>
          <w:sz w:val="24"/>
          <w:highlight w:val="none"/>
        </w:rPr>
        <w:t>评标过程的监控</w:t>
      </w:r>
      <w:bookmarkEnd w:id="303"/>
      <w:bookmarkEnd w:id="304"/>
    </w:p>
    <w:p>
      <w:pPr>
        <w:adjustRightInd w:val="0"/>
        <w:snapToGrid w:val="0"/>
        <w:spacing w:line="360" w:lineRule="auto"/>
        <w:ind w:firstLine="540" w:firstLineChars="225"/>
        <w:rPr>
          <w:sz w:val="24"/>
          <w:highlight w:val="none"/>
        </w:rPr>
      </w:pPr>
      <w:r>
        <w:rPr>
          <w:rFonts w:hint="eastAsia"/>
          <w:sz w:val="24"/>
          <w:highlight w:val="none"/>
        </w:rPr>
        <w:t>本项目评标过程实行全程录音、录像监控，供应商在评标过程中所进行的试图影响评标结果的不公正活动，可能导致其投标被拒绝。</w:t>
      </w:r>
    </w:p>
    <w:p>
      <w:pPr>
        <w:spacing w:line="360" w:lineRule="auto"/>
        <w:outlineLvl w:val="1"/>
        <w:rPr>
          <w:rFonts w:hint="eastAsia" w:ascii="宋体" w:hAnsi="宋体" w:cs="宋体"/>
          <w:b/>
          <w:sz w:val="24"/>
          <w:highlight w:val="none"/>
        </w:rPr>
      </w:pPr>
      <w:bookmarkStart w:id="305" w:name="_Toc11695"/>
      <w:bookmarkStart w:id="306" w:name="_Toc13603"/>
      <w:r>
        <w:rPr>
          <w:rFonts w:hint="eastAsia" w:ascii="宋体" w:hAnsi="宋体" w:cs="宋体"/>
          <w:b/>
          <w:sz w:val="24"/>
          <w:highlight w:val="none"/>
          <w:lang w:val="en-US" w:eastAsia="zh-CN"/>
        </w:rPr>
        <w:t>12</w:t>
      </w:r>
      <w:r>
        <w:rPr>
          <w:rFonts w:hint="eastAsia" w:ascii="宋体" w:hAnsi="宋体" w:cs="宋体"/>
          <w:b/>
          <w:sz w:val="24"/>
          <w:highlight w:val="none"/>
        </w:rPr>
        <w:t>.</w:t>
      </w:r>
      <w:bookmarkEnd w:id="305"/>
      <w:bookmarkEnd w:id="306"/>
      <w:r>
        <w:rPr>
          <w:rFonts w:hint="eastAsia" w:ascii="宋体" w:hAnsi="宋体" w:cs="宋体"/>
          <w:b/>
          <w:sz w:val="24"/>
          <w:highlight w:val="none"/>
        </w:rPr>
        <w:t>询问、质疑</w:t>
      </w:r>
    </w:p>
    <w:p>
      <w:pPr>
        <w:adjustRightInd w:val="0"/>
        <w:snapToGrid w:val="0"/>
        <w:spacing w:line="360" w:lineRule="auto"/>
        <w:ind w:firstLine="540" w:firstLineChars="225"/>
        <w:rPr>
          <w:rFonts w:hint="eastAsia"/>
          <w:sz w:val="24"/>
          <w:highlight w:val="none"/>
        </w:rPr>
      </w:pPr>
      <w:r>
        <w:rPr>
          <w:rFonts w:hint="eastAsia"/>
          <w:sz w:val="24"/>
          <w:highlight w:val="none"/>
          <w:lang w:val="en-US" w:eastAsia="zh-CN"/>
        </w:rPr>
        <w:t>12.</w:t>
      </w:r>
      <w:r>
        <w:rPr>
          <w:rFonts w:hint="eastAsia"/>
          <w:sz w:val="24"/>
          <w:highlight w:val="none"/>
        </w:rPr>
        <w:t>1询问</w:t>
      </w:r>
    </w:p>
    <w:p>
      <w:pPr>
        <w:adjustRightInd w:val="0"/>
        <w:snapToGrid w:val="0"/>
        <w:spacing w:line="360" w:lineRule="auto"/>
        <w:ind w:firstLine="540" w:firstLineChars="225"/>
        <w:rPr>
          <w:rFonts w:hint="eastAsia"/>
          <w:sz w:val="24"/>
          <w:highlight w:val="none"/>
        </w:rPr>
      </w:pPr>
      <w:r>
        <w:rPr>
          <w:rFonts w:hint="eastAsia"/>
          <w:sz w:val="24"/>
          <w:highlight w:val="none"/>
        </w:rPr>
        <w:t>供应商对政府采购活动事项有疑问的，可以向采购人或采购代理机构提出询问。采购人或采购代理机构将在3个工作日内对供应商依法提出的询问作出答复。</w:t>
      </w:r>
    </w:p>
    <w:p>
      <w:pPr>
        <w:adjustRightInd w:val="0"/>
        <w:snapToGrid w:val="0"/>
        <w:spacing w:line="360" w:lineRule="auto"/>
        <w:ind w:firstLine="540" w:firstLineChars="225"/>
        <w:rPr>
          <w:rFonts w:hint="eastAsia"/>
          <w:sz w:val="24"/>
          <w:highlight w:val="none"/>
        </w:rPr>
      </w:pPr>
      <w:r>
        <w:rPr>
          <w:rFonts w:hint="eastAsia"/>
          <w:sz w:val="24"/>
          <w:highlight w:val="none"/>
          <w:lang w:val="en-US" w:eastAsia="zh-CN"/>
        </w:rPr>
        <w:t>12.</w:t>
      </w:r>
      <w:r>
        <w:rPr>
          <w:rFonts w:hint="eastAsia"/>
          <w:sz w:val="24"/>
          <w:highlight w:val="none"/>
        </w:rPr>
        <w:t>2质疑</w:t>
      </w:r>
    </w:p>
    <w:p>
      <w:pPr>
        <w:adjustRightInd w:val="0"/>
        <w:snapToGrid w:val="0"/>
        <w:spacing w:line="360" w:lineRule="auto"/>
        <w:ind w:firstLine="540" w:firstLineChars="225"/>
        <w:rPr>
          <w:rFonts w:hint="eastAsia"/>
          <w:sz w:val="24"/>
          <w:highlight w:val="none"/>
        </w:rPr>
      </w:pPr>
      <w:r>
        <w:rPr>
          <w:rFonts w:hint="eastAsia"/>
          <w:sz w:val="24"/>
          <w:highlight w:val="none"/>
        </w:rPr>
        <w:t>（1）供应商认为采购文件、采购过程、成交结果使自己的权益受到损害的，可以在知道或应知其权益受到损害之日起7个工作日内以书面形式向采购人、采购代理机构提出。</w:t>
      </w:r>
    </w:p>
    <w:p>
      <w:pPr>
        <w:adjustRightInd w:val="0"/>
        <w:snapToGrid w:val="0"/>
        <w:spacing w:line="360" w:lineRule="auto"/>
        <w:ind w:firstLine="540" w:firstLineChars="225"/>
        <w:rPr>
          <w:rFonts w:hint="eastAsia"/>
          <w:sz w:val="24"/>
          <w:highlight w:val="none"/>
        </w:rPr>
      </w:pPr>
      <w:r>
        <w:rPr>
          <w:rFonts w:hint="eastAsia"/>
          <w:sz w:val="24"/>
          <w:highlight w:val="none"/>
        </w:rPr>
        <w:t>（2）质疑方式：</w:t>
      </w:r>
    </w:p>
    <w:p>
      <w:pPr>
        <w:adjustRightInd w:val="0"/>
        <w:snapToGrid w:val="0"/>
        <w:spacing w:line="360" w:lineRule="auto"/>
        <w:ind w:firstLine="540" w:firstLineChars="225"/>
        <w:rPr>
          <w:rFonts w:hint="eastAsia"/>
          <w:sz w:val="24"/>
          <w:highlight w:val="none"/>
        </w:rPr>
      </w:pPr>
      <w:r>
        <w:rPr>
          <w:rFonts w:hint="eastAsia"/>
          <w:sz w:val="24"/>
          <w:highlight w:val="none"/>
        </w:rPr>
        <w:t>书面质疑函应按照财政部国库司制定的《政府采购供应商质疑函范本》（见下方链接）进行填写，签字、盖章后提交至采购人、采购代理机构。</w:t>
      </w:r>
    </w:p>
    <w:p>
      <w:pPr>
        <w:adjustRightInd w:val="0"/>
        <w:snapToGrid w:val="0"/>
        <w:spacing w:line="360" w:lineRule="auto"/>
        <w:ind w:firstLine="540" w:firstLineChars="225"/>
        <w:rPr>
          <w:rFonts w:hint="eastAsia"/>
          <w:sz w:val="24"/>
          <w:highlight w:val="none"/>
        </w:rPr>
      </w:pPr>
      <w:r>
        <w:rPr>
          <w:rFonts w:hint="eastAsia"/>
          <w:sz w:val="24"/>
          <w:highlight w:val="none"/>
        </w:rPr>
        <w:t>质疑函范本地址：http://download.ccgp.gov.cn/2018/zhiyihanfanben.zip</w:t>
      </w:r>
    </w:p>
    <w:p>
      <w:pPr>
        <w:adjustRightInd w:val="0"/>
        <w:snapToGrid w:val="0"/>
        <w:spacing w:line="360" w:lineRule="auto"/>
        <w:ind w:firstLine="540" w:firstLineChars="225"/>
        <w:rPr>
          <w:rFonts w:hint="eastAsia"/>
          <w:sz w:val="24"/>
          <w:highlight w:val="none"/>
        </w:rPr>
      </w:pPr>
      <w:r>
        <w:rPr>
          <w:rFonts w:hint="eastAsia"/>
          <w:sz w:val="24"/>
          <w:highlight w:val="none"/>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adjustRightInd w:val="0"/>
        <w:snapToGrid w:val="0"/>
        <w:spacing w:line="360" w:lineRule="auto"/>
        <w:ind w:firstLine="540" w:firstLineChars="225"/>
        <w:rPr>
          <w:rFonts w:hint="eastAsia"/>
          <w:sz w:val="24"/>
          <w:highlight w:val="none"/>
        </w:rPr>
      </w:pPr>
      <w:r>
        <w:rPr>
          <w:rFonts w:hint="eastAsia"/>
          <w:sz w:val="24"/>
          <w:highlight w:val="none"/>
        </w:rPr>
        <w:t>（4）在法定质疑期内，针对同一采购程序环节的质疑应当一次性提出。采购人、采购代理机构将在收到书面质疑后7个工作日内做出答复，并以书面形式通知质疑人和其他有关供应商。</w:t>
      </w:r>
    </w:p>
    <w:p>
      <w:pPr>
        <w:adjustRightInd w:val="0"/>
        <w:snapToGrid w:val="0"/>
        <w:spacing w:line="360" w:lineRule="auto"/>
        <w:ind w:firstLine="540" w:firstLineChars="225"/>
        <w:rPr>
          <w:rFonts w:hint="eastAsia"/>
          <w:sz w:val="24"/>
          <w:highlight w:val="none"/>
        </w:rPr>
      </w:pPr>
      <w:r>
        <w:rPr>
          <w:rFonts w:hint="eastAsia"/>
          <w:sz w:val="24"/>
          <w:highlight w:val="none"/>
        </w:rPr>
        <w:t>（5）有下列情形之一的，属于无效质疑：</w:t>
      </w:r>
    </w:p>
    <w:p>
      <w:pPr>
        <w:adjustRightInd w:val="0"/>
        <w:snapToGrid w:val="0"/>
        <w:spacing w:line="360" w:lineRule="auto"/>
        <w:ind w:firstLine="540" w:firstLineChars="225"/>
        <w:rPr>
          <w:rFonts w:hint="eastAsia"/>
          <w:sz w:val="24"/>
          <w:highlight w:val="none"/>
        </w:rPr>
      </w:pPr>
      <w:r>
        <w:rPr>
          <w:rFonts w:hint="eastAsia"/>
          <w:sz w:val="24"/>
          <w:highlight w:val="none"/>
        </w:rPr>
        <w:t>①对采购文件提出质疑的质疑人不是依法获取采购文件的潜在供应商；对采购过程、中标结果提出质疑的质疑人不是参与本次政府采购项目的供应商；</w:t>
      </w:r>
    </w:p>
    <w:p>
      <w:pPr>
        <w:adjustRightInd w:val="0"/>
        <w:snapToGrid w:val="0"/>
        <w:spacing w:line="360" w:lineRule="auto"/>
        <w:ind w:firstLine="540" w:firstLineChars="225"/>
        <w:rPr>
          <w:rFonts w:hint="eastAsia"/>
          <w:sz w:val="24"/>
          <w:highlight w:val="none"/>
        </w:rPr>
      </w:pPr>
      <w:r>
        <w:rPr>
          <w:rFonts w:hint="eastAsia"/>
          <w:sz w:val="24"/>
          <w:highlight w:val="none"/>
        </w:rPr>
        <w:t>②超过法定期限或未以书面形式提出的；</w:t>
      </w:r>
    </w:p>
    <w:p>
      <w:pPr>
        <w:adjustRightInd w:val="0"/>
        <w:snapToGrid w:val="0"/>
        <w:spacing w:line="360" w:lineRule="auto"/>
        <w:ind w:firstLine="540" w:firstLineChars="225"/>
        <w:rPr>
          <w:rFonts w:hint="eastAsia"/>
          <w:sz w:val="24"/>
          <w:highlight w:val="none"/>
        </w:rPr>
      </w:pPr>
      <w:r>
        <w:rPr>
          <w:rFonts w:hint="eastAsia"/>
          <w:sz w:val="24"/>
          <w:highlight w:val="none"/>
        </w:rPr>
        <w:t>③缺乏必要的证明材料，或捏造事实、提供虚假材料，或以非法手段取得证明材料的；</w:t>
      </w:r>
    </w:p>
    <w:p>
      <w:pPr>
        <w:adjustRightInd w:val="0"/>
        <w:snapToGrid w:val="0"/>
        <w:spacing w:line="360" w:lineRule="auto"/>
        <w:ind w:firstLine="540" w:firstLineChars="225"/>
        <w:rPr>
          <w:rFonts w:hint="eastAsia"/>
          <w:sz w:val="24"/>
          <w:highlight w:val="none"/>
        </w:rPr>
      </w:pPr>
      <w:r>
        <w:rPr>
          <w:rFonts w:hint="eastAsia"/>
          <w:sz w:val="24"/>
          <w:highlight w:val="none"/>
        </w:rPr>
        <w:t>④质疑函没有合法有效的签字、盖章或委托授权书的（代理人提出质疑和投诉，应当提交供应商签署的授权委托书）；</w:t>
      </w:r>
    </w:p>
    <w:p>
      <w:pPr>
        <w:adjustRightInd w:val="0"/>
        <w:snapToGrid w:val="0"/>
        <w:spacing w:line="360" w:lineRule="auto"/>
        <w:ind w:firstLine="540" w:firstLineChars="225"/>
        <w:rPr>
          <w:rFonts w:hint="eastAsia"/>
          <w:sz w:val="24"/>
          <w:highlight w:val="none"/>
        </w:rPr>
      </w:pPr>
      <w:r>
        <w:rPr>
          <w:rFonts w:hint="eastAsia"/>
          <w:sz w:val="24"/>
          <w:highlight w:val="none"/>
        </w:rPr>
        <w:t>⑤针对同一采购程序环节又提出其他质疑事项的，或质疑答复后就同一事项再次提出质疑的；</w:t>
      </w:r>
    </w:p>
    <w:p>
      <w:pPr>
        <w:adjustRightInd w:val="0"/>
        <w:snapToGrid w:val="0"/>
        <w:spacing w:line="360" w:lineRule="auto"/>
        <w:ind w:firstLine="540" w:firstLineChars="225"/>
        <w:rPr>
          <w:rFonts w:ascii="宋体"/>
          <w:b/>
          <w:sz w:val="24"/>
          <w:highlight w:val="none"/>
        </w:rPr>
      </w:pPr>
      <w:r>
        <w:rPr>
          <w:rFonts w:hint="eastAsia"/>
          <w:sz w:val="24"/>
          <w:highlight w:val="none"/>
        </w:rPr>
        <w:t>⑥不符合法律、法规、规章和政府采购监管机构规定的其他条件的。</w:t>
      </w:r>
    </w:p>
    <w:p>
      <w:pPr>
        <w:spacing w:line="360" w:lineRule="auto"/>
        <w:outlineLvl w:val="1"/>
        <w:rPr>
          <w:rFonts w:hint="eastAsia" w:ascii="宋体" w:hAnsi="宋体" w:cs="宋体"/>
          <w:b/>
          <w:sz w:val="24"/>
          <w:highlight w:val="none"/>
        </w:rPr>
      </w:pPr>
      <w:bookmarkStart w:id="307" w:name="_Toc13699"/>
      <w:bookmarkStart w:id="308" w:name="_Toc24800"/>
      <w:r>
        <w:rPr>
          <w:rFonts w:hint="eastAsia" w:ascii="宋体" w:hAnsi="宋体" w:cs="宋体"/>
          <w:b/>
          <w:sz w:val="24"/>
          <w:highlight w:val="none"/>
          <w:lang w:val="en-US" w:eastAsia="zh-CN"/>
        </w:rPr>
        <w:t>13</w:t>
      </w:r>
      <w:r>
        <w:rPr>
          <w:rFonts w:hint="eastAsia" w:ascii="宋体" w:hAnsi="宋体" w:cs="宋体"/>
          <w:b/>
          <w:sz w:val="24"/>
          <w:highlight w:val="none"/>
        </w:rPr>
        <w:t>.</w:t>
      </w:r>
      <w:bookmarkEnd w:id="307"/>
      <w:bookmarkEnd w:id="308"/>
      <w:r>
        <w:rPr>
          <w:rFonts w:hint="eastAsia" w:ascii="宋体" w:hAnsi="宋体" w:cs="宋体"/>
          <w:b/>
          <w:sz w:val="24"/>
          <w:highlight w:val="none"/>
        </w:rPr>
        <w:t>投诉</w:t>
      </w:r>
    </w:p>
    <w:p>
      <w:pPr>
        <w:adjustRightInd w:val="0"/>
        <w:snapToGrid w:val="0"/>
        <w:spacing w:line="360" w:lineRule="auto"/>
        <w:ind w:firstLine="540" w:firstLineChars="225"/>
        <w:rPr>
          <w:rFonts w:hint="eastAsia" w:ascii="宋体" w:hAnsi="宋体" w:eastAsia="宋体" w:cs="宋体"/>
          <w:sz w:val="24"/>
          <w:highlight w:val="none"/>
        </w:rPr>
      </w:pPr>
      <w:r>
        <w:rPr>
          <w:rFonts w:hint="eastAsia" w:ascii="宋体" w:hAnsi="宋体" w:eastAsia="宋体" w:cs="宋体"/>
          <w:sz w:val="24"/>
          <w:highlight w:val="none"/>
          <w:lang w:val="en-US" w:eastAsia="zh-CN"/>
        </w:rPr>
        <w:t>13.1</w:t>
      </w:r>
      <w:r>
        <w:rPr>
          <w:rFonts w:hint="eastAsia" w:ascii="宋体" w:hAnsi="宋体" w:eastAsia="宋体" w:cs="宋体"/>
          <w:sz w:val="24"/>
          <w:highlight w:val="none"/>
        </w:rPr>
        <w:t>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cs="宋体"/>
          <w:sz w:val="24"/>
          <w:highlight w:val="none"/>
          <w:lang w:eastAsia="zh-CN"/>
        </w:rPr>
        <w:t>柞水县</w:t>
      </w:r>
      <w:r>
        <w:rPr>
          <w:rFonts w:hint="eastAsia" w:ascii="宋体" w:hAnsi="宋体" w:eastAsia="宋体" w:cs="宋体"/>
          <w:sz w:val="24"/>
          <w:highlight w:val="none"/>
          <w:lang w:eastAsia="zh-CN"/>
        </w:rPr>
        <w:t>财政局</w:t>
      </w:r>
      <w:r>
        <w:rPr>
          <w:rFonts w:hint="eastAsia" w:ascii="宋体" w:hAnsi="宋体" w:eastAsia="宋体" w:cs="宋体"/>
          <w:sz w:val="24"/>
          <w:highlight w:val="none"/>
        </w:rPr>
        <w:t>提出投诉。</w:t>
      </w:r>
    </w:p>
    <w:p>
      <w:pPr>
        <w:adjustRightInd w:val="0"/>
        <w:snapToGrid w:val="0"/>
        <w:spacing w:line="360" w:lineRule="auto"/>
        <w:ind w:firstLine="540" w:firstLineChars="225"/>
        <w:rPr>
          <w:rFonts w:hint="eastAsia" w:ascii="宋体" w:hAnsi="宋体" w:eastAsia="宋体" w:cs="宋体"/>
          <w:sz w:val="24"/>
          <w:highlight w:val="none"/>
        </w:rPr>
      </w:pPr>
      <w:r>
        <w:rPr>
          <w:rFonts w:hint="eastAsia" w:ascii="宋体" w:hAnsi="宋体" w:eastAsia="宋体" w:cs="宋体"/>
          <w:sz w:val="24"/>
          <w:highlight w:val="none"/>
          <w:lang w:val="en-US" w:eastAsia="zh-CN"/>
        </w:rPr>
        <w:t>13.2</w:t>
      </w:r>
      <w:r>
        <w:rPr>
          <w:rFonts w:hint="eastAsia" w:ascii="宋体" w:hAnsi="宋体" w:eastAsia="宋体" w:cs="宋体"/>
          <w:sz w:val="24"/>
          <w:highlight w:val="none"/>
        </w:rPr>
        <w:t>供应商投诉的事项不得超出已质疑事项的范围。供应商提出投诉时，应当提交投诉书和必要的证明材料，并按财政部《投诉书范本》给定的格式进行填写。</w:t>
      </w:r>
    </w:p>
    <w:p>
      <w:pPr>
        <w:adjustRightInd w:val="0"/>
        <w:snapToGrid w:val="0"/>
        <w:spacing w:line="360" w:lineRule="auto"/>
        <w:ind w:firstLine="540" w:firstLineChars="225"/>
        <w:rPr>
          <w:rFonts w:hint="eastAsia" w:ascii="宋体" w:hAnsi="宋体" w:eastAsia="宋体" w:cs="宋体"/>
          <w:sz w:val="24"/>
          <w:highlight w:val="none"/>
        </w:rPr>
      </w:pPr>
      <w:r>
        <w:rPr>
          <w:rFonts w:hint="eastAsia" w:ascii="宋体" w:hAnsi="宋体" w:eastAsia="宋体" w:cs="宋体"/>
          <w:sz w:val="24"/>
          <w:highlight w:val="none"/>
        </w:rPr>
        <w:t>投诉书范本地址：</w:t>
      </w:r>
    </w:p>
    <w:p>
      <w:pPr>
        <w:adjustRightInd w:val="0"/>
        <w:snapToGrid w:val="0"/>
        <w:spacing w:line="360" w:lineRule="auto"/>
        <w:ind w:firstLine="540" w:firstLineChars="225"/>
        <w:rPr>
          <w:rFonts w:hint="eastAsia" w:ascii="宋体" w:hAnsi="宋体" w:eastAsia="宋体" w:cs="宋体"/>
          <w:sz w:val="24"/>
          <w:highlight w:val="none"/>
        </w:rPr>
      </w:pPr>
      <w:r>
        <w:rPr>
          <w:rFonts w:hint="eastAsia" w:ascii="宋体" w:hAnsi="宋体" w:eastAsia="宋体" w:cs="宋体"/>
          <w:sz w:val="24"/>
          <w:highlight w:val="none"/>
        </w:rPr>
        <w:t>http://download.ccgp.gov.cn/2018/tousushufanben.zip</w:t>
      </w:r>
    </w:p>
    <w:p>
      <w:pPr>
        <w:spacing w:line="360" w:lineRule="auto"/>
        <w:outlineLvl w:val="1"/>
        <w:rPr>
          <w:rFonts w:hint="eastAsia" w:ascii="宋体" w:hAnsi="宋体" w:cs="宋体"/>
          <w:b/>
          <w:sz w:val="24"/>
          <w:highlight w:val="none"/>
        </w:rPr>
      </w:pPr>
      <w:r>
        <w:rPr>
          <w:rFonts w:hint="eastAsia" w:ascii="宋体" w:hAnsi="宋体" w:cs="宋体"/>
          <w:b/>
          <w:sz w:val="24"/>
          <w:highlight w:val="none"/>
          <w:lang w:val="en-US" w:eastAsia="zh-CN"/>
        </w:rPr>
        <w:t>14</w:t>
      </w:r>
      <w:r>
        <w:rPr>
          <w:rFonts w:hint="eastAsia" w:ascii="宋体" w:hAnsi="宋体" w:cs="宋体"/>
          <w:b/>
          <w:sz w:val="24"/>
          <w:highlight w:val="none"/>
        </w:rPr>
        <w:t>．恶意质疑、投诉的法律后果</w:t>
      </w:r>
    </w:p>
    <w:p>
      <w:pPr>
        <w:adjustRightInd w:val="0"/>
        <w:snapToGrid w:val="0"/>
        <w:spacing w:line="360" w:lineRule="auto"/>
        <w:ind w:firstLine="540" w:firstLineChars="225"/>
        <w:rPr>
          <w:rFonts w:hint="eastAsia" w:ascii="宋体" w:hAnsi="宋体" w:eastAsia="宋体" w:cs="宋体"/>
          <w:sz w:val="24"/>
          <w:highlight w:val="none"/>
        </w:rPr>
      </w:pPr>
      <w:r>
        <w:rPr>
          <w:rFonts w:hint="eastAsia" w:ascii="宋体" w:hAnsi="宋体" w:eastAsia="宋体" w:cs="宋体"/>
          <w:sz w:val="24"/>
          <w:highlight w:val="none"/>
          <w:lang w:val="en-US" w:eastAsia="zh-CN"/>
        </w:rPr>
        <w:t>14.1</w:t>
      </w:r>
      <w:r>
        <w:rPr>
          <w:rFonts w:hint="eastAsia" w:ascii="宋体" w:hAnsi="宋体" w:eastAsia="宋体" w:cs="宋体"/>
          <w:sz w:val="24"/>
          <w:highlight w:val="none"/>
        </w:rPr>
        <w:t>对捏造事实、提供虚假材料进行质疑、投诉的行为予以严肃处理：</w:t>
      </w:r>
    </w:p>
    <w:p>
      <w:pPr>
        <w:adjustRightInd w:val="0"/>
        <w:snapToGrid w:val="0"/>
        <w:spacing w:line="360" w:lineRule="auto"/>
        <w:ind w:firstLine="540" w:firstLineChars="225"/>
        <w:rPr>
          <w:rFonts w:hint="eastAsia" w:ascii="宋体" w:hAnsi="宋体" w:eastAsia="宋体" w:cs="宋体"/>
          <w:sz w:val="24"/>
          <w:highlight w:val="none"/>
        </w:rPr>
      </w:pPr>
      <w:r>
        <w:rPr>
          <w:rFonts w:hint="eastAsia" w:ascii="宋体" w:hAnsi="宋体" w:eastAsia="宋体" w:cs="宋体"/>
          <w:sz w:val="24"/>
          <w:highlight w:val="none"/>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adjustRightInd w:val="0"/>
        <w:snapToGrid w:val="0"/>
        <w:spacing w:line="360" w:lineRule="auto"/>
        <w:ind w:firstLine="540" w:firstLineChars="225"/>
        <w:rPr>
          <w:rFonts w:hint="eastAsia" w:ascii="宋体" w:hAnsi="宋体" w:eastAsia="宋体" w:cs="宋体"/>
          <w:sz w:val="24"/>
          <w:highlight w:val="none"/>
        </w:rPr>
      </w:pPr>
      <w:r>
        <w:rPr>
          <w:rFonts w:hint="eastAsia" w:ascii="宋体" w:hAnsi="宋体" w:eastAsia="宋体" w:cs="宋体"/>
          <w:sz w:val="24"/>
          <w:highlight w:val="none"/>
          <w:lang w:val="en-US" w:eastAsia="zh-CN"/>
        </w:rPr>
        <w:t>14.2</w:t>
      </w:r>
      <w:r>
        <w:rPr>
          <w:rFonts w:hint="eastAsia" w:ascii="宋体" w:hAnsi="宋体" w:eastAsia="宋体" w:cs="宋体"/>
          <w:sz w:val="24"/>
          <w:highlight w:val="none"/>
        </w:rPr>
        <w:t>对捏造事实诬告陷害他人、诽谤他人的法律适用：</w:t>
      </w:r>
    </w:p>
    <w:p>
      <w:pPr>
        <w:adjustRightInd w:val="0"/>
        <w:snapToGrid w:val="0"/>
        <w:spacing w:line="360" w:lineRule="auto"/>
        <w:ind w:firstLine="540" w:firstLineChars="225"/>
        <w:rPr>
          <w:rFonts w:hint="eastAsia" w:ascii="宋体" w:hAnsi="宋体" w:eastAsia="宋体" w:cs="宋体"/>
          <w:sz w:val="24"/>
          <w:highlight w:val="none"/>
        </w:rPr>
      </w:pPr>
      <w:r>
        <w:rPr>
          <w:rFonts w:hint="eastAsia" w:ascii="宋体" w:hAnsi="宋体" w:eastAsia="宋体" w:cs="宋体"/>
          <w:sz w:val="24"/>
          <w:highlight w:val="none"/>
        </w:rPr>
        <w:t>《中华人民共和国刑法》第243条【诬告陷害罪】捏造事实诬告陷害他人，意图使他人受刑事追究，情节严重的，处三年以下有期徒刑、拘役或者管制；造成严重后果的，处三年以上十年以下有期徒刑。</w:t>
      </w:r>
    </w:p>
    <w:p>
      <w:pPr>
        <w:adjustRightInd w:val="0"/>
        <w:snapToGrid w:val="0"/>
        <w:spacing w:line="360" w:lineRule="auto"/>
        <w:ind w:firstLine="540" w:firstLineChars="225"/>
        <w:rPr>
          <w:rFonts w:hint="eastAsia" w:ascii="宋体" w:hAnsi="宋体" w:eastAsia="宋体" w:cs="宋体"/>
          <w:b/>
          <w:sz w:val="24"/>
          <w:highlight w:val="none"/>
        </w:rPr>
      </w:pPr>
      <w:r>
        <w:rPr>
          <w:rFonts w:hint="eastAsia" w:ascii="宋体" w:hAnsi="宋体" w:eastAsia="宋体" w:cs="宋体"/>
          <w:sz w:val="24"/>
          <w:highlight w:val="none"/>
        </w:rPr>
        <w:t>《中华人民共和国刑法》第246条【侮辱罪、诽谤罪】以暴力或者其他方法公然侮辱他人或者捏造事实诽谤他人，情节严重的，处三年以下有期徒刑、拘役、管制或者剥夺政治权利。</w:t>
      </w:r>
    </w:p>
    <w:p>
      <w:pPr>
        <w:adjustRightInd w:val="0"/>
        <w:snapToGrid w:val="0"/>
        <w:spacing w:line="360" w:lineRule="auto"/>
        <w:outlineLvl w:val="1"/>
        <w:rPr>
          <w:rFonts w:hint="eastAsia" w:ascii="宋体" w:hAnsi="宋体" w:cs="宋体"/>
          <w:b/>
          <w:sz w:val="24"/>
          <w:szCs w:val="24"/>
        </w:rPr>
      </w:pPr>
      <w:bookmarkStart w:id="309" w:name="_Toc7297"/>
      <w:bookmarkStart w:id="310" w:name="_Toc6328"/>
      <w:r>
        <w:rPr>
          <w:rFonts w:hint="eastAsia" w:ascii="宋体" w:hAnsi="宋体" w:eastAsia="宋体" w:cs="Times New Roman"/>
          <w:b/>
          <w:sz w:val="24"/>
          <w:highlight w:val="none"/>
          <w:lang w:val="en-US" w:eastAsia="zh-CN"/>
        </w:rPr>
        <w:t>1</w:t>
      </w:r>
      <w:r>
        <w:rPr>
          <w:rFonts w:hint="eastAsia" w:ascii="宋体" w:hAnsi="宋体" w:cs="Times New Roman"/>
          <w:b/>
          <w:sz w:val="24"/>
          <w:highlight w:val="none"/>
          <w:lang w:val="en-US" w:eastAsia="zh-CN"/>
        </w:rPr>
        <w:t>5</w:t>
      </w:r>
      <w:r>
        <w:rPr>
          <w:rFonts w:hint="eastAsia" w:ascii="宋体" w:hAnsi="宋体" w:eastAsia="宋体" w:cs="Times New Roman"/>
          <w:b/>
          <w:sz w:val="24"/>
          <w:highlight w:val="none"/>
          <w:lang w:eastAsia="zh-CN"/>
        </w:rPr>
        <w:t>、</w:t>
      </w:r>
      <w:r>
        <w:rPr>
          <w:rFonts w:hint="eastAsia" w:ascii="宋体" w:hAnsi="宋体" w:cs="宋体"/>
          <w:b/>
          <w:sz w:val="24"/>
          <w:szCs w:val="24"/>
        </w:rPr>
        <w:t>政府采购信用担保及信用融资政策</w:t>
      </w:r>
      <w:bookmarkEnd w:id="309"/>
      <w:bookmarkEnd w:id="310"/>
    </w:p>
    <w:p>
      <w:pPr>
        <w:pStyle w:val="16"/>
        <w:spacing w:line="360" w:lineRule="auto"/>
        <w:ind w:firstLine="480" w:firstLineChars="200"/>
        <w:jc w:val="left"/>
        <w:rPr>
          <w:rFonts w:hint="eastAsia" w:ascii="宋体" w:hAnsi="宋体" w:cs="宋体"/>
          <w:b w:val="0"/>
          <w:sz w:val="24"/>
          <w:szCs w:val="24"/>
        </w:rPr>
      </w:pPr>
      <w:r>
        <w:rPr>
          <w:rFonts w:hint="eastAsia" w:ascii="宋体" w:hAnsi="宋体" w:cs="宋体"/>
          <w:b w:val="0"/>
          <w:sz w:val="24"/>
          <w:szCs w:val="24"/>
        </w:rPr>
        <w:t>为充分发挥政府采购政策功能，扶持和促进中小企业发展，进一步解决中小微企业融资难、融资贵的问题，根据《政府采购促进中小企业发展管理办法》（财库〔2020〕46号）和《陕西省财政厅关于加快推进我省中小企业政府采购信用融资工作的通知》（陕财办采〔2020〕15 号）有关要求，供应商在缴纳投标保证金（如有）及中标供应商缴纳履约保证金（如有）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pStyle w:val="16"/>
        <w:spacing w:line="360" w:lineRule="auto"/>
        <w:ind w:firstLine="480" w:firstLineChars="200"/>
        <w:jc w:val="left"/>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w:t>
      </w:r>
      <w:r>
        <w:rPr>
          <w:rFonts w:hint="eastAsia" w:ascii="宋体" w:hAnsi="宋体" w:cs="宋体"/>
          <w:b w:val="0"/>
          <w:sz w:val="24"/>
          <w:szCs w:val="24"/>
          <w:lang w:val="en-US" w:eastAsia="zh-CN"/>
        </w:rPr>
        <w:t>5</w:t>
      </w:r>
      <w:r>
        <w:rPr>
          <w:rFonts w:hint="eastAsia" w:ascii="宋体" w:hAnsi="宋体" w:eastAsia="宋体" w:cs="宋体"/>
          <w:b w:val="0"/>
          <w:sz w:val="24"/>
          <w:szCs w:val="24"/>
          <w:lang w:val="en-US" w:eastAsia="zh-CN"/>
        </w:rPr>
        <w:t>.1</w:t>
      </w:r>
      <w:r>
        <w:rPr>
          <w:rFonts w:hint="eastAsia" w:ascii="宋体" w:hAnsi="宋体" w:eastAsia="宋体" w:cs="宋体"/>
          <w:b w:val="0"/>
          <w:sz w:val="24"/>
          <w:szCs w:val="24"/>
        </w:rPr>
        <w:t>“政采贷”业务介绍</w:t>
      </w:r>
    </w:p>
    <w:p>
      <w:pPr>
        <w:pStyle w:val="16"/>
        <w:spacing w:line="360" w:lineRule="auto"/>
        <w:ind w:firstLine="480" w:firstLineChars="200"/>
        <w:jc w:val="left"/>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政采贷，即政府采购合同融资，是银行机构以政府采购诚信考核和信用审查为基础，凭借中小企业取得并提供的政府采购合同，按优于一般中小企业贷款的利率直接向申请贷款的中小企业发放贷款的一种新融资方式。政府采购贷特点政采贷以中小企业的政府采购信用和国库集中支付作为履约保障的政府采购合同为基础，借力政府采购诚信保障，提供了银企对接的机会和相关的服务支持。</w:t>
      </w:r>
    </w:p>
    <w:p>
      <w:pPr>
        <w:spacing w:line="360" w:lineRule="auto"/>
        <w:rPr>
          <w:rFonts w:hint="eastAsia" w:ascii="宋体" w:hAnsi="宋体"/>
          <w:b/>
          <w:sz w:val="24"/>
          <w:highlight w:val="none"/>
        </w:rPr>
      </w:pPr>
    </w:p>
    <w:p>
      <w:pPr>
        <w:rPr>
          <w:rFonts w:hint="eastAsia" w:ascii="宋体" w:hAnsi="宋体"/>
          <w:b/>
          <w:sz w:val="24"/>
          <w:highlight w:val="none"/>
        </w:rPr>
      </w:pPr>
      <w:r>
        <w:rPr>
          <w:rFonts w:hint="eastAsia" w:ascii="宋体" w:hAnsi="宋体"/>
          <w:b/>
          <w:sz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32"/>
          <w:highlight w:val="none"/>
        </w:rPr>
      </w:pPr>
      <w:bookmarkStart w:id="311" w:name="_Toc339114164"/>
      <w:bookmarkStart w:id="312" w:name="_Toc18383"/>
      <w:bookmarkStart w:id="313" w:name="_Toc27710"/>
      <w:bookmarkStart w:id="314" w:name="_Toc9307"/>
      <w:r>
        <w:rPr>
          <w:rFonts w:hint="eastAsia" w:ascii="宋体" w:hAnsi="宋体" w:eastAsia="宋体" w:cs="宋体"/>
          <w:b/>
          <w:bCs/>
          <w:sz w:val="32"/>
          <w:highlight w:val="none"/>
        </w:rPr>
        <w:t xml:space="preserve">第三部分 </w:t>
      </w:r>
      <w:bookmarkStart w:id="315" w:name="_Toc144974565"/>
      <w:bookmarkStart w:id="316" w:name="_Toc152042375"/>
      <w:bookmarkStart w:id="317" w:name="_Toc152045598"/>
      <w:r>
        <w:rPr>
          <w:rFonts w:hint="eastAsia" w:ascii="宋体" w:hAnsi="宋体" w:eastAsia="宋体" w:cs="宋体"/>
          <w:b/>
          <w:bCs/>
          <w:sz w:val="32"/>
          <w:highlight w:val="none"/>
        </w:rPr>
        <w:t>评标办法</w:t>
      </w:r>
      <w:bookmarkEnd w:id="311"/>
      <w:bookmarkEnd w:id="312"/>
      <w:bookmarkEnd w:id="313"/>
      <w:bookmarkEnd w:id="314"/>
    </w:p>
    <w:p>
      <w:pPr>
        <w:pStyle w:val="7"/>
        <w:keepNext w:val="0"/>
        <w:keepLines w:val="0"/>
        <w:spacing w:before="0" w:after="0"/>
        <w:outlineLvl w:val="1"/>
        <w:rPr>
          <w:rFonts w:eastAsia="Times New Roman"/>
          <w:sz w:val="24"/>
          <w:szCs w:val="24"/>
          <w:highlight w:val="none"/>
        </w:rPr>
      </w:pPr>
      <w:bookmarkStart w:id="318" w:name="_Toc30029"/>
      <w:bookmarkStart w:id="319" w:name="_Toc12820"/>
      <w:r>
        <w:rPr>
          <w:sz w:val="24"/>
          <w:szCs w:val="24"/>
          <w:highlight w:val="none"/>
        </w:rPr>
        <w:t>1</w:t>
      </w:r>
      <w:r>
        <w:rPr>
          <w:rFonts w:hint="eastAsia"/>
          <w:sz w:val="24"/>
          <w:szCs w:val="24"/>
          <w:highlight w:val="none"/>
        </w:rPr>
        <w:t>．评标委员会与评标</w:t>
      </w:r>
      <w:bookmarkEnd w:id="318"/>
      <w:bookmarkEnd w:id="319"/>
    </w:p>
    <w:p>
      <w:pPr>
        <w:spacing w:line="360" w:lineRule="auto"/>
        <w:ind w:firstLine="500"/>
        <w:rPr>
          <w:sz w:val="24"/>
          <w:highlight w:val="none"/>
        </w:rPr>
      </w:pPr>
      <w:r>
        <w:rPr>
          <w:rFonts w:ascii="宋体" w:hAnsi="宋体"/>
          <w:sz w:val="24"/>
          <w:highlight w:val="none"/>
        </w:rPr>
        <w:t>1.1</w:t>
      </w:r>
      <w:r>
        <w:rPr>
          <w:rFonts w:hint="eastAsia" w:ascii="宋体" w:hAnsi="宋体"/>
          <w:sz w:val="24"/>
          <w:highlight w:val="none"/>
        </w:rPr>
        <w:t>评标委员会依法组建，负责本项目的评标活动。</w:t>
      </w:r>
    </w:p>
    <w:p>
      <w:pPr>
        <w:spacing w:line="360" w:lineRule="auto"/>
        <w:ind w:firstLine="500"/>
        <w:rPr>
          <w:sz w:val="24"/>
          <w:highlight w:val="none"/>
        </w:rPr>
      </w:pPr>
      <w:r>
        <w:rPr>
          <w:rFonts w:ascii="宋体" w:hAnsi="宋体"/>
          <w:sz w:val="24"/>
          <w:highlight w:val="none"/>
        </w:rPr>
        <w:t>1.2</w:t>
      </w:r>
      <w:r>
        <w:rPr>
          <w:rFonts w:hint="eastAsia" w:ascii="宋体" w:hAnsi="宋体"/>
          <w:sz w:val="24"/>
          <w:highlight w:val="none"/>
        </w:rPr>
        <w:t>开标结束后，开始评标，评标采用保密方式进行。</w:t>
      </w:r>
    </w:p>
    <w:p>
      <w:pPr>
        <w:pStyle w:val="7"/>
        <w:keepNext w:val="0"/>
        <w:keepLines w:val="0"/>
        <w:spacing w:before="0" w:after="0"/>
        <w:outlineLvl w:val="1"/>
        <w:rPr>
          <w:rFonts w:eastAsia="Times New Roman"/>
          <w:sz w:val="24"/>
          <w:szCs w:val="24"/>
          <w:highlight w:val="none"/>
        </w:rPr>
      </w:pPr>
      <w:bookmarkStart w:id="320" w:name="_Toc1083"/>
      <w:bookmarkStart w:id="321" w:name="_Toc31847"/>
      <w:r>
        <w:rPr>
          <w:sz w:val="24"/>
          <w:szCs w:val="24"/>
          <w:highlight w:val="none"/>
        </w:rPr>
        <w:t>2</w:t>
      </w:r>
      <w:r>
        <w:rPr>
          <w:rFonts w:hint="eastAsia"/>
          <w:sz w:val="24"/>
          <w:szCs w:val="24"/>
          <w:highlight w:val="none"/>
        </w:rPr>
        <w:t>．评标过程的保密</w:t>
      </w:r>
      <w:bookmarkEnd w:id="320"/>
      <w:bookmarkEnd w:id="321"/>
    </w:p>
    <w:p>
      <w:pPr>
        <w:spacing w:line="360" w:lineRule="auto"/>
        <w:ind w:firstLine="500"/>
        <w:rPr>
          <w:sz w:val="24"/>
          <w:highlight w:val="none"/>
        </w:rPr>
      </w:pPr>
      <w:r>
        <w:rPr>
          <w:rFonts w:ascii="宋体" w:hAnsi="宋体"/>
          <w:sz w:val="24"/>
          <w:highlight w:val="none"/>
        </w:rPr>
        <w:t>2.1</w:t>
      </w:r>
      <w:r>
        <w:rPr>
          <w:rFonts w:hint="eastAsia" w:ascii="宋体" w:hAnsi="宋体"/>
          <w:sz w:val="24"/>
          <w:highlight w:val="none"/>
        </w:rPr>
        <w:t>开标后，直至授予中标人合同为止，凡属于对投标文件的审查、澄清、评价和比较有关的资料以及中标候选人的推荐情况，与评标有关的其他任何情况均属严格保密范围。</w:t>
      </w:r>
    </w:p>
    <w:p>
      <w:pPr>
        <w:spacing w:line="360" w:lineRule="auto"/>
        <w:ind w:firstLine="500"/>
        <w:rPr>
          <w:sz w:val="24"/>
          <w:highlight w:val="none"/>
        </w:rPr>
      </w:pPr>
      <w:r>
        <w:rPr>
          <w:rFonts w:ascii="宋体" w:hAnsi="宋体"/>
          <w:sz w:val="24"/>
          <w:highlight w:val="none"/>
        </w:rPr>
        <w:t>2.2</w:t>
      </w:r>
      <w:r>
        <w:rPr>
          <w:rFonts w:hint="eastAsia" w:ascii="宋体" w:hAnsi="宋体"/>
          <w:sz w:val="24"/>
          <w:highlight w:val="none"/>
        </w:rPr>
        <w:t>在投标文件的评审和比较、中标候选人推荐以及授予合同的过程中，供应商向采购人和评标委员会施加影响的任何行为，都将会导致其投标被拒绝。</w:t>
      </w:r>
    </w:p>
    <w:p>
      <w:pPr>
        <w:spacing w:line="360" w:lineRule="auto"/>
        <w:ind w:firstLine="500"/>
        <w:rPr>
          <w:sz w:val="24"/>
          <w:highlight w:val="none"/>
        </w:rPr>
      </w:pPr>
      <w:r>
        <w:rPr>
          <w:rFonts w:ascii="宋体" w:hAnsi="宋体"/>
          <w:sz w:val="24"/>
          <w:highlight w:val="none"/>
        </w:rPr>
        <w:t>2.3</w:t>
      </w:r>
      <w:r>
        <w:rPr>
          <w:rFonts w:hint="eastAsia" w:ascii="宋体" w:hAnsi="宋体"/>
          <w:sz w:val="24"/>
          <w:highlight w:val="none"/>
        </w:rPr>
        <w:t>中标人确定后，采购人不对未中标人就评标过程以及未能中标原因做出任何解释，亦不退回投标文件。未中标人不得向评标委员会组成人员或其他有关人员索问评标过程的情况和材料。</w:t>
      </w:r>
    </w:p>
    <w:p>
      <w:pPr>
        <w:pStyle w:val="7"/>
        <w:keepNext w:val="0"/>
        <w:keepLines w:val="0"/>
        <w:spacing w:before="0" w:after="0"/>
        <w:outlineLvl w:val="1"/>
        <w:rPr>
          <w:rFonts w:eastAsia="Times New Roman"/>
          <w:sz w:val="24"/>
          <w:szCs w:val="24"/>
          <w:highlight w:val="none"/>
        </w:rPr>
      </w:pPr>
      <w:bookmarkStart w:id="322" w:name="_Toc15603"/>
      <w:bookmarkStart w:id="323" w:name="_Toc8832"/>
      <w:r>
        <w:rPr>
          <w:sz w:val="24"/>
          <w:szCs w:val="24"/>
          <w:highlight w:val="none"/>
        </w:rPr>
        <w:t>3</w:t>
      </w:r>
      <w:r>
        <w:rPr>
          <w:rFonts w:hint="eastAsia"/>
          <w:sz w:val="24"/>
          <w:szCs w:val="24"/>
          <w:highlight w:val="none"/>
        </w:rPr>
        <w:t>．投标文件的澄清</w:t>
      </w:r>
      <w:bookmarkEnd w:id="322"/>
      <w:bookmarkEnd w:id="323"/>
    </w:p>
    <w:p>
      <w:pPr>
        <w:spacing w:line="360" w:lineRule="auto"/>
        <w:ind w:firstLine="500"/>
        <w:rPr>
          <w:rFonts w:ascii="宋体"/>
          <w:sz w:val="24"/>
          <w:highlight w:val="none"/>
        </w:rPr>
      </w:pPr>
      <w:r>
        <w:rPr>
          <w:rFonts w:hint="eastAsia" w:ascii="宋体" w:hAnsi="宋体"/>
          <w:sz w:val="24"/>
          <w:highlight w:val="none"/>
        </w:rPr>
        <w:t>为有助于投标文件的审查、评价和比较，评标委员会可以书面形式要求供应商对投标文件含义不明确的内容作必要的澄清或说明，供应商应采用书面形式进行澄清或说明，并经法定代表人或委托代理人签字盖章，但不得超出投标文件的范围或改变投标文件的实质性内容。根据本章第</w:t>
      </w:r>
      <w:r>
        <w:rPr>
          <w:rFonts w:ascii="宋体" w:hAnsi="宋体"/>
          <w:sz w:val="24"/>
          <w:highlight w:val="none"/>
        </w:rPr>
        <w:t>5</w:t>
      </w:r>
      <w:r>
        <w:rPr>
          <w:rFonts w:hint="eastAsia" w:ascii="宋体" w:hAnsi="宋体"/>
          <w:sz w:val="24"/>
          <w:highlight w:val="none"/>
        </w:rPr>
        <w:t>条规定，凡属于评标委员会在评标中发现的计算错误并进行核实的修改不在此列。</w:t>
      </w:r>
    </w:p>
    <w:p>
      <w:pPr>
        <w:pStyle w:val="7"/>
        <w:keepNext w:val="0"/>
        <w:keepLines w:val="0"/>
        <w:numPr>
          <w:ilvl w:val="0"/>
          <w:numId w:val="4"/>
        </w:numPr>
        <w:spacing w:before="0" w:after="0"/>
        <w:outlineLvl w:val="1"/>
        <w:rPr>
          <w:rFonts w:hint="eastAsia"/>
          <w:sz w:val="24"/>
          <w:szCs w:val="24"/>
          <w:highlight w:val="none"/>
        </w:rPr>
      </w:pPr>
      <w:bookmarkStart w:id="324" w:name="_Toc13682"/>
      <w:bookmarkStart w:id="325" w:name="_Toc945"/>
      <w:r>
        <w:rPr>
          <w:rFonts w:hint="eastAsia"/>
          <w:sz w:val="24"/>
          <w:szCs w:val="24"/>
          <w:highlight w:val="none"/>
        </w:rPr>
        <w:t>投标文件的</w:t>
      </w:r>
      <w:r>
        <w:rPr>
          <w:rFonts w:hint="eastAsia"/>
          <w:sz w:val="24"/>
          <w:szCs w:val="24"/>
          <w:highlight w:val="none"/>
          <w:lang w:val="en-US" w:eastAsia="zh-CN"/>
        </w:rPr>
        <w:t>资格评审、</w:t>
      </w:r>
      <w:r>
        <w:rPr>
          <w:rFonts w:hint="eastAsia"/>
          <w:sz w:val="24"/>
          <w:szCs w:val="24"/>
          <w:highlight w:val="none"/>
        </w:rPr>
        <w:t>初步评审</w:t>
      </w:r>
      <w:bookmarkEnd w:id="324"/>
      <w:bookmarkEnd w:id="325"/>
    </w:p>
    <w:p>
      <w:pPr>
        <w:spacing w:line="360" w:lineRule="auto"/>
        <w:ind w:firstLine="500"/>
        <w:rPr>
          <w:rFonts w:hint="eastAsia" w:ascii="宋体" w:hAnsi="宋体" w:cs="Times New Roman"/>
          <w:sz w:val="24"/>
          <w:highlight w:val="none"/>
          <w:lang w:val="en-US" w:eastAsia="zh-CN"/>
        </w:rPr>
      </w:pPr>
      <w:r>
        <w:rPr>
          <w:rFonts w:hint="eastAsia" w:ascii="宋体" w:hAnsi="宋体" w:cs="Times New Roman"/>
          <w:b/>
          <w:bCs/>
          <w:sz w:val="24"/>
          <w:highlight w:val="none"/>
          <w:lang w:eastAsia="zh-CN"/>
        </w:rPr>
        <w:t>资格</w:t>
      </w:r>
      <w:r>
        <w:rPr>
          <w:rFonts w:hint="eastAsia" w:ascii="宋体" w:hAnsi="宋体" w:cs="Times New Roman"/>
          <w:b/>
          <w:bCs/>
          <w:sz w:val="24"/>
          <w:highlight w:val="none"/>
        </w:rPr>
        <w:t>性评审：</w:t>
      </w:r>
      <w:r>
        <w:rPr>
          <w:rFonts w:hint="eastAsia" w:ascii="宋体" w:hAnsi="宋体" w:cs="Times New Roman"/>
          <w:sz w:val="24"/>
          <w:highlight w:val="none"/>
        </w:rPr>
        <w:t>开标后，采购人或采购代理机构</w:t>
      </w:r>
      <w:r>
        <w:rPr>
          <w:rFonts w:hint="eastAsia" w:ascii="宋体" w:hAnsi="宋体" w:cs="Times New Roman"/>
          <w:sz w:val="24"/>
          <w:highlight w:val="none"/>
          <w:lang w:eastAsia="zh-CN"/>
        </w:rPr>
        <w:t>对</w:t>
      </w:r>
      <w:r>
        <w:rPr>
          <w:rFonts w:hint="eastAsia" w:ascii="宋体" w:hAnsi="宋体" w:cs="Times New Roman"/>
          <w:sz w:val="24"/>
          <w:highlight w:val="none"/>
          <w:lang w:val="en-US" w:eastAsia="zh-CN"/>
        </w:rPr>
        <w:t>投标文件的资格评审详见资格要求部分。</w:t>
      </w:r>
    </w:p>
    <w:tbl>
      <w:tblPr>
        <w:tblStyle w:val="43"/>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86" w:type="dxa"/>
            <w:vAlign w:val="center"/>
          </w:tcPr>
          <w:p>
            <w:pPr>
              <w:tabs>
                <w:tab w:val="left" w:pos="0"/>
              </w:tabs>
              <w:adjustRightInd w:val="0"/>
              <w:snapToGrid w:val="0"/>
              <w:spacing w:line="360" w:lineRule="auto"/>
              <w:jc w:val="center"/>
              <w:rPr>
                <w:rFonts w:hint="eastAsia" w:ascii="宋体" w:hAnsi="宋体" w:cs="宋体"/>
                <w:bCs/>
                <w:sz w:val="24"/>
              </w:rPr>
            </w:pPr>
            <w:r>
              <w:rPr>
                <w:rFonts w:hint="eastAsia" w:ascii="宋体" w:hAnsi="宋体" w:cs="宋体"/>
                <w:bCs/>
                <w:sz w:val="24"/>
              </w:rPr>
              <w:t>评审因素</w:t>
            </w:r>
          </w:p>
        </w:tc>
        <w:tc>
          <w:tcPr>
            <w:tcW w:w="7147" w:type="dxa"/>
            <w:vAlign w:val="center"/>
          </w:tcPr>
          <w:p>
            <w:pPr>
              <w:tabs>
                <w:tab w:val="left" w:pos="0"/>
              </w:tabs>
              <w:adjustRightInd w:val="0"/>
              <w:snapToGrid w:val="0"/>
              <w:spacing w:line="360" w:lineRule="auto"/>
              <w:jc w:val="center"/>
              <w:rPr>
                <w:rFonts w:hint="eastAsia" w:ascii="宋体" w:hAnsi="宋体" w:cs="宋体"/>
                <w:bCs/>
                <w:sz w:val="24"/>
              </w:rPr>
            </w:pPr>
            <w:r>
              <w:rPr>
                <w:rFonts w:hint="eastAsia" w:ascii="宋体" w:hAnsi="宋体" w:cs="宋体"/>
                <w:bCs/>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6" w:type="dxa"/>
            <w:vMerge w:val="restart"/>
            <w:vAlign w:val="center"/>
          </w:tcPr>
          <w:p>
            <w:pPr>
              <w:tabs>
                <w:tab w:val="left" w:pos="0"/>
              </w:tabs>
              <w:adjustRightInd w:val="0"/>
              <w:snapToGrid w:val="0"/>
              <w:spacing w:line="360" w:lineRule="auto"/>
              <w:jc w:val="center"/>
              <w:rPr>
                <w:rFonts w:hint="eastAsia" w:ascii="宋体" w:hAnsi="宋体" w:cs="宋体"/>
                <w:bCs/>
                <w:sz w:val="24"/>
              </w:rPr>
            </w:pPr>
            <w:r>
              <w:rPr>
                <w:rFonts w:hint="eastAsia" w:ascii="宋体" w:hAnsi="宋体" w:cs="宋体"/>
                <w:bCs/>
                <w:sz w:val="24"/>
              </w:rPr>
              <w:t>基本资格条件</w:t>
            </w:r>
          </w:p>
        </w:tc>
        <w:tc>
          <w:tcPr>
            <w:tcW w:w="7147" w:type="dxa"/>
            <w:vAlign w:val="center"/>
          </w:tcPr>
          <w:p>
            <w:pPr>
              <w:pStyle w:val="16"/>
              <w:spacing w:line="360" w:lineRule="auto"/>
              <w:rPr>
                <w:rFonts w:hint="eastAsia"/>
                <w:sz w:val="24"/>
              </w:rPr>
            </w:pPr>
            <w:r>
              <w:rPr>
                <w:rFonts w:hint="eastAsia" w:ascii="宋体" w:hAnsi="宋体" w:cs="宋体"/>
                <w:bCs/>
                <w:sz w:val="24"/>
              </w:rPr>
              <w:t>（1）具有独立承担民事责任能力的法人或其他组织，提供有效存续的营业执照或事业单位法人证书或非企业专业服务机构执业许可证或民办非企业单位登记证书或自然人的身份证明；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6" w:type="dxa"/>
            <w:vMerge w:val="continue"/>
            <w:vAlign w:val="center"/>
          </w:tcPr>
          <w:p>
            <w:pPr>
              <w:tabs>
                <w:tab w:val="left" w:pos="0"/>
              </w:tabs>
              <w:adjustRightInd w:val="0"/>
              <w:snapToGrid w:val="0"/>
              <w:spacing w:line="360" w:lineRule="auto"/>
              <w:jc w:val="center"/>
              <w:rPr>
                <w:rFonts w:hint="eastAsia" w:ascii="宋体" w:hAnsi="宋体" w:cs="宋体"/>
                <w:bCs/>
                <w:sz w:val="24"/>
              </w:rPr>
            </w:pPr>
          </w:p>
        </w:tc>
        <w:tc>
          <w:tcPr>
            <w:tcW w:w="7147" w:type="dxa"/>
            <w:vAlign w:val="center"/>
          </w:tcPr>
          <w:p>
            <w:pPr>
              <w:spacing w:line="360" w:lineRule="auto"/>
              <w:rPr>
                <w:rFonts w:hint="eastAsia" w:ascii="宋体" w:hAnsi="宋体" w:cs="宋体"/>
                <w:bCs/>
                <w:sz w:val="24"/>
              </w:rPr>
            </w:pPr>
            <w:r>
              <w:rPr>
                <w:rFonts w:hint="eastAsia" w:ascii="宋体" w:hAnsi="宋体" w:cs="宋体"/>
                <w:bCs/>
                <w:sz w:val="24"/>
              </w:rPr>
              <w:t>（2）财务状况报告：提供经审计的2022年度财务报告，包括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6" w:type="dxa"/>
            <w:vMerge w:val="continue"/>
            <w:vAlign w:val="center"/>
          </w:tcPr>
          <w:p>
            <w:pPr>
              <w:tabs>
                <w:tab w:val="left" w:pos="0"/>
              </w:tabs>
              <w:adjustRightInd w:val="0"/>
              <w:snapToGrid w:val="0"/>
              <w:spacing w:line="360" w:lineRule="auto"/>
              <w:jc w:val="center"/>
              <w:rPr>
                <w:rFonts w:hint="eastAsia" w:ascii="宋体" w:hAnsi="宋体" w:cs="宋体"/>
                <w:bCs/>
                <w:sz w:val="24"/>
              </w:rPr>
            </w:pPr>
          </w:p>
        </w:tc>
        <w:tc>
          <w:tcPr>
            <w:tcW w:w="7147" w:type="dxa"/>
            <w:vAlign w:val="center"/>
          </w:tcPr>
          <w:p>
            <w:pPr>
              <w:tabs>
                <w:tab w:val="left" w:pos="0"/>
              </w:tabs>
              <w:adjustRightInd w:val="0"/>
              <w:snapToGrid w:val="0"/>
              <w:spacing w:line="360" w:lineRule="auto"/>
              <w:ind w:left="-69" w:leftChars="-33" w:firstLine="91" w:firstLineChars="38"/>
              <w:jc w:val="left"/>
              <w:rPr>
                <w:rFonts w:hint="eastAsia" w:ascii="宋体" w:hAnsi="宋体" w:cs="宋体"/>
                <w:bCs/>
                <w:sz w:val="24"/>
              </w:rPr>
            </w:pPr>
            <w:r>
              <w:rPr>
                <w:rFonts w:hint="eastAsia" w:ascii="宋体" w:hAnsi="宋体" w:cs="宋体"/>
                <w:bCs/>
                <w:sz w:val="24"/>
              </w:rPr>
              <w:t>（3）税收缴纳证明：提供已缴纳的2022年</w:t>
            </w:r>
            <w:r>
              <w:rPr>
                <w:rFonts w:hint="eastAsia" w:ascii="宋体" w:hAnsi="宋体" w:cs="宋体"/>
                <w:bCs/>
                <w:sz w:val="24"/>
                <w:lang w:val="en-US" w:eastAsia="zh-CN"/>
              </w:rPr>
              <w:t>8</w:t>
            </w:r>
            <w:r>
              <w:rPr>
                <w:rFonts w:hint="eastAsia" w:ascii="宋体" w:hAnsi="宋体" w:cs="宋体"/>
                <w:bCs/>
                <w:sz w:val="24"/>
              </w:rPr>
              <w:t>月至今任意一个月的纳税证明或完税证明，纳税证明或完税证明上应有代收机构或税务机关的公章或业务专用章。依法免税的供应商应提供相关文件证明；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6" w:type="dxa"/>
            <w:vMerge w:val="continue"/>
            <w:vAlign w:val="center"/>
          </w:tcPr>
          <w:p>
            <w:pPr>
              <w:tabs>
                <w:tab w:val="left" w:pos="0"/>
              </w:tabs>
              <w:adjustRightInd w:val="0"/>
              <w:snapToGrid w:val="0"/>
              <w:spacing w:line="360" w:lineRule="auto"/>
              <w:jc w:val="center"/>
              <w:rPr>
                <w:rFonts w:hint="eastAsia" w:ascii="宋体" w:hAnsi="宋体" w:cs="宋体"/>
                <w:bCs/>
                <w:sz w:val="24"/>
              </w:rPr>
            </w:pPr>
          </w:p>
        </w:tc>
        <w:tc>
          <w:tcPr>
            <w:tcW w:w="7147" w:type="dxa"/>
            <w:vAlign w:val="center"/>
          </w:tcPr>
          <w:p>
            <w:pPr>
              <w:tabs>
                <w:tab w:val="left" w:pos="0"/>
              </w:tabs>
              <w:adjustRightInd w:val="0"/>
              <w:snapToGrid w:val="0"/>
              <w:spacing w:line="360" w:lineRule="auto"/>
              <w:ind w:left="-69" w:leftChars="-33" w:firstLine="91" w:firstLineChars="38"/>
              <w:jc w:val="left"/>
              <w:rPr>
                <w:rFonts w:hint="eastAsia" w:ascii="宋体" w:hAnsi="宋体" w:cs="宋体"/>
                <w:bCs/>
                <w:sz w:val="24"/>
              </w:rPr>
            </w:pPr>
            <w:r>
              <w:rPr>
                <w:rFonts w:hint="eastAsia" w:ascii="宋体" w:hAnsi="宋体" w:cs="宋体"/>
                <w:bCs/>
                <w:sz w:val="24"/>
              </w:rPr>
              <w:t>（4）供应商须提供具有履行合同所必需的设备和专业技术能力的承诺；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6" w:type="dxa"/>
            <w:vMerge w:val="continue"/>
            <w:vAlign w:val="center"/>
          </w:tcPr>
          <w:p>
            <w:pPr>
              <w:tabs>
                <w:tab w:val="left" w:pos="0"/>
              </w:tabs>
              <w:adjustRightInd w:val="0"/>
              <w:snapToGrid w:val="0"/>
              <w:spacing w:line="360" w:lineRule="auto"/>
              <w:jc w:val="center"/>
              <w:rPr>
                <w:rFonts w:hint="eastAsia" w:ascii="宋体" w:hAnsi="宋体" w:cs="宋体"/>
                <w:bCs/>
                <w:sz w:val="24"/>
              </w:rPr>
            </w:pPr>
          </w:p>
        </w:tc>
        <w:tc>
          <w:tcPr>
            <w:tcW w:w="7147" w:type="dxa"/>
            <w:vAlign w:val="center"/>
          </w:tcPr>
          <w:p>
            <w:pPr>
              <w:tabs>
                <w:tab w:val="left" w:pos="0"/>
              </w:tabs>
              <w:adjustRightInd w:val="0"/>
              <w:snapToGrid w:val="0"/>
              <w:spacing w:line="360" w:lineRule="auto"/>
              <w:ind w:left="-69" w:leftChars="-33" w:firstLine="91" w:firstLineChars="38"/>
              <w:jc w:val="left"/>
              <w:rPr>
                <w:rFonts w:hint="eastAsia" w:ascii="宋体" w:hAnsi="宋体" w:cs="宋体"/>
                <w:bCs/>
                <w:sz w:val="24"/>
              </w:rPr>
            </w:pPr>
            <w:r>
              <w:rPr>
                <w:rFonts w:hint="eastAsia" w:ascii="宋体" w:hAnsi="宋体" w:cs="宋体"/>
                <w:bCs/>
                <w:sz w:val="24"/>
              </w:rPr>
              <w:t>（5）社会保障资金缴纳证明：提供已缴存的2022年</w:t>
            </w:r>
            <w:r>
              <w:rPr>
                <w:rFonts w:hint="eastAsia" w:ascii="宋体" w:hAnsi="宋体" w:cs="宋体"/>
                <w:bCs/>
                <w:sz w:val="24"/>
                <w:lang w:val="en-US" w:eastAsia="zh-CN"/>
              </w:rPr>
              <w:t>8</w:t>
            </w:r>
            <w:r>
              <w:rPr>
                <w:rFonts w:hint="eastAsia" w:ascii="宋体" w:hAnsi="宋体" w:cs="宋体"/>
                <w:bCs/>
                <w:sz w:val="24"/>
              </w:rPr>
              <w:t>月至今任意一个月的社会保障资金缴存单据或社保机构开具的社会保险参保缴费情况证明，单据或证明上应有社保机构或代收机构的公章或业务专用章。依法不需要缴纳社会保障资金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6" w:type="dxa"/>
            <w:vMerge w:val="continue"/>
            <w:vAlign w:val="center"/>
          </w:tcPr>
          <w:p>
            <w:pPr>
              <w:tabs>
                <w:tab w:val="left" w:pos="0"/>
              </w:tabs>
              <w:adjustRightInd w:val="0"/>
              <w:snapToGrid w:val="0"/>
              <w:spacing w:line="360" w:lineRule="auto"/>
              <w:jc w:val="center"/>
              <w:rPr>
                <w:rFonts w:hint="eastAsia" w:ascii="宋体" w:hAnsi="宋体" w:cs="宋体"/>
                <w:bCs/>
                <w:sz w:val="24"/>
              </w:rPr>
            </w:pPr>
          </w:p>
        </w:tc>
        <w:tc>
          <w:tcPr>
            <w:tcW w:w="7147" w:type="dxa"/>
            <w:vAlign w:val="center"/>
          </w:tcPr>
          <w:p>
            <w:pPr>
              <w:spacing w:line="360" w:lineRule="auto"/>
              <w:rPr>
                <w:rFonts w:hint="eastAsia" w:ascii="宋体"/>
                <w:sz w:val="24"/>
              </w:rPr>
            </w:pPr>
            <w:r>
              <w:rPr>
                <w:rFonts w:hint="eastAsia" w:ascii="宋体"/>
                <w:sz w:val="24"/>
              </w:rPr>
              <w:t>（</w:t>
            </w:r>
            <w:r>
              <w:rPr>
                <w:rFonts w:hint="eastAsia" w:ascii="宋体"/>
                <w:sz w:val="24"/>
                <w:lang w:val="en-US" w:eastAsia="zh-CN"/>
              </w:rPr>
              <w:t>6）</w:t>
            </w:r>
            <w:r>
              <w:rPr>
                <w:rFonts w:hint="eastAsia" w:ascii="宋体" w:hAnsi="宋体" w:cs="宋体"/>
                <w:sz w:val="24"/>
              </w:rPr>
              <w:t>出具参加本次政府采购活动前三年内在经营活动中没有重大违法记录的书面声明</w:t>
            </w:r>
            <w:r>
              <w:rPr>
                <w:rFonts w:hint="eastAsia" w:asci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6" w:type="dxa"/>
            <w:vMerge w:val="restart"/>
            <w:vAlign w:val="center"/>
          </w:tcPr>
          <w:p>
            <w:pPr>
              <w:tabs>
                <w:tab w:val="left" w:pos="0"/>
              </w:tabs>
              <w:adjustRightInd w:val="0"/>
              <w:snapToGrid w:val="0"/>
              <w:spacing w:line="360" w:lineRule="auto"/>
              <w:jc w:val="center"/>
              <w:rPr>
                <w:rFonts w:hint="eastAsia" w:ascii="宋体" w:hAnsi="宋体" w:cs="宋体"/>
                <w:bCs/>
                <w:sz w:val="24"/>
              </w:rPr>
            </w:pPr>
            <w:r>
              <w:rPr>
                <w:rFonts w:hint="eastAsia" w:hAnsi="宋体" w:cs="宋体"/>
                <w:bCs/>
                <w:sz w:val="24"/>
              </w:rPr>
              <w:t>特定资格条件</w:t>
            </w:r>
          </w:p>
        </w:tc>
        <w:tc>
          <w:tcPr>
            <w:tcW w:w="7147" w:type="dxa"/>
            <w:vAlign w:val="center"/>
          </w:tcPr>
          <w:p>
            <w:pPr>
              <w:spacing w:line="360" w:lineRule="auto"/>
              <w:rPr>
                <w:rFonts w:hint="eastAsia" w:ascii="宋体" w:hAnsi="宋体" w:cs="宋体"/>
                <w:bCs/>
                <w:sz w:val="24"/>
              </w:rPr>
            </w:pPr>
            <w:r>
              <w:rPr>
                <w:rFonts w:hint="eastAsia" w:ascii="宋体" w:hAnsi="宋体"/>
                <w:sz w:val="24"/>
                <w:szCs w:val="32"/>
                <w:lang w:eastAsia="zh-CN"/>
              </w:rPr>
              <w:t>（</w:t>
            </w:r>
            <w:r>
              <w:rPr>
                <w:rFonts w:hint="eastAsia" w:ascii="宋体" w:hAnsi="宋体"/>
                <w:sz w:val="24"/>
                <w:szCs w:val="32"/>
                <w:lang w:val="en-US" w:eastAsia="zh-CN"/>
              </w:rPr>
              <w:t>1</w:t>
            </w:r>
            <w:r>
              <w:rPr>
                <w:rFonts w:hint="eastAsia" w:ascii="宋体" w:hAnsi="宋体"/>
                <w:sz w:val="24"/>
                <w:szCs w:val="32"/>
                <w:lang w:eastAsia="zh-CN"/>
              </w:rPr>
              <w:t>）</w:t>
            </w:r>
            <w:r>
              <w:rPr>
                <w:rFonts w:hint="eastAsia" w:ascii="宋体" w:hAnsi="宋体"/>
                <w:sz w:val="24"/>
                <w:szCs w:val="32"/>
              </w:rPr>
              <w:t>法定代表人授权书（附法定代表人身份证复印件）及被授权人身份证（法定代表人直接参加投标只需提供法定代表人身份证）。自然人只需提供身份证；备注：分支机构由分支机构负责人授权即可</w:t>
            </w:r>
            <w:r>
              <w:rPr>
                <w:rFonts w:hint="eastAsia" w:hAnsi="宋体" w:cs="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6" w:type="dxa"/>
            <w:vMerge w:val="continue"/>
            <w:vAlign w:val="center"/>
          </w:tcPr>
          <w:p>
            <w:pPr>
              <w:tabs>
                <w:tab w:val="left" w:pos="0"/>
              </w:tabs>
              <w:adjustRightInd w:val="0"/>
              <w:snapToGrid w:val="0"/>
              <w:spacing w:line="360" w:lineRule="auto"/>
              <w:jc w:val="center"/>
              <w:rPr>
                <w:rFonts w:hint="eastAsia" w:hAnsi="宋体" w:cs="宋体"/>
                <w:bCs/>
                <w:sz w:val="24"/>
              </w:rPr>
            </w:pPr>
          </w:p>
        </w:tc>
        <w:tc>
          <w:tcPr>
            <w:tcW w:w="7147" w:type="dxa"/>
            <w:vAlign w:val="center"/>
          </w:tcPr>
          <w:p>
            <w:pPr>
              <w:spacing w:line="360" w:lineRule="auto"/>
              <w:rPr>
                <w:rFonts w:hint="eastAsia" w:ascii="宋体" w:hAnsi="宋体"/>
                <w:sz w:val="24"/>
                <w:szCs w:val="32"/>
                <w:lang w:eastAsia="zh-CN"/>
              </w:rPr>
            </w:pPr>
            <w:r>
              <w:rPr>
                <w:rFonts w:hint="eastAsia" w:ascii="宋体" w:hAnsi="宋体" w:cs="Times New Roman"/>
                <w:sz w:val="24"/>
                <w:szCs w:val="32"/>
                <w:lang w:eastAsia="zh-CN"/>
              </w:rPr>
              <w:t>（</w:t>
            </w:r>
            <w:r>
              <w:rPr>
                <w:rFonts w:hint="eastAsia" w:ascii="宋体" w:hAnsi="宋体" w:cs="Times New Roman"/>
                <w:sz w:val="24"/>
                <w:szCs w:val="32"/>
                <w:lang w:val="en-US" w:eastAsia="zh-CN"/>
              </w:rPr>
              <w:t>2</w:t>
            </w:r>
            <w:r>
              <w:rPr>
                <w:rFonts w:hint="eastAsia" w:ascii="宋体" w:hAnsi="宋体" w:cs="Times New Roman"/>
                <w:sz w:val="24"/>
                <w:szCs w:val="32"/>
                <w:lang w:eastAsia="zh-CN"/>
              </w:rPr>
              <w:t>）具有城乡规划编制乙级及以上资质或土地规划乙级及以上资质；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2086" w:type="dxa"/>
            <w:vMerge w:val="continue"/>
            <w:vAlign w:val="center"/>
          </w:tcPr>
          <w:p>
            <w:pPr>
              <w:tabs>
                <w:tab w:val="left" w:pos="0"/>
              </w:tabs>
              <w:adjustRightInd w:val="0"/>
              <w:snapToGrid w:val="0"/>
              <w:spacing w:line="360" w:lineRule="auto"/>
              <w:jc w:val="center"/>
              <w:rPr>
                <w:rFonts w:hint="eastAsia" w:hAnsi="宋体" w:cs="宋体"/>
                <w:bCs/>
                <w:sz w:val="24"/>
              </w:rPr>
            </w:pPr>
          </w:p>
        </w:tc>
        <w:tc>
          <w:tcPr>
            <w:tcW w:w="7147" w:type="dxa"/>
            <w:vAlign w:val="center"/>
          </w:tcPr>
          <w:p>
            <w:pPr>
              <w:spacing w:line="360" w:lineRule="auto"/>
              <w:rPr>
                <w:rFonts w:hint="eastAsia" w:ascii="宋体" w:hAnsi="宋体"/>
                <w:sz w:val="24"/>
                <w:szCs w:val="32"/>
              </w:rPr>
            </w:pPr>
            <w:r>
              <w:rPr>
                <w:rFonts w:hint="eastAsia" w:ascii="宋体" w:hAnsi="宋体"/>
                <w:sz w:val="24"/>
                <w:szCs w:val="32"/>
                <w:lang w:eastAsia="zh-CN"/>
              </w:rPr>
              <w:t>（</w:t>
            </w:r>
            <w:r>
              <w:rPr>
                <w:rFonts w:hint="eastAsia" w:ascii="宋体" w:hAnsi="宋体"/>
                <w:sz w:val="24"/>
                <w:szCs w:val="32"/>
                <w:lang w:val="en-US" w:eastAsia="zh-CN"/>
              </w:rPr>
              <w:t>3</w:t>
            </w:r>
            <w:r>
              <w:rPr>
                <w:rFonts w:hint="eastAsia" w:ascii="宋体" w:hAnsi="宋体"/>
                <w:sz w:val="24"/>
                <w:szCs w:val="32"/>
                <w:lang w:eastAsia="zh-CN"/>
              </w:rPr>
              <w:t>）</w:t>
            </w:r>
            <w:r>
              <w:rPr>
                <w:rFonts w:hint="eastAsia" w:ascii="宋体" w:hAnsi="宋体"/>
                <w:sz w:val="24"/>
                <w:szCs w:val="32"/>
              </w:rPr>
              <w:t>本项目不接受联合体投标（提供书面声明）。</w:t>
            </w:r>
          </w:p>
        </w:tc>
      </w:tr>
    </w:tbl>
    <w:p>
      <w:pPr>
        <w:spacing w:line="360" w:lineRule="auto"/>
        <w:ind w:firstLine="500"/>
        <w:rPr>
          <w:rFonts w:hint="eastAsia" w:ascii="宋体" w:hAnsi="宋体" w:cs="Times New Roman"/>
          <w:sz w:val="24"/>
          <w:highlight w:val="none"/>
        </w:rPr>
      </w:pPr>
      <w:r>
        <w:rPr>
          <w:rFonts w:hint="eastAsia" w:ascii="宋体" w:hAnsi="宋体" w:cs="Times New Roman"/>
          <w:b/>
          <w:bCs/>
          <w:sz w:val="24"/>
          <w:highlight w:val="none"/>
        </w:rPr>
        <w:t>符合性评审：</w:t>
      </w:r>
      <w:r>
        <w:rPr>
          <w:rFonts w:hint="eastAsia" w:ascii="宋体" w:hAnsi="宋体" w:cs="Times New Roman"/>
          <w:sz w:val="24"/>
          <w:highlight w:val="none"/>
        </w:rPr>
        <w:t>评标委员会从投标文件的对招标文件的响应程度进行审查，以确定其是否对招标文件实质性内容作出响应：</w:t>
      </w:r>
    </w:p>
    <w:tbl>
      <w:tblPr>
        <w:tblStyle w:val="43"/>
        <w:tblpPr w:leftFromText="180" w:rightFromText="180" w:vertAnchor="text" w:horzAnchor="margin" w:tblpXSpec="center" w:tblpY="166"/>
        <w:tblOverlap w:val="never"/>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854"/>
        <w:gridCol w:w="5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22" w:type="dxa"/>
            <w:noWrap w:val="0"/>
            <w:vAlign w:val="center"/>
          </w:tcPr>
          <w:p>
            <w:pPr>
              <w:tabs>
                <w:tab w:val="left" w:pos="0"/>
              </w:tabs>
              <w:adjustRightInd w:val="0"/>
              <w:snapToGrid w:val="0"/>
              <w:jc w:val="center"/>
              <w:rPr>
                <w:rFonts w:ascii="宋体" w:hAnsi="宋体" w:cs="宋体"/>
                <w:b/>
                <w:sz w:val="24"/>
                <w:highlight w:val="none"/>
              </w:rPr>
            </w:pPr>
            <w:r>
              <w:rPr>
                <w:rFonts w:hint="eastAsia" w:ascii="宋体" w:hAnsi="宋体" w:cs="宋体"/>
                <w:b/>
                <w:sz w:val="24"/>
                <w:highlight w:val="none"/>
              </w:rPr>
              <w:t>序号</w:t>
            </w:r>
          </w:p>
        </w:tc>
        <w:tc>
          <w:tcPr>
            <w:tcW w:w="2854" w:type="dxa"/>
            <w:noWrap w:val="0"/>
            <w:vAlign w:val="center"/>
          </w:tcPr>
          <w:p>
            <w:pPr>
              <w:tabs>
                <w:tab w:val="left" w:pos="0"/>
              </w:tabs>
              <w:adjustRightInd w:val="0"/>
              <w:snapToGrid w:val="0"/>
              <w:jc w:val="center"/>
              <w:rPr>
                <w:rFonts w:ascii="宋体" w:hAnsi="宋体" w:cs="宋体"/>
                <w:b/>
                <w:sz w:val="24"/>
                <w:highlight w:val="none"/>
              </w:rPr>
            </w:pPr>
            <w:r>
              <w:rPr>
                <w:rFonts w:hint="eastAsia" w:ascii="宋体" w:hAnsi="宋体" w:cs="宋体"/>
                <w:b/>
                <w:sz w:val="24"/>
                <w:highlight w:val="none"/>
              </w:rPr>
              <w:t>评审项目</w:t>
            </w:r>
          </w:p>
        </w:tc>
        <w:tc>
          <w:tcPr>
            <w:tcW w:w="5566" w:type="dxa"/>
            <w:noWrap w:val="0"/>
            <w:vAlign w:val="center"/>
          </w:tcPr>
          <w:p>
            <w:pPr>
              <w:tabs>
                <w:tab w:val="left" w:pos="0"/>
              </w:tabs>
              <w:adjustRightInd w:val="0"/>
              <w:snapToGrid w:val="0"/>
              <w:ind w:left="420"/>
              <w:jc w:val="center"/>
              <w:rPr>
                <w:rFonts w:ascii="宋体" w:hAnsi="宋体" w:cs="宋体"/>
                <w:b/>
                <w:sz w:val="24"/>
                <w:highlight w:val="none"/>
              </w:rPr>
            </w:pPr>
            <w:r>
              <w:rPr>
                <w:rFonts w:hint="eastAsia" w:ascii="宋体" w:hAnsi="宋体" w:cs="宋体"/>
                <w:b/>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22" w:type="dxa"/>
            <w:noWrap w:val="0"/>
            <w:vAlign w:val="center"/>
          </w:tcPr>
          <w:p>
            <w:pPr>
              <w:tabs>
                <w:tab w:val="left" w:pos="0"/>
              </w:tabs>
              <w:adjustRightInd w:val="0"/>
              <w:snapToGrid w:val="0"/>
              <w:ind w:firstLine="120" w:firstLineChars="50"/>
              <w:rPr>
                <w:rFonts w:ascii="宋体" w:hAnsi="宋体" w:cs="宋体"/>
                <w:sz w:val="24"/>
                <w:highlight w:val="none"/>
              </w:rPr>
            </w:pPr>
            <w:r>
              <w:rPr>
                <w:rFonts w:hint="eastAsia" w:ascii="宋体" w:hAnsi="宋体" w:cs="宋体"/>
                <w:sz w:val="24"/>
                <w:highlight w:val="none"/>
              </w:rPr>
              <w:t>1</w:t>
            </w:r>
          </w:p>
        </w:tc>
        <w:tc>
          <w:tcPr>
            <w:tcW w:w="2854" w:type="dxa"/>
            <w:noWrap w:val="0"/>
            <w:vAlign w:val="center"/>
          </w:tcPr>
          <w:p>
            <w:pPr>
              <w:tabs>
                <w:tab w:val="left" w:pos="0"/>
              </w:tabs>
              <w:adjustRightInd w:val="0"/>
              <w:snapToGrid w:val="0"/>
              <w:ind w:firstLine="120" w:firstLineChars="50"/>
              <w:rPr>
                <w:rFonts w:ascii="宋体" w:hAnsi="宋体" w:cs="宋体"/>
                <w:sz w:val="24"/>
                <w:highlight w:val="none"/>
              </w:rPr>
            </w:pPr>
            <w:r>
              <w:rPr>
                <w:rFonts w:hint="eastAsia" w:ascii="宋体" w:hAnsi="宋体" w:cs="宋体"/>
                <w:sz w:val="24"/>
                <w:highlight w:val="none"/>
              </w:rPr>
              <w:t>投标文件的签署盖章</w:t>
            </w:r>
          </w:p>
        </w:tc>
        <w:tc>
          <w:tcPr>
            <w:tcW w:w="5566" w:type="dxa"/>
            <w:noWrap w:val="0"/>
            <w:vAlign w:val="center"/>
          </w:tcPr>
          <w:p>
            <w:pPr>
              <w:tabs>
                <w:tab w:val="left" w:pos="0"/>
              </w:tabs>
              <w:adjustRightInd w:val="0"/>
              <w:snapToGrid w:val="0"/>
              <w:rPr>
                <w:rFonts w:hint="eastAsia" w:ascii="宋体" w:hAnsi="宋体" w:eastAsia="宋体" w:cs="宋体"/>
                <w:sz w:val="24"/>
                <w:highlight w:val="none"/>
                <w:lang w:eastAsia="zh-CN"/>
              </w:rPr>
            </w:pPr>
            <w:r>
              <w:rPr>
                <w:rFonts w:hint="eastAsia" w:ascii="宋体" w:hAnsi="宋体" w:cs="宋体"/>
                <w:sz w:val="24"/>
                <w:highlight w:val="none"/>
                <w:lang w:eastAsia="zh-CN"/>
              </w:rPr>
              <w:t>均按照招标文件要求签字盖章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22" w:type="dxa"/>
            <w:noWrap w:val="0"/>
            <w:vAlign w:val="center"/>
          </w:tcPr>
          <w:p>
            <w:pPr>
              <w:tabs>
                <w:tab w:val="left" w:pos="0"/>
              </w:tabs>
              <w:adjustRightInd w:val="0"/>
              <w:snapToGrid w:val="0"/>
              <w:ind w:firstLine="120" w:firstLineChars="50"/>
              <w:rPr>
                <w:rFonts w:ascii="宋体" w:hAnsi="宋体" w:cs="宋体"/>
                <w:sz w:val="24"/>
                <w:highlight w:val="none"/>
              </w:rPr>
            </w:pPr>
            <w:r>
              <w:rPr>
                <w:rFonts w:hint="eastAsia" w:ascii="宋体" w:hAnsi="宋体" w:cs="宋体"/>
                <w:sz w:val="24"/>
                <w:highlight w:val="none"/>
              </w:rPr>
              <w:t>2</w:t>
            </w:r>
          </w:p>
        </w:tc>
        <w:tc>
          <w:tcPr>
            <w:tcW w:w="2854" w:type="dxa"/>
            <w:noWrap w:val="0"/>
            <w:vAlign w:val="center"/>
          </w:tcPr>
          <w:p>
            <w:pPr>
              <w:tabs>
                <w:tab w:val="left" w:pos="0"/>
              </w:tabs>
              <w:adjustRightInd w:val="0"/>
              <w:snapToGrid w:val="0"/>
              <w:ind w:firstLine="120" w:firstLineChars="50"/>
              <w:rPr>
                <w:rFonts w:ascii="宋体" w:hAnsi="宋体" w:cs="宋体"/>
                <w:sz w:val="24"/>
                <w:highlight w:val="none"/>
              </w:rPr>
            </w:pPr>
            <w:r>
              <w:rPr>
                <w:rFonts w:hint="eastAsia" w:ascii="宋体" w:hAnsi="宋体" w:cs="宋体"/>
                <w:sz w:val="24"/>
                <w:highlight w:val="none"/>
              </w:rPr>
              <w:t>投标文件格式</w:t>
            </w:r>
          </w:p>
        </w:tc>
        <w:tc>
          <w:tcPr>
            <w:tcW w:w="5566" w:type="dxa"/>
            <w:noWrap w:val="0"/>
            <w:vAlign w:val="center"/>
          </w:tcPr>
          <w:p>
            <w:pPr>
              <w:tabs>
                <w:tab w:val="left" w:pos="0"/>
              </w:tabs>
              <w:adjustRightInd w:val="0"/>
              <w:snapToGrid w:val="0"/>
              <w:rPr>
                <w:rFonts w:ascii="宋体" w:hAnsi="宋体" w:cs="宋体"/>
                <w:sz w:val="24"/>
                <w:highlight w:val="none"/>
              </w:rPr>
            </w:pPr>
            <w:r>
              <w:rPr>
                <w:rFonts w:hint="eastAsia" w:ascii="宋体" w:hAnsi="宋体" w:cs="宋体"/>
                <w:sz w:val="24"/>
                <w:highlight w:val="none"/>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22" w:type="dxa"/>
            <w:noWrap w:val="0"/>
            <w:vAlign w:val="center"/>
          </w:tcPr>
          <w:p>
            <w:pPr>
              <w:tabs>
                <w:tab w:val="left" w:pos="0"/>
              </w:tabs>
              <w:adjustRightInd w:val="0"/>
              <w:snapToGrid w:val="0"/>
              <w:ind w:firstLine="120" w:firstLineChars="50"/>
              <w:rPr>
                <w:rFonts w:ascii="宋体" w:hAnsi="宋体" w:cs="宋体"/>
                <w:sz w:val="24"/>
                <w:highlight w:val="none"/>
              </w:rPr>
            </w:pPr>
            <w:r>
              <w:rPr>
                <w:rFonts w:hint="eastAsia" w:ascii="宋体" w:hAnsi="宋体" w:cs="宋体"/>
                <w:sz w:val="24"/>
                <w:highlight w:val="none"/>
              </w:rPr>
              <w:t>3</w:t>
            </w:r>
          </w:p>
        </w:tc>
        <w:tc>
          <w:tcPr>
            <w:tcW w:w="2854" w:type="dxa"/>
            <w:noWrap w:val="0"/>
            <w:vAlign w:val="center"/>
          </w:tcPr>
          <w:p>
            <w:pPr>
              <w:tabs>
                <w:tab w:val="left" w:pos="0"/>
              </w:tabs>
              <w:adjustRightInd w:val="0"/>
              <w:snapToGrid w:val="0"/>
              <w:ind w:firstLine="120" w:firstLineChars="50"/>
              <w:rPr>
                <w:rFonts w:ascii="宋体" w:hAnsi="宋体" w:cs="宋体"/>
                <w:sz w:val="24"/>
                <w:highlight w:val="none"/>
              </w:rPr>
            </w:pPr>
            <w:r>
              <w:rPr>
                <w:rFonts w:hint="eastAsia" w:ascii="宋体" w:hAnsi="宋体" w:cs="宋体"/>
                <w:sz w:val="24"/>
                <w:highlight w:val="none"/>
              </w:rPr>
              <w:t>报价唯一</w:t>
            </w:r>
          </w:p>
        </w:tc>
        <w:tc>
          <w:tcPr>
            <w:tcW w:w="5566" w:type="dxa"/>
            <w:noWrap w:val="0"/>
            <w:vAlign w:val="center"/>
          </w:tcPr>
          <w:p>
            <w:pPr>
              <w:tabs>
                <w:tab w:val="left" w:pos="0"/>
              </w:tabs>
              <w:adjustRightInd w:val="0"/>
              <w:snapToGrid w:val="0"/>
              <w:rPr>
                <w:rFonts w:ascii="宋体" w:hAnsi="宋体" w:cs="宋体"/>
                <w:sz w:val="24"/>
                <w:highlight w:val="none"/>
              </w:rPr>
            </w:pPr>
            <w:r>
              <w:rPr>
                <w:rFonts w:hint="eastAsia" w:ascii="宋体" w:hAnsi="宋体" w:cs="宋体"/>
                <w:sz w:val="24"/>
                <w:highlight w:val="none"/>
              </w:rPr>
              <w:t>只能有一个有效报价，不得提交选择性报价，且报价不超过采购限价。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22" w:type="dxa"/>
            <w:noWrap w:val="0"/>
            <w:vAlign w:val="center"/>
          </w:tcPr>
          <w:p>
            <w:pPr>
              <w:tabs>
                <w:tab w:val="left" w:pos="0"/>
              </w:tabs>
              <w:adjustRightInd w:val="0"/>
              <w:snapToGrid w:val="0"/>
              <w:ind w:firstLine="120" w:firstLineChars="50"/>
              <w:rPr>
                <w:rFonts w:ascii="宋体" w:hAnsi="宋体" w:cs="宋体"/>
                <w:sz w:val="24"/>
                <w:highlight w:val="none"/>
              </w:rPr>
            </w:pPr>
            <w:r>
              <w:rPr>
                <w:rFonts w:hint="eastAsia" w:ascii="宋体" w:hAnsi="宋体" w:cs="宋体"/>
                <w:sz w:val="24"/>
                <w:highlight w:val="none"/>
              </w:rPr>
              <w:t>4</w:t>
            </w:r>
          </w:p>
        </w:tc>
        <w:tc>
          <w:tcPr>
            <w:tcW w:w="2854" w:type="dxa"/>
            <w:noWrap w:val="0"/>
            <w:vAlign w:val="center"/>
          </w:tcPr>
          <w:p>
            <w:pPr>
              <w:tabs>
                <w:tab w:val="left" w:pos="0"/>
              </w:tabs>
              <w:adjustRightInd w:val="0"/>
              <w:snapToGrid w:val="0"/>
              <w:ind w:firstLine="120" w:firstLineChars="50"/>
              <w:rPr>
                <w:rFonts w:ascii="宋体" w:hAnsi="宋体" w:cs="宋体"/>
                <w:sz w:val="24"/>
                <w:highlight w:val="none"/>
              </w:rPr>
            </w:pPr>
            <w:r>
              <w:rPr>
                <w:rFonts w:hint="eastAsia" w:ascii="宋体" w:hAnsi="宋体" w:cs="宋体"/>
                <w:sz w:val="24"/>
                <w:highlight w:val="none"/>
              </w:rPr>
              <w:t>投标文件份数</w:t>
            </w:r>
          </w:p>
        </w:tc>
        <w:tc>
          <w:tcPr>
            <w:tcW w:w="5566" w:type="dxa"/>
            <w:noWrap w:val="0"/>
            <w:vAlign w:val="center"/>
          </w:tcPr>
          <w:p>
            <w:pPr>
              <w:tabs>
                <w:tab w:val="left" w:pos="0"/>
              </w:tabs>
              <w:adjustRightInd w:val="0"/>
              <w:snapToGrid w:val="0"/>
              <w:rPr>
                <w:rFonts w:ascii="宋体" w:hAnsi="宋体" w:cs="宋体"/>
                <w:sz w:val="24"/>
                <w:highlight w:val="none"/>
              </w:rPr>
            </w:pPr>
            <w:r>
              <w:rPr>
                <w:rFonts w:hint="eastAsia" w:ascii="宋体" w:hAnsi="宋体" w:cs="宋体"/>
                <w:sz w:val="24"/>
                <w:highlight w:val="none"/>
              </w:rPr>
              <w:t>应符合“投标人须知前附表”规定的正本、副本、电子文件数量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22" w:type="dxa"/>
            <w:noWrap w:val="0"/>
            <w:vAlign w:val="center"/>
          </w:tcPr>
          <w:p>
            <w:pPr>
              <w:tabs>
                <w:tab w:val="left" w:pos="0"/>
              </w:tabs>
              <w:adjustRightInd w:val="0"/>
              <w:snapToGrid w:val="0"/>
              <w:ind w:firstLine="120" w:firstLineChars="50"/>
              <w:rPr>
                <w:rFonts w:ascii="宋体" w:hAnsi="宋体" w:cs="宋体"/>
                <w:sz w:val="24"/>
                <w:highlight w:val="none"/>
              </w:rPr>
            </w:pPr>
            <w:r>
              <w:rPr>
                <w:rFonts w:hint="eastAsia" w:ascii="宋体" w:hAnsi="宋体" w:cs="宋体"/>
                <w:sz w:val="24"/>
                <w:highlight w:val="none"/>
              </w:rPr>
              <w:t>5</w:t>
            </w:r>
          </w:p>
        </w:tc>
        <w:tc>
          <w:tcPr>
            <w:tcW w:w="2854" w:type="dxa"/>
            <w:noWrap w:val="0"/>
            <w:vAlign w:val="center"/>
          </w:tcPr>
          <w:p>
            <w:pPr>
              <w:tabs>
                <w:tab w:val="left" w:pos="0"/>
              </w:tabs>
              <w:adjustRightInd w:val="0"/>
              <w:snapToGrid w:val="0"/>
              <w:ind w:firstLine="120" w:firstLineChars="50"/>
              <w:rPr>
                <w:rFonts w:ascii="宋体" w:hAnsi="宋体" w:cs="宋体"/>
                <w:sz w:val="24"/>
                <w:highlight w:val="none"/>
              </w:rPr>
            </w:pPr>
            <w:r>
              <w:rPr>
                <w:rFonts w:hint="eastAsia" w:ascii="宋体" w:hAnsi="宋体" w:cs="宋体"/>
                <w:sz w:val="24"/>
                <w:highlight w:val="none"/>
              </w:rPr>
              <w:t>对招标文件响应程度</w:t>
            </w:r>
          </w:p>
        </w:tc>
        <w:tc>
          <w:tcPr>
            <w:tcW w:w="5566" w:type="dxa"/>
            <w:noWrap w:val="0"/>
            <w:vAlign w:val="center"/>
          </w:tcPr>
          <w:p>
            <w:pPr>
              <w:tabs>
                <w:tab w:val="left" w:pos="0"/>
              </w:tabs>
              <w:adjustRightInd w:val="0"/>
              <w:snapToGrid w:val="0"/>
              <w:rPr>
                <w:rFonts w:ascii="宋体" w:hAnsi="宋体" w:cs="宋体"/>
                <w:sz w:val="24"/>
                <w:highlight w:val="none"/>
              </w:rPr>
            </w:pPr>
            <w:r>
              <w:rPr>
                <w:rFonts w:hint="eastAsia" w:ascii="宋体" w:hAnsi="宋体" w:cs="宋体"/>
                <w:sz w:val="24"/>
                <w:highlight w:val="none"/>
              </w:rPr>
              <w:t>要求全面响应，不能有任何采购人不能接受的附加条件</w:t>
            </w:r>
          </w:p>
        </w:tc>
      </w:tr>
    </w:tbl>
    <w:p>
      <w:pPr>
        <w:spacing w:line="600" w:lineRule="exact"/>
        <w:rPr>
          <w:rFonts w:hint="eastAsia" w:ascii="宋体" w:hAnsi="宋体"/>
          <w:sz w:val="24"/>
          <w:highlight w:val="cyan"/>
          <w:lang w:val="en-US" w:eastAsia="zh-CN"/>
        </w:rPr>
      </w:pPr>
      <w:r>
        <w:rPr>
          <w:rFonts w:hint="eastAsia" w:ascii="宋体" w:hAnsi="宋体" w:eastAsia="宋体" w:cs="宋体"/>
          <w:sz w:val="24"/>
          <w:szCs w:val="24"/>
          <w:highlight w:val="none"/>
        </w:rPr>
        <w:t>说明：以上各项有1项不合格，评审不予通过，作为未实质性响应招标文件。</w:t>
      </w:r>
    </w:p>
    <w:p>
      <w:pPr>
        <w:spacing w:line="360" w:lineRule="auto"/>
        <w:ind w:firstLine="480" w:firstLineChars="200"/>
        <w:rPr>
          <w:rFonts w:ascii="宋体"/>
          <w:sz w:val="24"/>
          <w:highlight w:val="none"/>
        </w:rPr>
      </w:pPr>
      <w:r>
        <w:rPr>
          <w:rFonts w:ascii="宋体" w:hAnsi="宋体"/>
          <w:sz w:val="24"/>
          <w:highlight w:val="none"/>
        </w:rPr>
        <w:t>4.1</w:t>
      </w:r>
      <w:r>
        <w:rPr>
          <w:rFonts w:hint="eastAsia" w:ascii="宋体" w:hAnsi="宋体"/>
          <w:sz w:val="24"/>
          <w:highlight w:val="none"/>
        </w:rPr>
        <w:t>经审查符合以下条款有关规定的投标文件，才能提交评标委员会进行评审。</w:t>
      </w:r>
    </w:p>
    <w:p>
      <w:pPr>
        <w:spacing w:line="360" w:lineRule="auto"/>
        <w:ind w:firstLine="500"/>
        <w:rPr>
          <w:rFonts w:ascii="宋体"/>
          <w:sz w:val="24"/>
          <w:highlight w:val="none"/>
        </w:rPr>
      </w:pPr>
      <w:r>
        <w:rPr>
          <w:rFonts w:ascii="宋体" w:hAnsi="宋体"/>
          <w:sz w:val="24"/>
          <w:highlight w:val="none"/>
        </w:rPr>
        <w:t>4.1.1</w:t>
      </w:r>
      <w:r>
        <w:rPr>
          <w:rFonts w:hint="eastAsia" w:ascii="宋体" w:hAnsi="宋体"/>
          <w:sz w:val="24"/>
          <w:highlight w:val="none"/>
        </w:rPr>
        <w:t>开标时，投标文件出现下列情形之一的，应当作为</w:t>
      </w:r>
      <w:r>
        <w:rPr>
          <w:rFonts w:hint="eastAsia" w:ascii="宋体" w:hAnsi="宋体"/>
          <w:b/>
          <w:sz w:val="24"/>
          <w:highlight w:val="none"/>
        </w:rPr>
        <w:t>无效投标</w:t>
      </w:r>
      <w:r>
        <w:rPr>
          <w:rFonts w:hint="eastAsia" w:ascii="宋体" w:hAnsi="宋体"/>
          <w:sz w:val="24"/>
          <w:highlight w:val="none"/>
        </w:rPr>
        <w:t>文件：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）投标截止时间以后</w:t>
      </w:r>
      <w:r>
        <w:rPr>
          <w:rFonts w:hint="eastAsia" w:ascii="宋体" w:hAnsi="宋体"/>
          <w:color w:val="000000" w:themeColor="text1"/>
          <w:sz w:val="24"/>
          <w:highlight w:val="none"/>
          <w:lang w:eastAsia="zh-CN"/>
          <w14:textFill>
            <w14:solidFill>
              <w14:schemeClr w14:val="tx1"/>
            </w14:solidFill>
          </w14:textFill>
        </w:rPr>
        <w:t>上传</w:t>
      </w:r>
      <w:r>
        <w:rPr>
          <w:rFonts w:hint="eastAsia" w:ascii="宋体" w:hAnsi="宋体"/>
          <w:color w:val="000000" w:themeColor="text1"/>
          <w:sz w:val="24"/>
          <w:highlight w:val="none"/>
          <w14:textFill>
            <w14:solidFill>
              <w14:schemeClr w14:val="tx1"/>
            </w14:solidFill>
          </w14:textFill>
        </w:rPr>
        <w:t>的投标文件；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）供应商没有经过正常渠道</w:t>
      </w:r>
      <w:r>
        <w:rPr>
          <w:rFonts w:hint="eastAsia" w:ascii="宋体" w:hAnsi="宋体"/>
          <w:color w:val="000000" w:themeColor="text1"/>
          <w:sz w:val="24"/>
          <w:highlight w:val="none"/>
          <w:lang w:eastAsia="zh-CN"/>
          <w14:textFill>
            <w14:solidFill>
              <w14:schemeClr w14:val="tx1"/>
            </w14:solidFill>
          </w14:textFill>
        </w:rPr>
        <w:t>领取</w:t>
      </w:r>
      <w:r>
        <w:rPr>
          <w:rFonts w:hint="eastAsia" w:ascii="宋体" w:hAnsi="宋体"/>
          <w:color w:val="000000" w:themeColor="text1"/>
          <w:sz w:val="24"/>
          <w:highlight w:val="none"/>
          <w14:textFill>
            <w14:solidFill>
              <w14:schemeClr w14:val="tx1"/>
            </w14:solidFill>
          </w14:textFill>
        </w:rPr>
        <w:t>招标文件或供应商的名称与登记领取招标文件单位的名称不符的（有工商行政管理部门提供相关变更手续的除外）；</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4.1.2</w:t>
      </w:r>
      <w:r>
        <w:rPr>
          <w:rFonts w:hint="eastAsia" w:ascii="宋体" w:hAnsi="宋体"/>
          <w:color w:val="000000" w:themeColor="text1"/>
          <w:sz w:val="24"/>
          <w:highlight w:val="none"/>
          <w14:textFill>
            <w14:solidFill>
              <w14:schemeClr w14:val="tx1"/>
            </w14:solidFill>
          </w14:textFill>
        </w:rPr>
        <w:t>采购人将有效投标文件，送评标委员会进行评审。</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4.2</w:t>
      </w:r>
      <w:r>
        <w:rPr>
          <w:rFonts w:hint="eastAsia" w:ascii="宋体" w:hAnsi="宋体"/>
          <w:color w:val="000000" w:themeColor="text1"/>
          <w:sz w:val="24"/>
          <w:highlight w:val="none"/>
          <w14:textFill>
            <w14:solidFill>
              <w14:schemeClr w14:val="tx1"/>
            </w14:solidFill>
          </w14:textFill>
        </w:rPr>
        <w:t>评标时，评标委员会将首先评定每份投标文件是否在实质上响应了招标文件的要求。所谓实质上响应，是指投标文件应与招标文件的所有实质性条款、条件和要求相符，无显著差异或保留，或者对合同中约定的采购人的权利和供应商的义务方面造成重大的限制，纠正这些显著差异或保留其重大的限制将会对其他实质上响应招标文件要求的投标文件的供应商的竞争地位产生不公正的影响。</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4.3</w:t>
      </w:r>
      <w:r>
        <w:rPr>
          <w:rFonts w:hint="eastAsia" w:ascii="宋体" w:hAnsi="宋体"/>
          <w:color w:val="000000" w:themeColor="text1"/>
          <w:sz w:val="24"/>
          <w:highlight w:val="none"/>
          <w14:textFill>
            <w14:solidFill>
              <w14:schemeClr w14:val="tx1"/>
            </w14:solidFill>
          </w14:textFill>
        </w:rPr>
        <w:t>如果投标文件实质上不响应招标文件的各项要求，或投标文件的编制、内容及责任与招标文件的要求有重大偏差，经评标委员会</w:t>
      </w:r>
      <w:r>
        <w:rPr>
          <w:rFonts w:ascii="宋体" w:hAnsi="宋体"/>
          <w:color w:val="000000" w:themeColor="text1"/>
          <w:sz w:val="24"/>
          <w:highlight w:val="none"/>
          <w14:textFill>
            <w14:solidFill>
              <w14:schemeClr w14:val="tx1"/>
            </w14:solidFill>
          </w14:textFill>
        </w:rPr>
        <w:t>2/3</w:t>
      </w:r>
      <w:r>
        <w:rPr>
          <w:rFonts w:hint="eastAsia" w:ascii="宋体" w:hAnsi="宋体"/>
          <w:color w:val="000000" w:themeColor="text1"/>
          <w:sz w:val="24"/>
          <w:highlight w:val="none"/>
          <w14:textFill>
            <w14:solidFill>
              <w14:schemeClr w14:val="tx1"/>
            </w14:solidFill>
          </w14:textFill>
        </w:rPr>
        <w:t>以上成员确认后，评标委员会将予以拒绝投标，并且不允许供应商通过修改或撤销其不符合要求的差异或保留，使之成为具有响应性的投标。</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4.3.1</w:t>
      </w:r>
      <w:r>
        <w:rPr>
          <w:rFonts w:hint="eastAsia" w:ascii="宋体" w:hAnsi="宋体"/>
          <w:color w:val="000000" w:themeColor="text1"/>
          <w:kern w:val="0"/>
          <w:sz w:val="24"/>
          <w:highlight w:val="none"/>
          <w14:textFill>
            <w14:solidFill>
              <w14:schemeClr w14:val="tx1"/>
            </w14:solidFill>
          </w14:textFill>
        </w:rPr>
        <w:t>投标文件有下列情形之一的，评标委员会应当认定投标文件初步评审（符合性评审）不合格，否决其投标：</w:t>
      </w:r>
    </w:p>
    <w:p>
      <w:pPr>
        <w:spacing w:line="360" w:lineRule="auto"/>
        <w:ind w:firstLine="50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4.3.1.1</w:t>
      </w:r>
      <w:r>
        <w:rPr>
          <w:rFonts w:hint="eastAsia" w:ascii="宋体" w:hAnsi="宋体"/>
          <w:color w:val="000000" w:themeColor="text1"/>
          <w:kern w:val="0"/>
          <w:sz w:val="24"/>
          <w:highlight w:val="none"/>
          <w14:textFill>
            <w14:solidFill>
              <w14:schemeClr w14:val="tx1"/>
            </w14:solidFill>
          </w14:textFill>
        </w:rPr>
        <w:t>投标文件未按招标文件要求签署、盖章的；</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4.3.1.2</w:t>
      </w:r>
      <w:r>
        <w:rPr>
          <w:rFonts w:hint="eastAsia" w:ascii="宋体" w:hAnsi="宋体"/>
          <w:color w:val="000000" w:themeColor="text1"/>
          <w:kern w:val="0"/>
          <w:sz w:val="24"/>
          <w:highlight w:val="none"/>
          <w14:textFill>
            <w14:solidFill>
              <w14:schemeClr w14:val="tx1"/>
            </w14:solidFill>
          </w14:textFill>
        </w:rPr>
        <w:t>不具备招标文件中规定的资格要求的；</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4.3.1.3</w:t>
      </w:r>
      <w:r>
        <w:rPr>
          <w:rFonts w:hint="eastAsia" w:ascii="宋体" w:hAnsi="宋体"/>
          <w:color w:val="000000" w:themeColor="text1"/>
          <w:kern w:val="0"/>
          <w:sz w:val="24"/>
          <w:highlight w:val="none"/>
          <w14:textFill>
            <w14:solidFill>
              <w14:schemeClr w14:val="tx1"/>
            </w14:solidFill>
          </w14:textFill>
        </w:rPr>
        <w:t>报价超过招标文件中规定的预算金额或者最高限价的；</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4.3.1.4</w:t>
      </w:r>
      <w:r>
        <w:rPr>
          <w:rFonts w:hint="eastAsia" w:ascii="宋体" w:hAnsi="宋体"/>
          <w:color w:val="000000" w:themeColor="text1"/>
          <w:kern w:val="0"/>
          <w:sz w:val="24"/>
          <w:highlight w:val="none"/>
          <w14:textFill>
            <w14:solidFill>
              <w14:schemeClr w14:val="tx1"/>
            </w14:solidFill>
          </w14:textFill>
        </w:rPr>
        <w:t>投标文件的技术、商务要求</w:t>
      </w:r>
      <w:r>
        <w:rPr>
          <w:rFonts w:hint="eastAsia" w:ascii="宋体" w:hAnsi="宋体"/>
          <w:color w:val="000000" w:themeColor="text1"/>
          <w:sz w:val="24"/>
          <w:highlight w:val="none"/>
          <w14:textFill>
            <w14:solidFill>
              <w14:schemeClr w14:val="tx1"/>
            </w14:solidFill>
          </w14:textFill>
        </w:rPr>
        <w:t>明显不满足招标文件要求的，或在投标文件中提出与招标文件相抵触要求或对招标文件有重大保留，包括重新划定风险范围，改变各方的权利和义务，不能满足采购人</w:t>
      </w:r>
      <w:r>
        <w:rPr>
          <w:rFonts w:hint="eastAsia" w:ascii="宋体" w:hAnsi="宋体"/>
          <w:color w:val="000000" w:themeColor="text1"/>
          <w:sz w:val="24"/>
          <w:highlight w:val="none"/>
          <w:lang w:eastAsia="zh-CN"/>
          <w14:textFill>
            <w14:solidFill>
              <w14:schemeClr w14:val="tx1"/>
            </w14:solidFill>
          </w14:textFill>
        </w:rPr>
        <w:t>服务</w:t>
      </w:r>
      <w:r>
        <w:rPr>
          <w:rFonts w:hint="eastAsia" w:ascii="宋体" w:hAnsi="宋体"/>
          <w:color w:val="000000" w:themeColor="text1"/>
          <w:sz w:val="24"/>
          <w:highlight w:val="none"/>
          <w14:textFill>
            <w14:solidFill>
              <w14:schemeClr w14:val="tx1"/>
            </w14:solidFill>
          </w14:textFill>
        </w:rPr>
        <w:t>期限要求，提出不同的质量标准、验收方法、计量方法和纠纷处理办法，</w:t>
      </w:r>
      <w:r>
        <w:rPr>
          <w:rFonts w:hint="eastAsia" w:ascii="宋体"/>
          <w:color w:val="000000" w:themeColor="text1"/>
          <w:sz w:val="24"/>
          <w:highlight w:val="none"/>
          <w14:textFill>
            <w14:solidFill>
              <w14:schemeClr w14:val="tx1"/>
            </w14:solidFill>
          </w14:textFill>
        </w:rPr>
        <w:t>含有采购人不能接受的附加条件的</w:t>
      </w:r>
      <w:r>
        <w:rPr>
          <w:rFonts w:hint="eastAsia" w:ascii="宋体" w:hAnsi="宋体"/>
          <w:color w:val="000000" w:themeColor="text1"/>
          <w:sz w:val="24"/>
          <w:highlight w:val="none"/>
          <w14:textFill>
            <w14:solidFill>
              <w14:schemeClr w14:val="tx1"/>
            </w14:solidFill>
          </w14:textFill>
        </w:rPr>
        <w:t>。</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4.3.1.5</w:t>
      </w:r>
      <w:r>
        <w:rPr>
          <w:rFonts w:hint="eastAsia" w:ascii="宋体" w:hAnsi="宋体"/>
          <w:color w:val="000000" w:themeColor="text1"/>
          <w:sz w:val="24"/>
          <w:highlight w:val="none"/>
          <w14:textFill>
            <w14:solidFill>
              <w14:schemeClr w14:val="tx1"/>
            </w14:solidFill>
          </w14:textFill>
        </w:rPr>
        <w:t>无投标有效期或有效期达不到招标文件的要求；</w:t>
      </w:r>
    </w:p>
    <w:p>
      <w:pPr>
        <w:spacing w:line="360" w:lineRule="auto"/>
        <w:ind w:firstLine="5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4.3.1.6</w:t>
      </w:r>
      <w:r>
        <w:rPr>
          <w:rFonts w:hint="eastAsia" w:ascii="宋体" w:hAnsi="宋体"/>
          <w:color w:val="000000" w:themeColor="text1"/>
          <w:kern w:val="0"/>
          <w:sz w:val="24"/>
          <w:highlight w:val="none"/>
          <w14:textFill>
            <w14:solidFill>
              <w14:schemeClr w14:val="tx1"/>
            </w14:solidFill>
          </w14:textFill>
        </w:rPr>
        <w:t>法律、法规及行业有关规定的其他情形。</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4.3.2</w:t>
      </w:r>
      <w:r>
        <w:rPr>
          <w:rFonts w:hint="eastAsia" w:ascii="宋体" w:hAnsi="宋体"/>
          <w:color w:val="000000" w:themeColor="text1"/>
          <w:kern w:val="0"/>
          <w:sz w:val="24"/>
          <w:highlight w:val="none"/>
          <w14:textFill>
            <w14:solidFill>
              <w14:schemeClr w14:val="tx1"/>
            </w14:solidFill>
          </w14:textFill>
        </w:rPr>
        <w:t>投标文件有下列情形之一的，评标委员会应当认定投标文件按废标处理：</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4.3.2.1</w:t>
      </w:r>
      <w:r>
        <w:rPr>
          <w:rFonts w:hint="eastAsia" w:ascii="宋体" w:hAnsi="宋体"/>
          <w:color w:val="000000" w:themeColor="text1"/>
          <w:kern w:val="0"/>
          <w:sz w:val="24"/>
          <w:highlight w:val="none"/>
          <w14:textFill>
            <w14:solidFill>
              <w14:schemeClr w14:val="tx1"/>
            </w14:solidFill>
          </w14:textFill>
        </w:rPr>
        <w:t>同一投标人提交两个以上不同的投标文件或者投标报价，但招标文件要求提交备选投标的除外；</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4.3.2.2</w:t>
      </w:r>
      <w:r>
        <w:rPr>
          <w:rFonts w:hint="eastAsia" w:ascii="宋体" w:hAnsi="宋体"/>
          <w:color w:val="000000" w:themeColor="text1"/>
          <w:kern w:val="0"/>
          <w:sz w:val="24"/>
          <w:highlight w:val="none"/>
          <w14:textFill>
            <w14:solidFill>
              <w14:schemeClr w14:val="tx1"/>
            </w14:solidFill>
          </w14:textFill>
        </w:rPr>
        <w:t>投标人有串通投标、弄虚作假、行贿等违法行为。</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4.3.2.3</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kern w:val="0"/>
          <w:sz w:val="24"/>
          <w:highlight w:val="none"/>
          <w14:textFill>
            <w14:solidFill>
              <w14:schemeClr w14:val="tx1"/>
            </w14:solidFill>
          </w14:textFill>
        </w:rPr>
        <w:t>恶意竞标，供应商代表恶意扰乱开标会场秩序且不听劝阻的；</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4.3.2.4</w:t>
      </w:r>
      <w:r>
        <w:rPr>
          <w:rFonts w:hint="eastAsia" w:ascii="宋体" w:hAnsi="宋体"/>
          <w:color w:val="000000" w:themeColor="text1"/>
          <w:sz w:val="24"/>
          <w:highlight w:val="none"/>
          <w14:textFill>
            <w14:solidFill>
              <w14:schemeClr w14:val="tx1"/>
            </w14:solidFill>
          </w14:textFill>
        </w:rPr>
        <w:t>拒绝或不按评标委员会要求澄清、说明或补正的</w:t>
      </w:r>
      <w:r>
        <w:rPr>
          <w:rFonts w:hint="eastAsia" w:ascii="宋体" w:hAnsi="宋体"/>
          <w:color w:val="000000" w:themeColor="text1"/>
          <w:kern w:val="0"/>
          <w:sz w:val="24"/>
          <w:highlight w:val="none"/>
          <w14:textFill>
            <w14:solidFill>
              <w14:schemeClr w14:val="tx1"/>
            </w14:solidFill>
          </w14:textFill>
        </w:rPr>
        <w:t>；</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4.3.2.5</w:t>
      </w:r>
      <w:r>
        <w:rPr>
          <w:rFonts w:hint="eastAsia" w:ascii="宋体" w:hAnsi="宋体"/>
          <w:color w:val="000000" w:themeColor="text1"/>
          <w:sz w:val="24"/>
          <w:highlight w:val="none"/>
          <w14:textFill>
            <w14:solidFill>
              <w14:schemeClr w14:val="tx1"/>
            </w14:solidFill>
          </w14:textFill>
        </w:rPr>
        <w:t>未按招标文件指定格式填写“开标一览表”或“分项报价表”，或出现漏项或投标产品品目、数量、服务内容与招标文件要求不符</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数量不足</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pPr>
        <w:spacing w:line="360" w:lineRule="auto"/>
        <w:ind w:firstLine="5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提供虚假证明，开具虚假资质，除按无效投标文件处理外，还应由国家管理机关依据相关法律法规进行相应的处罚；</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w:t>
      </w:r>
      <w:r>
        <w:rPr>
          <w:rFonts w:hint="eastAsia" w:ascii="宋体" w:hAnsi="宋体"/>
          <w:color w:val="000000" w:themeColor="text1"/>
          <w:sz w:val="24"/>
          <w:highlight w:val="none"/>
          <w14:textFill>
            <w14:solidFill>
              <w14:schemeClr w14:val="tx1"/>
            </w14:solidFill>
          </w14:textFill>
        </w:rPr>
        <w:t>供应商有下列情形之一的，应认定为串通投标行为：</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4.4.1</w:t>
      </w:r>
      <w:r>
        <w:rPr>
          <w:rFonts w:hint="eastAsia" w:ascii="宋体" w:hAnsi="宋体"/>
          <w:color w:val="000000" w:themeColor="text1"/>
          <w:sz w:val="24"/>
          <w:highlight w:val="none"/>
          <w14:textFill>
            <w14:solidFill>
              <w14:schemeClr w14:val="tx1"/>
            </w14:solidFill>
          </w14:textFill>
        </w:rPr>
        <w:t>不同投标人的投标文件由同一单位或者个人编制；</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4.4.2</w:t>
      </w:r>
      <w:r>
        <w:rPr>
          <w:rFonts w:hint="eastAsia" w:ascii="宋体" w:hAnsi="宋体"/>
          <w:color w:val="000000" w:themeColor="text1"/>
          <w:sz w:val="24"/>
          <w:highlight w:val="none"/>
          <w14:textFill>
            <w14:solidFill>
              <w14:schemeClr w14:val="tx1"/>
            </w14:solidFill>
          </w14:textFill>
        </w:rPr>
        <w:t>不同投标人委托同一单位或者个人办理投标事宜；</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4.4.3</w:t>
      </w:r>
      <w:r>
        <w:rPr>
          <w:rFonts w:hint="eastAsia" w:ascii="宋体" w:hAnsi="宋体"/>
          <w:color w:val="000000" w:themeColor="text1"/>
          <w:sz w:val="24"/>
          <w:highlight w:val="none"/>
          <w14:textFill>
            <w14:solidFill>
              <w14:schemeClr w14:val="tx1"/>
            </w14:solidFill>
          </w14:textFill>
        </w:rPr>
        <w:t>不同投标人的投标文件载明的项目管理成员为同一人；</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4.4.4</w:t>
      </w:r>
      <w:r>
        <w:rPr>
          <w:rFonts w:hint="eastAsia" w:ascii="宋体" w:hAnsi="宋体"/>
          <w:color w:val="000000" w:themeColor="text1"/>
          <w:sz w:val="24"/>
          <w:highlight w:val="none"/>
          <w14:textFill>
            <w14:solidFill>
              <w14:schemeClr w14:val="tx1"/>
            </w14:solidFill>
          </w14:textFill>
        </w:rPr>
        <w:t>不同投标人的投标文件异常一致或者投标报价呈规律性差异；</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4.4.5</w:t>
      </w:r>
      <w:r>
        <w:rPr>
          <w:rFonts w:hint="eastAsia" w:ascii="宋体" w:hAnsi="宋体"/>
          <w:color w:val="000000" w:themeColor="text1"/>
          <w:sz w:val="24"/>
          <w:highlight w:val="none"/>
          <w14:textFill>
            <w14:solidFill>
              <w14:schemeClr w14:val="tx1"/>
            </w14:solidFill>
          </w14:textFill>
        </w:rPr>
        <w:t>不同投标人的投标文件相互混装；</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w:t>
      </w:r>
      <w:r>
        <w:rPr>
          <w:rFonts w:hint="eastAsia" w:ascii="宋体" w:hAnsi="宋体"/>
          <w:color w:val="000000" w:themeColor="text1"/>
          <w:sz w:val="24"/>
          <w:highlight w:val="none"/>
          <w14:textFill>
            <w14:solidFill>
              <w14:schemeClr w14:val="tx1"/>
            </w14:solidFill>
          </w14:textFill>
        </w:rPr>
        <w:t>使用通过受让或者租借等方式获取的资格、资质证书投标的，属于以他人名义投标。投标人有下列情形之一的，属于以其他方式弄虚作假的行为：</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4.5.1</w:t>
      </w:r>
      <w:r>
        <w:rPr>
          <w:rFonts w:hint="eastAsia" w:ascii="宋体" w:hAnsi="宋体"/>
          <w:color w:val="000000" w:themeColor="text1"/>
          <w:sz w:val="24"/>
          <w:highlight w:val="none"/>
          <w14:textFill>
            <w14:solidFill>
              <w14:schemeClr w14:val="tx1"/>
            </w14:solidFill>
          </w14:textFill>
        </w:rPr>
        <w:t>使用伪造、变造的许可证件；</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4.5.2</w:t>
      </w:r>
      <w:r>
        <w:rPr>
          <w:rFonts w:hint="eastAsia" w:ascii="宋体" w:hAnsi="宋体"/>
          <w:color w:val="000000" w:themeColor="text1"/>
          <w:sz w:val="24"/>
          <w:highlight w:val="none"/>
          <w14:textFill>
            <w14:solidFill>
              <w14:schemeClr w14:val="tx1"/>
            </w14:solidFill>
          </w14:textFill>
        </w:rPr>
        <w:t>提供虚假的财务状况或者业绩；</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4.5.3</w:t>
      </w:r>
      <w:r>
        <w:rPr>
          <w:rFonts w:hint="eastAsia" w:ascii="宋体" w:hAnsi="宋体"/>
          <w:color w:val="000000" w:themeColor="text1"/>
          <w:sz w:val="24"/>
          <w:highlight w:val="none"/>
          <w14:textFill>
            <w14:solidFill>
              <w14:schemeClr w14:val="tx1"/>
            </w14:solidFill>
          </w14:textFill>
        </w:rPr>
        <w:t>提供虚假的项目负责人或者主要技术人员简历、劳动关系证明；</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4.5.4</w:t>
      </w:r>
      <w:r>
        <w:rPr>
          <w:rFonts w:hint="eastAsia" w:ascii="宋体" w:hAnsi="宋体"/>
          <w:color w:val="000000" w:themeColor="text1"/>
          <w:sz w:val="24"/>
          <w:highlight w:val="none"/>
          <w14:textFill>
            <w14:solidFill>
              <w14:schemeClr w14:val="tx1"/>
            </w14:solidFill>
          </w14:textFill>
        </w:rPr>
        <w:t>提供虚假的信用状况；</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4.5.5</w:t>
      </w:r>
      <w:r>
        <w:rPr>
          <w:rFonts w:hint="eastAsia" w:ascii="宋体" w:hAnsi="宋体"/>
          <w:color w:val="000000" w:themeColor="text1"/>
          <w:sz w:val="24"/>
          <w:highlight w:val="none"/>
          <w14:textFill>
            <w14:solidFill>
              <w14:schemeClr w14:val="tx1"/>
            </w14:solidFill>
          </w14:textFill>
        </w:rPr>
        <w:t>其他弄虚作假的行为。</w:t>
      </w:r>
    </w:p>
    <w:p>
      <w:pPr>
        <w:pStyle w:val="7"/>
        <w:keepNext w:val="0"/>
        <w:keepLines w:val="0"/>
        <w:spacing w:before="0" w:after="0"/>
        <w:outlineLvl w:val="1"/>
        <w:rPr>
          <w:rFonts w:eastAsia="Times New Roman"/>
          <w:color w:val="000000" w:themeColor="text1"/>
          <w:sz w:val="24"/>
          <w:szCs w:val="24"/>
          <w:highlight w:val="none"/>
          <w14:textFill>
            <w14:solidFill>
              <w14:schemeClr w14:val="tx1"/>
            </w14:solidFill>
          </w14:textFill>
        </w:rPr>
      </w:pPr>
      <w:bookmarkStart w:id="326" w:name="_Toc14463"/>
      <w:bookmarkStart w:id="327" w:name="_Toc28552"/>
      <w:r>
        <w:rPr>
          <w:color w:val="000000" w:themeColor="text1"/>
          <w:sz w:val="24"/>
          <w:szCs w:val="24"/>
          <w:highlight w:val="none"/>
          <w14:textFill>
            <w14:solidFill>
              <w14:schemeClr w14:val="tx1"/>
            </w14:solidFill>
          </w14:textFill>
        </w:rPr>
        <w:t>5</w:t>
      </w:r>
      <w:r>
        <w:rPr>
          <w:rFonts w:hint="eastAsia"/>
          <w:color w:val="000000" w:themeColor="text1"/>
          <w:sz w:val="24"/>
          <w:szCs w:val="24"/>
          <w:highlight w:val="none"/>
          <w14:textFill>
            <w14:solidFill>
              <w14:schemeClr w14:val="tx1"/>
            </w14:solidFill>
          </w14:textFill>
        </w:rPr>
        <w:t>．投标文件计算错误的修正</w:t>
      </w:r>
      <w:bookmarkEnd w:id="326"/>
      <w:bookmarkEnd w:id="327"/>
    </w:p>
    <w:p>
      <w:pPr>
        <w:spacing w:line="360" w:lineRule="auto"/>
        <w:ind w:firstLine="500"/>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w:t>
      </w:r>
      <w:r>
        <w:rPr>
          <w:rFonts w:hint="eastAsia" w:ascii="宋体" w:hAnsi="宋体"/>
          <w:color w:val="000000" w:themeColor="text1"/>
          <w:sz w:val="24"/>
          <w:highlight w:val="none"/>
          <w14:textFill>
            <w14:solidFill>
              <w14:schemeClr w14:val="tx1"/>
            </w14:solidFill>
          </w14:textFill>
        </w:rPr>
        <w:t>评标委员会将对确定为实质上响应招标文件要求的投标文件进行校核，看其是否有计算或表达上的错误，修正错误的原则如下：</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5.1.1</w:t>
      </w:r>
      <w:r>
        <w:rPr>
          <w:rFonts w:hint="eastAsia" w:ascii="宋体" w:hAnsi="宋体"/>
          <w:color w:val="000000" w:themeColor="text1"/>
          <w:sz w:val="24"/>
          <w:highlight w:val="none"/>
          <w14:textFill>
            <w14:solidFill>
              <w14:schemeClr w14:val="tx1"/>
            </w14:solidFill>
          </w14:textFill>
        </w:rPr>
        <w:t>投标文件的副本、电子版须和正本保持一致。若正本、副本和电子版有不一致的内容，以正本为准</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5.1.2</w:t>
      </w:r>
      <w:r>
        <w:rPr>
          <w:rFonts w:hint="eastAsia" w:ascii="宋体" w:hAnsi="宋体"/>
          <w:color w:val="000000" w:themeColor="text1"/>
          <w:sz w:val="24"/>
          <w:highlight w:val="none"/>
          <w14:textFill>
            <w14:solidFill>
              <w14:schemeClr w14:val="tx1"/>
            </w14:solidFill>
          </w14:textFill>
        </w:rPr>
        <w:t>大写金额和小写金额不一致的，以大写金额为准；</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5.1.3</w:t>
      </w:r>
      <w:r>
        <w:rPr>
          <w:rFonts w:hint="eastAsia" w:ascii="宋体" w:hAnsi="宋体"/>
          <w:color w:val="000000" w:themeColor="text1"/>
          <w:sz w:val="24"/>
          <w:highlight w:val="none"/>
          <w14:textFill>
            <w14:solidFill>
              <w14:schemeClr w14:val="tx1"/>
            </w14:solidFill>
          </w14:textFill>
        </w:rPr>
        <w:t>单价金额小数点或者百分比有明显错位的，以开标一览表的总价为准，并修改单价；</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5.1.4</w:t>
      </w:r>
      <w:r>
        <w:rPr>
          <w:rFonts w:hint="eastAsia" w:ascii="宋体" w:hAnsi="宋体"/>
          <w:color w:val="000000" w:themeColor="text1"/>
          <w:sz w:val="24"/>
          <w:highlight w:val="none"/>
          <w14:textFill>
            <w14:solidFill>
              <w14:schemeClr w14:val="tx1"/>
            </w14:solidFill>
          </w14:textFill>
        </w:rPr>
        <w:t>总价金额与按单价汇总金额不一致的，以单价金额计算结果为准。</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5.2</w:t>
      </w:r>
      <w:r>
        <w:rPr>
          <w:rFonts w:hint="eastAsia" w:ascii="宋体" w:hAnsi="宋体"/>
          <w:color w:val="000000" w:themeColor="text1"/>
          <w:sz w:val="24"/>
          <w:highlight w:val="none"/>
          <w14:textFill>
            <w14:solidFill>
              <w14:schemeClr w14:val="tx1"/>
            </w14:solidFill>
          </w14:textFill>
        </w:rPr>
        <w:t>同时出现两种以上不一致的，按照前款规定的顺序修正。修正后的报价经投标人确认后产生约束力，投标人不确认的，其投标无效。</w:t>
      </w:r>
    </w:p>
    <w:p>
      <w:pPr>
        <w:pStyle w:val="7"/>
        <w:keepNext w:val="0"/>
        <w:keepLines w:val="0"/>
        <w:spacing w:before="0" w:after="0"/>
        <w:outlineLvl w:val="1"/>
        <w:rPr>
          <w:rFonts w:eastAsia="Times New Roman"/>
          <w:color w:val="000000" w:themeColor="text1"/>
          <w:sz w:val="24"/>
          <w:szCs w:val="24"/>
          <w:highlight w:val="none"/>
          <w14:textFill>
            <w14:solidFill>
              <w14:schemeClr w14:val="tx1"/>
            </w14:solidFill>
          </w14:textFill>
        </w:rPr>
      </w:pPr>
      <w:bookmarkStart w:id="328" w:name="_Toc22640"/>
      <w:bookmarkStart w:id="329" w:name="_Toc29683"/>
      <w:r>
        <w:rPr>
          <w:color w:val="000000" w:themeColor="text1"/>
          <w:sz w:val="24"/>
          <w:szCs w:val="24"/>
          <w:highlight w:val="none"/>
          <w14:textFill>
            <w14:solidFill>
              <w14:schemeClr w14:val="tx1"/>
            </w14:solidFill>
          </w14:textFill>
        </w:rPr>
        <w:t>6</w:t>
      </w:r>
      <w:r>
        <w:rPr>
          <w:rFonts w:hint="eastAsia"/>
          <w:color w:val="000000" w:themeColor="text1"/>
          <w:sz w:val="24"/>
          <w:szCs w:val="24"/>
          <w:highlight w:val="none"/>
          <w14:textFill>
            <w14:solidFill>
              <w14:schemeClr w14:val="tx1"/>
            </w14:solidFill>
          </w14:textFill>
        </w:rPr>
        <w:t>．投标文件的评审、比较和否决</w:t>
      </w:r>
      <w:bookmarkEnd w:id="328"/>
      <w:bookmarkEnd w:id="329"/>
    </w:p>
    <w:p>
      <w:pPr>
        <w:spacing w:line="360" w:lineRule="auto"/>
        <w:ind w:firstLine="500"/>
        <w:rPr>
          <w:sz w:val="24"/>
          <w:highlight w:val="none"/>
        </w:rPr>
      </w:pPr>
      <w:r>
        <w:rPr>
          <w:rFonts w:ascii="宋体" w:hAnsi="宋体"/>
          <w:sz w:val="24"/>
          <w:highlight w:val="none"/>
        </w:rPr>
        <w:t>6.1</w:t>
      </w:r>
      <w:r>
        <w:rPr>
          <w:rFonts w:hint="eastAsia" w:ascii="宋体" w:hAnsi="宋体"/>
          <w:sz w:val="24"/>
          <w:highlight w:val="none"/>
        </w:rPr>
        <w:t>评标委员会将按照本章“评标办法”第</w:t>
      </w:r>
      <w:r>
        <w:rPr>
          <w:rFonts w:ascii="宋体" w:hAnsi="宋体"/>
          <w:sz w:val="24"/>
          <w:highlight w:val="none"/>
        </w:rPr>
        <w:t>4</w:t>
      </w:r>
      <w:r>
        <w:rPr>
          <w:rFonts w:hint="eastAsia" w:ascii="宋体" w:hAnsi="宋体"/>
          <w:sz w:val="24"/>
          <w:highlight w:val="none"/>
        </w:rPr>
        <w:t>条规定，仅对在实质上响应招标文件要求的投标文件进行评估和比较。</w:t>
      </w:r>
    </w:p>
    <w:p>
      <w:pPr>
        <w:spacing w:line="360" w:lineRule="auto"/>
        <w:ind w:firstLine="480"/>
        <w:rPr>
          <w:i/>
          <w:sz w:val="24"/>
          <w:highlight w:val="none"/>
        </w:rPr>
      </w:pPr>
      <w:r>
        <w:rPr>
          <w:rFonts w:ascii="宋体" w:hAnsi="宋体"/>
          <w:sz w:val="24"/>
          <w:highlight w:val="none"/>
        </w:rPr>
        <w:t>6.2</w:t>
      </w:r>
      <w:r>
        <w:rPr>
          <w:rFonts w:hint="eastAsia" w:ascii="宋体" w:hAnsi="宋体"/>
          <w:sz w:val="24"/>
          <w:highlight w:val="none"/>
        </w:rPr>
        <w:t>在评审过程中</w:t>
      </w:r>
      <w:r>
        <w:rPr>
          <w:rFonts w:ascii="宋体"/>
          <w:sz w:val="24"/>
          <w:highlight w:val="none"/>
        </w:rPr>
        <w:t>,</w:t>
      </w:r>
      <w:r>
        <w:rPr>
          <w:rFonts w:hint="eastAsia" w:ascii="宋体" w:hAnsi="宋体"/>
          <w:sz w:val="24"/>
          <w:highlight w:val="none"/>
        </w:rPr>
        <w:t>评标委员会可以以书面形式要求供应商就投标文件中含义不明确的内容进行书面说明并提供相关材料。</w:t>
      </w:r>
    </w:p>
    <w:p>
      <w:pPr>
        <w:spacing w:line="360" w:lineRule="auto"/>
        <w:ind w:firstLine="500"/>
        <w:rPr>
          <w:sz w:val="24"/>
          <w:highlight w:val="none"/>
        </w:rPr>
      </w:pPr>
      <w:r>
        <w:rPr>
          <w:rFonts w:ascii="宋体" w:hAnsi="宋体"/>
          <w:sz w:val="24"/>
          <w:highlight w:val="none"/>
        </w:rPr>
        <w:t>6.3</w:t>
      </w:r>
      <w:r>
        <w:rPr>
          <w:rFonts w:hint="eastAsia" w:ascii="宋体" w:hAnsi="宋体"/>
          <w:sz w:val="24"/>
          <w:highlight w:val="none"/>
        </w:rPr>
        <w:t>评标委员会依据规定的评标标准和方法，对投标文件进行评审和比较，向采购人提出书面评标报告，并推荐合格的中标候选人。采购人根据评标委员会提出的书面评标报告和推荐的中标候选人确定中标人。</w:t>
      </w:r>
    </w:p>
    <w:p>
      <w:pPr>
        <w:spacing w:line="360" w:lineRule="auto"/>
        <w:ind w:firstLine="480"/>
        <w:rPr>
          <w:rFonts w:eastAsia="Times New Roman"/>
          <w:sz w:val="24"/>
          <w:highlight w:val="none"/>
        </w:rPr>
      </w:pPr>
      <w:r>
        <w:rPr>
          <w:rFonts w:ascii="宋体" w:hAnsi="宋体"/>
          <w:sz w:val="24"/>
          <w:highlight w:val="none"/>
        </w:rPr>
        <w:t>6.4</w:t>
      </w:r>
      <w:r>
        <w:rPr>
          <w:rFonts w:hint="eastAsia"/>
          <w:sz w:val="24"/>
          <w:highlight w:val="none"/>
        </w:rPr>
        <w:t>评标方法和标准</w:t>
      </w:r>
    </w:p>
    <w:p>
      <w:pPr>
        <w:spacing w:line="360" w:lineRule="auto"/>
        <w:ind w:firstLine="500"/>
        <w:rPr>
          <w:sz w:val="24"/>
          <w:highlight w:val="none"/>
          <w:shd w:val="pct10" w:color="auto" w:fill="FFFFFF"/>
        </w:rPr>
      </w:pPr>
      <w:r>
        <w:rPr>
          <w:rFonts w:ascii="宋体" w:hAnsi="宋体"/>
          <w:sz w:val="24"/>
          <w:highlight w:val="none"/>
        </w:rPr>
        <w:t>6.4.1</w:t>
      </w:r>
      <w:r>
        <w:rPr>
          <w:rFonts w:hint="eastAsia" w:ascii="宋体" w:hAnsi="宋体"/>
          <w:sz w:val="24"/>
          <w:highlight w:val="none"/>
        </w:rPr>
        <w:t>本次招标采用</w:t>
      </w:r>
      <w:r>
        <w:rPr>
          <w:rFonts w:hint="eastAsia"/>
          <w:sz w:val="24"/>
          <w:highlight w:val="none"/>
        </w:rPr>
        <w:t>百分制评标方法</w:t>
      </w:r>
      <w:r>
        <w:rPr>
          <w:rFonts w:hint="eastAsia" w:ascii="宋体" w:hAnsi="宋体"/>
          <w:sz w:val="24"/>
          <w:highlight w:val="none"/>
        </w:rPr>
        <w:t>。在满足招标文件的实质性要求（</w:t>
      </w:r>
      <w:r>
        <w:rPr>
          <w:rFonts w:hint="eastAsia" w:ascii="宋体" w:hAnsi="宋体"/>
          <w:sz w:val="24"/>
          <w:highlight w:val="none"/>
          <w:lang w:eastAsia="zh-CN"/>
        </w:rPr>
        <w:t>服务</w:t>
      </w:r>
      <w:r>
        <w:rPr>
          <w:rFonts w:hint="eastAsia" w:ascii="宋体" w:hAnsi="宋体"/>
          <w:sz w:val="24"/>
          <w:highlight w:val="none"/>
        </w:rPr>
        <w:t>期限、投标有效期、工作内容和要求、安全和合理低价）条件下，评标委员会选择综合得分由最高到低排序前三名的供应商作为中标候选人并向采购人推荐。</w:t>
      </w:r>
    </w:p>
    <w:p>
      <w:pPr>
        <w:spacing w:line="360" w:lineRule="auto"/>
        <w:ind w:firstLine="499"/>
        <w:rPr>
          <w:sz w:val="24"/>
          <w:highlight w:val="none"/>
        </w:rPr>
      </w:pPr>
      <w:r>
        <w:rPr>
          <w:rFonts w:ascii="宋体" w:hAnsi="宋体"/>
          <w:sz w:val="24"/>
          <w:highlight w:val="none"/>
        </w:rPr>
        <w:t>6.4.2</w:t>
      </w:r>
      <w:r>
        <w:rPr>
          <w:rFonts w:hint="eastAsia" w:ascii="宋体" w:hAnsi="宋体"/>
          <w:sz w:val="24"/>
          <w:highlight w:val="none"/>
        </w:rPr>
        <w:t>评分内容及步骤</w:t>
      </w:r>
    </w:p>
    <w:p>
      <w:pPr>
        <w:spacing w:line="360" w:lineRule="auto"/>
        <w:ind w:firstLine="499"/>
        <w:rPr>
          <w:sz w:val="24"/>
          <w:highlight w:val="none"/>
        </w:rPr>
      </w:pPr>
      <w:r>
        <w:rPr>
          <w:rFonts w:ascii="宋体" w:hAnsi="宋体"/>
          <w:sz w:val="24"/>
          <w:highlight w:val="none"/>
        </w:rPr>
        <w:t>6.4.2.1</w:t>
      </w:r>
      <w:r>
        <w:rPr>
          <w:rFonts w:hint="eastAsia" w:ascii="宋体" w:hAnsi="宋体"/>
          <w:sz w:val="24"/>
          <w:highlight w:val="none"/>
        </w:rPr>
        <w:t>评审内容：</w:t>
      </w:r>
    </w:p>
    <w:p>
      <w:pPr>
        <w:numPr>
          <w:ilvl w:val="0"/>
          <w:numId w:val="5"/>
        </w:numPr>
        <w:autoSpaceDE w:val="0"/>
        <w:autoSpaceDN w:val="0"/>
        <w:adjustRightInd w:val="0"/>
        <w:spacing w:after="60" w:line="360" w:lineRule="auto"/>
        <w:ind w:firstLine="480" w:firstLineChars="200"/>
        <w:rPr>
          <w:rFonts w:hint="eastAsia" w:ascii="宋体" w:hAnsi="宋体"/>
          <w:sz w:val="24"/>
          <w:highlight w:val="none"/>
          <w:lang w:eastAsia="zh-CN"/>
        </w:rPr>
      </w:pPr>
      <w:r>
        <w:rPr>
          <w:rFonts w:hint="eastAsia" w:ascii="宋体" w:hAnsi="宋体"/>
          <w:sz w:val="24"/>
          <w:highlight w:val="none"/>
        </w:rPr>
        <w:t>投标文件评审内容和分值：评审总分</w:t>
      </w:r>
      <w:r>
        <w:rPr>
          <w:rFonts w:ascii="宋体" w:hAnsi="宋体"/>
          <w:sz w:val="24"/>
          <w:highlight w:val="none"/>
        </w:rPr>
        <w:t>100</w:t>
      </w:r>
      <w:r>
        <w:rPr>
          <w:rFonts w:hint="eastAsia" w:ascii="宋体" w:hAnsi="宋体"/>
          <w:sz w:val="24"/>
          <w:highlight w:val="none"/>
        </w:rPr>
        <w:t>分，各分值分配如下：</w:t>
      </w:r>
    </w:p>
    <w:p>
      <w:pPr>
        <w:pStyle w:val="28"/>
        <w:rPr>
          <w:rFonts w:hint="eastAsia" w:ascii="宋体" w:hAnsi="宋体"/>
          <w:sz w:val="24"/>
          <w:highlight w:val="none"/>
          <w:lang w:eastAsia="zh-CN"/>
        </w:rPr>
      </w:pPr>
    </w:p>
    <w:p>
      <w:pPr>
        <w:pStyle w:val="28"/>
        <w:outlineLvl w:val="1"/>
        <w:rPr>
          <w:rFonts w:hint="eastAsia" w:hAnsi="宋体"/>
          <w:b/>
          <w:spacing w:val="4"/>
          <w:sz w:val="24"/>
          <w:szCs w:val="32"/>
          <w:highlight w:val="none"/>
        </w:rPr>
      </w:pPr>
      <w:bookmarkStart w:id="330" w:name="_Toc28994"/>
      <w:bookmarkStart w:id="331" w:name="_Toc27742"/>
      <w:r>
        <w:rPr>
          <w:rFonts w:hint="eastAsia" w:hAnsi="宋体"/>
          <w:b/>
          <w:spacing w:val="4"/>
          <w:sz w:val="24"/>
          <w:szCs w:val="32"/>
          <w:highlight w:val="none"/>
        </w:rPr>
        <w:t>评标因素及权重分值表</w:t>
      </w:r>
      <w:bookmarkEnd w:id="330"/>
      <w:bookmarkEnd w:id="331"/>
    </w:p>
    <w:p>
      <w:pPr>
        <w:pStyle w:val="28"/>
        <w:rPr>
          <w:rFonts w:hint="default" w:hAnsi="宋体"/>
          <w:b/>
          <w:spacing w:val="4"/>
          <w:sz w:val="24"/>
          <w:szCs w:val="32"/>
          <w:highlight w:val="none"/>
          <w:lang w:val="en-US" w:eastAsia="zh-CN"/>
        </w:rPr>
      </w:pPr>
    </w:p>
    <w:tbl>
      <w:tblPr>
        <w:tblStyle w:val="43"/>
        <w:tblW w:w="8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904"/>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r>
              <w:rPr>
                <w:rFonts w:hint="eastAsia" w:ascii="宋体" w:hAnsi="宋体" w:eastAsia="宋体" w:cs="宋体"/>
                <w:b/>
                <w:color w:val="000000"/>
                <w:sz w:val="24"/>
                <w:szCs w:val="24"/>
                <w:highlight w:val="none"/>
              </w:rPr>
              <w:t>评标内容</w:t>
            </w:r>
          </w:p>
        </w:tc>
        <w:tc>
          <w:tcPr>
            <w:tcW w:w="9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分值</w:t>
            </w:r>
          </w:p>
        </w:tc>
        <w:tc>
          <w:tcPr>
            <w:tcW w:w="63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r>
              <w:rPr>
                <w:rFonts w:hint="eastAsia" w:ascii="宋体" w:hAnsi="宋体" w:eastAsia="宋体" w:cs="宋体"/>
                <w:b/>
                <w:color w:val="000000"/>
                <w:sz w:val="24"/>
                <w:szCs w:val="24"/>
                <w:highlight w:val="none"/>
              </w:rPr>
              <w:t>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5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r>
              <w:rPr>
                <w:rFonts w:hint="eastAsia" w:ascii="宋体" w:hAnsi="宋体" w:eastAsia="宋体" w:cs="宋体"/>
                <w:b w:val="0"/>
                <w:bCs/>
                <w:color w:val="000000"/>
                <w:sz w:val="24"/>
                <w:szCs w:val="24"/>
                <w:highlight w:val="none"/>
              </w:rPr>
              <w:t>价格评审</w:t>
            </w:r>
          </w:p>
        </w:tc>
        <w:tc>
          <w:tcPr>
            <w:tcW w:w="9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r>
              <w:rPr>
                <w:rFonts w:hint="eastAsia" w:ascii="宋体" w:hAnsi="宋体" w:eastAsia="宋体" w:cs="宋体"/>
                <w:color w:val="000000"/>
                <w:sz w:val="24"/>
                <w:szCs w:val="24"/>
                <w:lang w:val="en-US" w:eastAsia="zh-CN"/>
              </w:rPr>
              <w:t>10分</w:t>
            </w:r>
          </w:p>
        </w:tc>
        <w:tc>
          <w:tcPr>
            <w:tcW w:w="63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1.满足</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文件实质性要求且最终报价</w:t>
            </w:r>
            <w:r>
              <w:rPr>
                <w:rFonts w:hint="eastAsia" w:ascii="宋体" w:hAnsi="宋体" w:eastAsia="宋体" w:cs="宋体"/>
                <w:color w:val="000000"/>
                <w:sz w:val="24"/>
                <w:szCs w:val="24"/>
                <w:lang w:eastAsia="zh-CN"/>
              </w:rPr>
              <w:t>总报价</w:t>
            </w:r>
            <w:r>
              <w:rPr>
                <w:rFonts w:hint="eastAsia" w:ascii="宋体" w:hAnsi="宋体" w:eastAsia="宋体" w:cs="宋体"/>
                <w:color w:val="000000"/>
                <w:sz w:val="24"/>
                <w:szCs w:val="24"/>
              </w:rPr>
              <w:t>最低的供应商的价格为</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基准价，其价格分为满分</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投标报价</w:t>
            </w:r>
            <w:r>
              <w:rPr>
                <w:rFonts w:hint="eastAsia" w:ascii="宋体" w:hAnsi="宋体" w:eastAsia="宋体" w:cs="宋体"/>
                <w:color w:val="000000"/>
                <w:sz w:val="24"/>
                <w:szCs w:val="24"/>
              </w:rPr>
              <w:t>得分=（</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基准价/</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报价）×</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w:t>
            </w:r>
          </w:p>
          <w:p>
            <w:pPr>
              <w:pStyle w:val="16"/>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报价不完整的，不进入</w:t>
            </w:r>
            <w:r>
              <w:rPr>
                <w:rFonts w:hint="eastAsia" w:ascii="宋体" w:hAnsi="宋体" w:eastAsia="宋体" w:cs="宋体"/>
                <w:color w:val="000000"/>
                <w:sz w:val="24"/>
                <w:szCs w:val="24"/>
                <w:lang w:eastAsia="zh-CN"/>
              </w:rPr>
              <w:t>评标基</w:t>
            </w:r>
            <w:r>
              <w:rPr>
                <w:rFonts w:hint="eastAsia" w:ascii="宋体" w:hAnsi="宋体" w:eastAsia="宋体" w:cs="宋体"/>
                <w:color w:val="000000"/>
                <w:sz w:val="24"/>
                <w:szCs w:val="24"/>
              </w:rPr>
              <w:t>准价的计算，本项得0分。</w:t>
            </w:r>
          </w:p>
          <w:p>
            <w:pPr>
              <w:pStyle w:val="16"/>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对符合规定的小微企业（监狱企业视同小型、微型企业）的报价给予10%的扣除，用扣除后的价格参加评审。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154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r>
              <w:rPr>
                <w:rFonts w:hint="eastAsia" w:ascii="宋体" w:hAnsi="宋体" w:eastAsia="宋体" w:cs="宋体"/>
                <w:color w:val="000000"/>
                <w:sz w:val="24"/>
                <w:szCs w:val="24"/>
                <w:highlight w:val="none"/>
                <w:lang w:val="en-US" w:eastAsia="zh-CN"/>
              </w:rPr>
              <w:t>服务方案</w:t>
            </w:r>
          </w:p>
        </w:tc>
        <w:tc>
          <w:tcPr>
            <w:tcW w:w="90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68</w:t>
            </w:r>
            <w:bookmarkStart w:id="501" w:name="_GoBack"/>
            <w:bookmarkEnd w:id="501"/>
            <w:r>
              <w:rPr>
                <w:rFonts w:hint="eastAsia" w:ascii="宋体" w:hAnsi="宋体" w:eastAsia="宋体" w:cs="宋体"/>
                <w:bCs/>
                <w:color w:val="000000"/>
                <w:sz w:val="24"/>
                <w:szCs w:val="24"/>
                <w:lang w:val="en-US" w:eastAsia="zh-CN"/>
              </w:rPr>
              <w:t>分</w:t>
            </w:r>
          </w:p>
        </w:tc>
        <w:tc>
          <w:tcPr>
            <w:tcW w:w="63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6"/>
              <w:numPr>
                <w:ilvl w:val="0"/>
                <w:numId w:val="0"/>
              </w:numPr>
              <w:spacing w:line="360" w:lineRule="auto"/>
              <w:rPr>
                <w:rFonts w:hint="eastAsia" w:ascii="宋体" w:hAnsi="宋体" w:eastAsia="宋体" w:cs="宋体"/>
                <w:b/>
                <w:bCs/>
                <w:color w:val="000000"/>
                <w:sz w:val="24"/>
                <w:szCs w:val="24"/>
                <w:lang w:eastAsia="zh-CN"/>
              </w:rPr>
            </w:pP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1</w:t>
            </w:r>
            <w:r>
              <w:rPr>
                <w:rFonts w:hint="eastAsia" w:ascii="宋体" w:hAnsi="宋体" w:cs="宋体"/>
                <w:b/>
                <w:bCs/>
                <w:color w:val="000000"/>
                <w:sz w:val="24"/>
                <w:szCs w:val="24"/>
                <w:lang w:eastAsia="zh-CN"/>
              </w:rPr>
              <w:t>）工作总体方案</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12分</w:t>
            </w:r>
            <w:r>
              <w:rPr>
                <w:rFonts w:hint="eastAsia" w:ascii="宋体" w:hAnsi="宋体" w:eastAsia="宋体" w:cs="宋体"/>
                <w:b/>
                <w:bCs/>
                <w:color w:val="000000"/>
                <w:sz w:val="24"/>
                <w:szCs w:val="24"/>
                <w:lang w:eastAsia="zh-CN"/>
              </w:rPr>
              <w:t>）：</w:t>
            </w:r>
          </w:p>
          <w:p>
            <w:pPr>
              <w:pStyle w:val="16"/>
              <w:numPr>
                <w:ilvl w:val="0"/>
                <w:numId w:val="0"/>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工作总体方案安排</w:t>
            </w:r>
            <w:r>
              <w:rPr>
                <w:rFonts w:hint="eastAsia" w:ascii="宋体" w:hAnsi="宋体" w:cs="宋体"/>
                <w:color w:val="000000"/>
                <w:sz w:val="24"/>
                <w:szCs w:val="24"/>
                <w:lang w:eastAsia="zh-CN"/>
              </w:rPr>
              <w:t>（包括</w:t>
            </w:r>
            <w:r>
              <w:rPr>
                <w:rFonts w:hint="eastAsia" w:ascii="Times New Roman" w:hAnsi="Times New Roman" w:eastAsia="宋体" w:cs="Times New Roman"/>
                <w:sz w:val="24"/>
                <w:lang w:val="zh-CN" w:eastAsia="zh-CN"/>
              </w:rPr>
              <w:t>实地踏勘、基础资料收集、地形图测绘，规划方案编制、规划评审以及规划公示等</w:t>
            </w:r>
            <w:r>
              <w:rPr>
                <w:rFonts w:hint="eastAsia" w:ascii="宋体" w:hAnsi="宋体" w:cs="宋体"/>
                <w:color w:val="000000"/>
                <w:sz w:val="24"/>
                <w:szCs w:val="24"/>
                <w:lang w:eastAsia="zh-CN"/>
              </w:rPr>
              <w:t>）</w:t>
            </w:r>
            <w:r>
              <w:rPr>
                <w:rFonts w:hint="eastAsia" w:ascii="宋体" w:hAnsi="宋体" w:eastAsia="宋体" w:cs="宋体"/>
                <w:color w:val="000000"/>
                <w:sz w:val="24"/>
                <w:szCs w:val="24"/>
              </w:rPr>
              <w:t>技术路线合理、条理清晰</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工作方案可行，对项目实施具有较强的控制和指导作用。</w:t>
            </w:r>
          </w:p>
          <w:p>
            <w:pPr>
              <w:pStyle w:val="16"/>
              <w:numPr>
                <w:ilvl w:val="0"/>
                <w:numId w:val="0"/>
              </w:numPr>
              <w:spacing w:line="360" w:lineRule="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方案针对项目所在地实际情况且</w:t>
            </w:r>
            <w:r>
              <w:rPr>
                <w:rFonts w:hint="eastAsia" w:ascii="宋体" w:hAnsi="宋体" w:eastAsia="宋体" w:cs="宋体"/>
                <w:color w:val="000000"/>
                <w:sz w:val="24"/>
                <w:szCs w:val="24"/>
                <w:lang w:val="en-US" w:eastAsia="zh-CN"/>
              </w:rPr>
              <w:t>完全响应且逐条详细说明</w:t>
            </w:r>
            <w:r>
              <w:rPr>
                <w:rFonts w:hint="eastAsia" w:ascii="宋体" w:hAnsi="宋体" w:cs="宋体"/>
                <w:color w:val="000000"/>
                <w:sz w:val="24"/>
                <w:szCs w:val="24"/>
                <w:lang w:val="en-US" w:eastAsia="zh-CN"/>
              </w:rPr>
              <w:t>，得8-</w:t>
            </w: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；方案逐条响应说明但无针对性，得4-</w:t>
            </w:r>
            <w:r>
              <w:rPr>
                <w:rFonts w:hint="eastAsia" w:ascii="宋体" w:hAnsi="宋体" w:eastAsia="宋体" w:cs="宋体"/>
                <w:color w:val="000000"/>
                <w:sz w:val="24"/>
                <w:szCs w:val="24"/>
                <w:lang w:val="en-US" w:eastAsia="zh-CN"/>
              </w:rPr>
              <w:t>8分</w:t>
            </w:r>
            <w:r>
              <w:rPr>
                <w:rFonts w:hint="eastAsia" w:ascii="宋体" w:hAnsi="宋体" w:cs="宋体"/>
                <w:color w:val="000000"/>
                <w:sz w:val="24"/>
                <w:szCs w:val="24"/>
                <w:lang w:val="en-US" w:eastAsia="zh-CN"/>
              </w:rPr>
              <w:t>；方案笼统简单，</w:t>
            </w:r>
            <w:r>
              <w:rPr>
                <w:rFonts w:hint="eastAsia" w:ascii="宋体" w:hAnsi="宋体" w:eastAsia="宋体" w:cs="宋体"/>
                <w:color w:val="000000"/>
                <w:sz w:val="24"/>
                <w:szCs w:val="24"/>
                <w:lang w:val="en-US" w:eastAsia="zh-CN"/>
              </w:rPr>
              <w:t>未逐条说明</w:t>
            </w:r>
            <w:r>
              <w:rPr>
                <w:rFonts w:hint="eastAsia" w:ascii="宋体" w:hAnsi="宋体" w:cs="宋体"/>
                <w:color w:val="000000"/>
                <w:sz w:val="24"/>
                <w:szCs w:val="24"/>
                <w:lang w:val="en-US" w:eastAsia="zh-CN"/>
              </w:rPr>
              <w:t>，得0-4分。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p>
        </w:tc>
        <w:tc>
          <w:tcPr>
            <w:tcW w:w="90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p>
        </w:tc>
        <w:tc>
          <w:tcPr>
            <w:tcW w:w="63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6"/>
              <w:numPr>
                <w:ilvl w:val="0"/>
                <w:numId w:val="0"/>
              </w:numPr>
              <w:spacing w:line="360" w:lineRule="auto"/>
              <w:ind w:leftChars="0"/>
              <w:rPr>
                <w:rFonts w:hint="eastAsia" w:ascii="宋体" w:hAnsi="宋体" w:eastAsia="宋体" w:cs="宋体"/>
                <w:b/>
                <w:bCs/>
                <w:color w:val="000000"/>
                <w:sz w:val="24"/>
                <w:szCs w:val="24"/>
                <w:lang w:eastAsia="zh-CN"/>
              </w:rPr>
            </w:pP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2</w:t>
            </w:r>
            <w:r>
              <w:rPr>
                <w:rFonts w:hint="eastAsia" w:ascii="宋体" w:hAnsi="宋体" w:cs="宋体"/>
                <w:b/>
                <w:bCs/>
                <w:color w:val="000000"/>
                <w:sz w:val="24"/>
                <w:szCs w:val="24"/>
                <w:lang w:eastAsia="zh-CN"/>
              </w:rPr>
              <w:t>）规划大纲</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12分</w:t>
            </w:r>
            <w:r>
              <w:rPr>
                <w:rFonts w:hint="eastAsia" w:ascii="宋体" w:hAnsi="宋体" w:eastAsia="宋体" w:cs="宋体"/>
                <w:b/>
                <w:bCs/>
                <w:color w:val="000000"/>
                <w:sz w:val="24"/>
                <w:szCs w:val="24"/>
                <w:lang w:eastAsia="zh-CN"/>
              </w:rPr>
              <w:t>）：</w:t>
            </w:r>
          </w:p>
          <w:p>
            <w:pPr>
              <w:pStyle w:val="16"/>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充分理解国家在经济、社会发展方面的政策；提出的《规划大纲》思路清晰，专业规划全面，结构合理，逻辑严密，纲举目张，技术路线科学、严谨，安排和计划合理。</w:t>
            </w:r>
          </w:p>
          <w:p>
            <w:pPr>
              <w:pStyle w:val="16"/>
              <w:numPr>
                <w:ilvl w:val="0"/>
                <w:numId w:val="0"/>
              </w:numPr>
              <w:spacing w:line="360" w:lineRule="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大纲针对项目所在地实际情况且</w:t>
            </w:r>
            <w:r>
              <w:rPr>
                <w:rFonts w:hint="eastAsia" w:ascii="宋体" w:hAnsi="宋体" w:eastAsia="宋体" w:cs="宋体"/>
                <w:color w:val="000000"/>
                <w:sz w:val="24"/>
                <w:szCs w:val="24"/>
                <w:lang w:val="en-US" w:eastAsia="zh-CN"/>
              </w:rPr>
              <w:t>完全响应且逐条详细说明</w:t>
            </w:r>
            <w:r>
              <w:rPr>
                <w:rFonts w:hint="eastAsia" w:ascii="宋体" w:hAnsi="宋体" w:cs="宋体"/>
                <w:color w:val="000000"/>
                <w:sz w:val="24"/>
                <w:szCs w:val="24"/>
                <w:lang w:val="en-US" w:eastAsia="zh-CN"/>
              </w:rPr>
              <w:t>，得8-</w:t>
            </w: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；大纲逐条响应说明但无针对性，得4-</w:t>
            </w:r>
            <w:r>
              <w:rPr>
                <w:rFonts w:hint="eastAsia" w:ascii="宋体" w:hAnsi="宋体" w:eastAsia="宋体" w:cs="宋体"/>
                <w:color w:val="000000"/>
                <w:sz w:val="24"/>
                <w:szCs w:val="24"/>
                <w:lang w:val="en-US" w:eastAsia="zh-CN"/>
              </w:rPr>
              <w:t>8分</w:t>
            </w:r>
            <w:r>
              <w:rPr>
                <w:rFonts w:hint="eastAsia" w:ascii="宋体" w:hAnsi="宋体" w:cs="宋体"/>
                <w:color w:val="000000"/>
                <w:sz w:val="24"/>
                <w:szCs w:val="24"/>
                <w:lang w:val="en-US" w:eastAsia="zh-CN"/>
              </w:rPr>
              <w:t>；大纲笼统简单，</w:t>
            </w:r>
            <w:r>
              <w:rPr>
                <w:rFonts w:hint="eastAsia" w:ascii="宋体" w:hAnsi="宋体" w:eastAsia="宋体" w:cs="宋体"/>
                <w:color w:val="000000"/>
                <w:sz w:val="24"/>
                <w:szCs w:val="24"/>
                <w:lang w:val="en-US" w:eastAsia="zh-CN"/>
              </w:rPr>
              <w:t>未逐条说明</w:t>
            </w:r>
            <w:r>
              <w:rPr>
                <w:rFonts w:hint="eastAsia" w:ascii="宋体" w:hAnsi="宋体" w:cs="宋体"/>
                <w:color w:val="000000"/>
                <w:sz w:val="24"/>
                <w:szCs w:val="24"/>
                <w:lang w:val="en-US" w:eastAsia="zh-CN"/>
              </w:rPr>
              <w:t>，得0-4分。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p>
        </w:tc>
        <w:tc>
          <w:tcPr>
            <w:tcW w:w="90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p>
        </w:tc>
        <w:tc>
          <w:tcPr>
            <w:tcW w:w="63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6"/>
              <w:numPr>
                <w:ilvl w:val="0"/>
                <w:numId w:val="0"/>
              </w:numPr>
              <w:spacing w:line="360" w:lineRule="auto"/>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（3）思路及重点任务举措</w:t>
            </w:r>
            <w:r>
              <w:rPr>
                <w:rFonts w:hint="eastAsia" w:ascii="宋体" w:hAnsi="宋体" w:eastAsia="宋体" w:cs="宋体"/>
                <w:b/>
                <w:bCs/>
                <w:color w:val="000000"/>
                <w:sz w:val="24"/>
                <w:szCs w:val="24"/>
                <w:lang w:val="en-US" w:eastAsia="zh-CN"/>
              </w:rPr>
              <w:t>（</w:t>
            </w:r>
            <w:r>
              <w:rPr>
                <w:rFonts w:hint="eastAsia" w:ascii="宋体" w:hAnsi="宋体" w:cs="宋体"/>
                <w:b/>
                <w:bCs/>
                <w:color w:val="000000"/>
                <w:sz w:val="24"/>
                <w:szCs w:val="24"/>
                <w:lang w:val="en-US" w:eastAsia="zh-CN"/>
              </w:rPr>
              <w:t>8</w:t>
            </w:r>
            <w:r>
              <w:rPr>
                <w:rFonts w:hint="eastAsia" w:ascii="宋体" w:hAnsi="宋体" w:eastAsia="宋体" w:cs="宋体"/>
                <w:b/>
                <w:bCs/>
                <w:color w:val="000000"/>
                <w:sz w:val="24"/>
                <w:szCs w:val="24"/>
                <w:lang w:val="en-US" w:eastAsia="zh-CN"/>
              </w:rPr>
              <w:t>分）：</w:t>
            </w:r>
          </w:p>
          <w:p>
            <w:pPr>
              <w:pStyle w:val="16"/>
              <w:numPr>
                <w:ilvl w:val="0"/>
                <w:numId w:val="0"/>
              </w:numPr>
              <w:spacing w:line="360" w:lineRule="auto"/>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规划思路合理、可行、对区域情况把握准确、总体思路切合实际</w:t>
            </w:r>
            <w:r>
              <w:rPr>
                <w:rFonts w:hint="eastAsia" w:ascii="宋体" w:hAnsi="宋体" w:cs="宋体"/>
                <w:color w:val="000000"/>
                <w:sz w:val="24"/>
                <w:szCs w:val="24"/>
                <w:lang w:val="en-US" w:eastAsia="zh-CN"/>
              </w:rPr>
              <w:t>。</w:t>
            </w:r>
          </w:p>
          <w:p>
            <w:pPr>
              <w:pStyle w:val="16"/>
              <w:numPr>
                <w:ilvl w:val="0"/>
                <w:numId w:val="0"/>
              </w:num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lang w:val="en-US" w:eastAsia="zh-CN"/>
              </w:rPr>
              <w:t>需求分析透彻</w:t>
            </w:r>
            <w:r>
              <w:rPr>
                <w:rFonts w:hint="eastAsia" w:ascii="宋体" w:hAnsi="宋体" w:cs="宋体"/>
                <w:color w:val="000000"/>
                <w:sz w:val="24"/>
                <w:szCs w:val="24"/>
                <w:lang w:val="en-US" w:eastAsia="zh-CN"/>
              </w:rPr>
              <w:t>，思路清晰，</w:t>
            </w:r>
            <w:r>
              <w:rPr>
                <w:rFonts w:hint="eastAsia" w:ascii="宋体" w:hAnsi="宋体" w:eastAsia="宋体" w:cs="宋体"/>
                <w:color w:val="000000"/>
                <w:sz w:val="24"/>
                <w:szCs w:val="24"/>
                <w:lang w:val="en-US" w:eastAsia="zh-CN"/>
              </w:rPr>
              <w:t>重点举措明确</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逐条详细说明</w:t>
            </w:r>
            <w:r>
              <w:rPr>
                <w:rFonts w:hint="eastAsia" w:ascii="宋体" w:hAnsi="宋体" w:cs="宋体"/>
                <w:color w:val="000000"/>
                <w:sz w:val="24"/>
                <w:szCs w:val="24"/>
                <w:lang w:val="en-US" w:eastAsia="zh-CN"/>
              </w:rPr>
              <w:t>，得4-8分；需求及重点把握分析笼统简单，未</w:t>
            </w:r>
            <w:r>
              <w:rPr>
                <w:rFonts w:hint="eastAsia" w:ascii="宋体" w:hAnsi="宋体" w:eastAsia="宋体" w:cs="宋体"/>
                <w:color w:val="000000"/>
                <w:sz w:val="24"/>
                <w:szCs w:val="24"/>
                <w:lang w:val="en-US" w:eastAsia="zh-CN"/>
              </w:rPr>
              <w:t>逐条详细说明</w:t>
            </w:r>
            <w:r>
              <w:rPr>
                <w:rFonts w:hint="eastAsia" w:ascii="宋体" w:hAnsi="宋体" w:cs="宋体"/>
                <w:color w:val="000000"/>
                <w:sz w:val="24"/>
                <w:szCs w:val="24"/>
                <w:lang w:val="en-US" w:eastAsia="zh-CN"/>
              </w:rPr>
              <w:t>，得0-4分。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p>
        </w:tc>
        <w:tc>
          <w:tcPr>
            <w:tcW w:w="90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p>
        </w:tc>
        <w:tc>
          <w:tcPr>
            <w:tcW w:w="63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6"/>
              <w:numPr>
                <w:ilvl w:val="0"/>
                <w:numId w:val="0"/>
              </w:numPr>
              <w:spacing w:line="360" w:lineRule="auto"/>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（4）项目进度计划及保证措施</w:t>
            </w:r>
            <w:r>
              <w:rPr>
                <w:rFonts w:hint="eastAsia" w:ascii="宋体" w:hAnsi="宋体" w:eastAsia="宋体" w:cs="宋体"/>
                <w:b/>
                <w:bCs/>
                <w:color w:val="000000"/>
                <w:sz w:val="24"/>
                <w:szCs w:val="24"/>
                <w:lang w:val="en-US" w:eastAsia="zh-CN"/>
              </w:rPr>
              <w:t>（</w:t>
            </w:r>
            <w:r>
              <w:rPr>
                <w:rFonts w:hint="eastAsia" w:ascii="宋体" w:hAnsi="宋体" w:cs="宋体"/>
                <w:b/>
                <w:bCs/>
                <w:color w:val="000000"/>
                <w:sz w:val="24"/>
                <w:szCs w:val="24"/>
                <w:lang w:val="en-US" w:eastAsia="zh-CN"/>
              </w:rPr>
              <w:t>8</w:t>
            </w:r>
            <w:r>
              <w:rPr>
                <w:rFonts w:hint="eastAsia" w:ascii="宋体" w:hAnsi="宋体" w:eastAsia="宋体" w:cs="宋体"/>
                <w:b/>
                <w:bCs/>
                <w:color w:val="000000"/>
                <w:sz w:val="24"/>
                <w:szCs w:val="24"/>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根据供应商所编制的项目进度计划的合理性、可行性及满足采购人提出的项目进度要求，进度计划满足要求，节点清晰，控制措施合理</w:t>
            </w:r>
            <w:r>
              <w:rPr>
                <w:rFonts w:hint="eastAsia" w:ascii="宋体" w:hAnsi="宋体" w:cs="宋体"/>
                <w:color w:val="00000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时间节点明晰，安排合理，切实可行的</w:t>
            </w:r>
            <w:r>
              <w:rPr>
                <w:rFonts w:hint="eastAsia" w:ascii="宋体" w:hAnsi="宋体" w:cs="宋体"/>
                <w:color w:val="000000"/>
                <w:sz w:val="24"/>
                <w:szCs w:val="24"/>
                <w:lang w:val="en-US" w:eastAsia="zh-CN"/>
              </w:rPr>
              <w:t>，得4-8分</w:t>
            </w:r>
            <w:r>
              <w:rPr>
                <w:rFonts w:hint="eastAsia" w:ascii="宋体" w:hAnsi="宋体" w:eastAsia="宋体" w:cs="宋体"/>
                <w:color w:val="000000"/>
                <w:sz w:val="24"/>
                <w:szCs w:val="24"/>
                <w:lang w:val="en-US" w:eastAsia="zh-CN"/>
              </w:rPr>
              <w:t>；进度计划描述</w:t>
            </w:r>
            <w:r>
              <w:rPr>
                <w:rFonts w:hint="eastAsia" w:ascii="宋体" w:hAnsi="宋体" w:cs="宋体"/>
                <w:color w:val="000000"/>
                <w:sz w:val="24"/>
                <w:szCs w:val="24"/>
                <w:lang w:val="en-US" w:eastAsia="zh-CN"/>
              </w:rPr>
              <w:t>粗糙</w:t>
            </w:r>
            <w:r>
              <w:rPr>
                <w:rFonts w:hint="eastAsia" w:ascii="宋体" w:hAnsi="宋体" w:eastAsia="宋体" w:cs="宋体"/>
                <w:color w:val="000000"/>
                <w:sz w:val="24"/>
                <w:szCs w:val="24"/>
                <w:lang w:val="en-US" w:eastAsia="zh-CN"/>
              </w:rPr>
              <w:t>、时间节点</w:t>
            </w:r>
            <w:r>
              <w:rPr>
                <w:rFonts w:hint="eastAsia" w:ascii="宋体" w:hAnsi="宋体" w:cs="宋体"/>
                <w:color w:val="000000"/>
                <w:sz w:val="24"/>
                <w:szCs w:val="24"/>
                <w:lang w:val="en-US" w:eastAsia="zh-CN"/>
              </w:rPr>
              <w:t>控制</w:t>
            </w:r>
            <w:r>
              <w:rPr>
                <w:rFonts w:hint="eastAsia" w:ascii="宋体" w:hAnsi="宋体" w:eastAsia="宋体" w:cs="宋体"/>
                <w:color w:val="000000"/>
                <w:sz w:val="24"/>
                <w:szCs w:val="24"/>
                <w:lang w:val="en-US" w:eastAsia="zh-CN"/>
              </w:rPr>
              <w:t>不明晰的</w:t>
            </w:r>
            <w:r>
              <w:rPr>
                <w:rFonts w:hint="eastAsia" w:ascii="宋体" w:hAnsi="宋体" w:cs="宋体"/>
                <w:color w:val="000000"/>
                <w:sz w:val="24"/>
                <w:szCs w:val="24"/>
                <w:lang w:val="en-US" w:eastAsia="zh-CN"/>
              </w:rPr>
              <w:t>,得0-4分。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p>
        </w:tc>
        <w:tc>
          <w:tcPr>
            <w:tcW w:w="90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p>
        </w:tc>
        <w:tc>
          <w:tcPr>
            <w:tcW w:w="63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6"/>
              <w:numPr>
                <w:ilvl w:val="0"/>
                <w:numId w:val="0"/>
              </w:numPr>
              <w:spacing w:line="360" w:lineRule="auto"/>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（5）</w:t>
            </w:r>
            <w:r>
              <w:rPr>
                <w:rFonts w:hint="eastAsia" w:ascii="宋体" w:hAnsi="宋体" w:eastAsia="宋体" w:cs="宋体"/>
                <w:b/>
                <w:bCs/>
                <w:color w:val="000000"/>
                <w:sz w:val="24"/>
                <w:szCs w:val="24"/>
                <w:lang w:val="en-US" w:eastAsia="zh-CN"/>
              </w:rPr>
              <w:t>人员配备（</w:t>
            </w:r>
            <w:r>
              <w:rPr>
                <w:rFonts w:hint="eastAsia" w:ascii="宋体" w:hAnsi="宋体" w:cs="宋体"/>
                <w:b/>
                <w:bCs/>
                <w:color w:val="000000"/>
                <w:sz w:val="24"/>
                <w:szCs w:val="24"/>
                <w:lang w:val="en-US" w:eastAsia="zh-CN"/>
              </w:rPr>
              <w:t>8</w:t>
            </w:r>
            <w:r>
              <w:rPr>
                <w:rFonts w:hint="eastAsia" w:ascii="宋体" w:hAnsi="宋体" w:eastAsia="宋体" w:cs="宋体"/>
                <w:b/>
                <w:bCs/>
                <w:color w:val="000000"/>
                <w:sz w:val="24"/>
                <w:szCs w:val="24"/>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人员结构配置均衡合理、经验丰富，能够充分满足项目实施的得5-8分；人员结构配置合理，基本能够保障项目实施的得2-5；人员配置少，人员结构配置不合理，得0-2分。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154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p>
        </w:tc>
        <w:tc>
          <w:tcPr>
            <w:tcW w:w="90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p>
        </w:tc>
        <w:tc>
          <w:tcPr>
            <w:tcW w:w="63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6"/>
              <w:numPr>
                <w:ilvl w:val="0"/>
                <w:numId w:val="0"/>
              </w:numPr>
              <w:spacing w:line="360" w:lineRule="auto"/>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（6）人员能力</w:t>
            </w:r>
            <w:r>
              <w:rPr>
                <w:rFonts w:hint="eastAsia" w:ascii="宋体" w:hAnsi="宋体" w:eastAsia="宋体" w:cs="宋体"/>
                <w:b/>
                <w:bCs/>
                <w:color w:val="000000"/>
                <w:sz w:val="24"/>
                <w:szCs w:val="24"/>
                <w:lang w:val="en-US" w:eastAsia="zh-CN"/>
              </w:rPr>
              <w:t>（</w:t>
            </w:r>
            <w:r>
              <w:rPr>
                <w:rFonts w:hint="eastAsia" w:ascii="宋体" w:hAnsi="宋体" w:cs="宋体"/>
                <w:b/>
                <w:bCs/>
                <w:color w:val="000000"/>
                <w:sz w:val="24"/>
                <w:szCs w:val="24"/>
                <w:lang w:val="en-US" w:eastAsia="zh-CN"/>
              </w:rPr>
              <w:t>4</w:t>
            </w:r>
            <w:r>
              <w:rPr>
                <w:rFonts w:hint="eastAsia" w:ascii="宋体" w:hAnsi="宋体" w:eastAsia="宋体" w:cs="宋体"/>
                <w:b/>
                <w:bCs/>
                <w:color w:val="000000"/>
                <w:sz w:val="24"/>
                <w:szCs w:val="24"/>
                <w:lang w:val="en-US" w:eastAsia="zh-CN"/>
              </w:rPr>
              <w:t>分）</w:t>
            </w:r>
            <w:r>
              <w:rPr>
                <w:rFonts w:hint="eastAsia" w:ascii="宋体" w:hAnsi="宋体" w:cs="宋体"/>
                <w:b/>
                <w:bCs/>
                <w:color w:val="000000"/>
                <w:sz w:val="24"/>
                <w:szCs w:val="24"/>
                <w:lang w:val="en-US" w:eastAsia="zh-CN"/>
              </w:rPr>
              <w:t>：</w:t>
            </w:r>
          </w:p>
          <w:p>
            <w:pPr>
              <w:pStyle w:val="16"/>
              <w:numPr>
                <w:ilvl w:val="0"/>
                <w:numId w:val="0"/>
              </w:num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highlight w:val="none"/>
                <w:lang w:eastAsia="zh-CN"/>
              </w:rPr>
              <w:t>项目组成员资质优良，</w:t>
            </w:r>
            <w:r>
              <w:rPr>
                <w:rFonts w:hint="eastAsia" w:ascii="宋体" w:hAnsi="宋体" w:eastAsia="宋体" w:cs="宋体"/>
                <w:color w:val="auto"/>
                <w:kern w:val="0"/>
                <w:sz w:val="24"/>
                <w:szCs w:val="24"/>
                <w:highlight w:val="none"/>
                <w:lang w:val="en-US" w:eastAsia="zh-CN" w:bidi="ar"/>
              </w:rPr>
              <w:t>项目负责人须具备城乡规划类相关专业高级职称或土地规划类相关专业高级职称或注册城乡规划师资格</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eastAsia="zh-CN"/>
              </w:rPr>
              <w:t>得</w:t>
            </w:r>
            <w:r>
              <w:rPr>
                <w:rFonts w:hint="eastAsia" w:ascii="宋体" w:hAnsi="宋体" w:cs="宋体"/>
                <w:color w:val="000000"/>
                <w:sz w:val="24"/>
                <w:szCs w:val="24"/>
                <w:highlight w:val="none"/>
                <w:lang w:val="en-US" w:eastAsia="zh-CN"/>
              </w:rPr>
              <w:t>2分；每提供一个</w:t>
            </w:r>
            <w:r>
              <w:rPr>
                <w:rFonts w:hint="eastAsia" w:ascii="宋体" w:hAnsi="宋体" w:eastAsia="宋体" w:cs="宋体"/>
                <w:color w:val="000000"/>
                <w:sz w:val="24"/>
                <w:szCs w:val="24"/>
                <w:highlight w:val="none"/>
                <w:lang w:eastAsia="zh-CN"/>
              </w:rPr>
              <w:t>中级职称得</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分，最高得2分</w:t>
            </w:r>
            <w:r>
              <w:rPr>
                <w:rFonts w:hint="eastAsia" w:ascii="宋体" w:hAnsi="宋体" w:cs="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4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p>
        </w:tc>
        <w:tc>
          <w:tcPr>
            <w:tcW w:w="90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p>
        </w:tc>
        <w:tc>
          <w:tcPr>
            <w:tcW w:w="63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6"/>
              <w:numPr>
                <w:ilvl w:val="0"/>
                <w:numId w:val="0"/>
              </w:numPr>
              <w:spacing w:line="360" w:lineRule="auto"/>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（7）服务质量保证措施(10分)</w:t>
            </w:r>
            <w:r>
              <w:rPr>
                <w:rFonts w:hint="eastAsia" w:ascii="宋体" w:hAnsi="宋体" w:eastAsia="宋体" w:cs="宋体"/>
                <w:b/>
                <w:bCs/>
                <w:color w:val="00000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服务目标</w:t>
            </w:r>
            <w:r>
              <w:rPr>
                <w:rFonts w:hint="default" w:ascii="宋体" w:hAnsi="宋体" w:eastAsia="宋体" w:cs="宋体"/>
                <w:color w:val="000000"/>
                <w:sz w:val="24"/>
                <w:szCs w:val="24"/>
                <w:lang w:val="en-US" w:eastAsia="zh-CN"/>
              </w:rPr>
              <w:t>成果文件和质量保障</w:t>
            </w:r>
            <w:r>
              <w:rPr>
                <w:rFonts w:hint="eastAsia" w:ascii="宋体" w:hAnsi="宋体" w:cs="宋体"/>
                <w:color w:val="000000"/>
                <w:sz w:val="24"/>
                <w:szCs w:val="24"/>
                <w:lang w:val="en-US" w:eastAsia="zh-CN"/>
              </w:rPr>
              <w:t>措施</w:t>
            </w:r>
            <w:r>
              <w:rPr>
                <w:rFonts w:hint="default" w:ascii="宋体" w:hAnsi="宋体" w:eastAsia="宋体" w:cs="宋体"/>
                <w:color w:val="000000"/>
                <w:sz w:val="24"/>
                <w:szCs w:val="24"/>
                <w:lang w:val="en-US" w:eastAsia="zh-CN"/>
              </w:rPr>
              <w:t>科学、可行，</w:t>
            </w:r>
            <w:r>
              <w:rPr>
                <w:rFonts w:hint="eastAsia" w:ascii="宋体" w:hAnsi="宋体" w:cs="宋体"/>
                <w:color w:val="000000"/>
                <w:sz w:val="24"/>
                <w:szCs w:val="24"/>
                <w:lang w:val="en-US" w:eastAsia="zh-CN"/>
              </w:rPr>
              <w:t>考虑周全</w:t>
            </w:r>
            <w:r>
              <w:rPr>
                <w:rFonts w:hint="default" w:ascii="宋体" w:hAnsi="宋体" w:eastAsia="宋体" w:cs="宋体"/>
                <w:color w:val="000000"/>
                <w:sz w:val="24"/>
                <w:szCs w:val="24"/>
                <w:lang w:val="en-US" w:eastAsia="zh-CN"/>
              </w:rPr>
              <w:t>、措施有力，得</w:t>
            </w:r>
            <w:r>
              <w:rPr>
                <w:rFonts w:hint="eastAsia" w:ascii="宋体" w:hAnsi="宋体" w:cs="宋体"/>
                <w:color w:val="000000"/>
                <w:sz w:val="24"/>
                <w:szCs w:val="24"/>
                <w:lang w:val="en-US" w:eastAsia="zh-CN"/>
              </w:rPr>
              <w:t>6</w:t>
            </w:r>
            <w:r>
              <w:rPr>
                <w:rFonts w:hint="default"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0</w:t>
            </w:r>
            <w:r>
              <w:rPr>
                <w:rFonts w:hint="default"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措施</w:t>
            </w:r>
            <w:r>
              <w:rPr>
                <w:rFonts w:hint="default" w:ascii="宋体" w:hAnsi="宋体" w:eastAsia="宋体" w:cs="宋体"/>
                <w:color w:val="000000"/>
                <w:sz w:val="24"/>
                <w:szCs w:val="24"/>
                <w:lang w:val="en-US" w:eastAsia="zh-CN"/>
              </w:rPr>
              <w:t>完整、可行，得</w:t>
            </w:r>
            <w:r>
              <w:rPr>
                <w:rFonts w:hint="eastAsia" w:ascii="宋体" w:hAnsi="宋体" w:cs="宋体"/>
                <w:color w:val="000000"/>
                <w:sz w:val="24"/>
                <w:szCs w:val="24"/>
                <w:lang w:val="en-US" w:eastAsia="zh-CN"/>
              </w:rPr>
              <w:t>3</w:t>
            </w:r>
            <w:r>
              <w:rPr>
                <w:rFonts w:hint="default"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6</w:t>
            </w:r>
            <w:r>
              <w:rPr>
                <w:rFonts w:hint="default"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措施</w:t>
            </w:r>
            <w:r>
              <w:rPr>
                <w:rFonts w:hint="default" w:ascii="宋体" w:hAnsi="宋体" w:eastAsia="宋体" w:cs="宋体"/>
                <w:color w:val="000000"/>
                <w:sz w:val="24"/>
                <w:szCs w:val="24"/>
                <w:lang w:val="en-US" w:eastAsia="zh-CN"/>
              </w:rPr>
              <w:t>笼统简单0-</w:t>
            </w:r>
            <w:r>
              <w:rPr>
                <w:rFonts w:hint="eastAsia" w:ascii="宋体" w:hAnsi="宋体" w:cs="宋体"/>
                <w:color w:val="000000"/>
                <w:sz w:val="24"/>
                <w:szCs w:val="24"/>
                <w:lang w:val="en-US" w:eastAsia="zh-CN"/>
              </w:rPr>
              <w:t>3</w:t>
            </w:r>
            <w:r>
              <w:rPr>
                <w:rFonts w:hint="default" w:ascii="宋体" w:hAnsi="宋体" w:eastAsia="宋体" w:cs="宋体"/>
                <w:color w:val="000000"/>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p>
        </w:tc>
        <w:tc>
          <w:tcPr>
            <w:tcW w:w="90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p>
        </w:tc>
        <w:tc>
          <w:tcPr>
            <w:tcW w:w="63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6"/>
              <w:numPr>
                <w:ilvl w:val="0"/>
                <w:numId w:val="0"/>
              </w:numPr>
              <w:spacing w:line="360" w:lineRule="auto"/>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（8）工作</w:t>
            </w:r>
            <w:r>
              <w:rPr>
                <w:rFonts w:hint="eastAsia" w:ascii="宋体" w:hAnsi="宋体" w:eastAsia="宋体" w:cs="宋体"/>
                <w:b/>
                <w:bCs/>
                <w:color w:val="000000"/>
                <w:sz w:val="24"/>
                <w:szCs w:val="24"/>
                <w:lang w:val="en-US" w:eastAsia="zh-CN"/>
              </w:rPr>
              <w:t>保密措施方案（6分）：</w:t>
            </w:r>
          </w:p>
          <w:p>
            <w:pPr>
              <w:pStyle w:val="16"/>
              <w:numPr>
                <w:ilvl w:val="0"/>
                <w:numId w:val="0"/>
              </w:numPr>
              <w:spacing w:line="360" w:lineRule="auto"/>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针对本项目提出具体的保密措施方案，内容包含</w:t>
            </w:r>
            <w:r>
              <w:rPr>
                <w:rFonts w:hint="eastAsia" w:ascii="宋体" w:hAnsi="宋体" w:cs="宋体"/>
                <w:color w:val="000000"/>
                <w:sz w:val="24"/>
                <w:szCs w:val="24"/>
                <w:lang w:eastAsia="zh-CN"/>
              </w:rPr>
              <w:t>服务供应商和人员的保密制度和纪律。</w:t>
            </w:r>
          </w:p>
          <w:p>
            <w:pPr>
              <w:pStyle w:val="16"/>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措施</w:t>
            </w:r>
            <w:r>
              <w:rPr>
                <w:rFonts w:hint="default" w:ascii="宋体" w:hAnsi="宋体" w:eastAsia="宋体" w:cs="宋体"/>
                <w:color w:val="000000"/>
                <w:sz w:val="24"/>
                <w:szCs w:val="24"/>
                <w:lang w:val="en-US" w:eastAsia="zh-CN"/>
              </w:rPr>
              <w:t>科学、可行，</w:t>
            </w:r>
            <w:r>
              <w:rPr>
                <w:rFonts w:hint="eastAsia" w:ascii="宋体" w:hAnsi="宋体" w:cs="宋体"/>
                <w:color w:val="000000"/>
                <w:sz w:val="24"/>
                <w:szCs w:val="24"/>
                <w:lang w:val="en-US" w:eastAsia="zh-CN"/>
              </w:rPr>
              <w:t>考虑周全</w:t>
            </w:r>
            <w:r>
              <w:rPr>
                <w:rFonts w:hint="default" w:ascii="宋体" w:hAnsi="宋体" w:eastAsia="宋体" w:cs="宋体"/>
                <w:color w:val="000000"/>
                <w:sz w:val="24"/>
                <w:szCs w:val="24"/>
                <w:lang w:val="en-US" w:eastAsia="zh-CN"/>
              </w:rPr>
              <w:t>、措施有力，得</w:t>
            </w:r>
            <w:r>
              <w:rPr>
                <w:rFonts w:hint="eastAsia" w:ascii="宋体" w:hAnsi="宋体" w:cs="宋体"/>
                <w:color w:val="000000"/>
                <w:sz w:val="24"/>
                <w:szCs w:val="24"/>
                <w:lang w:val="en-US" w:eastAsia="zh-CN"/>
              </w:rPr>
              <w:t>3</w:t>
            </w:r>
            <w:r>
              <w:rPr>
                <w:rFonts w:hint="default" w:ascii="宋体" w:hAnsi="宋体" w:eastAsia="宋体" w:cs="宋体"/>
                <w:color w:val="000000"/>
                <w:sz w:val="24"/>
                <w:szCs w:val="24"/>
                <w:lang w:val="en-US" w:eastAsia="zh-CN"/>
              </w:rPr>
              <w:t>-</w:t>
            </w:r>
            <w:r>
              <w:rPr>
                <w:rFonts w:hint="eastAsia" w:ascii="宋体" w:hAnsi="宋体" w:eastAsia="宋体" w:cs="宋体"/>
                <w:color w:val="000000"/>
                <w:sz w:val="24"/>
                <w:szCs w:val="24"/>
                <w:lang w:val="en-US" w:eastAsia="zh-CN"/>
              </w:rPr>
              <w:t>6</w:t>
            </w:r>
            <w:r>
              <w:rPr>
                <w:rFonts w:hint="default" w:ascii="宋体" w:hAnsi="宋体" w:eastAsia="宋体" w:cs="宋体"/>
                <w:color w:val="000000"/>
                <w:sz w:val="24"/>
                <w:szCs w:val="24"/>
                <w:lang w:val="en-US" w:eastAsia="zh-CN"/>
              </w:rPr>
              <w:t>分</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措施</w:t>
            </w:r>
            <w:r>
              <w:rPr>
                <w:rFonts w:hint="default" w:ascii="宋体" w:hAnsi="宋体" w:eastAsia="宋体" w:cs="宋体"/>
                <w:color w:val="000000"/>
                <w:sz w:val="24"/>
                <w:szCs w:val="24"/>
                <w:lang w:val="en-US" w:eastAsia="zh-CN"/>
              </w:rPr>
              <w:t>笼统简单</w:t>
            </w:r>
            <w:r>
              <w:rPr>
                <w:rFonts w:hint="eastAsia" w:ascii="宋体" w:hAnsi="宋体" w:eastAsia="宋体" w:cs="宋体"/>
                <w:color w:val="000000"/>
                <w:sz w:val="24"/>
                <w:szCs w:val="24"/>
                <w:lang w:val="en-US" w:eastAsia="zh-CN"/>
              </w:rPr>
              <w:t>，无针对性，得</w:t>
            </w:r>
            <w:r>
              <w:rPr>
                <w:rFonts w:hint="default" w:ascii="宋体" w:hAnsi="宋体" w:eastAsia="宋体" w:cs="宋体"/>
                <w:color w:val="000000"/>
                <w:sz w:val="24"/>
                <w:szCs w:val="24"/>
                <w:lang w:val="en-US" w:eastAsia="zh-CN"/>
              </w:rPr>
              <w:t>0-</w:t>
            </w:r>
            <w:r>
              <w:rPr>
                <w:rFonts w:hint="eastAsia" w:ascii="宋体" w:hAnsi="宋体" w:cs="宋体"/>
                <w:color w:val="000000"/>
                <w:sz w:val="24"/>
                <w:szCs w:val="24"/>
                <w:lang w:val="en-US" w:eastAsia="zh-CN"/>
              </w:rPr>
              <w:t>3</w:t>
            </w:r>
            <w:r>
              <w:rPr>
                <w:rFonts w:hint="default" w:ascii="宋体" w:hAnsi="宋体" w:eastAsia="宋体" w:cs="宋体"/>
                <w:color w:val="000000"/>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售后服务方案</w:t>
            </w:r>
          </w:p>
        </w:tc>
        <w:tc>
          <w:tcPr>
            <w:tcW w:w="9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rPr>
            </w:pP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p>
        </w:tc>
        <w:tc>
          <w:tcPr>
            <w:tcW w:w="63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6"/>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由评委根据售后服务方案的完整合理性、售后服务承诺、应急处理方案等内容进行评分，包括但不限于增值服务方案或其他优惠措施等内容。</w:t>
            </w:r>
          </w:p>
          <w:p>
            <w:pPr>
              <w:pStyle w:val="16"/>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提供了十分详尽的售后服务方案、增值服务方案或其他优惠措施，方案详细周全、服务措施具体、全面、可操作性强，服务内容表述较清晰、完整、严谨、合理，得</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lang w:val="en-US" w:eastAsia="zh-CN"/>
              </w:rPr>
              <w:t>分；提供了较详细的售后服务方案、增值服务方案或其他优惠措施，内容有一定针对性，得</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分；方案笼统简单0-</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bCs/>
                <w:color w:val="000000"/>
                <w:sz w:val="24"/>
                <w:szCs w:val="24"/>
                <w:lang w:eastAsia="zh-CN"/>
              </w:rPr>
            </w:pPr>
            <w:r>
              <w:rPr>
                <w:rFonts w:hint="eastAsia" w:ascii="宋体" w:hAnsi="宋体" w:cs="宋体"/>
                <w:bCs/>
                <w:color w:val="000000"/>
                <w:sz w:val="24"/>
                <w:szCs w:val="24"/>
                <w:lang w:eastAsia="zh-CN"/>
              </w:rPr>
              <w:t>合理化建议及延伸服务</w:t>
            </w:r>
          </w:p>
        </w:tc>
        <w:tc>
          <w:tcPr>
            <w:tcW w:w="9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4分</w:t>
            </w:r>
          </w:p>
        </w:tc>
        <w:tc>
          <w:tcPr>
            <w:tcW w:w="63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6"/>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供应商应为本服务提供合理化建议及延伸服务。</w:t>
            </w:r>
          </w:p>
          <w:p>
            <w:pPr>
              <w:pStyle w:val="16"/>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内容详细、科学、可行，对本项目有的实质性促进、提升程度，得2-</w:t>
            </w:r>
            <w:r>
              <w:rPr>
                <w:rFonts w:hint="eastAsia" w:ascii="宋体" w:hAnsi="宋体" w:cs="宋体"/>
                <w:color w:val="000000"/>
                <w:sz w:val="24"/>
                <w:szCs w:val="24"/>
                <w:lang w:val="en-US" w:eastAsia="zh-CN"/>
              </w:rPr>
              <w:t>4分</w:t>
            </w:r>
            <w:r>
              <w:rPr>
                <w:rFonts w:hint="eastAsia" w:ascii="宋体" w:hAnsi="宋体" w:eastAsia="宋体" w:cs="宋体"/>
                <w:color w:val="000000"/>
                <w:sz w:val="24"/>
                <w:szCs w:val="24"/>
                <w:lang w:val="en-US" w:eastAsia="zh-CN"/>
              </w:rPr>
              <w:t>；内容简单，有一定针对性，得0-2分。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15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0"/>
              </w:tabs>
              <w:adjustRightInd w:val="0"/>
              <w:snapToGrid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业绩</w:t>
            </w:r>
          </w:p>
        </w:tc>
        <w:tc>
          <w:tcPr>
            <w:tcW w:w="9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6"/>
              <w:numPr>
                <w:ilvl w:val="0"/>
                <w:numId w:val="0"/>
              </w:numPr>
              <w:spacing w:line="360" w:lineRule="auto"/>
              <w:rPr>
                <w:rFonts w:hint="eastAsia" w:ascii="宋体" w:hAnsi="宋体" w:cs="宋体"/>
                <w:b/>
                <w:bCs/>
                <w:color w:val="000000"/>
                <w:sz w:val="24"/>
                <w:szCs w:val="24"/>
                <w:lang w:val="en-US" w:eastAsia="zh-CN"/>
              </w:rPr>
            </w:pPr>
            <w:r>
              <w:rPr>
                <w:rFonts w:hint="eastAsia" w:ascii="宋体" w:hAnsi="宋体" w:eastAsia="宋体" w:cs="宋体"/>
                <w:color w:val="000000"/>
                <w:kern w:val="2"/>
                <w:sz w:val="24"/>
                <w:szCs w:val="24"/>
                <w:highlight w:val="none"/>
                <w:lang w:val="en-US" w:eastAsia="zh-CN" w:bidi="ar-SA"/>
              </w:rPr>
              <w:t>8分</w:t>
            </w:r>
          </w:p>
        </w:tc>
        <w:tc>
          <w:tcPr>
            <w:tcW w:w="63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6"/>
              <w:numPr>
                <w:ilvl w:val="0"/>
                <w:numId w:val="0"/>
              </w:numPr>
              <w:spacing w:line="360" w:lineRule="auto"/>
              <w:ind w:leftChars="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提供2020年</w:t>
            </w: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月至今（以合同签订日期为准）</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en-US" w:eastAsia="zh-CN"/>
              </w:rPr>
              <w:t>类似项目业绩。</w:t>
            </w:r>
            <w:r>
              <w:rPr>
                <w:rFonts w:hint="eastAsia" w:ascii="宋体" w:hAnsi="宋体" w:cs="宋体"/>
                <w:color w:val="000000"/>
                <w:sz w:val="24"/>
                <w:szCs w:val="24"/>
                <w:highlight w:val="none"/>
                <w:lang w:val="en-US" w:eastAsia="zh-CN"/>
              </w:rPr>
              <w:t>每提供一个业绩得2分，最高得8分。</w:t>
            </w:r>
          </w:p>
          <w:p>
            <w:pPr>
              <w:pStyle w:val="16"/>
              <w:numPr>
                <w:ilvl w:val="0"/>
                <w:numId w:val="0"/>
              </w:numPr>
              <w:spacing w:line="360" w:lineRule="auto"/>
              <w:ind w:leftChars="0"/>
              <w:rPr>
                <w:rFonts w:hint="default"/>
                <w:lang w:val="en-US" w:eastAsia="zh-CN"/>
              </w:rPr>
            </w:pPr>
            <w:r>
              <w:rPr>
                <w:rFonts w:hint="eastAsia" w:ascii="宋体" w:hAnsi="宋体" w:eastAsia="宋体" w:cs="宋体"/>
                <w:color w:val="000000"/>
                <w:sz w:val="24"/>
                <w:szCs w:val="24"/>
                <w:lang w:val="en-US" w:eastAsia="zh-CN"/>
              </w:rPr>
              <w:t>业绩证明材料（以投标中提供的合同复印件为准，合同关键页复印件并加盖供应商公章，合同关键页内容须包含合同名称、签订双方名称、签订时间、主要服务内容、双方盖章页等。</w:t>
            </w:r>
          </w:p>
        </w:tc>
      </w:tr>
    </w:tbl>
    <w:p>
      <w:pPr>
        <w:autoSpaceDE w:val="0"/>
        <w:autoSpaceDN w:val="0"/>
        <w:adjustRightInd w:val="0"/>
        <w:spacing w:after="60" w:line="360" w:lineRule="auto"/>
        <w:ind w:firstLine="480" w:firstLineChars="200"/>
        <w:rPr>
          <w:rFonts w:ascii="宋体"/>
          <w:sz w:val="24"/>
          <w:highlight w:val="none"/>
        </w:rPr>
      </w:pPr>
      <w:r>
        <w:rPr>
          <w:rFonts w:ascii="宋体" w:hAnsi="宋体"/>
          <w:sz w:val="24"/>
          <w:highlight w:val="none"/>
        </w:rPr>
        <w:t>6.5</w:t>
      </w:r>
      <w:r>
        <w:rPr>
          <w:rFonts w:hint="eastAsia" w:ascii="宋体" w:hAnsi="宋体"/>
          <w:color w:val="000000"/>
          <w:sz w:val="24"/>
          <w:highlight w:val="none"/>
        </w:rPr>
        <w:t>评标委员会完成评标后，向采购人提出书面评标报告，并推荐综合得分由高到低排名前三名为中标候选人。</w:t>
      </w:r>
    </w:p>
    <w:p>
      <w:pPr>
        <w:autoSpaceDE w:val="0"/>
        <w:autoSpaceDN w:val="0"/>
        <w:adjustRightInd w:val="0"/>
        <w:spacing w:after="60" w:line="360" w:lineRule="auto"/>
        <w:ind w:firstLine="480" w:firstLineChars="200"/>
        <w:rPr>
          <w:rFonts w:ascii="宋体"/>
          <w:sz w:val="24"/>
          <w:highlight w:val="none"/>
        </w:rPr>
      </w:pPr>
      <w:r>
        <w:rPr>
          <w:rFonts w:ascii="宋体" w:hAnsi="宋体"/>
          <w:sz w:val="24"/>
          <w:highlight w:val="none"/>
        </w:rPr>
        <w:t>6.6</w:t>
      </w:r>
      <w:r>
        <w:rPr>
          <w:rFonts w:hint="eastAsia" w:ascii="宋体" w:hAnsi="宋体"/>
          <w:sz w:val="24"/>
          <w:highlight w:val="none"/>
        </w:rPr>
        <w:t>若出现综合得分相同时，则依次比较</w:t>
      </w:r>
      <w:r>
        <w:rPr>
          <w:rFonts w:hint="eastAsia" w:ascii="宋体" w:hAnsi="宋体"/>
          <w:color w:val="000000"/>
          <w:sz w:val="24"/>
          <w:highlight w:val="none"/>
        </w:rPr>
        <w:t>投标总报价得分</w:t>
      </w:r>
      <w:r>
        <w:rPr>
          <w:rFonts w:hint="eastAsia" w:ascii="宋体" w:hAnsi="宋体"/>
          <w:sz w:val="24"/>
          <w:highlight w:val="none"/>
        </w:rPr>
        <w:t>，总体管理方案得分，人员配备</w:t>
      </w:r>
      <w:r>
        <w:rPr>
          <w:rFonts w:hint="eastAsia" w:ascii="宋体" w:hAnsi="宋体"/>
          <w:color w:val="000000"/>
          <w:sz w:val="24"/>
          <w:highlight w:val="none"/>
        </w:rPr>
        <w:t>得分</w:t>
      </w:r>
      <w:r>
        <w:rPr>
          <w:rFonts w:hint="eastAsia" w:ascii="宋体" w:hAnsi="宋体"/>
          <w:sz w:val="24"/>
          <w:highlight w:val="none"/>
        </w:rPr>
        <w:t>。</w:t>
      </w:r>
    </w:p>
    <w:p>
      <w:pPr>
        <w:autoSpaceDE w:val="0"/>
        <w:autoSpaceDN w:val="0"/>
        <w:adjustRightInd w:val="0"/>
        <w:spacing w:after="60" w:line="360" w:lineRule="auto"/>
        <w:ind w:firstLine="480" w:firstLineChars="200"/>
        <w:rPr>
          <w:rFonts w:hint="eastAsia" w:ascii="宋体" w:hAnsi="宋体"/>
          <w:sz w:val="24"/>
          <w:highlight w:val="none"/>
        </w:rPr>
      </w:pPr>
      <w:r>
        <w:rPr>
          <w:rFonts w:ascii="宋体" w:hAnsi="宋体"/>
          <w:sz w:val="24"/>
          <w:highlight w:val="none"/>
        </w:rPr>
        <w:t>6.7</w:t>
      </w:r>
      <w:r>
        <w:rPr>
          <w:rFonts w:hint="eastAsia" w:ascii="宋体" w:hAnsi="宋体"/>
          <w:sz w:val="24"/>
          <w:highlight w:val="none"/>
        </w:rPr>
        <w:t>评标过程中，若出现本评标办法以外的特殊情况时，将暂停评标，有关情况待评标委员会确定后，再进行评定。</w:t>
      </w:r>
    </w:p>
    <w:p>
      <w:pPr>
        <w:pStyle w:val="7"/>
        <w:keepNext w:val="0"/>
        <w:keepLines w:val="0"/>
        <w:spacing w:before="0" w:after="0"/>
        <w:outlineLvl w:val="1"/>
        <w:rPr>
          <w:rFonts w:hint="eastAsia" w:eastAsia="宋体"/>
          <w:color w:val="000000" w:themeColor="text1"/>
          <w:sz w:val="24"/>
          <w:szCs w:val="24"/>
          <w:highlight w:val="none"/>
          <w14:textFill>
            <w14:solidFill>
              <w14:schemeClr w14:val="tx1"/>
            </w14:solidFill>
          </w14:textFill>
        </w:rPr>
      </w:pPr>
      <w:bookmarkStart w:id="332" w:name="_Toc22789"/>
      <w:bookmarkStart w:id="333" w:name="_Toc25036"/>
      <w:r>
        <w:rPr>
          <w:rFonts w:hint="eastAsia" w:eastAsia="宋体"/>
          <w:color w:val="000000" w:themeColor="text1"/>
          <w:sz w:val="24"/>
          <w:szCs w:val="24"/>
          <w:highlight w:val="none"/>
          <w:lang w:val="en-US" w:eastAsia="zh-CN"/>
          <w14:textFill>
            <w14:solidFill>
              <w14:schemeClr w14:val="tx1"/>
            </w14:solidFill>
          </w14:textFill>
        </w:rPr>
        <w:t>7.</w:t>
      </w:r>
      <w:r>
        <w:rPr>
          <w:rFonts w:hint="eastAsia" w:eastAsia="宋体"/>
          <w:color w:val="000000" w:themeColor="text1"/>
          <w:sz w:val="24"/>
          <w:szCs w:val="24"/>
          <w:highlight w:val="none"/>
          <w14:textFill>
            <w14:solidFill>
              <w14:schemeClr w14:val="tx1"/>
            </w14:solidFill>
          </w14:textFill>
        </w:rPr>
        <w:t>政策性扣减</w:t>
      </w:r>
      <w:bookmarkEnd w:id="332"/>
      <w:bookmarkEnd w:id="333"/>
    </w:p>
    <w:p>
      <w:pPr>
        <w:spacing w:line="360" w:lineRule="auto"/>
        <w:ind w:firstLine="500"/>
        <w:rPr>
          <w:rFonts w:hint="eastAsia" w:ascii="宋体" w:hAnsi="宋体" w:eastAsia="宋体"/>
          <w:sz w:val="24"/>
          <w:highlight w:val="none"/>
        </w:rPr>
      </w:pPr>
      <w:r>
        <w:rPr>
          <w:rFonts w:hint="eastAsia" w:ascii="宋体" w:hAnsi="宋体" w:eastAsia="宋体"/>
          <w:sz w:val="24"/>
          <w:highlight w:val="none"/>
        </w:rPr>
        <w:t>7.1政策性扣减范围</w:t>
      </w:r>
    </w:p>
    <w:p>
      <w:pPr>
        <w:autoSpaceDE w:val="0"/>
        <w:autoSpaceDN w:val="0"/>
        <w:adjustRightInd w:val="0"/>
        <w:spacing w:after="60"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7.1.1供应商符合小型、微型企业或监狱企业、残疾人福利性单位条件的，其投标报价价格评审时将按相应比例进行扣减。</w:t>
      </w:r>
    </w:p>
    <w:p>
      <w:pPr>
        <w:autoSpaceDE w:val="0"/>
        <w:autoSpaceDN w:val="0"/>
        <w:adjustRightInd w:val="0"/>
        <w:spacing w:after="60"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7.1.2依据关于印发《政府采购促进中小企业发展管理办法》的通知（财库〔2020〕46号）的规定，在政府采购活动中，供应商提供的货物、工程或者服务符合下列情形的，享受中小企业扶持政策：</w:t>
      </w:r>
    </w:p>
    <w:p>
      <w:pPr>
        <w:autoSpaceDE w:val="0"/>
        <w:autoSpaceDN w:val="0"/>
        <w:adjustRightInd w:val="0"/>
        <w:spacing w:after="60"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autoSpaceDE w:val="0"/>
        <w:autoSpaceDN w:val="0"/>
        <w:adjustRightInd w:val="0"/>
        <w:spacing w:after="60"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（2）在货物采购项目中，供应商提供的货物既有中小企业制造货物，也有大型企业制造货物的，不享受本办法规定的中小企业扶持政策。</w:t>
      </w:r>
    </w:p>
    <w:p>
      <w:pPr>
        <w:autoSpaceDE w:val="0"/>
        <w:autoSpaceDN w:val="0"/>
        <w:adjustRightInd w:val="0"/>
        <w:spacing w:after="60"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（3）以联合体形式参加政府采购活动，联合体各方均为中小企业的，联合体视同中小企业。其中，联合体各方均为小微企业的，联合体视同小微企业。</w:t>
      </w:r>
    </w:p>
    <w:p>
      <w:pPr>
        <w:autoSpaceDE w:val="0"/>
        <w:autoSpaceDN w:val="0"/>
        <w:adjustRightInd w:val="0"/>
        <w:spacing w:after="60"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(4)中小企业参加政府采购活动，应当出具符合财库〔2020〕46号规定的《中小企业声明函》,否则不得享受相关中小企业扶持政策。</w:t>
      </w:r>
    </w:p>
    <w:p>
      <w:pPr>
        <w:autoSpaceDE w:val="0"/>
        <w:autoSpaceDN w:val="0"/>
        <w:adjustRightInd w:val="0"/>
        <w:spacing w:after="60"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7.1.3采购人拟采购产品属于优先采购节能、环境标志产品范围的，应当优先采购节能、环境标志产品；拟采购产品符合政府采购强制采购政策的，实行强制采购。</w:t>
      </w:r>
    </w:p>
    <w:p>
      <w:pPr>
        <w:autoSpaceDE w:val="0"/>
        <w:autoSpaceDN w:val="0"/>
        <w:adjustRightInd w:val="0"/>
        <w:spacing w:after="60"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（1）采购人依据节能产品、环境标志产品品目清单和节能、环境标志产品认证证书实施政府优先采购和强制采购。</w:t>
      </w:r>
    </w:p>
    <w:p>
      <w:pPr>
        <w:autoSpaceDE w:val="0"/>
        <w:autoSpaceDN w:val="0"/>
        <w:adjustRightInd w:val="0"/>
        <w:spacing w:after="60"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autoSpaceDE w:val="0"/>
        <w:autoSpaceDN w:val="0"/>
        <w:adjustRightInd w:val="0"/>
        <w:spacing w:after="60"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7.1.4监狱企业参加政府采购活动时，应当提供由省级以上监狱管理局、戒毒管理局(含新疆生产建设兵团)出具的属于监狱企业的证明文件。监狱企业参加政府采购活动时，视同小型、微型企业。</w:t>
      </w:r>
    </w:p>
    <w:p>
      <w:pPr>
        <w:autoSpaceDE w:val="0"/>
        <w:autoSpaceDN w:val="0"/>
        <w:adjustRightInd w:val="0"/>
        <w:spacing w:after="60"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7.1.5符合条件的残疾人福利性单位在参加政府采购活动时，应当提供《残疾人福利性单位声明函》，并对声明的真实性负责。残疾人福利性单位参加政府采购活动时，视同小型、微型企业；残疾人福利性单位属于小型、微型企业的，不重复享受政策。</w:t>
      </w:r>
    </w:p>
    <w:p>
      <w:pPr>
        <w:spacing w:line="360" w:lineRule="auto"/>
        <w:ind w:firstLine="500"/>
        <w:rPr>
          <w:rFonts w:hint="eastAsia" w:ascii="宋体" w:hAnsi="宋体" w:eastAsia="宋体"/>
          <w:sz w:val="24"/>
          <w:highlight w:val="none"/>
        </w:rPr>
      </w:pPr>
      <w:r>
        <w:rPr>
          <w:rFonts w:hint="eastAsia" w:ascii="宋体" w:hAnsi="宋体" w:eastAsia="宋体"/>
          <w:sz w:val="24"/>
          <w:highlight w:val="none"/>
        </w:rPr>
        <w:t>7.2政策性扣减方式</w:t>
      </w:r>
    </w:p>
    <w:p>
      <w:pPr>
        <w:spacing w:line="360" w:lineRule="auto"/>
        <w:ind w:firstLine="500"/>
        <w:rPr>
          <w:rFonts w:hint="eastAsia" w:ascii="宋体" w:hAnsi="宋体" w:eastAsia="宋体"/>
          <w:sz w:val="24"/>
          <w:highlight w:val="none"/>
        </w:rPr>
      </w:pPr>
      <w:r>
        <w:rPr>
          <w:rFonts w:hint="eastAsia" w:ascii="宋体" w:hAnsi="宋体" w:eastAsia="宋体"/>
          <w:sz w:val="24"/>
          <w:highlight w:val="none"/>
        </w:rPr>
        <w:t>7.2.1对于未预留份额专门面向中小企业采购的采购项目，以及预留份额项目的非预留部分采购包中符合条件的小微企业报价给予</w:t>
      </w:r>
      <w:r>
        <w:rPr>
          <w:rFonts w:hint="eastAsia" w:ascii="宋体" w:hAnsi="宋体"/>
          <w:sz w:val="24"/>
          <w:highlight w:val="none"/>
          <w:lang w:val="en-US" w:eastAsia="zh-CN"/>
        </w:rPr>
        <w:t>10</w:t>
      </w:r>
      <w:r>
        <w:rPr>
          <w:rFonts w:hint="eastAsia" w:ascii="宋体" w:hAnsi="宋体" w:eastAsia="宋体"/>
          <w:sz w:val="24"/>
          <w:highlight w:val="none"/>
        </w:rPr>
        <w:t>%的扣除。</w:t>
      </w:r>
    </w:p>
    <w:p>
      <w:pPr>
        <w:spacing w:line="360" w:lineRule="auto"/>
        <w:ind w:firstLine="500"/>
        <w:rPr>
          <w:rFonts w:hint="eastAsia" w:ascii="宋体" w:hAnsi="宋体" w:eastAsia="宋体"/>
          <w:sz w:val="24"/>
          <w:highlight w:val="none"/>
        </w:rPr>
      </w:pPr>
      <w:r>
        <w:rPr>
          <w:rFonts w:hint="eastAsia" w:ascii="宋体" w:hAnsi="宋体" w:eastAsia="宋体"/>
          <w:sz w:val="24"/>
          <w:highlight w:val="none"/>
        </w:rPr>
        <w:t>7.2.2接受大中型企业与小微企业组成联合体或者允许大中型企业向一家或者多家小微企业分包的采购项目，对于联合协议或者分包意向协议约定小微企业的合同份额占到合同总金额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2%的扣除；组成联合体或者接受分包的小微企业与联合体内其他企业、分包企业之间存在直接控股、管理关系的，不享受价格扣除优惠政策。享受扶持政策获得政府采购合同的，小微企业不得将合同分包给大中型企业，中型企业不得将合同分包给大型企业。</w:t>
      </w:r>
    </w:p>
    <w:p>
      <w:pPr>
        <w:spacing w:line="360" w:lineRule="auto"/>
        <w:ind w:firstLine="500"/>
        <w:rPr>
          <w:rFonts w:hint="eastAsia" w:ascii="宋体" w:hAnsi="宋体" w:eastAsia="宋体"/>
          <w:sz w:val="24"/>
          <w:highlight w:val="none"/>
        </w:rPr>
      </w:pPr>
      <w:r>
        <w:rPr>
          <w:rFonts w:hint="eastAsia" w:ascii="宋体" w:hAnsi="宋体" w:eastAsia="宋体"/>
          <w:sz w:val="24"/>
          <w:highlight w:val="none"/>
        </w:rPr>
        <w:t>7.2.3监狱企业、残疾人福利性单位视同小微企业，享受预留份额、评审中价格扣除等促进中小企业发展的政府采购政策。监狱企业、残疾人福利性单位属于小微企业的，不重复享受政策。</w:t>
      </w:r>
    </w:p>
    <w:p>
      <w:pPr>
        <w:spacing w:line="360" w:lineRule="auto"/>
        <w:ind w:firstLine="500"/>
        <w:rPr>
          <w:rFonts w:hint="eastAsia" w:ascii="宋体" w:hAnsi="宋体" w:eastAsia="宋体"/>
          <w:sz w:val="24"/>
          <w:highlight w:val="none"/>
        </w:rPr>
      </w:pPr>
      <w:r>
        <w:rPr>
          <w:rFonts w:hint="eastAsia" w:ascii="宋体" w:hAnsi="宋体" w:eastAsia="宋体"/>
          <w:sz w:val="24"/>
          <w:highlight w:val="none"/>
        </w:rPr>
        <w:t>7.2.4供应商享受支持中小型企业发展政策优惠的，可以同时享受节能、环境标志产品优先采购政策。</w:t>
      </w:r>
    </w:p>
    <w:p>
      <w:pPr>
        <w:pStyle w:val="7"/>
        <w:keepNext w:val="0"/>
        <w:keepLines w:val="0"/>
        <w:spacing w:before="0" w:after="0"/>
        <w:outlineLvl w:val="1"/>
        <w:rPr>
          <w:rFonts w:hint="eastAsia" w:ascii="Times New Roman" w:hAnsi="Times New Roman" w:eastAsia="宋体" w:cs="Times New Roman"/>
          <w:color w:val="000000" w:themeColor="text1"/>
          <w:sz w:val="24"/>
          <w:szCs w:val="24"/>
          <w:highlight w:val="none"/>
          <w14:textFill>
            <w14:solidFill>
              <w14:schemeClr w14:val="tx1"/>
            </w14:solidFill>
          </w14:textFill>
        </w:rPr>
      </w:pPr>
      <w:bookmarkStart w:id="334" w:name="_Toc12375"/>
      <w:bookmarkStart w:id="335" w:name="_Toc7302"/>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8.</w:t>
      </w:r>
      <w:r>
        <w:rPr>
          <w:rFonts w:hint="eastAsia" w:ascii="Times New Roman" w:hAnsi="Times New Roman" w:eastAsia="宋体" w:cs="Times New Roman"/>
          <w:color w:val="000000" w:themeColor="text1"/>
          <w:sz w:val="24"/>
          <w:szCs w:val="24"/>
          <w:highlight w:val="none"/>
          <w14:textFill>
            <w14:solidFill>
              <w14:schemeClr w14:val="tx1"/>
            </w14:solidFill>
          </w14:textFill>
        </w:rPr>
        <w:t>特殊情况的处理</w:t>
      </w:r>
      <w:bookmarkEnd w:id="334"/>
      <w:bookmarkEnd w:id="335"/>
    </w:p>
    <w:p>
      <w:pPr>
        <w:autoSpaceDE w:val="0"/>
        <w:autoSpaceDN w:val="0"/>
        <w:adjustRightInd w:val="0"/>
        <w:spacing w:after="60"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8.</w:t>
      </w:r>
      <w:r>
        <w:rPr>
          <w:rFonts w:hint="eastAsia" w:ascii="宋体" w:hAnsi="宋体" w:cs="Times New Roman"/>
          <w:sz w:val="24"/>
          <w:highlight w:val="none"/>
          <w:lang w:val="en-US" w:eastAsia="zh-CN"/>
        </w:rPr>
        <w:t>1</w:t>
      </w:r>
      <w:r>
        <w:rPr>
          <w:rFonts w:hint="eastAsia" w:ascii="宋体" w:hAnsi="宋体" w:eastAsia="宋体" w:cs="Times New Roman"/>
          <w:sz w:val="24"/>
          <w:highlight w:val="none"/>
        </w:rPr>
        <w:t>投标文件报价出现前后不一致的，按照下列规定修正：</w:t>
      </w:r>
    </w:p>
    <w:p>
      <w:pPr>
        <w:autoSpaceDE w:val="0"/>
        <w:autoSpaceDN w:val="0"/>
        <w:adjustRightInd w:val="0"/>
        <w:spacing w:after="60"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8.</w:t>
      </w:r>
      <w:r>
        <w:rPr>
          <w:rFonts w:hint="eastAsia" w:ascii="宋体" w:hAnsi="宋体" w:cs="Times New Roman"/>
          <w:sz w:val="24"/>
          <w:highlight w:val="none"/>
          <w:lang w:val="en-US" w:eastAsia="zh-CN"/>
        </w:rPr>
        <w:t>1</w:t>
      </w:r>
      <w:r>
        <w:rPr>
          <w:rFonts w:hint="eastAsia" w:ascii="宋体" w:hAnsi="宋体" w:eastAsia="宋体" w:cs="Times New Roman"/>
          <w:sz w:val="24"/>
          <w:highlight w:val="none"/>
        </w:rPr>
        <w:t>.1投标文件中开标一览表(报价表)内容与投标文件中相应内容不一致的，以开标一览表(报价表)为准；如果单独密封的开标一览表(报价表)与投标文件正本的开标一览表(报价表)不一致，以单独密封的开标一览表(报价表)为准。</w:t>
      </w:r>
    </w:p>
    <w:p>
      <w:pPr>
        <w:autoSpaceDE w:val="0"/>
        <w:autoSpaceDN w:val="0"/>
        <w:adjustRightInd w:val="0"/>
        <w:spacing w:after="60"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8.</w:t>
      </w:r>
      <w:r>
        <w:rPr>
          <w:rFonts w:hint="eastAsia" w:ascii="宋体" w:hAnsi="宋体" w:cs="Times New Roman"/>
          <w:sz w:val="24"/>
          <w:highlight w:val="none"/>
          <w:lang w:val="en-US" w:eastAsia="zh-CN"/>
        </w:rPr>
        <w:t>1</w:t>
      </w:r>
      <w:r>
        <w:rPr>
          <w:rFonts w:hint="eastAsia" w:ascii="宋体" w:hAnsi="宋体" w:eastAsia="宋体" w:cs="Times New Roman"/>
          <w:sz w:val="24"/>
          <w:highlight w:val="none"/>
        </w:rPr>
        <w:t>.2投标文件的大写金额和小写金额不一致的，以大写金额为准；</w:t>
      </w:r>
    </w:p>
    <w:p>
      <w:pPr>
        <w:autoSpaceDE w:val="0"/>
        <w:autoSpaceDN w:val="0"/>
        <w:adjustRightInd w:val="0"/>
        <w:spacing w:after="60"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8.</w:t>
      </w:r>
      <w:r>
        <w:rPr>
          <w:rFonts w:hint="eastAsia" w:ascii="宋体" w:hAnsi="宋体" w:cs="Times New Roman"/>
          <w:sz w:val="24"/>
          <w:highlight w:val="none"/>
          <w:lang w:val="en-US" w:eastAsia="zh-CN"/>
        </w:rPr>
        <w:t>1</w:t>
      </w:r>
      <w:r>
        <w:rPr>
          <w:rFonts w:hint="eastAsia" w:ascii="宋体" w:hAnsi="宋体" w:eastAsia="宋体" w:cs="Times New Roman"/>
          <w:sz w:val="24"/>
          <w:highlight w:val="none"/>
        </w:rPr>
        <w:t>.3单价金额小数点或者百分比有明显错位的，以单独密封的开标一览表的总价为准，并修改单价；</w:t>
      </w:r>
    </w:p>
    <w:p>
      <w:pPr>
        <w:autoSpaceDE w:val="0"/>
        <w:autoSpaceDN w:val="0"/>
        <w:adjustRightInd w:val="0"/>
        <w:spacing w:after="60" w:line="360" w:lineRule="auto"/>
        <w:ind w:firstLine="480" w:firstLineChars="200"/>
        <w:rPr>
          <w:rFonts w:hint="default" w:eastAsia="宋体"/>
          <w:lang w:val="en-US" w:eastAsia="zh-CN"/>
        </w:rPr>
      </w:pPr>
      <w:r>
        <w:rPr>
          <w:rFonts w:hint="eastAsia" w:ascii="宋体" w:hAnsi="宋体" w:eastAsia="宋体" w:cs="Times New Roman"/>
          <w:sz w:val="24"/>
          <w:highlight w:val="none"/>
        </w:rPr>
        <w:t>8.</w:t>
      </w:r>
      <w:r>
        <w:rPr>
          <w:rFonts w:hint="eastAsia" w:ascii="宋体" w:hAnsi="宋体" w:cs="Times New Roman"/>
          <w:sz w:val="24"/>
          <w:highlight w:val="none"/>
          <w:lang w:val="en-US" w:eastAsia="zh-CN"/>
        </w:rPr>
        <w:t>1</w:t>
      </w:r>
      <w:r>
        <w:rPr>
          <w:rFonts w:hint="eastAsia" w:ascii="宋体" w:hAnsi="宋体" w:eastAsia="宋体" w:cs="Times New Roman"/>
          <w:sz w:val="24"/>
          <w:highlight w:val="none"/>
        </w:rPr>
        <w:t>.4总价金额与按单价汇总金额不一致的，以单价金额计算结果为准。</w:t>
      </w:r>
    </w:p>
    <w:p>
      <w:pPr>
        <w:pStyle w:val="7"/>
        <w:keepNext w:val="0"/>
        <w:keepLines w:val="0"/>
        <w:spacing w:before="0" w:after="0"/>
        <w:outlineLvl w:val="1"/>
        <w:rPr>
          <w:rFonts w:hint="eastAsia" w:eastAsia="宋体"/>
          <w:color w:val="000000" w:themeColor="text1"/>
          <w:sz w:val="24"/>
          <w:szCs w:val="24"/>
          <w:highlight w:val="none"/>
          <w14:textFill>
            <w14:solidFill>
              <w14:schemeClr w14:val="tx1"/>
            </w14:solidFill>
          </w14:textFill>
        </w:rPr>
      </w:pPr>
      <w:bookmarkStart w:id="336" w:name="_Toc21525"/>
      <w:bookmarkStart w:id="337" w:name="_Toc12462"/>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9.</w:t>
      </w:r>
      <w:r>
        <w:rPr>
          <w:rFonts w:hint="eastAsia" w:ascii="Times New Roman" w:hAnsi="Times New Roman" w:eastAsia="宋体" w:cs="Times New Roman"/>
          <w:color w:val="000000" w:themeColor="text1"/>
          <w:sz w:val="24"/>
          <w:szCs w:val="24"/>
          <w:highlight w:val="none"/>
          <w14:textFill>
            <w14:solidFill>
              <w14:schemeClr w14:val="tx1"/>
            </w14:solidFill>
          </w14:textFill>
        </w:rPr>
        <w:t>未尽事宜</w:t>
      </w:r>
      <w:r>
        <w:rPr>
          <w:rFonts w:hint="eastAsia" w:eastAsia="宋体"/>
          <w:color w:val="000000" w:themeColor="text1"/>
          <w:sz w:val="24"/>
          <w:szCs w:val="24"/>
          <w:highlight w:val="none"/>
          <w14:textFill>
            <w14:solidFill>
              <w14:schemeClr w14:val="tx1"/>
            </w14:solidFill>
          </w14:textFill>
        </w:rPr>
        <w:t>以现行招标有关规定为准。</w:t>
      </w:r>
      <w:bookmarkEnd w:id="336"/>
      <w:bookmarkEnd w:id="337"/>
    </w:p>
    <w:bookmarkEnd w:id="315"/>
    <w:bookmarkEnd w:id="316"/>
    <w:bookmarkEnd w:id="317"/>
    <w:p>
      <w:pPr>
        <w:rPr>
          <w:rFonts w:hint="eastAsia" w:ascii="宋体" w:hAnsi="宋体" w:eastAsia="宋体" w:cs="宋体"/>
          <w:b/>
          <w:bCs/>
          <w:sz w:val="32"/>
          <w:highlight w:val="none"/>
        </w:rPr>
      </w:pPr>
      <w:bookmarkStart w:id="338" w:name="_Toc20691"/>
      <w:bookmarkStart w:id="339" w:name="_Toc339114165"/>
      <w:r>
        <w:rPr>
          <w:rFonts w:hint="eastAsia" w:ascii="宋体" w:hAnsi="宋体" w:eastAsia="宋体" w:cs="宋体"/>
          <w:b/>
          <w:bCs/>
          <w:sz w:val="32"/>
          <w:highlight w:val="none"/>
        </w:rPr>
        <w:br w:type="page"/>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32"/>
          <w:highlight w:val="none"/>
        </w:rPr>
      </w:pPr>
      <w:bookmarkStart w:id="340" w:name="_Toc18038"/>
      <w:bookmarkStart w:id="341" w:name="_Toc3042"/>
      <w:r>
        <w:rPr>
          <w:rFonts w:hint="eastAsia" w:ascii="宋体" w:hAnsi="宋体" w:eastAsia="宋体" w:cs="宋体"/>
          <w:b/>
          <w:bCs/>
          <w:sz w:val="32"/>
          <w:highlight w:val="none"/>
        </w:rPr>
        <w:t>合同条款及格式</w:t>
      </w:r>
      <w:bookmarkEnd w:id="338"/>
      <w:bookmarkEnd w:id="339"/>
      <w:bookmarkEnd w:id="340"/>
      <w:bookmarkEnd w:id="341"/>
    </w:p>
    <w:p>
      <w:pPr>
        <w:spacing w:line="480" w:lineRule="exact"/>
        <w:rPr>
          <w:rFonts w:hint="eastAsia" w:ascii="宋体" w:hAnsi="宋体" w:cs="宋体"/>
          <w:sz w:val="24"/>
        </w:rPr>
      </w:pPr>
    </w:p>
    <w:p>
      <w:pPr>
        <w:rPr>
          <w:rFonts w:ascii="Times New Roman" w:hAnsi="Times New Roman" w:eastAsia="黑体" w:cs="Times New Roman"/>
          <w:sz w:val="28"/>
        </w:rPr>
      </w:pPr>
      <w:r>
        <w:rPr>
          <w:rFonts w:ascii="Times New Roman" w:hAnsi="Times New Roman" w:eastAsia="黑体" w:cs="Times New Roman"/>
          <w:sz w:val="28"/>
        </w:rPr>
        <w:t>合同编号：</w:t>
      </w:r>
    </w:p>
    <w:p>
      <w:pPr>
        <w:pageBreakBefore w:val="0"/>
        <w:widowControl w:val="0"/>
        <w:kinsoku/>
        <w:wordWrap/>
        <w:overflowPunct/>
        <w:topLinePunct w:val="0"/>
        <w:autoSpaceDE/>
        <w:autoSpaceDN/>
        <w:bidi w:val="0"/>
        <w:spacing w:line="560" w:lineRule="exact"/>
        <w:jc w:val="both"/>
        <w:textAlignment w:val="auto"/>
        <w:rPr>
          <w:rFonts w:ascii="Times New Roman" w:hAnsi="Times New Roman" w:eastAsia="黑体" w:cs="Times New Roman"/>
          <w:sz w:val="52"/>
        </w:rPr>
      </w:pPr>
    </w:p>
    <w:p>
      <w:pPr>
        <w:pageBreakBefore w:val="0"/>
        <w:widowControl w:val="0"/>
        <w:kinsoku/>
        <w:wordWrap/>
        <w:overflowPunct/>
        <w:topLinePunct w:val="0"/>
        <w:autoSpaceDE/>
        <w:autoSpaceDN/>
        <w:bidi w:val="0"/>
        <w:spacing w:line="560" w:lineRule="exact"/>
        <w:jc w:val="center"/>
        <w:textAlignment w:val="auto"/>
        <w:rPr>
          <w:rFonts w:ascii="Times New Roman" w:hAnsi="Times New Roman" w:eastAsia="黑体" w:cs="Times New Roman"/>
          <w:sz w:val="52"/>
        </w:rPr>
      </w:pPr>
    </w:p>
    <w:p>
      <w:pPr>
        <w:pageBreakBefore w:val="0"/>
        <w:widowControl w:val="0"/>
        <w:kinsoku/>
        <w:wordWrap/>
        <w:overflowPunct/>
        <w:topLinePunct w:val="0"/>
        <w:autoSpaceDE/>
        <w:autoSpaceDN/>
        <w:bidi w:val="0"/>
        <w:spacing w:line="560" w:lineRule="exact"/>
        <w:jc w:val="center"/>
        <w:textAlignment w:val="auto"/>
        <w:outlineLvl w:val="1"/>
        <w:rPr>
          <w:rFonts w:hint="eastAsia" w:ascii="Times New Roman" w:hAnsi="Times New Roman" w:eastAsia="宋体" w:cs="Times New Roman"/>
          <w:b/>
          <w:bCs/>
          <w:sz w:val="48"/>
          <w:szCs w:val="48"/>
          <w:lang w:eastAsia="zh-CN"/>
        </w:rPr>
      </w:pPr>
      <w:r>
        <w:rPr>
          <w:rFonts w:hint="eastAsia" w:cs="Times New Roman"/>
          <w:b/>
          <w:bCs/>
          <w:sz w:val="48"/>
          <w:szCs w:val="48"/>
          <w:lang w:eastAsia="zh-CN"/>
        </w:rPr>
        <w:t>2023年柞水县实用性村庄规划编制项目</w:t>
      </w:r>
    </w:p>
    <w:p>
      <w:pPr>
        <w:pageBreakBefore w:val="0"/>
        <w:widowControl w:val="0"/>
        <w:kinsoku/>
        <w:wordWrap/>
        <w:overflowPunct/>
        <w:topLinePunct w:val="0"/>
        <w:autoSpaceDE/>
        <w:autoSpaceDN/>
        <w:bidi w:val="0"/>
        <w:spacing w:line="560" w:lineRule="exact"/>
        <w:textAlignment w:val="auto"/>
        <w:rPr>
          <w:rFonts w:ascii="Times New Roman" w:hAnsi="Times New Roman" w:cs="Times New Roman"/>
        </w:rPr>
      </w:pP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color w:val="000000"/>
          <w:sz w:val="32"/>
          <w:szCs w:val="32"/>
          <w:u w:val="single"/>
        </w:rPr>
      </w:pPr>
    </w:p>
    <w:p>
      <w:pPr>
        <w:pageBreakBefore w:val="0"/>
        <w:widowControl w:val="0"/>
        <w:kinsoku/>
        <w:wordWrap/>
        <w:overflowPunct/>
        <w:topLinePunct w:val="0"/>
        <w:autoSpaceDE/>
        <w:autoSpaceDN/>
        <w:bidi w:val="0"/>
        <w:spacing w:line="560" w:lineRule="exact"/>
        <w:textAlignment w:val="auto"/>
        <w:rPr>
          <w:rFonts w:ascii="Times New Roman" w:hAnsi="Times New Roman" w:cs="Times New Roman"/>
          <w:color w:val="000000"/>
          <w:sz w:val="32"/>
          <w:szCs w:val="32"/>
          <w:u w:val="single"/>
        </w:rPr>
      </w:pPr>
    </w:p>
    <w:p>
      <w:pPr>
        <w:pageBreakBefore w:val="0"/>
        <w:widowControl w:val="0"/>
        <w:kinsoku/>
        <w:wordWrap/>
        <w:overflowPunct/>
        <w:topLinePunct w:val="0"/>
        <w:autoSpaceDE/>
        <w:autoSpaceDN/>
        <w:bidi w:val="0"/>
        <w:spacing w:line="560" w:lineRule="exact"/>
        <w:textAlignment w:val="auto"/>
        <w:rPr>
          <w:rFonts w:ascii="Times New Roman" w:hAnsi="Times New Roman" w:cs="Times New Roman"/>
          <w:color w:val="000000"/>
          <w:sz w:val="32"/>
          <w:szCs w:val="32"/>
          <w:u w:val="single"/>
        </w:rPr>
      </w:pPr>
    </w:p>
    <w:p>
      <w:pPr>
        <w:pStyle w:val="16"/>
      </w:pPr>
    </w:p>
    <w:p>
      <w:pPr>
        <w:pageBreakBefore w:val="0"/>
        <w:widowControl w:val="0"/>
        <w:kinsoku/>
        <w:wordWrap/>
        <w:overflowPunct/>
        <w:topLinePunct w:val="0"/>
        <w:autoSpaceDE/>
        <w:autoSpaceDN/>
        <w:bidi w:val="0"/>
        <w:spacing w:line="560" w:lineRule="exact"/>
        <w:textAlignment w:val="auto"/>
        <w:rPr>
          <w:rFonts w:ascii="Times New Roman" w:hAnsi="Times New Roman" w:cs="Times New Roman"/>
          <w:color w:val="000000"/>
          <w:sz w:val="32"/>
          <w:szCs w:val="32"/>
          <w:u w:val="single"/>
        </w:rPr>
      </w:pPr>
    </w:p>
    <w:p>
      <w:pPr>
        <w:pageBreakBefore w:val="0"/>
        <w:widowControl w:val="0"/>
        <w:kinsoku/>
        <w:wordWrap/>
        <w:overflowPunct/>
        <w:topLinePunct w:val="0"/>
        <w:autoSpaceDE/>
        <w:autoSpaceDN/>
        <w:bidi w:val="0"/>
        <w:spacing w:line="560" w:lineRule="exact"/>
        <w:textAlignment w:val="auto"/>
        <w:rPr>
          <w:rFonts w:ascii="Times New Roman" w:hAnsi="Times New Roman" w:cs="Times New Roman"/>
          <w:b/>
        </w:rPr>
      </w:pPr>
    </w:p>
    <w:p>
      <w:pPr>
        <w:pageBreakBefore w:val="0"/>
        <w:widowControl w:val="0"/>
        <w:kinsoku/>
        <w:wordWrap/>
        <w:overflowPunct/>
        <w:topLinePunct w:val="0"/>
        <w:autoSpaceDE/>
        <w:autoSpaceDN/>
        <w:bidi w:val="0"/>
        <w:spacing w:line="560" w:lineRule="exact"/>
        <w:ind w:left="2962" w:leftChars="600" w:hanging="1702" w:hangingChars="532"/>
        <w:jc w:val="left"/>
        <w:textAlignment w:val="auto"/>
        <w:outlineLvl w:val="9"/>
        <w:rPr>
          <w:rFonts w:ascii="Times New Roman" w:hAnsi="Times New Roman" w:cs="Times New Roman"/>
          <w:color w:val="000000"/>
          <w:sz w:val="32"/>
          <w:szCs w:val="32"/>
        </w:rPr>
      </w:pPr>
    </w:p>
    <w:p>
      <w:pPr>
        <w:pageBreakBefore w:val="0"/>
        <w:widowControl w:val="0"/>
        <w:kinsoku/>
        <w:wordWrap/>
        <w:overflowPunct/>
        <w:topLinePunct w:val="0"/>
        <w:autoSpaceDE/>
        <w:autoSpaceDN/>
        <w:bidi w:val="0"/>
        <w:spacing w:line="560" w:lineRule="exact"/>
        <w:ind w:left="2962" w:leftChars="600" w:hanging="1702" w:hangingChars="532"/>
        <w:jc w:val="left"/>
        <w:textAlignment w:val="auto"/>
        <w:outlineLvl w:val="9"/>
        <w:rPr>
          <w:rFonts w:ascii="Times New Roman" w:hAnsi="Times New Roman" w:cs="Times New Roman"/>
          <w:color w:val="000000"/>
          <w:sz w:val="32"/>
          <w:szCs w:val="32"/>
        </w:rPr>
      </w:pPr>
    </w:p>
    <w:p>
      <w:pPr>
        <w:pageBreakBefore w:val="0"/>
        <w:widowControl w:val="0"/>
        <w:kinsoku/>
        <w:wordWrap/>
        <w:overflowPunct/>
        <w:topLinePunct w:val="0"/>
        <w:autoSpaceDE/>
        <w:autoSpaceDN/>
        <w:bidi w:val="0"/>
        <w:spacing w:line="560" w:lineRule="exact"/>
        <w:ind w:left="2962" w:leftChars="600" w:hanging="1702" w:hangingChars="532"/>
        <w:jc w:val="left"/>
        <w:textAlignment w:val="auto"/>
        <w:outlineLvl w:val="0"/>
        <w:rPr>
          <w:rFonts w:hint="eastAsia" w:ascii="Times New Roman" w:hAnsi="Times New Roman" w:eastAsia="宋体" w:cs="Times New Roman"/>
          <w:kern w:val="0"/>
          <w:sz w:val="24"/>
          <w:lang w:eastAsia="zh-CN"/>
        </w:rPr>
      </w:pPr>
      <w:bookmarkStart w:id="342" w:name="_Toc11497"/>
      <w:bookmarkStart w:id="343" w:name="_Toc24463"/>
      <w:bookmarkStart w:id="344" w:name="_Toc5232"/>
      <w:r>
        <w:rPr>
          <w:rFonts w:ascii="Times New Roman" w:hAnsi="Times New Roman" w:cs="Times New Roman"/>
          <w:color w:val="000000"/>
          <w:sz w:val="32"/>
          <w:szCs w:val="32"/>
        </w:rPr>
        <w:t>甲    方：</w:t>
      </w:r>
      <w:bookmarkEnd w:id="342"/>
      <w:bookmarkEnd w:id="343"/>
      <w:bookmarkEnd w:id="344"/>
      <w:r>
        <w:rPr>
          <w:rFonts w:hint="eastAsia" w:cs="Times New Roman"/>
          <w:color w:val="000000"/>
          <w:sz w:val="32"/>
          <w:szCs w:val="32"/>
          <w:u w:val="single"/>
          <w:lang w:val="en-US" w:eastAsia="zh-CN"/>
        </w:rPr>
        <w:t xml:space="preserve">                                  </w:t>
      </w:r>
    </w:p>
    <w:p>
      <w:pPr>
        <w:pageBreakBefore w:val="0"/>
        <w:widowControl w:val="0"/>
        <w:kinsoku/>
        <w:wordWrap/>
        <w:overflowPunct/>
        <w:topLinePunct w:val="0"/>
        <w:autoSpaceDE/>
        <w:autoSpaceDN/>
        <w:bidi w:val="0"/>
        <w:spacing w:line="560" w:lineRule="exact"/>
        <w:ind w:left="2325" w:leftChars="600" w:hanging="1065" w:hangingChars="333"/>
        <w:textAlignment w:val="auto"/>
        <w:outlineLvl w:val="0"/>
        <w:rPr>
          <w:rFonts w:hint="default" w:ascii="Times New Roman" w:hAnsi="Times New Roman" w:eastAsia="宋体" w:cs="Times New Roman"/>
          <w:color w:val="000000"/>
          <w:sz w:val="32"/>
          <w:szCs w:val="32"/>
          <w:u w:val="single"/>
          <w:lang w:val="en-US" w:eastAsia="zh-CN"/>
        </w:rPr>
      </w:pPr>
      <w:bookmarkStart w:id="345" w:name="_Toc5451"/>
      <w:bookmarkStart w:id="346" w:name="_Toc31174"/>
      <w:bookmarkStart w:id="347" w:name="_Toc21802"/>
      <w:r>
        <w:rPr>
          <w:rFonts w:ascii="Times New Roman" w:hAnsi="Times New Roman" w:cs="Times New Roman"/>
          <w:color w:val="000000"/>
          <w:sz w:val="32"/>
          <w:szCs w:val="32"/>
        </w:rPr>
        <w:t>乙    方：</w:t>
      </w:r>
      <w:bookmarkEnd w:id="345"/>
      <w:bookmarkEnd w:id="346"/>
      <w:bookmarkEnd w:id="347"/>
      <w:r>
        <w:rPr>
          <w:rFonts w:hint="eastAsia" w:cs="Times New Roman"/>
          <w:color w:val="000000"/>
          <w:sz w:val="32"/>
          <w:szCs w:val="32"/>
          <w:u w:val="single"/>
          <w:lang w:val="en-US" w:eastAsia="zh-CN"/>
        </w:rPr>
        <w:t xml:space="preserve">                                  </w:t>
      </w:r>
    </w:p>
    <w:p>
      <w:pPr>
        <w:pageBreakBefore w:val="0"/>
        <w:widowControl w:val="0"/>
        <w:kinsoku/>
        <w:wordWrap/>
        <w:overflowPunct/>
        <w:topLinePunct w:val="0"/>
        <w:autoSpaceDE/>
        <w:autoSpaceDN/>
        <w:bidi w:val="0"/>
        <w:spacing w:line="560" w:lineRule="exact"/>
        <w:ind w:firstLine="1280" w:firstLineChars="400"/>
        <w:jc w:val="left"/>
        <w:textAlignment w:val="auto"/>
        <w:rPr>
          <w:rFonts w:hint="default" w:ascii="Times New Roman" w:hAnsi="Times New Roman" w:cs="Times New Roman" w:eastAsiaTheme="minorEastAsia"/>
          <w:color w:val="000000"/>
          <w:sz w:val="32"/>
          <w:szCs w:val="32"/>
          <w:u w:val="single"/>
          <w:lang w:val="en-US" w:eastAsia="zh-CN"/>
        </w:rPr>
      </w:pPr>
      <w:r>
        <w:rPr>
          <w:rFonts w:ascii="Times New Roman" w:hAnsi="Times New Roman" w:cs="Times New Roman"/>
          <w:color w:val="000000"/>
          <w:sz w:val="32"/>
          <w:szCs w:val="32"/>
        </w:rPr>
        <w:t>签订地点：</w:t>
      </w:r>
      <w:r>
        <w:rPr>
          <w:rFonts w:hint="eastAsia" w:cs="Times New Roman"/>
          <w:color w:val="000000"/>
          <w:sz w:val="32"/>
          <w:szCs w:val="32"/>
          <w:u w:val="single"/>
          <w:lang w:eastAsia="zh-CN"/>
        </w:rPr>
        <w:t>柞水县</w:t>
      </w:r>
    </w:p>
    <w:p>
      <w:pPr>
        <w:pStyle w:val="25"/>
        <w:pageBreakBefore w:val="0"/>
        <w:widowControl w:val="0"/>
        <w:kinsoku/>
        <w:wordWrap/>
        <w:overflowPunct/>
        <w:topLinePunct w:val="0"/>
        <w:autoSpaceDE/>
        <w:autoSpaceDN/>
        <w:bidi w:val="0"/>
        <w:adjustRightInd w:val="0"/>
        <w:spacing w:line="560" w:lineRule="exact"/>
        <w:ind w:left="2325" w:leftChars="600" w:hanging="1065" w:hangingChars="333"/>
        <w:textAlignment w:val="auto"/>
        <w:outlineLvl w:val="0"/>
        <w:rPr>
          <w:rFonts w:ascii="Times New Roman" w:hAnsi="Times New Roman" w:cs="Times New Roman"/>
          <w:szCs w:val="28"/>
        </w:rPr>
      </w:pPr>
      <w:bookmarkStart w:id="348" w:name="_Toc23771"/>
      <w:bookmarkStart w:id="349" w:name="_Toc10286"/>
      <w:bookmarkStart w:id="350" w:name="_Toc26274"/>
      <w:r>
        <w:rPr>
          <w:rFonts w:ascii="Times New Roman" w:hAnsi="Times New Roman" w:cs="Times New Roman"/>
          <w:color w:val="000000"/>
          <w:sz w:val="32"/>
          <w:szCs w:val="32"/>
        </w:rPr>
        <w:t>签订时间：</w:t>
      </w:r>
      <w:r>
        <w:rPr>
          <w:rFonts w:ascii="Times New Roman" w:hAnsi="Times New Roman" w:cs="Times New Roman"/>
          <w:color w:val="000000"/>
          <w:sz w:val="32"/>
          <w:szCs w:val="32"/>
          <w:u w:val="none"/>
        </w:rPr>
        <w:t xml:space="preserve">     </w:t>
      </w:r>
      <w:r>
        <w:rPr>
          <w:rFonts w:hint="eastAsia" w:ascii="Times New Roman" w:hAnsi="Times New Roman" w:cs="Times New Roman"/>
          <w:color w:val="000000"/>
          <w:sz w:val="32"/>
          <w:szCs w:val="32"/>
          <w:u w:val="none"/>
          <w:lang w:val="en-US" w:eastAsia="zh-CN"/>
        </w:rPr>
        <w:t xml:space="preserve">  </w:t>
      </w:r>
      <w:r>
        <w:rPr>
          <w:rFonts w:ascii="Times New Roman" w:hAnsi="Times New Roman" w:cs="Times New Roman"/>
          <w:color w:val="000000"/>
          <w:sz w:val="32"/>
          <w:szCs w:val="32"/>
          <w:u w:val="none"/>
        </w:rPr>
        <w:t>年     月     日</w:t>
      </w:r>
      <w:bookmarkEnd w:id="348"/>
      <w:bookmarkEnd w:id="349"/>
      <w:bookmarkEnd w:id="350"/>
      <w:r>
        <w:rPr>
          <w:rFonts w:ascii="Times New Roman" w:hAnsi="Times New Roman" w:cs="Times New Roman"/>
          <w:color w:val="000000"/>
          <w:sz w:val="32"/>
          <w:szCs w:val="32"/>
          <w:u w:val="none"/>
        </w:rPr>
        <w:t xml:space="preserve">      </w:t>
      </w:r>
    </w:p>
    <w:p>
      <w:pPr>
        <w:keepNext/>
        <w:keepLines/>
        <w:pageBreakBefore w:val="0"/>
        <w:widowControl w:val="0"/>
        <w:kinsoku/>
        <w:wordWrap/>
        <w:overflowPunct/>
        <w:topLinePunct w:val="0"/>
        <w:autoSpaceDE/>
        <w:autoSpaceDN/>
        <w:bidi w:val="0"/>
        <w:spacing w:line="560" w:lineRule="exact"/>
        <w:textAlignment w:val="auto"/>
        <w:rPr>
          <w:rFonts w:ascii="Times New Roman" w:hAnsi="Times New Roman" w:cs="Times New Roman"/>
          <w:sz w:val="24"/>
        </w:rPr>
      </w:pPr>
    </w:p>
    <w:p>
      <w:pPr>
        <w:keepNext/>
        <w:keepLines/>
        <w:pageBreakBefore w:val="0"/>
        <w:widowControl w:val="0"/>
        <w:kinsoku/>
        <w:wordWrap/>
        <w:overflowPunct/>
        <w:topLinePunct w:val="0"/>
        <w:autoSpaceDE/>
        <w:autoSpaceDN/>
        <w:bidi w:val="0"/>
        <w:spacing w:line="560" w:lineRule="exact"/>
        <w:textAlignment w:val="auto"/>
        <w:rPr>
          <w:rFonts w:ascii="Times New Roman" w:hAnsi="Times New Roman" w:cs="Times New Roman"/>
          <w:sz w:val="24"/>
        </w:rPr>
        <w:sectPr>
          <w:footerReference r:id="rId5" w:type="default"/>
          <w:pgSz w:w="11906" w:h="16838"/>
          <w:pgMar w:top="1417" w:right="1417" w:bottom="1417" w:left="1701" w:header="851" w:footer="992" w:gutter="0"/>
          <w:pgNumType w:fmt="decimal" w:start="1"/>
          <w:cols w:space="425" w:num="1"/>
          <w:docGrid w:type="lines" w:linePitch="312" w:charSpace="0"/>
        </w:sectPr>
      </w:pPr>
    </w:p>
    <w:p>
      <w:pPr>
        <w:pageBreakBefore w:val="0"/>
        <w:widowControl w:val="0"/>
        <w:kinsoku/>
        <w:wordWrap/>
        <w:overflowPunct/>
        <w:topLinePunct w:val="0"/>
        <w:autoSpaceDE/>
        <w:autoSpaceDN/>
        <w:bidi w:val="0"/>
        <w:adjustRightInd w:val="0"/>
        <w:snapToGrid w:val="0"/>
        <w:spacing w:line="560" w:lineRule="exact"/>
        <w:ind w:firstLine="723" w:firstLineChars="200"/>
        <w:jc w:val="center"/>
        <w:textAlignment w:val="auto"/>
        <w:rPr>
          <w:rFonts w:hint="eastAsia" w:hAnsi="宋体" w:cs="宋体"/>
          <w:b/>
          <w:bCs/>
          <w:sz w:val="36"/>
          <w:szCs w:val="36"/>
          <w:highlight w:val="none"/>
        </w:rPr>
      </w:pPr>
      <w:r>
        <w:rPr>
          <w:rFonts w:hint="eastAsia" w:hAnsi="宋体" w:cs="宋体"/>
          <w:b/>
          <w:bCs/>
          <w:sz w:val="36"/>
          <w:szCs w:val="36"/>
          <w:highlight w:val="none"/>
        </w:rPr>
        <w:t>合同主要条款</w:t>
      </w:r>
    </w:p>
    <w:p>
      <w:pPr>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（此合同样本仅供参考，合同具体细则以双方协定为准）</w:t>
      </w:r>
    </w:p>
    <w:p>
      <w:pPr>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sz w:val="24"/>
          <w:lang w:val="zh-CN"/>
        </w:rPr>
      </w:pPr>
      <w:r>
        <w:rPr>
          <w:rFonts w:hint="eastAsia" w:ascii="Times New Roman" w:hAnsi="Times New Roman" w:cs="Times New Roman"/>
          <w:sz w:val="24"/>
          <w:lang w:val="zh-CN"/>
        </w:rPr>
        <w:t>甲方</w:t>
      </w:r>
      <w:r>
        <w:rPr>
          <w:rFonts w:hint="eastAsia" w:cs="Times New Roman"/>
          <w:sz w:val="24"/>
          <w:lang w:val="zh-CN"/>
        </w:rPr>
        <w:t>（采购人）</w:t>
      </w:r>
      <w:r>
        <w:rPr>
          <w:rFonts w:hint="eastAsia" w:ascii="Times New Roman" w:hAnsi="Times New Roman" w:cs="Times New Roman"/>
          <w:sz w:val="24"/>
          <w:lang w:val="zh-CN"/>
        </w:rPr>
        <w:t>：</w:t>
      </w:r>
      <w:r>
        <w:rPr>
          <w:rFonts w:hint="eastAsia" w:ascii="Times New Roman" w:hAnsi="Times New Roman" w:cs="Times New Roman"/>
          <w:sz w:val="24"/>
          <w:u w:val="single"/>
          <w:lang w:val="zh-CN"/>
        </w:rPr>
        <w:t xml:space="preserve"> </w:t>
      </w:r>
      <w:r>
        <w:rPr>
          <w:rFonts w:hint="eastAsia" w:cs="Times New Roman"/>
          <w:sz w:val="24"/>
          <w:u w:val="single"/>
          <w:lang w:val="en-US" w:eastAsia="zh-CN"/>
        </w:rPr>
        <w:t xml:space="preserve">            </w:t>
      </w:r>
      <w:r>
        <w:rPr>
          <w:rFonts w:hint="eastAsia" w:ascii="Times New Roman" w:hAnsi="Times New Roman" w:cs="Times New Roman"/>
          <w:sz w:val="24"/>
          <w:u w:val="single"/>
          <w:lang w:val="zh-CN"/>
        </w:rPr>
        <w:t xml:space="preserve">                          </w:t>
      </w:r>
      <w:r>
        <w:rPr>
          <w:rFonts w:hint="eastAsia" w:ascii="Times New Roman" w:hAnsi="Times New Roman" w:cs="Times New Roman"/>
          <w:sz w:val="24"/>
          <w:lang w:val="zh-CN"/>
        </w:rPr>
        <w:t xml:space="preserve">               </w:t>
      </w:r>
    </w:p>
    <w:p>
      <w:pPr>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sz w:val="24"/>
          <w:lang w:val="zh-CN"/>
        </w:rPr>
      </w:pPr>
      <w:r>
        <w:rPr>
          <w:rFonts w:hint="eastAsia" w:ascii="Times New Roman" w:hAnsi="Times New Roman" w:cs="Times New Roman"/>
          <w:sz w:val="24"/>
          <w:lang w:val="zh-CN"/>
        </w:rPr>
        <w:t>乙方</w:t>
      </w:r>
      <w:r>
        <w:rPr>
          <w:rFonts w:hint="eastAsia" w:cs="Times New Roman"/>
          <w:sz w:val="24"/>
          <w:lang w:val="zh-CN"/>
        </w:rPr>
        <w:t>（供应商）</w:t>
      </w:r>
      <w:r>
        <w:rPr>
          <w:rFonts w:hint="eastAsia" w:ascii="Times New Roman" w:hAnsi="Times New Roman" w:cs="Times New Roman"/>
          <w:sz w:val="24"/>
          <w:lang w:val="zh-CN"/>
        </w:rPr>
        <w:t>：</w:t>
      </w:r>
      <w:r>
        <w:rPr>
          <w:rFonts w:hint="eastAsia" w:ascii="Times New Roman" w:hAnsi="Times New Roman" w:cs="Times New Roman"/>
          <w:sz w:val="24"/>
          <w:u w:val="single"/>
          <w:lang w:val="zh-CN"/>
        </w:rPr>
        <w:t xml:space="preserve">                                        </w:t>
      </w:r>
      <w:r>
        <w:rPr>
          <w:rFonts w:hint="eastAsia" w:ascii="Times New Roman" w:hAnsi="Times New Roman" w:cs="Times New Roman"/>
          <w:sz w:val="24"/>
          <w:lang w:val="zh-CN"/>
        </w:rPr>
        <w:t xml:space="preserve">   </w:t>
      </w:r>
    </w:p>
    <w:p>
      <w:pPr>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sz w:val="24"/>
          <w:lang w:val="zh-CN"/>
        </w:rPr>
      </w:pPr>
      <w:r>
        <w:rPr>
          <w:rFonts w:hint="eastAsia" w:ascii="Times New Roman" w:hAnsi="Times New Roman" w:cs="Times New Roman"/>
          <w:sz w:val="24"/>
          <w:lang w:val="zh-CN"/>
        </w:rPr>
        <w:t>为明确甲乙双方的权利义务，依照《中华人民共和国民法典》及其他有关法律、法规的规定，遵循平等、自愿、公平和诚实信用的原则，双方就</w:t>
      </w:r>
      <w:r>
        <w:rPr>
          <w:rFonts w:hint="eastAsia" w:cs="Times New Roman"/>
          <w:sz w:val="24"/>
          <w:u w:val="single"/>
          <w:lang w:val="zh-CN"/>
        </w:rPr>
        <w:t>2023年柞水县实用性村庄规划编制项目</w:t>
      </w:r>
      <w:r>
        <w:rPr>
          <w:rFonts w:hint="eastAsia" w:ascii="Times New Roman" w:hAnsi="Times New Roman" w:cs="Times New Roman"/>
          <w:sz w:val="24"/>
          <w:lang w:val="zh-CN"/>
        </w:rPr>
        <w:t>相关事宜协商一致，订立本合同。</w:t>
      </w:r>
    </w:p>
    <w:p>
      <w:pPr>
        <w:tabs>
          <w:tab w:val="left" w:pos="540"/>
        </w:tabs>
        <w:adjustRightInd w:val="0"/>
        <w:snapToGrid w:val="0"/>
        <w:spacing w:line="560" w:lineRule="exact"/>
        <w:ind w:firstLine="482" w:firstLineChars="200"/>
        <w:jc w:val="left"/>
        <w:outlineLvl w:val="1"/>
        <w:rPr>
          <w:rFonts w:hint="eastAsia" w:ascii="宋体" w:hAnsi="宋体"/>
          <w:b/>
          <w:kern w:val="0"/>
          <w:sz w:val="24"/>
        </w:rPr>
      </w:pPr>
      <w:r>
        <w:rPr>
          <w:rFonts w:hint="eastAsia" w:ascii="宋体" w:hAnsi="宋体"/>
          <w:b/>
          <w:kern w:val="0"/>
          <w:sz w:val="24"/>
        </w:rPr>
        <w:t>一、项目概况</w:t>
      </w:r>
    </w:p>
    <w:p>
      <w:pPr>
        <w:adjustRightInd w:val="0"/>
        <w:snapToGrid w:val="0"/>
        <w:spacing w:line="560" w:lineRule="exact"/>
        <w:ind w:firstLine="480" w:firstLineChars="200"/>
        <w:jc w:val="left"/>
        <w:rPr>
          <w:rFonts w:hint="eastAsia" w:ascii="宋体" w:hAnsi="宋体"/>
          <w:kern w:val="0"/>
          <w:sz w:val="24"/>
        </w:rPr>
      </w:pPr>
      <w:r>
        <w:rPr>
          <w:rFonts w:hint="eastAsia" w:ascii="宋体" w:hAnsi="宋体"/>
          <w:kern w:val="0"/>
          <w:sz w:val="24"/>
        </w:rPr>
        <w:t>1.项目名称：______________________________________________</w:t>
      </w:r>
    </w:p>
    <w:p>
      <w:pPr>
        <w:adjustRightInd w:val="0"/>
        <w:snapToGrid w:val="0"/>
        <w:spacing w:line="560" w:lineRule="exact"/>
        <w:ind w:firstLine="480" w:firstLineChars="200"/>
        <w:jc w:val="left"/>
        <w:rPr>
          <w:rFonts w:hint="eastAsia" w:ascii="宋体" w:hAnsi="宋体"/>
          <w:kern w:val="0"/>
          <w:sz w:val="24"/>
        </w:rPr>
      </w:pPr>
      <w:r>
        <w:rPr>
          <w:rFonts w:hint="eastAsia" w:ascii="宋体" w:hAnsi="宋体"/>
          <w:kern w:val="0"/>
          <w:sz w:val="24"/>
        </w:rPr>
        <w:t>2.项目地点：______________________________________________</w:t>
      </w:r>
    </w:p>
    <w:p>
      <w:pPr>
        <w:tabs>
          <w:tab w:val="left" w:pos="540"/>
        </w:tabs>
        <w:adjustRightInd w:val="0"/>
        <w:snapToGrid w:val="0"/>
        <w:spacing w:line="360" w:lineRule="auto"/>
        <w:ind w:firstLine="482" w:firstLineChars="200"/>
        <w:jc w:val="left"/>
        <w:outlineLvl w:val="1"/>
        <w:rPr>
          <w:rFonts w:hint="eastAsia" w:ascii="宋体" w:hAnsi="宋体" w:eastAsia="宋体"/>
          <w:b/>
          <w:kern w:val="0"/>
          <w:sz w:val="24"/>
          <w:lang w:eastAsia="zh-CN"/>
        </w:rPr>
      </w:pPr>
      <w:bookmarkStart w:id="351" w:name="_Toc406150412"/>
      <w:bookmarkStart w:id="352" w:name="_Toc457826141"/>
      <w:r>
        <w:rPr>
          <w:rFonts w:hint="eastAsia" w:ascii="宋体" w:hAnsi="宋体"/>
          <w:b/>
          <w:kern w:val="0"/>
          <w:sz w:val="24"/>
        </w:rPr>
        <w:t>二、合同</w:t>
      </w:r>
      <w:bookmarkEnd w:id="351"/>
      <w:bookmarkEnd w:id="352"/>
      <w:r>
        <w:rPr>
          <w:rFonts w:hint="eastAsia" w:ascii="宋体" w:hAnsi="宋体"/>
          <w:b/>
          <w:kern w:val="0"/>
          <w:sz w:val="24"/>
          <w:lang w:eastAsia="zh-CN"/>
        </w:rPr>
        <w:t>服务周期</w:t>
      </w:r>
    </w:p>
    <w:p>
      <w:pPr>
        <w:adjustRightInd w:val="0"/>
        <w:snapToGrid w:val="0"/>
        <w:spacing w:line="360" w:lineRule="auto"/>
        <w:ind w:firstLine="480" w:firstLineChars="200"/>
        <w:rPr>
          <w:rFonts w:hint="eastAsia" w:ascii="宋体" w:hAnsi="宋体"/>
          <w:kern w:val="0"/>
          <w:sz w:val="24"/>
        </w:rPr>
      </w:pPr>
      <w:r>
        <w:rPr>
          <w:rFonts w:hint="eastAsia" w:ascii="宋体" w:hAnsi="宋体"/>
          <w:kern w:val="0"/>
          <w:sz w:val="24"/>
          <w:lang w:eastAsia="zh-CN"/>
        </w:rPr>
        <w:t>合同期限</w:t>
      </w:r>
      <w:r>
        <w:rPr>
          <w:rFonts w:hint="eastAsia" w:ascii="宋体" w:hAnsi="宋体"/>
          <w:kern w:val="0"/>
          <w:sz w:val="24"/>
        </w:rPr>
        <w:t>：</w:t>
      </w:r>
    </w:p>
    <w:p>
      <w:pPr>
        <w:tabs>
          <w:tab w:val="left" w:pos="540"/>
        </w:tabs>
        <w:adjustRightInd w:val="0"/>
        <w:snapToGrid w:val="0"/>
        <w:spacing w:line="360" w:lineRule="auto"/>
        <w:ind w:firstLine="482" w:firstLineChars="200"/>
        <w:jc w:val="left"/>
        <w:outlineLvl w:val="1"/>
        <w:rPr>
          <w:rFonts w:hint="eastAsia" w:ascii="宋体" w:hAnsi="宋体" w:eastAsia="宋体"/>
          <w:b/>
          <w:kern w:val="0"/>
          <w:sz w:val="24"/>
          <w:lang w:val="en-US" w:eastAsia="zh-CN"/>
        </w:rPr>
      </w:pPr>
      <w:bookmarkStart w:id="353" w:name="_Toc457826143"/>
      <w:bookmarkStart w:id="354" w:name="_Toc406150414"/>
      <w:r>
        <w:rPr>
          <w:rFonts w:hint="eastAsia" w:ascii="宋体" w:hAnsi="宋体"/>
          <w:b/>
          <w:kern w:val="0"/>
          <w:sz w:val="24"/>
        </w:rPr>
        <w:t>三、合同价款</w:t>
      </w:r>
      <w:bookmarkEnd w:id="353"/>
      <w:bookmarkEnd w:id="354"/>
      <w:r>
        <w:rPr>
          <w:rFonts w:hint="eastAsia" w:ascii="宋体" w:hAnsi="宋体"/>
          <w:b/>
          <w:kern w:val="0"/>
          <w:sz w:val="24"/>
          <w:lang w:eastAsia="zh-CN"/>
        </w:rPr>
        <w:t>及结算方式</w:t>
      </w:r>
    </w:p>
    <w:p>
      <w:pPr>
        <w:adjustRightInd w:val="0"/>
        <w:snapToGrid w:val="0"/>
        <w:spacing w:line="360" w:lineRule="auto"/>
        <w:ind w:firstLine="482" w:firstLineChars="200"/>
        <w:jc w:val="left"/>
        <w:rPr>
          <w:rFonts w:hint="eastAsia" w:ascii="宋体" w:hAnsi="宋体" w:cs="Times New Roman"/>
          <w:b/>
          <w:bCs/>
          <w:color w:val="auto"/>
          <w:sz w:val="24"/>
          <w:szCs w:val="24"/>
          <w:lang w:val="en-US" w:eastAsia="zh-CN"/>
        </w:rPr>
      </w:pPr>
      <w:r>
        <w:rPr>
          <w:rFonts w:hint="eastAsia" w:ascii="宋体" w:hAnsi="宋体" w:cs="Times New Roman"/>
          <w:b/>
          <w:bCs/>
          <w:color w:val="auto"/>
          <w:sz w:val="24"/>
          <w:szCs w:val="24"/>
          <w:lang w:val="en-US" w:eastAsia="zh-CN"/>
        </w:rPr>
        <w:t>（一）合同价款</w:t>
      </w:r>
    </w:p>
    <w:p>
      <w:pPr>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1.合同价款金额：人民币（大写）_________ (¥______元)</w:t>
      </w:r>
    </w:p>
    <w:p>
      <w:pPr>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2.</w:t>
      </w:r>
      <w:r>
        <w:rPr>
          <w:rFonts w:hint="eastAsia" w:ascii="宋体" w:hAnsi="宋体" w:cs="Times New Roman"/>
          <w:color w:val="auto"/>
          <w:sz w:val="24"/>
          <w:szCs w:val="24"/>
        </w:rPr>
        <w:t>合同价款一次包死，不受市场价变化或实际工作量变化的影响</w:t>
      </w:r>
      <w:r>
        <w:rPr>
          <w:rFonts w:hint="eastAsia" w:ascii="宋体" w:hAnsi="宋体"/>
          <w:kern w:val="0"/>
          <w:sz w:val="24"/>
        </w:rPr>
        <w:t>包括但不限于人工费、设备使用费、办公费、服务费、交通费、招标代理服务费、税金等其他一切相关费用。</w:t>
      </w:r>
    </w:p>
    <w:p>
      <w:pPr>
        <w:adjustRightInd w:val="0"/>
        <w:snapToGrid w:val="0"/>
        <w:spacing w:line="360" w:lineRule="auto"/>
        <w:ind w:firstLine="482" w:firstLineChars="200"/>
        <w:jc w:val="left"/>
        <w:rPr>
          <w:rFonts w:hint="default" w:ascii="宋体" w:hAnsi="宋体" w:eastAsia="宋体" w:cs="Times New Roman"/>
          <w:b/>
          <w:bCs/>
          <w:color w:val="auto"/>
          <w:sz w:val="24"/>
          <w:szCs w:val="24"/>
          <w:lang w:val="en-US" w:eastAsia="zh-CN"/>
        </w:rPr>
      </w:pPr>
      <w:r>
        <w:rPr>
          <w:rFonts w:hint="default" w:ascii="宋体" w:hAnsi="宋体" w:eastAsia="宋体" w:cs="Times New Roman"/>
          <w:b/>
          <w:bCs/>
          <w:color w:val="auto"/>
          <w:sz w:val="24"/>
          <w:szCs w:val="24"/>
          <w:lang w:val="en-US" w:eastAsia="zh-CN"/>
        </w:rPr>
        <w:t>（二）结算方式</w:t>
      </w:r>
    </w:p>
    <w:p>
      <w:pPr>
        <w:spacing w:line="360" w:lineRule="auto"/>
        <w:ind w:firstLine="482" w:firstLineChars="200"/>
        <w:rPr>
          <w:rFonts w:hint="eastAsia" w:ascii="宋体" w:hAnsi="宋体" w:cs="Times New Roman"/>
          <w:b/>
          <w:bCs/>
          <w:color w:val="auto"/>
          <w:sz w:val="24"/>
          <w:szCs w:val="24"/>
        </w:rPr>
      </w:pPr>
      <w:bookmarkStart w:id="355" w:name="_Toc457826145"/>
      <w:r>
        <w:rPr>
          <w:rFonts w:hint="eastAsia" w:ascii="宋体" w:hAnsi="宋体" w:cs="Times New Roman"/>
          <w:b/>
          <w:bCs/>
          <w:color w:val="auto"/>
          <w:sz w:val="24"/>
          <w:szCs w:val="24"/>
          <w:lang w:val="en-US" w:eastAsia="zh-CN"/>
        </w:rPr>
        <w:t>1.</w:t>
      </w:r>
      <w:r>
        <w:rPr>
          <w:rFonts w:hint="eastAsia" w:ascii="宋体" w:hAnsi="宋体" w:cs="Times New Roman"/>
          <w:b/>
          <w:bCs/>
          <w:color w:val="auto"/>
          <w:sz w:val="24"/>
          <w:szCs w:val="24"/>
        </w:rPr>
        <w:t>付款方式：</w:t>
      </w:r>
    </w:p>
    <w:p>
      <w:pPr>
        <w:adjustRightInd w:val="0"/>
        <w:snapToGrid w:val="0"/>
        <w:spacing w:line="360" w:lineRule="auto"/>
        <w:ind w:firstLine="480" w:firstLineChars="200"/>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合同签订后支付合同总价款的</w:t>
      </w:r>
      <w:r>
        <w:rPr>
          <w:rFonts w:hint="eastAsia" w:ascii="宋体" w:hAnsi="宋体" w:eastAsia="宋体" w:cs="Times New Roman"/>
          <w:color w:val="auto"/>
          <w:sz w:val="24"/>
          <w:szCs w:val="24"/>
          <w:highlight w:val="none"/>
          <w:lang w:val="en-US" w:eastAsia="zh-CN"/>
        </w:rPr>
        <w:t>30%，</w:t>
      </w:r>
      <w:r>
        <w:rPr>
          <w:rFonts w:hint="eastAsia" w:ascii="宋体" w:hAnsi="宋体" w:eastAsia="宋体" w:cs="Times New Roman"/>
          <w:color w:val="auto"/>
          <w:sz w:val="24"/>
          <w:szCs w:val="24"/>
          <w:highlight w:val="none"/>
          <w:lang w:eastAsia="zh-CN"/>
        </w:rPr>
        <w:t>初步</w:t>
      </w:r>
      <w:r>
        <w:rPr>
          <w:rFonts w:hint="eastAsia" w:ascii="宋体" w:hAnsi="宋体" w:eastAsia="宋体" w:cs="Times New Roman"/>
          <w:color w:val="auto"/>
          <w:sz w:val="24"/>
          <w:szCs w:val="24"/>
          <w:highlight w:val="none"/>
          <w:lang w:val="en-US" w:eastAsia="zh-CN"/>
        </w:rPr>
        <w:t>规划</w:t>
      </w:r>
      <w:r>
        <w:rPr>
          <w:rFonts w:hint="eastAsia" w:ascii="宋体" w:hAnsi="宋体" w:eastAsia="宋体" w:cs="Times New Roman"/>
          <w:color w:val="auto"/>
          <w:sz w:val="24"/>
          <w:szCs w:val="24"/>
          <w:highlight w:val="none"/>
          <w:lang w:eastAsia="zh-CN"/>
        </w:rPr>
        <w:t>方案提交后提交后支付合同总价款的</w:t>
      </w:r>
      <w:r>
        <w:rPr>
          <w:rFonts w:hint="eastAsia" w:ascii="宋体" w:hAnsi="宋体" w:eastAsia="宋体" w:cs="Times New Roman"/>
          <w:color w:val="auto"/>
          <w:sz w:val="24"/>
          <w:szCs w:val="24"/>
          <w:highlight w:val="none"/>
          <w:lang w:val="en-US" w:eastAsia="zh-CN"/>
        </w:rPr>
        <w:t>60%，规划</w:t>
      </w:r>
      <w:r>
        <w:rPr>
          <w:rFonts w:hint="eastAsia" w:ascii="宋体" w:hAnsi="宋体" w:eastAsia="宋体" w:cs="Times New Roman"/>
          <w:color w:val="auto"/>
          <w:sz w:val="24"/>
          <w:szCs w:val="24"/>
          <w:highlight w:val="none"/>
          <w:lang w:eastAsia="zh-CN"/>
        </w:rPr>
        <w:t>方案通过评审及规划公示结束后支付合同总价款的</w:t>
      </w:r>
      <w:r>
        <w:rPr>
          <w:rFonts w:hint="eastAsia" w:ascii="宋体" w:hAnsi="宋体" w:eastAsia="宋体" w:cs="Times New Roman"/>
          <w:color w:val="auto"/>
          <w:sz w:val="24"/>
          <w:szCs w:val="24"/>
          <w:highlight w:val="none"/>
          <w:lang w:val="en-US" w:eastAsia="zh-CN"/>
        </w:rPr>
        <w:t>10%。</w:t>
      </w:r>
    </w:p>
    <w:p>
      <w:pPr>
        <w:spacing w:line="360" w:lineRule="auto"/>
        <w:ind w:firstLine="482" w:firstLineChars="200"/>
        <w:rPr>
          <w:rFonts w:hint="eastAsia" w:ascii="宋体" w:hAnsi="宋体" w:cs="Times New Roman"/>
          <w:b/>
          <w:bCs/>
          <w:color w:val="auto"/>
          <w:sz w:val="24"/>
          <w:szCs w:val="24"/>
        </w:rPr>
      </w:pPr>
      <w:r>
        <w:rPr>
          <w:rFonts w:hint="eastAsia" w:ascii="宋体" w:hAnsi="宋体" w:cs="Times New Roman"/>
          <w:b/>
          <w:bCs/>
          <w:color w:val="auto"/>
          <w:sz w:val="24"/>
          <w:szCs w:val="24"/>
          <w:lang w:val="en-US" w:eastAsia="zh-CN"/>
        </w:rPr>
        <w:t>2.</w:t>
      </w:r>
      <w:r>
        <w:rPr>
          <w:rFonts w:hint="eastAsia" w:ascii="宋体" w:hAnsi="宋体" w:cs="Times New Roman"/>
          <w:b/>
          <w:bCs/>
          <w:color w:val="auto"/>
          <w:sz w:val="24"/>
          <w:szCs w:val="24"/>
        </w:rPr>
        <w:t>结算方式：</w:t>
      </w:r>
    </w:p>
    <w:p>
      <w:pPr>
        <w:spacing w:line="36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1</w:t>
      </w:r>
      <w:r>
        <w:rPr>
          <w:rFonts w:hint="eastAsia" w:ascii="宋体" w:hAnsi="宋体" w:cs="Times New Roman"/>
          <w:color w:val="auto"/>
          <w:sz w:val="24"/>
          <w:szCs w:val="24"/>
          <w:lang w:eastAsia="zh-CN"/>
        </w:rPr>
        <w:t>）</w:t>
      </w:r>
      <w:r>
        <w:rPr>
          <w:rFonts w:hint="eastAsia" w:ascii="宋体" w:hAnsi="宋体" w:cs="Times New Roman"/>
          <w:color w:val="auto"/>
          <w:sz w:val="24"/>
          <w:szCs w:val="24"/>
        </w:rPr>
        <w:t>本合同项下一切费用均使用人民币结算及支付。在付款前，</w:t>
      </w:r>
      <w:r>
        <w:rPr>
          <w:rFonts w:hint="eastAsia" w:ascii="宋体" w:hAnsi="宋体" w:cs="Times New Roman"/>
          <w:color w:val="auto"/>
          <w:sz w:val="24"/>
          <w:szCs w:val="24"/>
          <w:lang w:eastAsia="zh-CN"/>
        </w:rPr>
        <w:t>乙方</w:t>
      </w:r>
      <w:r>
        <w:rPr>
          <w:rFonts w:hint="eastAsia" w:ascii="宋体" w:hAnsi="宋体" w:cs="Times New Roman"/>
          <w:color w:val="auto"/>
          <w:sz w:val="24"/>
          <w:szCs w:val="24"/>
        </w:rPr>
        <w:t>必须开具与付款金额相应的增值税发票给</w:t>
      </w:r>
      <w:r>
        <w:rPr>
          <w:rFonts w:hint="eastAsia" w:ascii="宋体" w:hAnsi="宋体" w:cs="Times New Roman"/>
          <w:color w:val="auto"/>
          <w:sz w:val="24"/>
          <w:szCs w:val="24"/>
          <w:lang w:eastAsia="zh-CN"/>
        </w:rPr>
        <w:t>甲方</w:t>
      </w:r>
      <w:r>
        <w:rPr>
          <w:rFonts w:hint="eastAsia" w:ascii="宋体" w:hAnsi="宋体" w:cs="Times New Roman"/>
          <w:color w:val="auto"/>
          <w:sz w:val="24"/>
          <w:szCs w:val="24"/>
        </w:rPr>
        <w:t>。如果因</w:t>
      </w:r>
      <w:r>
        <w:rPr>
          <w:rFonts w:hint="eastAsia" w:ascii="宋体" w:hAnsi="宋体" w:cs="Times New Roman"/>
          <w:color w:val="auto"/>
          <w:sz w:val="24"/>
          <w:szCs w:val="24"/>
          <w:lang w:eastAsia="zh-CN"/>
        </w:rPr>
        <w:t>乙方</w:t>
      </w:r>
      <w:r>
        <w:rPr>
          <w:rFonts w:hint="eastAsia" w:ascii="宋体" w:hAnsi="宋体" w:cs="Times New Roman"/>
          <w:color w:val="auto"/>
          <w:sz w:val="24"/>
          <w:szCs w:val="24"/>
        </w:rPr>
        <w:t>原因发票认证不成功，</w:t>
      </w:r>
      <w:r>
        <w:rPr>
          <w:rFonts w:hint="eastAsia" w:ascii="宋体" w:hAnsi="宋体" w:cs="Times New Roman"/>
          <w:color w:val="auto"/>
          <w:sz w:val="24"/>
          <w:szCs w:val="24"/>
          <w:lang w:eastAsia="zh-CN"/>
        </w:rPr>
        <w:t>乙方</w:t>
      </w:r>
      <w:r>
        <w:rPr>
          <w:rFonts w:hint="eastAsia" w:ascii="宋体" w:hAnsi="宋体" w:cs="Times New Roman"/>
          <w:color w:val="auto"/>
          <w:sz w:val="24"/>
          <w:szCs w:val="24"/>
        </w:rPr>
        <w:t>应重新开具增值税发票，并待</w:t>
      </w:r>
      <w:r>
        <w:rPr>
          <w:rFonts w:hint="eastAsia" w:ascii="宋体" w:hAnsi="宋体" w:cs="Times New Roman"/>
          <w:color w:val="auto"/>
          <w:sz w:val="24"/>
          <w:szCs w:val="24"/>
          <w:lang w:eastAsia="zh-CN"/>
        </w:rPr>
        <w:t>甲方</w:t>
      </w:r>
      <w:r>
        <w:rPr>
          <w:rFonts w:hint="eastAsia" w:ascii="宋体" w:hAnsi="宋体" w:cs="Times New Roman"/>
          <w:color w:val="auto"/>
          <w:sz w:val="24"/>
          <w:szCs w:val="24"/>
        </w:rPr>
        <w:t>认证成功后1</w:t>
      </w:r>
      <w:r>
        <w:rPr>
          <w:rFonts w:hint="eastAsia" w:ascii="宋体" w:hAnsi="宋体" w:cs="Times New Roman"/>
          <w:color w:val="auto"/>
          <w:sz w:val="24"/>
          <w:szCs w:val="24"/>
          <w:lang w:val="en-US" w:eastAsia="zh-CN"/>
        </w:rPr>
        <w:t>0</w:t>
      </w:r>
      <w:r>
        <w:rPr>
          <w:rFonts w:hint="eastAsia" w:ascii="宋体" w:hAnsi="宋体" w:cs="Times New Roman"/>
          <w:color w:val="auto"/>
          <w:sz w:val="24"/>
          <w:szCs w:val="24"/>
        </w:rPr>
        <w:t>个工作日内付款。</w:t>
      </w:r>
      <w:r>
        <w:rPr>
          <w:rFonts w:hint="eastAsia" w:ascii="宋体" w:hAnsi="宋体" w:cs="Times New Roman"/>
          <w:color w:val="auto"/>
          <w:sz w:val="24"/>
          <w:szCs w:val="24"/>
          <w:lang w:eastAsia="zh-CN"/>
        </w:rPr>
        <w:t>乙方</w:t>
      </w:r>
      <w:r>
        <w:rPr>
          <w:rFonts w:hint="eastAsia" w:ascii="宋体" w:hAnsi="宋体" w:cs="Times New Roman"/>
          <w:color w:val="auto"/>
          <w:sz w:val="24"/>
          <w:szCs w:val="24"/>
        </w:rPr>
        <w:t>开具的所有发票应于开票日起10天之内送至</w:t>
      </w:r>
      <w:r>
        <w:rPr>
          <w:rFonts w:hint="eastAsia" w:ascii="宋体" w:hAnsi="宋体" w:cs="Times New Roman"/>
          <w:color w:val="auto"/>
          <w:sz w:val="24"/>
          <w:szCs w:val="24"/>
          <w:lang w:eastAsia="zh-CN"/>
        </w:rPr>
        <w:t>甲方</w:t>
      </w:r>
      <w:r>
        <w:rPr>
          <w:rFonts w:hint="eastAsia" w:ascii="宋体" w:hAnsi="宋体" w:cs="Times New Roman"/>
          <w:color w:val="auto"/>
          <w:sz w:val="24"/>
          <w:szCs w:val="24"/>
        </w:rPr>
        <w:t>指定的地点。</w:t>
      </w:r>
    </w:p>
    <w:p>
      <w:pPr>
        <w:spacing w:line="36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2</w:t>
      </w:r>
      <w:r>
        <w:rPr>
          <w:rFonts w:hint="eastAsia" w:ascii="宋体" w:hAnsi="宋体" w:cs="Times New Roman"/>
          <w:color w:val="auto"/>
          <w:sz w:val="24"/>
          <w:szCs w:val="24"/>
          <w:lang w:eastAsia="zh-CN"/>
        </w:rPr>
        <w:t>）</w:t>
      </w:r>
      <w:r>
        <w:rPr>
          <w:rFonts w:hint="eastAsia" w:ascii="宋体" w:hAnsi="宋体" w:cs="Times New Roman"/>
          <w:color w:val="auto"/>
          <w:sz w:val="24"/>
          <w:szCs w:val="24"/>
        </w:rPr>
        <w:t>本合同</w:t>
      </w:r>
      <w:r>
        <w:rPr>
          <w:rFonts w:hint="eastAsia" w:ascii="宋体" w:hAnsi="宋体" w:cs="Times New Roman"/>
          <w:color w:val="auto"/>
          <w:sz w:val="24"/>
          <w:szCs w:val="24"/>
          <w:lang w:eastAsia="zh-CN"/>
        </w:rPr>
        <w:t>甲方</w:t>
      </w:r>
      <w:r>
        <w:rPr>
          <w:rFonts w:hint="eastAsia" w:ascii="宋体" w:hAnsi="宋体" w:cs="Times New Roman"/>
          <w:color w:val="auto"/>
          <w:sz w:val="24"/>
          <w:szCs w:val="24"/>
        </w:rPr>
        <w:t>向</w:t>
      </w:r>
      <w:r>
        <w:rPr>
          <w:rFonts w:hint="eastAsia" w:ascii="宋体" w:hAnsi="宋体" w:cs="Times New Roman"/>
          <w:color w:val="auto"/>
          <w:sz w:val="24"/>
          <w:szCs w:val="24"/>
          <w:lang w:eastAsia="zh-CN"/>
        </w:rPr>
        <w:t>乙方</w:t>
      </w:r>
      <w:r>
        <w:rPr>
          <w:rFonts w:hint="eastAsia" w:ascii="宋体" w:hAnsi="宋体" w:cs="Times New Roman"/>
          <w:color w:val="auto"/>
          <w:sz w:val="24"/>
          <w:szCs w:val="24"/>
        </w:rPr>
        <w:t>支付的所有款项均以人民币电汇到以下帐号：</w:t>
      </w:r>
    </w:p>
    <w:p>
      <w:pPr>
        <w:spacing w:line="360" w:lineRule="auto"/>
        <w:ind w:firstLine="480" w:firstLineChars="200"/>
        <w:rPr>
          <w:rFonts w:hint="eastAsia" w:ascii="宋体" w:hAnsi="宋体" w:cs="Times New Roman"/>
          <w:color w:val="auto"/>
          <w:sz w:val="24"/>
          <w:szCs w:val="24"/>
          <w:u w:val="single"/>
          <w:lang w:val="en-US" w:eastAsia="zh-CN"/>
        </w:rPr>
      </w:pPr>
      <w:r>
        <w:rPr>
          <w:rFonts w:hint="eastAsia" w:ascii="宋体" w:hAnsi="宋体" w:cs="Times New Roman"/>
          <w:color w:val="auto"/>
          <w:sz w:val="24"/>
          <w:szCs w:val="24"/>
        </w:rPr>
        <w:t>户</w:t>
      </w:r>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rPr>
        <w:t>名：</w:t>
      </w:r>
      <w:r>
        <w:rPr>
          <w:rFonts w:hint="eastAsia" w:ascii="宋体" w:hAnsi="宋体" w:cs="Times New Roman"/>
          <w:color w:val="auto"/>
          <w:sz w:val="24"/>
          <w:szCs w:val="24"/>
          <w:u w:val="single"/>
          <w:lang w:val="en-US" w:eastAsia="zh-CN"/>
        </w:rPr>
        <w:t xml:space="preserve">                            </w:t>
      </w:r>
    </w:p>
    <w:p>
      <w:pPr>
        <w:spacing w:line="360" w:lineRule="auto"/>
        <w:ind w:firstLine="480" w:firstLineChars="200"/>
        <w:rPr>
          <w:rFonts w:hint="default" w:ascii="宋体" w:hAnsi="宋体" w:eastAsia="宋体" w:cs="Times New Roman"/>
          <w:color w:val="auto"/>
          <w:sz w:val="24"/>
          <w:szCs w:val="24"/>
          <w:u w:val="single"/>
          <w:lang w:val="en-US" w:eastAsia="zh-CN"/>
        </w:rPr>
      </w:pPr>
      <w:r>
        <w:rPr>
          <w:rFonts w:hint="eastAsia" w:ascii="宋体" w:hAnsi="宋体" w:cs="Times New Roman"/>
          <w:color w:val="auto"/>
          <w:sz w:val="24"/>
          <w:szCs w:val="24"/>
        </w:rPr>
        <w:t>账</w:t>
      </w:r>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rPr>
        <w:t>号：</w:t>
      </w:r>
      <w:r>
        <w:rPr>
          <w:rFonts w:hint="eastAsia" w:ascii="宋体" w:hAnsi="宋体" w:cs="Times New Roman"/>
          <w:color w:val="auto"/>
          <w:sz w:val="24"/>
          <w:szCs w:val="24"/>
          <w:u w:val="single"/>
          <w:lang w:val="en-US" w:eastAsia="zh-CN"/>
        </w:rPr>
        <w:t xml:space="preserve">                            </w:t>
      </w:r>
    </w:p>
    <w:p>
      <w:pPr>
        <w:spacing w:line="360" w:lineRule="auto"/>
        <w:ind w:firstLine="480" w:firstLineChars="200"/>
        <w:rPr>
          <w:rFonts w:hint="default" w:ascii="宋体" w:hAnsi="宋体" w:eastAsia="宋体" w:cs="Times New Roman"/>
          <w:color w:val="auto"/>
          <w:sz w:val="24"/>
          <w:szCs w:val="24"/>
          <w:u w:val="single"/>
          <w:lang w:val="en-US" w:eastAsia="zh-CN"/>
        </w:rPr>
      </w:pPr>
      <w:r>
        <w:rPr>
          <w:rFonts w:hint="eastAsia" w:ascii="宋体" w:hAnsi="宋体" w:cs="Times New Roman"/>
          <w:color w:val="auto"/>
          <w:sz w:val="24"/>
          <w:szCs w:val="24"/>
        </w:rPr>
        <w:t>开</w:t>
      </w:r>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rPr>
        <w:t>户</w:t>
      </w:r>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rPr>
        <w:t>行：</w:t>
      </w:r>
      <w:r>
        <w:rPr>
          <w:rFonts w:hint="eastAsia" w:ascii="宋体" w:hAnsi="宋体" w:cs="Times New Roman"/>
          <w:color w:val="auto"/>
          <w:sz w:val="24"/>
          <w:szCs w:val="24"/>
          <w:u w:val="single"/>
          <w:lang w:val="en-US" w:eastAsia="zh-CN"/>
        </w:rPr>
        <w:t xml:space="preserve">                            </w:t>
      </w:r>
    </w:p>
    <w:p>
      <w:pPr>
        <w:spacing w:line="336"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sz w:val="24"/>
          <w:highlight w:val="none"/>
          <w:lang w:val="en-US" w:eastAsia="zh-CN"/>
        </w:rPr>
        <w:t>乙方应根据项目进展整理并提供相应发票及台账明细。乙方应派专人负责本项目台账管理及票务管理，并积极配合甲方</w:t>
      </w:r>
    </w:p>
    <w:p>
      <w:pPr>
        <w:spacing w:line="336"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）乙方根据上述约定提供的发票必须合法、合规，如因发票存在违规行为造成甲方损失的</w:t>
      </w:r>
      <w:r>
        <w:rPr>
          <w:rFonts w:hint="eastAsia" w:ascii="宋体" w:hAnsi="宋体"/>
          <w:sz w:val="24"/>
          <w:highlight w:val="none"/>
          <w:lang w:eastAsia="zh-CN"/>
        </w:rPr>
        <w:t>。</w:t>
      </w:r>
    </w:p>
    <w:p>
      <w:pPr>
        <w:tabs>
          <w:tab w:val="left" w:pos="540"/>
        </w:tabs>
        <w:adjustRightInd w:val="0"/>
        <w:snapToGrid w:val="0"/>
        <w:spacing w:line="360" w:lineRule="auto"/>
        <w:ind w:firstLine="482" w:firstLineChars="200"/>
        <w:jc w:val="left"/>
        <w:outlineLvl w:val="1"/>
        <w:rPr>
          <w:rFonts w:hint="eastAsia" w:ascii="宋体" w:hAnsi="宋体"/>
          <w:kern w:val="0"/>
          <w:sz w:val="24"/>
        </w:rPr>
      </w:pPr>
      <w:r>
        <w:rPr>
          <w:rFonts w:hint="eastAsia" w:ascii="宋体" w:hAnsi="宋体"/>
          <w:b/>
          <w:kern w:val="0"/>
          <w:sz w:val="24"/>
        </w:rPr>
        <w:t>四、承诺</w:t>
      </w:r>
      <w:bookmarkEnd w:id="355"/>
    </w:p>
    <w:p>
      <w:pPr>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1.甲方承诺按照法律规定履行项目审批手续，并按照合同约定的期限和方式支付合同价款。</w:t>
      </w:r>
    </w:p>
    <w:p>
      <w:pPr>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2.乙方承诺按照法律法规和技术标准规定及合同约定提供服务。　</w:t>
      </w:r>
    </w:p>
    <w:p>
      <w:pPr>
        <w:kinsoku w:val="0"/>
        <w:spacing w:line="590" w:lineRule="exact"/>
        <w:ind w:firstLine="504" w:firstLineChars="200"/>
        <w:rPr>
          <w:rFonts w:hint="eastAsia" w:ascii="宋体" w:hAnsi="宋体"/>
          <w:bCs/>
          <w:spacing w:val="6"/>
          <w:sz w:val="24"/>
        </w:rPr>
      </w:pPr>
      <w:r>
        <w:rPr>
          <w:rFonts w:hint="eastAsia" w:ascii="宋体" w:hAnsi="宋体"/>
          <w:bCs/>
          <w:spacing w:val="6"/>
          <w:sz w:val="24"/>
        </w:rPr>
        <w:t>3.乙方未征得甲方同意和谅解而单方面延迟提供服务，将按违约终止合。</w:t>
      </w:r>
    </w:p>
    <w:p>
      <w:pPr>
        <w:kinsoku w:val="0"/>
        <w:spacing w:line="590" w:lineRule="exact"/>
        <w:ind w:firstLine="480" w:firstLineChars="200"/>
        <w:rPr>
          <w:rFonts w:hint="eastAsia" w:ascii="宋体" w:hAnsi="宋体"/>
          <w:bCs/>
          <w:sz w:val="24"/>
        </w:rPr>
      </w:pPr>
      <w:r>
        <w:rPr>
          <w:rFonts w:hint="eastAsia" w:ascii="宋体" w:hAnsi="宋体"/>
          <w:bCs/>
          <w:sz w:val="24"/>
        </w:rPr>
        <w:t>4.乙方遇到可能妨碍按时提供服务的情况，应当及时以书面形式通知甲方，说明原由、拖延的期限等；甲方、招标代理机构在收到通知后，尽快进行服务并确定是否通过修改合同，酌情延长期限或者通过协商加收误期赔偿金。</w:t>
      </w:r>
    </w:p>
    <w:p>
      <w:pPr>
        <w:kinsoku w:val="0"/>
        <w:spacing w:line="590" w:lineRule="exact"/>
        <w:ind w:firstLine="480" w:firstLineChars="200"/>
        <w:rPr>
          <w:rFonts w:hint="eastAsia" w:ascii="宋体" w:hAnsi="宋体"/>
          <w:bCs/>
          <w:sz w:val="24"/>
        </w:rPr>
      </w:pPr>
      <w:r>
        <w:rPr>
          <w:rFonts w:hint="eastAsia" w:ascii="宋体" w:hAnsi="宋体"/>
          <w:bCs/>
          <w:sz w:val="24"/>
        </w:rPr>
        <w:t>5.乙方严格根据有关主要工作内容、成果的规定要求，保证</w:t>
      </w:r>
      <w:r>
        <w:rPr>
          <w:rFonts w:hint="eastAsia" w:ascii="宋体" w:hAnsi="宋体"/>
          <w:kern w:val="0"/>
          <w:sz w:val="24"/>
        </w:rPr>
        <w:t>规划编制</w:t>
      </w:r>
      <w:r>
        <w:rPr>
          <w:rFonts w:hint="eastAsia" w:ascii="宋体" w:hAnsi="宋体"/>
          <w:bCs/>
          <w:sz w:val="24"/>
        </w:rPr>
        <w:t>结果准确可靠。</w:t>
      </w:r>
    </w:p>
    <w:p>
      <w:pPr>
        <w:kinsoku w:val="0"/>
        <w:spacing w:line="590" w:lineRule="exact"/>
        <w:ind w:firstLine="482" w:firstLineChars="200"/>
        <w:rPr>
          <w:rFonts w:hint="eastAsia" w:ascii="宋体" w:hAnsi="宋体"/>
          <w:bCs/>
          <w:sz w:val="24"/>
        </w:rPr>
      </w:pPr>
      <w:r>
        <w:rPr>
          <w:rFonts w:hint="eastAsia" w:ascii="宋体" w:hAnsi="宋体"/>
          <w:b/>
          <w:sz w:val="24"/>
        </w:rPr>
        <w:t>五、双方义务</w:t>
      </w:r>
    </w:p>
    <w:p>
      <w:pPr>
        <w:kinsoku w:val="0"/>
        <w:spacing w:line="590" w:lineRule="exact"/>
        <w:ind w:firstLine="480" w:firstLineChars="200"/>
        <w:rPr>
          <w:rFonts w:hint="eastAsia" w:ascii="宋体" w:hAnsi="宋体"/>
          <w:bCs/>
          <w:sz w:val="24"/>
        </w:rPr>
      </w:pPr>
      <w:r>
        <w:rPr>
          <w:rFonts w:hint="eastAsia" w:ascii="宋体" w:hAnsi="宋体"/>
          <w:bCs/>
          <w:sz w:val="24"/>
          <w:lang w:val="en-US" w:eastAsia="zh-CN"/>
        </w:rPr>
        <w:t>1.</w:t>
      </w:r>
      <w:r>
        <w:rPr>
          <w:rFonts w:hint="eastAsia" w:ascii="宋体" w:hAnsi="宋体"/>
          <w:bCs/>
          <w:sz w:val="24"/>
        </w:rPr>
        <w:t>甲方的义务</w:t>
      </w:r>
    </w:p>
    <w:p>
      <w:pPr>
        <w:kinsoku w:val="0"/>
        <w:spacing w:line="590" w:lineRule="exact"/>
        <w:ind w:firstLine="480" w:firstLineChars="200"/>
        <w:rPr>
          <w:rFonts w:hint="eastAsia" w:ascii="宋体" w:hAnsi="宋体"/>
          <w:bCs/>
          <w:sz w:val="24"/>
        </w:rPr>
      </w:pPr>
      <w:r>
        <w:rPr>
          <w:rFonts w:hint="eastAsia" w:ascii="宋体" w:hAnsi="宋体"/>
          <w:bCs/>
          <w:sz w:val="24"/>
          <w:lang w:eastAsia="zh-CN"/>
        </w:rPr>
        <w:t>（</w:t>
      </w:r>
      <w:r>
        <w:rPr>
          <w:rFonts w:hint="eastAsia" w:ascii="宋体" w:hAnsi="宋体"/>
          <w:bCs/>
          <w:sz w:val="24"/>
          <w:lang w:val="en-US" w:eastAsia="zh-CN"/>
        </w:rPr>
        <w:t>1</w:t>
      </w:r>
      <w:r>
        <w:rPr>
          <w:rFonts w:hint="eastAsia" w:ascii="宋体" w:hAnsi="宋体"/>
          <w:bCs/>
          <w:sz w:val="24"/>
          <w:lang w:eastAsia="zh-CN"/>
        </w:rPr>
        <w:t>）</w:t>
      </w:r>
      <w:r>
        <w:rPr>
          <w:rFonts w:hint="eastAsia" w:ascii="宋体" w:hAnsi="宋体"/>
          <w:bCs/>
          <w:sz w:val="24"/>
        </w:rPr>
        <w:t>本合同签订生效后，甲方按规定的时间内向乙方提供调查登记工作所依据的基础资料，并对所提供资料的真实性、完整性、有效性负责。</w:t>
      </w:r>
    </w:p>
    <w:p>
      <w:pPr>
        <w:kinsoku w:val="0"/>
        <w:spacing w:line="590" w:lineRule="exact"/>
        <w:ind w:firstLine="480" w:firstLineChars="200"/>
        <w:rPr>
          <w:rFonts w:hint="eastAsia" w:ascii="宋体" w:hAnsi="宋体"/>
          <w:bCs/>
          <w:sz w:val="24"/>
        </w:rPr>
      </w:pPr>
      <w:r>
        <w:rPr>
          <w:rFonts w:hint="eastAsia" w:ascii="宋体" w:hAnsi="宋体"/>
          <w:bCs/>
          <w:sz w:val="24"/>
          <w:lang w:eastAsia="zh-CN"/>
        </w:rPr>
        <w:t>（</w:t>
      </w:r>
      <w:r>
        <w:rPr>
          <w:rFonts w:hint="eastAsia" w:ascii="宋体" w:hAnsi="宋体"/>
          <w:bCs/>
          <w:sz w:val="24"/>
          <w:lang w:val="en-US" w:eastAsia="zh-CN"/>
        </w:rPr>
        <w:t>2</w:t>
      </w:r>
      <w:r>
        <w:rPr>
          <w:rFonts w:hint="eastAsia" w:ascii="宋体" w:hAnsi="宋体"/>
          <w:bCs/>
          <w:sz w:val="24"/>
          <w:lang w:eastAsia="zh-CN"/>
        </w:rPr>
        <w:t>）</w:t>
      </w:r>
      <w:r>
        <w:rPr>
          <w:rFonts w:hint="eastAsia" w:ascii="宋体" w:hAnsi="宋体"/>
          <w:bCs/>
          <w:sz w:val="24"/>
        </w:rPr>
        <w:t>甲方应按本合同约定的金额、时间、方式向乙方支付费用。</w:t>
      </w:r>
    </w:p>
    <w:p>
      <w:pPr>
        <w:kinsoku w:val="0"/>
        <w:spacing w:line="590" w:lineRule="exact"/>
        <w:ind w:firstLine="480" w:firstLineChars="200"/>
        <w:rPr>
          <w:rFonts w:hint="eastAsia" w:ascii="宋体" w:hAnsi="宋体"/>
          <w:bCs/>
          <w:sz w:val="24"/>
        </w:rPr>
      </w:pPr>
      <w:r>
        <w:rPr>
          <w:rFonts w:hint="eastAsia" w:ascii="宋体" w:hAnsi="宋体"/>
          <w:bCs/>
          <w:sz w:val="24"/>
          <w:lang w:eastAsia="zh-CN"/>
        </w:rPr>
        <w:t>（</w:t>
      </w:r>
      <w:r>
        <w:rPr>
          <w:rFonts w:hint="eastAsia" w:ascii="宋体" w:hAnsi="宋体"/>
          <w:bCs/>
          <w:sz w:val="24"/>
          <w:lang w:val="en-US" w:eastAsia="zh-CN"/>
        </w:rPr>
        <w:t>3</w:t>
      </w:r>
      <w:r>
        <w:rPr>
          <w:rFonts w:hint="eastAsia" w:ascii="宋体" w:hAnsi="宋体"/>
          <w:bCs/>
          <w:sz w:val="24"/>
          <w:lang w:eastAsia="zh-CN"/>
        </w:rPr>
        <w:t>）</w:t>
      </w:r>
      <w:r>
        <w:rPr>
          <w:rFonts w:hint="eastAsia" w:ascii="宋体" w:hAnsi="宋体"/>
          <w:bCs/>
          <w:sz w:val="24"/>
        </w:rPr>
        <w:t>甲方应为乙方现场工作与项目所在地有关部门进行协调，并负责和项目所在地有关部门联络及相关的协调工作。 </w:t>
      </w:r>
    </w:p>
    <w:p>
      <w:pPr>
        <w:kinsoku w:val="0"/>
        <w:spacing w:line="590" w:lineRule="exact"/>
        <w:ind w:firstLine="480" w:firstLineChars="200"/>
        <w:rPr>
          <w:rFonts w:hint="eastAsia" w:ascii="宋体" w:hAnsi="宋体"/>
          <w:bCs/>
          <w:sz w:val="24"/>
        </w:rPr>
      </w:pPr>
      <w:r>
        <w:rPr>
          <w:rFonts w:hint="eastAsia" w:ascii="宋体" w:hAnsi="宋体"/>
          <w:bCs/>
          <w:sz w:val="24"/>
          <w:lang w:eastAsia="zh-CN"/>
        </w:rPr>
        <w:t>（</w:t>
      </w:r>
      <w:r>
        <w:rPr>
          <w:rFonts w:hint="eastAsia" w:ascii="宋体" w:hAnsi="宋体"/>
          <w:bCs/>
          <w:sz w:val="24"/>
          <w:lang w:val="en-US" w:eastAsia="zh-CN"/>
        </w:rPr>
        <w:t>4</w:t>
      </w:r>
      <w:r>
        <w:rPr>
          <w:rFonts w:hint="eastAsia" w:ascii="宋体" w:hAnsi="宋体"/>
          <w:bCs/>
          <w:sz w:val="24"/>
          <w:lang w:eastAsia="zh-CN"/>
        </w:rPr>
        <w:t>）</w:t>
      </w:r>
      <w:r>
        <w:rPr>
          <w:rFonts w:hint="eastAsia" w:ascii="宋体" w:hAnsi="宋体"/>
          <w:sz w:val="24"/>
        </w:rPr>
        <w:t>甲方负责组织项目成果审查，并有权要求乙方根据审查意见修改成。</w:t>
      </w:r>
    </w:p>
    <w:p>
      <w:pPr>
        <w:kinsoku w:val="0"/>
        <w:spacing w:line="590" w:lineRule="exact"/>
        <w:ind w:firstLine="480" w:firstLineChars="200"/>
        <w:rPr>
          <w:rFonts w:hint="eastAsia" w:ascii="宋体" w:hAnsi="宋体"/>
          <w:bCs/>
          <w:sz w:val="24"/>
        </w:rPr>
      </w:pPr>
      <w:r>
        <w:rPr>
          <w:rFonts w:hint="eastAsia" w:ascii="宋体" w:hAnsi="宋体"/>
          <w:bCs/>
          <w:sz w:val="24"/>
        </w:rPr>
        <w:t>2</w:t>
      </w:r>
      <w:r>
        <w:rPr>
          <w:rFonts w:hint="eastAsia" w:ascii="宋体" w:hAnsi="宋体"/>
          <w:bCs/>
          <w:sz w:val="24"/>
          <w:lang w:eastAsia="zh-CN"/>
        </w:rPr>
        <w:t>.</w:t>
      </w:r>
      <w:r>
        <w:rPr>
          <w:rFonts w:hint="eastAsia" w:ascii="宋体" w:hAnsi="宋体"/>
          <w:bCs/>
          <w:sz w:val="24"/>
        </w:rPr>
        <w:t>乙方的义务</w:t>
      </w:r>
    </w:p>
    <w:p>
      <w:pPr>
        <w:kinsoku w:val="0"/>
        <w:spacing w:line="590" w:lineRule="exact"/>
        <w:ind w:firstLine="480" w:firstLineChars="200"/>
        <w:rPr>
          <w:rFonts w:hint="eastAsia" w:ascii="宋体" w:hAnsi="宋体"/>
          <w:bCs/>
          <w:sz w:val="24"/>
        </w:rPr>
      </w:pPr>
      <w:r>
        <w:rPr>
          <w:rFonts w:hint="eastAsia" w:ascii="宋体" w:hAnsi="宋体"/>
          <w:bCs/>
          <w:sz w:val="24"/>
          <w:lang w:eastAsia="zh-CN"/>
        </w:rPr>
        <w:t>（</w:t>
      </w:r>
      <w:r>
        <w:rPr>
          <w:rFonts w:hint="eastAsia" w:ascii="宋体" w:hAnsi="宋体"/>
          <w:bCs/>
          <w:sz w:val="24"/>
          <w:lang w:val="en-US" w:eastAsia="zh-CN"/>
        </w:rPr>
        <w:t>1</w:t>
      </w:r>
      <w:r>
        <w:rPr>
          <w:rFonts w:hint="eastAsia" w:ascii="宋体" w:hAnsi="宋体"/>
          <w:bCs/>
          <w:sz w:val="24"/>
          <w:lang w:eastAsia="zh-CN"/>
        </w:rPr>
        <w:t>）</w:t>
      </w:r>
      <w:r>
        <w:rPr>
          <w:rFonts w:hint="eastAsia" w:ascii="宋体" w:hAnsi="宋体"/>
          <w:bCs/>
          <w:sz w:val="24"/>
        </w:rPr>
        <w:t>本合同签订生效后，乙方按规定组织调查登记工作人员进场工作。</w:t>
      </w:r>
    </w:p>
    <w:p>
      <w:pPr>
        <w:kinsoku w:val="0"/>
        <w:spacing w:line="590" w:lineRule="exact"/>
        <w:ind w:firstLine="480" w:firstLineChars="200"/>
        <w:rPr>
          <w:rFonts w:hint="eastAsia" w:ascii="宋体" w:hAnsi="宋体"/>
          <w:bCs/>
          <w:sz w:val="24"/>
        </w:rPr>
      </w:pPr>
      <w:r>
        <w:rPr>
          <w:rFonts w:hint="eastAsia" w:ascii="宋体" w:hAnsi="宋体"/>
          <w:bCs/>
          <w:sz w:val="24"/>
          <w:lang w:eastAsia="zh-CN"/>
        </w:rPr>
        <w:t>（</w:t>
      </w:r>
      <w:r>
        <w:rPr>
          <w:rFonts w:hint="eastAsia" w:ascii="宋体" w:hAnsi="宋体"/>
          <w:bCs/>
          <w:sz w:val="24"/>
          <w:lang w:val="en-US" w:eastAsia="zh-CN"/>
        </w:rPr>
        <w:t>2</w:t>
      </w:r>
      <w:r>
        <w:rPr>
          <w:rFonts w:hint="eastAsia" w:ascii="宋体" w:hAnsi="宋体"/>
          <w:bCs/>
          <w:sz w:val="24"/>
          <w:lang w:eastAsia="zh-CN"/>
        </w:rPr>
        <w:t>）</w:t>
      </w:r>
      <w:r>
        <w:rPr>
          <w:rFonts w:hint="eastAsia" w:ascii="宋体" w:hAnsi="宋体"/>
          <w:bCs/>
          <w:sz w:val="24"/>
        </w:rPr>
        <w:t>按照本合同约定的标准和要求，乙方在规定时间内完成调查登记等工作，并按要求向甲交付工作成果。</w:t>
      </w:r>
    </w:p>
    <w:p>
      <w:pPr>
        <w:kinsoku w:val="0"/>
        <w:spacing w:line="590" w:lineRule="exact"/>
        <w:ind w:firstLine="480" w:firstLineChars="200"/>
        <w:rPr>
          <w:rFonts w:hint="eastAsia" w:ascii="宋体" w:hAnsi="宋体"/>
          <w:bCs/>
          <w:sz w:val="24"/>
        </w:rPr>
      </w:pPr>
      <w:r>
        <w:rPr>
          <w:rFonts w:hint="eastAsia" w:ascii="宋体" w:hAnsi="宋体"/>
          <w:bCs/>
          <w:sz w:val="24"/>
          <w:lang w:eastAsia="zh-CN"/>
        </w:rPr>
        <w:t>（</w:t>
      </w:r>
      <w:r>
        <w:rPr>
          <w:rFonts w:hint="eastAsia" w:ascii="宋体" w:hAnsi="宋体"/>
          <w:bCs/>
          <w:sz w:val="24"/>
          <w:lang w:val="en-US" w:eastAsia="zh-CN"/>
        </w:rPr>
        <w:t>3</w:t>
      </w:r>
      <w:r>
        <w:rPr>
          <w:rFonts w:hint="eastAsia" w:ascii="宋体" w:hAnsi="宋体"/>
          <w:bCs/>
          <w:sz w:val="24"/>
          <w:lang w:eastAsia="zh-CN"/>
        </w:rPr>
        <w:t>）</w:t>
      </w:r>
      <w:r>
        <w:rPr>
          <w:rFonts w:hint="eastAsia" w:ascii="宋体" w:hAnsi="宋体"/>
          <w:bCs/>
          <w:sz w:val="24"/>
        </w:rPr>
        <w:t>按照有关部门的要求报告工作进度，配合验收工作，针对工作成果进行解释说明，并对成果的真实性、准确性、完整性负责。</w:t>
      </w:r>
    </w:p>
    <w:p>
      <w:pPr>
        <w:kinsoku w:val="0"/>
        <w:spacing w:line="590" w:lineRule="exact"/>
        <w:ind w:firstLine="480" w:firstLineChars="200"/>
        <w:rPr>
          <w:rFonts w:hint="eastAsia" w:ascii="宋体" w:hAnsi="宋体"/>
          <w:bCs/>
          <w:sz w:val="24"/>
        </w:rPr>
      </w:pPr>
      <w:r>
        <w:rPr>
          <w:rFonts w:hint="eastAsia" w:ascii="宋体" w:hAnsi="宋体"/>
          <w:bCs/>
          <w:sz w:val="24"/>
          <w:lang w:eastAsia="zh-CN"/>
        </w:rPr>
        <w:t>（</w:t>
      </w:r>
      <w:r>
        <w:rPr>
          <w:rFonts w:hint="eastAsia" w:ascii="宋体" w:hAnsi="宋体"/>
          <w:bCs/>
          <w:sz w:val="24"/>
          <w:lang w:val="en-US" w:eastAsia="zh-CN"/>
        </w:rPr>
        <w:t>4</w:t>
      </w:r>
      <w:r>
        <w:rPr>
          <w:rFonts w:hint="eastAsia" w:ascii="宋体" w:hAnsi="宋体"/>
          <w:bCs/>
          <w:sz w:val="24"/>
          <w:lang w:eastAsia="zh-CN"/>
        </w:rPr>
        <w:t>）</w:t>
      </w:r>
      <w:r>
        <w:rPr>
          <w:rFonts w:hint="eastAsia" w:ascii="宋体" w:hAnsi="宋体"/>
          <w:bCs/>
          <w:sz w:val="24"/>
        </w:rPr>
        <w:t>调查登记工作所需的人员，设备及全部支出由乙方自行承担，工作过程中乙方及其工作人员给其他方或自身造成财产损失或人身伤害，由乙方自行承担责任。</w:t>
      </w:r>
    </w:p>
    <w:p>
      <w:pPr>
        <w:kinsoku w:val="0"/>
        <w:spacing w:line="590" w:lineRule="exact"/>
        <w:ind w:firstLine="480" w:firstLineChars="200"/>
        <w:rPr>
          <w:rFonts w:hint="eastAsia" w:ascii="宋体" w:hAnsi="宋体"/>
          <w:bCs/>
          <w:sz w:val="24"/>
        </w:rPr>
      </w:pPr>
      <w:r>
        <w:rPr>
          <w:rFonts w:hint="eastAsia" w:ascii="宋体" w:hAnsi="宋体"/>
          <w:bCs/>
          <w:sz w:val="24"/>
          <w:lang w:eastAsia="zh-CN"/>
        </w:rPr>
        <w:t>（</w:t>
      </w:r>
      <w:r>
        <w:rPr>
          <w:rFonts w:hint="eastAsia" w:ascii="宋体" w:hAnsi="宋体"/>
          <w:bCs/>
          <w:sz w:val="24"/>
          <w:lang w:val="en-US" w:eastAsia="zh-CN"/>
        </w:rPr>
        <w:t>5</w:t>
      </w:r>
      <w:r>
        <w:rPr>
          <w:rFonts w:hint="eastAsia" w:ascii="宋体" w:hAnsi="宋体"/>
          <w:bCs/>
          <w:sz w:val="24"/>
          <w:lang w:eastAsia="zh-CN"/>
        </w:rPr>
        <w:t>）</w:t>
      </w:r>
      <w:r>
        <w:rPr>
          <w:rFonts w:hint="eastAsia" w:ascii="宋体" w:hAnsi="宋体"/>
          <w:bCs/>
          <w:sz w:val="24"/>
        </w:rPr>
        <w:t>按照相关规定妥善保管项目档案，确保相关资料的真实性、完整性和连续性，并按要求向甲方进行移交。</w:t>
      </w:r>
    </w:p>
    <w:p>
      <w:pPr>
        <w:kinsoku w:val="0"/>
        <w:spacing w:line="590" w:lineRule="exact"/>
        <w:ind w:firstLine="482" w:firstLineChars="200"/>
        <w:rPr>
          <w:rFonts w:hint="eastAsia" w:ascii="宋体" w:hAnsi="宋体"/>
          <w:b/>
          <w:sz w:val="24"/>
        </w:rPr>
      </w:pPr>
      <w:r>
        <w:rPr>
          <w:rFonts w:hint="eastAsia" w:ascii="宋体" w:hAnsi="宋体"/>
          <w:b/>
          <w:sz w:val="24"/>
        </w:rPr>
        <w:t>六、履行合同</w:t>
      </w:r>
    </w:p>
    <w:p>
      <w:pPr>
        <w:kinsoku w:val="0"/>
        <w:spacing w:line="590" w:lineRule="exact"/>
        <w:ind w:firstLine="480" w:firstLineChars="200"/>
        <w:rPr>
          <w:rFonts w:hint="eastAsia" w:ascii="宋体" w:hAnsi="宋体"/>
          <w:bCs/>
          <w:sz w:val="24"/>
        </w:rPr>
      </w:pPr>
      <w:r>
        <w:rPr>
          <w:rFonts w:hint="eastAsia" w:ascii="宋体" w:hAnsi="宋体"/>
          <w:bCs/>
          <w:sz w:val="24"/>
        </w:rPr>
        <w:t>1</w:t>
      </w:r>
      <w:r>
        <w:rPr>
          <w:rFonts w:hint="eastAsia" w:ascii="宋体" w:hAnsi="宋体"/>
          <w:bCs/>
          <w:sz w:val="24"/>
          <w:lang w:val="en-US" w:eastAsia="zh-CN"/>
        </w:rPr>
        <w:t>.</w:t>
      </w:r>
      <w:r>
        <w:rPr>
          <w:rFonts w:hint="eastAsia" w:ascii="宋体" w:hAnsi="宋体"/>
          <w:bCs/>
          <w:sz w:val="24"/>
        </w:rPr>
        <w:t>乙方与甲方签订合同后，合同双方应严格执行合同条款，履行合同规定的义务，保证合同的顺利完成。</w:t>
      </w:r>
    </w:p>
    <w:p>
      <w:pPr>
        <w:kinsoku w:val="0"/>
        <w:spacing w:line="590" w:lineRule="exact"/>
        <w:ind w:firstLine="480" w:firstLineChars="200"/>
        <w:rPr>
          <w:rFonts w:hint="eastAsia" w:ascii="宋体" w:hAnsi="宋体"/>
          <w:bCs/>
          <w:sz w:val="24"/>
        </w:rPr>
      </w:pPr>
      <w:r>
        <w:rPr>
          <w:rFonts w:hint="eastAsia" w:ascii="宋体" w:hAnsi="宋体"/>
          <w:bCs/>
          <w:sz w:val="24"/>
        </w:rPr>
        <w:t>2</w:t>
      </w:r>
      <w:r>
        <w:rPr>
          <w:rFonts w:hint="eastAsia" w:ascii="宋体" w:hAnsi="宋体"/>
          <w:bCs/>
          <w:sz w:val="24"/>
          <w:lang w:val="en-US" w:eastAsia="zh-CN"/>
        </w:rPr>
        <w:t>.</w:t>
      </w:r>
      <w:r>
        <w:rPr>
          <w:rFonts w:hint="eastAsia" w:ascii="宋体" w:hAnsi="宋体"/>
          <w:bCs/>
          <w:sz w:val="24"/>
        </w:rPr>
        <w:t>在合同履行过程中，如发生合同纠纷，合同双方应按照《中华人民共和国民法典》的有关规定进行处理。</w:t>
      </w:r>
    </w:p>
    <w:p>
      <w:pPr>
        <w:tabs>
          <w:tab w:val="left" w:pos="942"/>
        </w:tabs>
        <w:spacing w:line="590" w:lineRule="exact"/>
        <w:ind w:firstLine="482" w:firstLineChars="200"/>
        <w:rPr>
          <w:rFonts w:hint="eastAsia" w:ascii="宋体" w:hAnsi="宋体"/>
          <w:bCs/>
          <w:sz w:val="24"/>
        </w:rPr>
      </w:pPr>
      <w:r>
        <w:rPr>
          <w:rFonts w:hint="eastAsia" w:ascii="宋体" w:hAnsi="宋体"/>
          <w:b/>
          <w:sz w:val="24"/>
        </w:rPr>
        <w:t>七、验收</w:t>
      </w:r>
    </w:p>
    <w:p>
      <w:pPr>
        <w:tabs>
          <w:tab w:val="left" w:pos="942"/>
        </w:tabs>
        <w:spacing w:line="590" w:lineRule="exact"/>
        <w:ind w:firstLine="480" w:firstLineChars="200"/>
        <w:rPr>
          <w:rFonts w:hint="eastAsia" w:ascii="宋体" w:hAnsi="宋体"/>
          <w:bCs/>
          <w:sz w:val="24"/>
        </w:rPr>
      </w:pPr>
      <w:r>
        <w:rPr>
          <w:rFonts w:hint="eastAsia" w:ascii="宋体" w:hAnsi="宋体"/>
          <w:bCs/>
          <w:sz w:val="24"/>
        </w:rPr>
        <w:t>1</w:t>
      </w:r>
      <w:r>
        <w:rPr>
          <w:rFonts w:hint="eastAsia" w:ascii="宋体" w:hAnsi="宋体"/>
          <w:bCs/>
          <w:sz w:val="24"/>
          <w:lang w:val="en-US" w:eastAsia="zh-CN"/>
        </w:rPr>
        <w:t>.</w:t>
      </w:r>
      <w:r>
        <w:rPr>
          <w:rFonts w:hint="eastAsia" w:ascii="宋体" w:hAnsi="宋体"/>
          <w:bCs/>
          <w:sz w:val="24"/>
        </w:rPr>
        <w:t>由甲方即时负责进行验收，验收依据主要包括：乙方与甲方应严格按照招标文件、投标文件、采购合同、《中华人民共和国政府采购法》,《中华人民共和国政府采购法实施条例》等的相关要求进行验收。</w:t>
      </w:r>
    </w:p>
    <w:p>
      <w:pPr>
        <w:tabs>
          <w:tab w:val="left" w:pos="942"/>
        </w:tabs>
        <w:spacing w:line="590" w:lineRule="exact"/>
        <w:ind w:firstLine="480" w:firstLineChars="200"/>
        <w:rPr>
          <w:rFonts w:hint="eastAsia" w:ascii="宋体" w:hAnsi="宋体"/>
          <w:bCs/>
          <w:sz w:val="24"/>
        </w:rPr>
      </w:pPr>
      <w:r>
        <w:rPr>
          <w:rFonts w:hint="eastAsia" w:ascii="宋体" w:hAnsi="宋体"/>
          <w:bCs/>
          <w:sz w:val="24"/>
        </w:rPr>
        <w:t>2、验收合格后须交接项目实施的全部资料，并填写政府采购项目验收报告单。</w:t>
      </w:r>
    </w:p>
    <w:p>
      <w:pPr>
        <w:tabs>
          <w:tab w:val="left" w:pos="942"/>
        </w:tabs>
        <w:spacing w:line="590" w:lineRule="exact"/>
        <w:ind w:firstLine="480"/>
        <w:rPr>
          <w:rFonts w:hint="eastAsia" w:ascii="宋体" w:hAnsi="宋体"/>
          <w:bCs/>
          <w:sz w:val="24"/>
        </w:rPr>
      </w:pPr>
      <w:r>
        <w:rPr>
          <w:rFonts w:hint="eastAsia" w:ascii="宋体" w:hAnsi="宋体"/>
          <w:bCs/>
          <w:sz w:val="24"/>
        </w:rPr>
        <w:t>3</w:t>
      </w:r>
      <w:r>
        <w:rPr>
          <w:rFonts w:hint="eastAsia" w:ascii="宋体" w:hAnsi="宋体"/>
          <w:bCs/>
          <w:sz w:val="24"/>
          <w:lang w:val="en-US" w:eastAsia="zh-CN"/>
        </w:rPr>
        <w:t>.</w:t>
      </w:r>
      <w:r>
        <w:rPr>
          <w:rFonts w:hint="eastAsia" w:ascii="宋体" w:hAnsi="宋体"/>
          <w:bCs/>
          <w:sz w:val="24"/>
        </w:rPr>
        <w:t>对于不按照双方签订的合同及采购单位相关标准规范履约，采购单位有权终止合同。</w:t>
      </w:r>
    </w:p>
    <w:p>
      <w:pPr>
        <w:kinsoku w:val="0"/>
        <w:spacing w:line="590" w:lineRule="exact"/>
        <w:rPr>
          <w:rFonts w:hint="eastAsia" w:ascii="宋体" w:hAnsi="宋体"/>
          <w:b/>
          <w:sz w:val="24"/>
        </w:rPr>
      </w:pPr>
      <w:r>
        <w:rPr>
          <w:rFonts w:hint="eastAsia" w:ascii="宋体" w:hAnsi="宋体"/>
          <w:bCs/>
          <w:sz w:val="24"/>
        </w:rPr>
        <w:t xml:space="preserve">  </w:t>
      </w:r>
      <w:r>
        <w:rPr>
          <w:rFonts w:hint="eastAsia" w:ascii="宋体" w:hAnsi="宋体"/>
          <w:b/>
          <w:sz w:val="24"/>
        </w:rPr>
        <w:t xml:space="preserve"> 八、违约责任</w:t>
      </w:r>
    </w:p>
    <w:p>
      <w:pPr>
        <w:kinsoku w:val="0"/>
        <w:spacing w:line="590" w:lineRule="exact"/>
        <w:ind w:firstLine="480" w:firstLineChars="200"/>
        <w:rPr>
          <w:rFonts w:hint="eastAsia" w:ascii="宋体" w:hAnsi="宋体"/>
          <w:bCs/>
          <w:sz w:val="24"/>
        </w:rPr>
      </w:pPr>
      <w:r>
        <w:rPr>
          <w:rFonts w:hint="eastAsia" w:ascii="宋体" w:hAnsi="宋体"/>
          <w:bCs/>
          <w:sz w:val="24"/>
        </w:rPr>
        <w:t>1</w:t>
      </w:r>
      <w:r>
        <w:rPr>
          <w:rFonts w:hint="eastAsia" w:ascii="宋体" w:hAnsi="宋体"/>
          <w:bCs/>
          <w:sz w:val="24"/>
          <w:lang w:val="en-US" w:eastAsia="zh-CN"/>
        </w:rPr>
        <w:t>.</w:t>
      </w:r>
      <w:r>
        <w:rPr>
          <w:rFonts w:hint="eastAsia" w:ascii="宋体" w:hAnsi="宋体"/>
          <w:bCs/>
          <w:sz w:val="24"/>
        </w:rPr>
        <w:t>按照《中华人民共和国民法典》中的相关条款执行。</w:t>
      </w:r>
    </w:p>
    <w:p>
      <w:pPr>
        <w:kinsoku w:val="0"/>
        <w:spacing w:line="590" w:lineRule="exact"/>
        <w:ind w:firstLine="480" w:firstLineChars="200"/>
        <w:rPr>
          <w:rFonts w:hint="eastAsia" w:ascii="宋体" w:hAnsi="宋体"/>
          <w:bCs/>
          <w:sz w:val="24"/>
        </w:rPr>
      </w:pPr>
      <w:r>
        <w:rPr>
          <w:rFonts w:hint="eastAsia" w:ascii="宋体" w:hAnsi="宋体"/>
          <w:bCs/>
          <w:sz w:val="24"/>
        </w:rPr>
        <w:t>2</w:t>
      </w:r>
      <w:r>
        <w:rPr>
          <w:rFonts w:hint="eastAsia" w:ascii="宋体" w:hAnsi="宋体"/>
          <w:bCs/>
          <w:sz w:val="24"/>
          <w:lang w:val="en-US" w:eastAsia="zh-CN"/>
        </w:rPr>
        <w:t>.</w:t>
      </w:r>
      <w:r>
        <w:rPr>
          <w:rFonts w:hint="eastAsia" w:ascii="宋体" w:hAnsi="宋体"/>
          <w:bCs/>
          <w:sz w:val="24"/>
        </w:rPr>
        <w:t>未按合同要求提供</w:t>
      </w:r>
      <w:r>
        <w:rPr>
          <w:rFonts w:hint="eastAsia" w:ascii="宋体" w:hAnsi="宋体"/>
          <w:kern w:val="0"/>
          <w:sz w:val="24"/>
        </w:rPr>
        <w:t>规划编制</w:t>
      </w:r>
      <w:r>
        <w:rPr>
          <w:rFonts w:hint="eastAsia" w:ascii="宋体" w:hAnsi="宋体"/>
          <w:bCs/>
          <w:sz w:val="24"/>
        </w:rPr>
        <w:t>资料的，采购单位会同有关单位，有权终止合同和对中标方违约进行追究。</w:t>
      </w:r>
    </w:p>
    <w:p>
      <w:pPr>
        <w:kinsoku w:val="0"/>
        <w:spacing w:line="590" w:lineRule="exact"/>
        <w:ind w:firstLine="480" w:firstLineChars="200"/>
        <w:rPr>
          <w:rFonts w:hint="eastAsia" w:ascii="宋体" w:hAnsi="宋体"/>
          <w:bCs/>
          <w:sz w:val="24"/>
        </w:rPr>
      </w:pPr>
      <w:r>
        <w:rPr>
          <w:rFonts w:hint="eastAsia" w:ascii="宋体" w:hAnsi="宋体"/>
          <w:bCs/>
          <w:sz w:val="24"/>
        </w:rPr>
        <w:t>3</w:t>
      </w:r>
      <w:r>
        <w:rPr>
          <w:rFonts w:hint="eastAsia" w:ascii="宋体" w:hAnsi="宋体"/>
          <w:bCs/>
          <w:sz w:val="24"/>
          <w:lang w:val="en-US" w:eastAsia="zh-CN"/>
        </w:rPr>
        <w:t>.</w:t>
      </w:r>
      <w:r>
        <w:rPr>
          <w:rFonts w:hint="eastAsia" w:ascii="宋体" w:hAnsi="宋体"/>
          <w:bCs/>
          <w:sz w:val="24"/>
        </w:rPr>
        <w:t>合同争议的解决：合同执行中发生争议的，当事人双方应协商解决，协商达不成一致时，可向当地人民法院提请诉讼。</w:t>
      </w:r>
    </w:p>
    <w:p>
      <w:pPr>
        <w:kinsoku w:val="0"/>
        <w:spacing w:line="590" w:lineRule="exact"/>
        <w:ind w:firstLine="482" w:firstLineChars="200"/>
        <w:rPr>
          <w:rFonts w:hint="eastAsia" w:ascii="宋体" w:hAnsi="宋体"/>
          <w:sz w:val="24"/>
        </w:rPr>
      </w:pPr>
      <w:r>
        <w:rPr>
          <w:rFonts w:hint="eastAsia" w:ascii="宋体" w:hAnsi="宋体"/>
          <w:b/>
          <w:sz w:val="24"/>
        </w:rPr>
        <w:t>九、合同生效及其他</w:t>
      </w:r>
    </w:p>
    <w:p>
      <w:pPr>
        <w:spacing w:line="590" w:lineRule="exact"/>
        <w:ind w:firstLine="480" w:firstLineChars="200"/>
        <w:rPr>
          <w:rFonts w:hint="eastAsia" w:ascii="宋体" w:hAnsi="宋体"/>
          <w:sz w:val="24"/>
        </w:rPr>
      </w:pPr>
      <w:r>
        <w:rPr>
          <w:rFonts w:hint="eastAsia" w:ascii="宋体" w:hAnsi="宋体"/>
          <w:sz w:val="24"/>
        </w:rPr>
        <w:t>1.本合同双方签字盖章即生效，一式肆份，甲方贰份，乙方贰份。</w:t>
      </w:r>
    </w:p>
    <w:p>
      <w:pPr>
        <w:spacing w:line="590" w:lineRule="exact"/>
        <w:ind w:firstLine="480" w:firstLineChars="200"/>
        <w:rPr>
          <w:rFonts w:hint="eastAsia" w:ascii="宋体" w:hAnsi="宋体"/>
          <w:sz w:val="24"/>
        </w:rPr>
      </w:pPr>
      <w:r>
        <w:rPr>
          <w:rFonts w:hint="eastAsia" w:ascii="宋体" w:hAnsi="宋体"/>
          <w:sz w:val="24"/>
        </w:rPr>
        <w:t>2.由于不可抗力因素致使合同无法履行时，双方应及时协商解决。 </w:t>
      </w:r>
    </w:p>
    <w:p>
      <w:pPr>
        <w:spacing w:line="590" w:lineRule="exact"/>
        <w:ind w:firstLine="480" w:firstLineChars="200"/>
        <w:rPr>
          <w:rFonts w:hint="eastAsia" w:ascii="宋体" w:hAnsi="宋体"/>
          <w:sz w:val="24"/>
        </w:rPr>
      </w:pPr>
      <w:r>
        <w:rPr>
          <w:rFonts w:hint="eastAsia" w:ascii="宋体" w:hAnsi="宋体"/>
          <w:sz w:val="24"/>
        </w:rPr>
        <w:t>3.双方可认的来往传真、电报、会议纪要等，均为合同的组成部分，与本合同具有同等法律效力。</w:t>
      </w:r>
    </w:p>
    <w:p>
      <w:pPr>
        <w:spacing w:line="590" w:lineRule="exact"/>
        <w:ind w:firstLine="480" w:firstLineChars="200"/>
        <w:rPr>
          <w:rFonts w:hint="eastAsia" w:ascii="宋体" w:hAnsi="宋体"/>
          <w:sz w:val="24"/>
        </w:rPr>
      </w:pPr>
      <w:r>
        <w:rPr>
          <w:rFonts w:hint="eastAsia" w:ascii="宋体" w:hAnsi="宋体"/>
          <w:sz w:val="24"/>
        </w:rPr>
        <w:t>4.未尽事宜，经双方协商一致，签订补充协议，补充协议与本合同具有同等效力。</w:t>
      </w:r>
    </w:p>
    <w:p>
      <w:pPr>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lang w:val="zh-CN"/>
        </w:rPr>
      </w:pPr>
      <w:r>
        <w:rPr>
          <w:rFonts w:ascii="Times New Roman" w:hAnsi="Times New Roman" w:cs="Times New Roman"/>
          <w:sz w:val="24"/>
          <w:lang w:val="zh-CN"/>
        </w:rPr>
        <w:t>（以下无正文）</w:t>
      </w:r>
    </w:p>
    <w:tbl>
      <w:tblPr>
        <w:tblStyle w:val="43"/>
        <w:tblpPr w:leftFromText="180" w:rightFromText="180" w:vertAnchor="text" w:horzAnchor="page" w:tblpX="1856" w:tblpY="148"/>
        <w:tblOverlap w:val="never"/>
        <w:tblW w:w="89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
        <w:gridCol w:w="3784"/>
        <w:gridCol w:w="400"/>
        <w:gridCol w:w="4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 w:type="dxa"/>
            <w:vMerge w:val="restart"/>
            <w:vAlign w:val="center"/>
          </w:tcPr>
          <w:p>
            <w:pPr>
              <w:pageBreakBefore w:val="0"/>
              <w:widowControl w:val="0"/>
              <w:kinsoku/>
              <w:wordWrap/>
              <w:overflowPunct/>
              <w:topLinePunct w:val="0"/>
              <w:autoSpaceDE/>
              <w:autoSpaceDN/>
              <w:bidi w:val="0"/>
              <w:spacing w:line="560" w:lineRule="exact"/>
              <w:jc w:val="left"/>
              <w:textAlignment w:val="auto"/>
              <w:rPr>
                <w:rFonts w:ascii="Times New Roman" w:hAnsi="Times New Roman" w:cs="Times New Roman"/>
                <w:kern w:val="0"/>
                <w:sz w:val="24"/>
              </w:rPr>
            </w:pPr>
            <w:r>
              <w:rPr>
                <w:rFonts w:ascii="Times New Roman" w:hAnsi="Times New Roman" w:cs="Times New Roman"/>
                <w:kern w:val="0"/>
                <w:sz w:val="24"/>
              </w:rPr>
              <w:t>甲</w:t>
            </w:r>
          </w:p>
          <w:p>
            <w:pPr>
              <w:pageBreakBefore w:val="0"/>
              <w:widowControl w:val="0"/>
              <w:kinsoku/>
              <w:wordWrap/>
              <w:overflowPunct/>
              <w:topLinePunct w:val="0"/>
              <w:autoSpaceDE/>
              <w:autoSpaceDN/>
              <w:bidi w:val="0"/>
              <w:spacing w:line="560" w:lineRule="exact"/>
              <w:jc w:val="left"/>
              <w:textAlignment w:val="auto"/>
              <w:rPr>
                <w:rFonts w:ascii="Times New Roman" w:hAnsi="Times New Roman" w:cs="Times New Roman"/>
                <w:kern w:val="0"/>
                <w:sz w:val="24"/>
              </w:rPr>
            </w:pPr>
            <w:r>
              <w:rPr>
                <w:rFonts w:ascii="Times New Roman" w:hAnsi="Times New Roman" w:cs="Times New Roman"/>
                <w:kern w:val="0"/>
                <w:sz w:val="24"/>
              </w:rPr>
              <w:t>方</w:t>
            </w:r>
          </w:p>
        </w:tc>
        <w:tc>
          <w:tcPr>
            <w:tcW w:w="3784" w:type="dxa"/>
          </w:tcPr>
          <w:p>
            <w:pPr>
              <w:pageBreakBefore w:val="0"/>
              <w:widowControl w:val="0"/>
              <w:kinsoku/>
              <w:wordWrap/>
              <w:overflowPunct/>
              <w:topLinePunct w:val="0"/>
              <w:autoSpaceDE/>
              <w:autoSpaceDN/>
              <w:bidi w:val="0"/>
              <w:spacing w:line="560" w:lineRule="exact"/>
              <w:jc w:val="left"/>
              <w:textAlignment w:val="auto"/>
              <w:rPr>
                <w:rFonts w:ascii="Times New Roman" w:hAnsi="Times New Roman" w:cs="Times New Roman"/>
                <w:kern w:val="0"/>
                <w:sz w:val="24"/>
              </w:rPr>
            </w:pPr>
            <w:r>
              <w:rPr>
                <w:rFonts w:ascii="Times New Roman" w:hAnsi="Times New Roman" w:cs="Times New Roman"/>
                <w:kern w:val="0"/>
                <w:sz w:val="24"/>
              </w:rPr>
              <w:t>单位名称：</w:t>
            </w:r>
          </w:p>
          <w:p>
            <w:pPr>
              <w:pageBreakBefore w:val="0"/>
              <w:widowControl w:val="0"/>
              <w:kinsoku/>
              <w:wordWrap/>
              <w:overflowPunct/>
              <w:topLinePunct w:val="0"/>
              <w:autoSpaceDE/>
              <w:autoSpaceDN/>
              <w:bidi w:val="0"/>
              <w:spacing w:line="560" w:lineRule="exact"/>
              <w:jc w:val="left"/>
              <w:textAlignment w:val="auto"/>
              <w:rPr>
                <w:rFonts w:hint="eastAsia" w:ascii="Times New Roman" w:hAnsi="Times New Roman" w:eastAsia="宋体" w:cs="Times New Roman"/>
                <w:kern w:val="0"/>
                <w:sz w:val="24"/>
                <w:lang w:eastAsia="zh-CN"/>
              </w:rPr>
            </w:pPr>
          </w:p>
        </w:tc>
        <w:tc>
          <w:tcPr>
            <w:tcW w:w="400" w:type="dxa"/>
            <w:vMerge w:val="restart"/>
            <w:vAlign w:val="center"/>
          </w:tcPr>
          <w:p>
            <w:pPr>
              <w:pageBreakBefore w:val="0"/>
              <w:widowControl w:val="0"/>
              <w:kinsoku/>
              <w:wordWrap/>
              <w:overflowPunct/>
              <w:topLinePunct w:val="0"/>
              <w:autoSpaceDE/>
              <w:autoSpaceDN/>
              <w:bidi w:val="0"/>
              <w:spacing w:line="560" w:lineRule="exact"/>
              <w:jc w:val="center"/>
              <w:textAlignment w:val="auto"/>
              <w:rPr>
                <w:rFonts w:ascii="Times New Roman" w:hAnsi="Times New Roman" w:cs="Times New Roman"/>
                <w:kern w:val="0"/>
                <w:sz w:val="24"/>
              </w:rPr>
            </w:pPr>
            <w:r>
              <w:rPr>
                <w:rFonts w:ascii="Times New Roman" w:hAnsi="Times New Roman" w:cs="Times New Roman"/>
                <w:kern w:val="0"/>
                <w:sz w:val="24"/>
              </w:rPr>
              <w:t>乙</w:t>
            </w:r>
          </w:p>
          <w:p>
            <w:pPr>
              <w:pageBreakBefore w:val="0"/>
              <w:widowControl w:val="0"/>
              <w:kinsoku/>
              <w:wordWrap/>
              <w:overflowPunct/>
              <w:topLinePunct w:val="0"/>
              <w:autoSpaceDE/>
              <w:autoSpaceDN/>
              <w:bidi w:val="0"/>
              <w:spacing w:line="560" w:lineRule="exact"/>
              <w:jc w:val="center"/>
              <w:textAlignment w:val="auto"/>
              <w:rPr>
                <w:rFonts w:ascii="Times New Roman" w:hAnsi="Times New Roman" w:cs="Times New Roman"/>
                <w:kern w:val="0"/>
                <w:sz w:val="24"/>
              </w:rPr>
            </w:pPr>
            <w:r>
              <w:rPr>
                <w:rFonts w:ascii="Times New Roman" w:hAnsi="Times New Roman" w:cs="Times New Roman"/>
                <w:kern w:val="0"/>
                <w:sz w:val="24"/>
              </w:rPr>
              <w:t>方</w:t>
            </w:r>
          </w:p>
        </w:tc>
        <w:tc>
          <w:tcPr>
            <w:tcW w:w="4305" w:type="dxa"/>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r>
              <w:rPr>
                <w:rFonts w:ascii="Times New Roman" w:hAnsi="Times New Roman" w:cs="Times New Roman"/>
                <w:kern w:val="0"/>
                <w:sz w:val="24"/>
              </w:rPr>
              <w:t>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 w:type="dxa"/>
            <w:vMerge w:val="continue"/>
            <w:vAlign w:val="center"/>
          </w:tcPr>
          <w:p>
            <w:pPr>
              <w:pageBreakBefore w:val="0"/>
              <w:widowControl w:val="0"/>
              <w:kinsoku/>
              <w:wordWrap/>
              <w:overflowPunct/>
              <w:topLinePunct w:val="0"/>
              <w:autoSpaceDE/>
              <w:autoSpaceDN/>
              <w:bidi w:val="0"/>
              <w:spacing w:line="560" w:lineRule="exact"/>
              <w:jc w:val="left"/>
              <w:textAlignment w:val="auto"/>
              <w:rPr>
                <w:rFonts w:ascii="Times New Roman" w:hAnsi="Times New Roman" w:cs="Times New Roman"/>
                <w:kern w:val="0"/>
                <w:sz w:val="24"/>
              </w:rPr>
            </w:pPr>
          </w:p>
        </w:tc>
        <w:tc>
          <w:tcPr>
            <w:tcW w:w="3784" w:type="dxa"/>
          </w:tcPr>
          <w:p>
            <w:pPr>
              <w:pageBreakBefore w:val="0"/>
              <w:widowControl w:val="0"/>
              <w:kinsoku/>
              <w:wordWrap/>
              <w:overflowPunct/>
              <w:topLinePunct w:val="0"/>
              <w:autoSpaceDE/>
              <w:autoSpaceDN/>
              <w:bidi w:val="0"/>
              <w:spacing w:line="560" w:lineRule="exact"/>
              <w:jc w:val="left"/>
              <w:textAlignment w:val="auto"/>
              <w:rPr>
                <w:rFonts w:ascii="Times New Roman" w:hAnsi="Times New Roman" w:cs="Times New Roman"/>
                <w:kern w:val="0"/>
                <w:sz w:val="24"/>
              </w:rPr>
            </w:pPr>
            <w:r>
              <w:rPr>
                <w:rFonts w:ascii="Times New Roman" w:hAnsi="Times New Roman" w:cs="Times New Roman"/>
                <w:kern w:val="0"/>
                <w:sz w:val="24"/>
              </w:rPr>
              <w:t>法定代表人：</w:t>
            </w:r>
          </w:p>
        </w:tc>
        <w:tc>
          <w:tcPr>
            <w:tcW w:w="400" w:type="dxa"/>
            <w:vMerge w:val="continue"/>
            <w:vAlign w:val="center"/>
          </w:tcPr>
          <w:p>
            <w:pPr>
              <w:pageBreakBefore w:val="0"/>
              <w:widowControl w:val="0"/>
              <w:kinsoku/>
              <w:wordWrap/>
              <w:overflowPunct/>
              <w:topLinePunct w:val="0"/>
              <w:autoSpaceDE/>
              <w:autoSpaceDN/>
              <w:bidi w:val="0"/>
              <w:spacing w:line="560" w:lineRule="exact"/>
              <w:jc w:val="center"/>
              <w:textAlignment w:val="auto"/>
              <w:rPr>
                <w:rFonts w:ascii="Times New Roman" w:hAnsi="Times New Roman" w:cs="Times New Roman"/>
                <w:kern w:val="0"/>
                <w:sz w:val="24"/>
              </w:rPr>
            </w:pPr>
          </w:p>
        </w:tc>
        <w:tc>
          <w:tcPr>
            <w:tcW w:w="4305" w:type="dxa"/>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r>
              <w:rPr>
                <w:rFonts w:ascii="Times New Roman" w:hAnsi="Times New Roman" w:cs="Times New Roman"/>
                <w:kern w:val="0"/>
                <w:sz w:val="24"/>
              </w:rPr>
              <w:t>法定代表人：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 w:type="dxa"/>
            <w:vMerge w:val="continue"/>
            <w:vAlign w:val="center"/>
          </w:tcPr>
          <w:p>
            <w:pPr>
              <w:pageBreakBefore w:val="0"/>
              <w:widowControl w:val="0"/>
              <w:kinsoku/>
              <w:wordWrap/>
              <w:overflowPunct/>
              <w:topLinePunct w:val="0"/>
              <w:autoSpaceDE/>
              <w:autoSpaceDN/>
              <w:bidi w:val="0"/>
              <w:spacing w:line="560" w:lineRule="exact"/>
              <w:jc w:val="left"/>
              <w:textAlignment w:val="auto"/>
              <w:rPr>
                <w:rFonts w:ascii="Times New Roman" w:hAnsi="Times New Roman" w:cs="Times New Roman"/>
                <w:kern w:val="0"/>
                <w:sz w:val="24"/>
              </w:rPr>
            </w:pPr>
          </w:p>
        </w:tc>
        <w:tc>
          <w:tcPr>
            <w:tcW w:w="3784" w:type="dxa"/>
          </w:tcPr>
          <w:p>
            <w:pPr>
              <w:pageBreakBefore w:val="0"/>
              <w:widowControl w:val="0"/>
              <w:kinsoku/>
              <w:wordWrap/>
              <w:overflowPunct/>
              <w:topLinePunct w:val="0"/>
              <w:autoSpaceDE/>
              <w:autoSpaceDN/>
              <w:bidi w:val="0"/>
              <w:spacing w:line="560" w:lineRule="exact"/>
              <w:jc w:val="left"/>
              <w:textAlignment w:val="auto"/>
              <w:rPr>
                <w:rFonts w:ascii="Times New Roman" w:hAnsi="Times New Roman" w:cs="Times New Roman"/>
                <w:kern w:val="0"/>
                <w:sz w:val="24"/>
              </w:rPr>
            </w:pPr>
            <w:r>
              <w:rPr>
                <w:rFonts w:ascii="Times New Roman" w:hAnsi="Times New Roman" w:cs="Times New Roman"/>
                <w:kern w:val="0"/>
                <w:sz w:val="24"/>
              </w:rPr>
              <w:t>单位地址：</w:t>
            </w:r>
          </w:p>
        </w:tc>
        <w:tc>
          <w:tcPr>
            <w:tcW w:w="400" w:type="dxa"/>
            <w:vMerge w:val="continue"/>
            <w:vAlign w:val="center"/>
          </w:tcPr>
          <w:p>
            <w:pPr>
              <w:pageBreakBefore w:val="0"/>
              <w:widowControl w:val="0"/>
              <w:kinsoku/>
              <w:wordWrap/>
              <w:overflowPunct/>
              <w:topLinePunct w:val="0"/>
              <w:autoSpaceDE/>
              <w:autoSpaceDN/>
              <w:bidi w:val="0"/>
              <w:spacing w:line="560" w:lineRule="exact"/>
              <w:jc w:val="center"/>
              <w:textAlignment w:val="auto"/>
              <w:rPr>
                <w:rFonts w:ascii="Times New Roman" w:hAnsi="Times New Roman" w:cs="Times New Roman"/>
                <w:kern w:val="0"/>
                <w:sz w:val="24"/>
              </w:rPr>
            </w:pPr>
          </w:p>
        </w:tc>
        <w:tc>
          <w:tcPr>
            <w:tcW w:w="4305" w:type="dxa"/>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r>
              <w:rPr>
                <w:rFonts w:ascii="Times New Roman" w:hAnsi="Times New Roman" w:cs="Times New Roman"/>
                <w:kern w:val="0"/>
                <w:sz w:val="24"/>
              </w:rPr>
              <w:t>单位地址：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 w:type="dxa"/>
            <w:vMerge w:val="continue"/>
          </w:tcPr>
          <w:p>
            <w:pPr>
              <w:pageBreakBefore w:val="0"/>
              <w:widowControl w:val="0"/>
              <w:kinsoku/>
              <w:wordWrap/>
              <w:overflowPunct/>
              <w:topLinePunct w:val="0"/>
              <w:autoSpaceDE/>
              <w:autoSpaceDN/>
              <w:bidi w:val="0"/>
              <w:spacing w:line="560" w:lineRule="exact"/>
              <w:jc w:val="left"/>
              <w:textAlignment w:val="auto"/>
              <w:rPr>
                <w:rFonts w:ascii="Times New Roman" w:hAnsi="Times New Roman" w:cs="Times New Roman"/>
                <w:kern w:val="0"/>
                <w:sz w:val="24"/>
              </w:rPr>
            </w:pPr>
          </w:p>
        </w:tc>
        <w:tc>
          <w:tcPr>
            <w:tcW w:w="3784" w:type="dxa"/>
          </w:tcPr>
          <w:p>
            <w:pPr>
              <w:pageBreakBefore w:val="0"/>
              <w:widowControl w:val="0"/>
              <w:kinsoku/>
              <w:wordWrap/>
              <w:overflowPunct/>
              <w:topLinePunct w:val="0"/>
              <w:autoSpaceDE/>
              <w:autoSpaceDN/>
              <w:bidi w:val="0"/>
              <w:spacing w:line="560" w:lineRule="exact"/>
              <w:jc w:val="left"/>
              <w:textAlignment w:val="auto"/>
              <w:rPr>
                <w:rFonts w:ascii="Times New Roman" w:hAnsi="Times New Roman" w:cs="Times New Roman"/>
                <w:kern w:val="0"/>
                <w:sz w:val="24"/>
              </w:rPr>
            </w:pPr>
            <w:r>
              <w:rPr>
                <w:rFonts w:ascii="Times New Roman" w:hAnsi="Times New Roman" w:cs="Times New Roman"/>
                <w:kern w:val="0"/>
                <w:sz w:val="24"/>
              </w:rPr>
              <w:t>邮政编码：</w:t>
            </w:r>
            <w:r>
              <w:rPr>
                <w:rFonts w:ascii="Times New Roman" w:hAnsi="Times New Roman" w:cs="Times New Roman"/>
                <w:color w:val="FF0000"/>
                <w:kern w:val="0"/>
                <w:sz w:val="24"/>
              </w:rPr>
              <w:t xml:space="preserve"> </w:t>
            </w:r>
          </w:p>
        </w:tc>
        <w:tc>
          <w:tcPr>
            <w:tcW w:w="400" w:type="dxa"/>
            <w:vMerge w:val="continue"/>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p>
        </w:tc>
        <w:tc>
          <w:tcPr>
            <w:tcW w:w="4305" w:type="dxa"/>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r>
              <w:rPr>
                <w:rFonts w:ascii="Times New Roman" w:hAnsi="Times New Roman" w:cs="Times New Roman"/>
                <w:kern w:val="0"/>
                <w:sz w:val="24"/>
              </w:rPr>
              <w:t>邮政编码：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 w:type="dxa"/>
            <w:vMerge w:val="continue"/>
          </w:tcPr>
          <w:p>
            <w:pPr>
              <w:pageBreakBefore w:val="0"/>
              <w:widowControl w:val="0"/>
              <w:kinsoku/>
              <w:wordWrap/>
              <w:overflowPunct/>
              <w:topLinePunct w:val="0"/>
              <w:autoSpaceDE/>
              <w:autoSpaceDN/>
              <w:bidi w:val="0"/>
              <w:spacing w:line="560" w:lineRule="exact"/>
              <w:jc w:val="left"/>
              <w:textAlignment w:val="auto"/>
              <w:rPr>
                <w:rFonts w:ascii="Times New Roman" w:hAnsi="Times New Roman" w:cs="Times New Roman"/>
                <w:kern w:val="0"/>
                <w:sz w:val="24"/>
              </w:rPr>
            </w:pPr>
          </w:p>
        </w:tc>
        <w:tc>
          <w:tcPr>
            <w:tcW w:w="3784" w:type="dxa"/>
          </w:tcPr>
          <w:p>
            <w:pPr>
              <w:pageBreakBefore w:val="0"/>
              <w:widowControl w:val="0"/>
              <w:kinsoku/>
              <w:wordWrap/>
              <w:overflowPunct/>
              <w:topLinePunct w:val="0"/>
              <w:autoSpaceDE/>
              <w:autoSpaceDN/>
              <w:bidi w:val="0"/>
              <w:spacing w:line="560" w:lineRule="exact"/>
              <w:jc w:val="left"/>
              <w:textAlignment w:val="auto"/>
              <w:rPr>
                <w:rFonts w:hint="default" w:ascii="Times New Roman" w:hAnsi="Times New Roman" w:cs="Times New Roman" w:eastAsiaTheme="minorEastAsia"/>
                <w:kern w:val="0"/>
                <w:sz w:val="24"/>
                <w:lang w:val="en-US" w:eastAsia="zh-CN"/>
              </w:rPr>
            </w:pPr>
            <w:r>
              <w:rPr>
                <w:rFonts w:ascii="Times New Roman" w:hAnsi="Times New Roman" w:cs="Times New Roman"/>
                <w:kern w:val="0"/>
                <w:sz w:val="24"/>
              </w:rPr>
              <w:t>电话：</w:t>
            </w:r>
          </w:p>
        </w:tc>
        <w:tc>
          <w:tcPr>
            <w:tcW w:w="400" w:type="dxa"/>
            <w:vMerge w:val="continue"/>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p>
        </w:tc>
        <w:tc>
          <w:tcPr>
            <w:tcW w:w="4305" w:type="dxa"/>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r>
              <w:rPr>
                <w:rFonts w:ascii="Times New Roman" w:hAnsi="Times New Roman" w:cs="Times New Roman"/>
                <w:kern w:val="0"/>
                <w:sz w:val="24"/>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 w:type="dxa"/>
            <w:vMerge w:val="continue"/>
          </w:tcPr>
          <w:p>
            <w:pPr>
              <w:pageBreakBefore w:val="0"/>
              <w:widowControl w:val="0"/>
              <w:kinsoku/>
              <w:wordWrap/>
              <w:overflowPunct/>
              <w:topLinePunct w:val="0"/>
              <w:autoSpaceDE/>
              <w:autoSpaceDN/>
              <w:bidi w:val="0"/>
              <w:spacing w:line="560" w:lineRule="exact"/>
              <w:jc w:val="left"/>
              <w:textAlignment w:val="auto"/>
              <w:rPr>
                <w:rFonts w:ascii="Times New Roman" w:hAnsi="Times New Roman" w:cs="Times New Roman"/>
                <w:kern w:val="0"/>
                <w:sz w:val="24"/>
              </w:rPr>
            </w:pPr>
          </w:p>
        </w:tc>
        <w:tc>
          <w:tcPr>
            <w:tcW w:w="3784" w:type="dxa"/>
          </w:tcPr>
          <w:p>
            <w:pPr>
              <w:pageBreakBefore w:val="0"/>
              <w:widowControl w:val="0"/>
              <w:kinsoku/>
              <w:wordWrap/>
              <w:overflowPunct/>
              <w:topLinePunct w:val="0"/>
              <w:autoSpaceDE/>
              <w:autoSpaceDN/>
              <w:bidi w:val="0"/>
              <w:spacing w:line="560" w:lineRule="exact"/>
              <w:jc w:val="left"/>
              <w:textAlignment w:val="auto"/>
              <w:rPr>
                <w:rFonts w:ascii="Times New Roman" w:hAnsi="Times New Roman" w:cs="Times New Roman"/>
                <w:kern w:val="0"/>
                <w:sz w:val="24"/>
              </w:rPr>
            </w:pPr>
            <w:r>
              <w:rPr>
                <w:rFonts w:ascii="Times New Roman" w:hAnsi="Times New Roman" w:cs="Times New Roman"/>
                <w:kern w:val="0"/>
                <w:sz w:val="24"/>
              </w:rPr>
              <w:t>传真：</w:t>
            </w:r>
          </w:p>
        </w:tc>
        <w:tc>
          <w:tcPr>
            <w:tcW w:w="400" w:type="dxa"/>
            <w:vMerge w:val="continue"/>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p>
        </w:tc>
        <w:tc>
          <w:tcPr>
            <w:tcW w:w="4305" w:type="dxa"/>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r>
              <w:rPr>
                <w:rFonts w:ascii="Times New Roman" w:hAnsi="Times New Roman" w:cs="Times New Roman"/>
                <w:kern w:val="0"/>
                <w:sz w:val="24"/>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 w:type="dxa"/>
            <w:vMerge w:val="continue"/>
          </w:tcPr>
          <w:p>
            <w:pPr>
              <w:pageBreakBefore w:val="0"/>
              <w:widowControl w:val="0"/>
              <w:kinsoku/>
              <w:wordWrap/>
              <w:overflowPunct/>
              <w:topLinePunct w:val="0"/>
              <w:autoSpaceDE/>
              <w:autoSpaceDN/>
              <w:bidi w:val="0"/>
              <w:spacing w:line="560" w:lineRule="exact"/>
              <w:jc w:val="left"/>
              <w:textAlignment w:val="auto"/>
              <w:rPr>
                <w:rFonts w:ascii="Times New Roman" w:hAnsi="Times New Roman" w:cs="Times New Roman"/>
                <w:kern w:val="0"/>
                <w:sz w:val="24"/>
              </w:rPr>
            </w:pPr>
          </w:p>
        </w:tc>
        <w:tc>
          <w:tcPr>
            <w:tcW w:w="3784" w:type="dxa"/>
          </w:tcPr>
          <w:p>
            <w:pPr>
              <w:pageBreakBefore w:val="0"/>
              <w:widowControl w:val="0"/>
              <w:kinsoku/>
              <w:wordWrap/>
              <w:overflowPunct/>
              <w:topLinePunct w:val="0"/>
              <w:autoSpaceDE/>
              <w:autoSpaceDN/>
              <w:bidi w:val="0"/>
              <w:spacing w:line="560" w:lineRule="exact"/>
              <w:jc w:val="left"/>
              <w:textAlignment w:val="auto"/>
              <w:rPr>
                <w:rFonts w:ascii="Times New Roman" w:hAnsi="Times New Roman" w:cs="Times New Roman"/>
                <w:kern w:val="0"/>
                <w:sz w:val="24"/>
              </w:rPr>
            </w:pPr>
            <w:r>
              <w:rPr>
                <w:rFonts w:ascii="Times New Roman" w:hAnsi="Times New Roman" w:cs="Times New Roman"/>
                <w:kern w:val="0"/>
                <w:sz w:val="24"/>
              </w:rPr>
              <w:t>邮箱：</w:t>
            </w:r>
          </w:p>
        </w:tc>
        <w:tc>
          <w:tcPr>
            <w:tcW w:w="400" w:type="dxa"/>
            <w:vMerge w:val="continue"/>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p>
        </w:tc>
        <w:tc>
          <w:tcPr>
            <w:tcW w:w="4305" w:type="dxa"/>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r>
              <w:rPr>
                <w:rFonts w:ascii="Times New Roman" w:hAnsi="Times New Roman" w:cs="Times New Roman"/>
                <w:kern w:val="0"/>
                <w:sz w:val="24"/>
              </w:rPr>
              <w:t>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 w:type="dxa"/>
            <w:vMerge w:val="continue"/>
          </w:tcPr>
          <w:p>
            <w:pPr>
              <w:pageBreakBefore w:val="0"/>
              <w:widowControl w:val="0"/>
              <w:kinsoku/>
              <w:wordWrap/>
              <w:overflowPunct/>
              <w:topLinePunct w:val="0"/>
              <w:autoSpaceDE/>
              <w:autoSpaceDN/>
              <w:bidi w:val="0"/>
              <w:spacing w:line="560" w:lineRule="exact"/>
              <w:jc w:val="left"/>
              <w:textAlignment w:val="auto"/>
              <w:rPr>
                <w:rFonts w:ascii="Times New Roman" w:hAnsi="Times New Roman" w:cs="Times New Roman"/>
                <w:kern w:val="0"/>
                <w:sz w:val="24"/>
              </w:rPr>
            </w:pPr>
          </w:p>
        </w:tc>
        <w:tc>
          <w:tcPr>
            <w:tcW w:w="3784" w:type="dxa"/>
          </w:tcPr>
          <w:p>
            <w:pPr>
              <w:pageBreakBefore w:val="0"/>
              <w:widowControl w:val="0"/>
              <w:kinsoku/>
              <w:wordWrap/>
              <w:overflowPunct/>
              <w:topLinePunct w:val="0"/>
              <w:autoSpaceDE/>
              <w:autoSpaceDN/>
              <w:bidi w:val="0"/>
              <w:spacing w:line="560" w:lineRule="exact"/>
              <w:jc w:val="left"/>
              <w:textAlignment w:val="auto"/>
              <w:rPr>
                <w:rFonts w:ascii="Times New Roman" w:hAnsi="Times New Roman" w:cs="Times New Roman"/>
                <w:kern w:val="0"/>
                <w:sz w:val="24"/>
              </w:rPr>
            </w:pPr>
            <w:r>
              <w:rPr>
                <w:rFonts w:ascii="Times New Roman" w:hAnsi="Times New Roman" w:cs="Times New Roman"/>
                <w:kern w:val="0"/>
                <w:sz w:val="24"/>
              </w:rPr>
              <w:t>税务识别号：</w:t>
            </w:r>
          </w:p>
        </w:tc>
        <w:tc>
          <w:tcPr>
            <w:tcW w:w="400" w:type="dxa"/>
            <w:vMerge w:val="continue"/>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p>
        </w:tc>
        <w:tc>
          <w:tcPr>
            <w:tcW w:w="4305" w:type="dxa"/>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r>
              <w:rPr>
                <w:rFonts w:ascii="Times New Roman" w:hAnsi="Times New Roman" w:cs="Times New Roman"/>
                <w:kern w:val="0"/>
                <w:sz w:val="24"/>
              </w:rPr>
              <w:t>税务识别号：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 w:type="dxa"/>
            <w:vMerge w:val="continue"/>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p>
        </w:tc>
        <w:tc>
          <w:tcPr>
            <w:tcW w:w="3784" w:type="dxa"/>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r>
              <w:rPr>
                <w:rFonts w:ascii="Times New Roman" w:hAnsi="Times New Roman" w:cs="Times New Roman"/>
                <w:kern w:val="0"/>
                <w:sz w:val="24"/>
              </w:rPr>
              <w:t xml:space="preserve">开户银行： </w:t>
            </w:r>
          </w:p>
        </w:tc>
        <w:tc>
          <w:tcPr>
            <w:tcW w:w="400" w:type="dxa"/>
            <w:vMerge w:val="continue"/>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p>
        </w:tc>
        <w:tc>
          <w:tcPr>
            <w:tcW w:w="4305" w:type="dxa"/>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r>
              <w:rPr>
                <w:rFonts w:ascii="Times New Roman" w:hAnsi="Times New Roman" w:cs="Times New Roman"/>
                <w:kern w:val="0"/>
                <w:sz w:val="24"/>
              </w:rPr>
              <w:t>开户银行：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 w:type="dxa"/>
            <w:vMerge w:val="continue"/>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p>
        </w:tc>
        <w:tc>
          <w:tcPr>
            <w:tcW w:w="3784" w:type="dxa"/>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r>
              <w:rPr>
                <w:rFonts w:ascii="Times New Roman" w:hAnsi="Times New Roman" w:cs="Times New Roman"/>
                <w:kern w:val="0"/>
                <w:sz w:val="24"/>
              </w:rPr>
              <w:t>银行账号：</w:t>
            </w:r>
          </w:p>
        </w:tc>
        <w:tc>
          <w:tcPr>
            <w:tcW w:w="400" w:type="dxa"/>
            <w:vMerge w:val="continue"/>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p>
        </w:tc>
        <w:tc>
          <w:tcPr>
            <w:tcW w:w="4305" w:type="dxa"/>
          </w:tcPr>
          <w:p>
            <w:pPr>
              <w:pageBreakBefore w:val="0"/>
              <w:widowControl w:val="0"/>
              <w:kinsoku/>
              <w:wordWrap/>
              <w:overflowPunct/>
              <w:topLinePunct w:val="0"/>
              <w:autoSpaceDE/>
              <w:autoSpaceDN/>
              <w:bidi w:val="0"/>
              <w:spacing w:line="560" w:lineRule="exact"/>
              <w:textAlignment w:val="auto"/>
              <w:rPr>
                <w:rFonts w:ascii="Times New Roman" w:hAnsi="Times New Roman" w:cs="Times New Roman"/>
                <w:kern w:val="0"/>
                <w:sz w:val="24"/>
              </w:rPr>
            </w:pPr>
            <w:r>
              <w:rPr>
                <w:rFonts w:ascii="Times New Roman" w:hAnsi="Times New Roman" w:cs="Times New Roman"/>
                <w:kern w:val="0"/>
                <w:sz w:val="24"/>
              </w:rPr>
              <w:t>银行账号：</w:t>
            </w:r>
          </w:p>
        </w:tc>
      </w:tr>
    </w:tbl>
    <w:p>
      <w:pPr>
        <w:pageBreakBefore w:val="0"/>
        <w:widowControl w:val="0"/>
        <w:kinsoku/>
        <w:wordWrap/>
        <w:overflowPunct/>
        <w:topLinePunct w:val="0"/>
        <w:autoSpaceDE/>
        <w:autoSpaceDN/>
        <w:bidi w:val="0"/>
        <w:spacing w:line="560" w:lineRule="exact"/>
        <w:ind w:firstLine="240" w:firstLineChars="100"/>
        <w:textAlignment w:val="auto"/>
        <w:rPr>
          <w:rFonts w:ascii="Times New Roman" w:hAnsi="Times New Roman" w:cs="Times New Roman"/>
          <w:sz w:val="24"/>
        </w:rPr>
      </w:pPr>
      <w:r>
        <w:rPr>
          <w:rFonts w:ascii="Times New Roman" w:hAnsi="Times New Roman" w:cs="Times New Roman"/>
          <w:sz w:val="24"/>
        </w:rPr>
        <w:t xml:space="preserve">甲方名称（盖章）：                  乙方名称（盖章）： </w:t>
      </w:r>
    </w:p>
    <w:p>
      <w:pPr>
        <w:pageBreakBefore w:val="0"/>
        <w:widowControl w:val="0"/>
        <w:kinsoku/>
        <w:wordWrap/>
        <w:overflowPunct/>
        <w:topLinePunct w:val="0"/>
        <w:autoSpaceDE/>
        <w:autoSpaceDN/>
        <w:bidi w:val="0"/>
        <w:spacing w:line="560" w:lineRule="exact"/>
        <w:textAlignment w:val="auto"/>
        <w:rPr>
          <w:rFonts w:ascii="Times New Roman" w:hAnsi="Times New Roman" w:cs="Times New Roman"/>
          <w:sz w:val="24"/>
        </w:rPr>
      </w:pPr>
    </w:p>
    <w:p>
      <w:pPr>
        <w:pageBreakBefore w:val="0"/>
        <w:widowControl w:val="0"/>
        <w:kinsoku/>
        <w:wordWrap/>
        <w:overflowPunct/>
        <w:topLinePunct w:val="0"/>
        <w:autoSpaceDE/>
        <w:autoSpaceDN/>
        <w:bidi w:val="0"/>
        <w:spacing w:line="560" w:lineRule="exact"/>
        <w:ind w:firstLine="240" w:firstLineChars="100"/>
        <w:textAlignment w:val="auto"/>
        <w:rPr>
          <w:rFonts w:ascii="Times New Roman" w:hAnsi="Times New Roman" w:cs="Times New Roman"/>
          <w:sz w:val="24"/>
        </w:rPr>
      </w:pPr>
      <w:r>
        <w:rPr>
          <w:rFonts w:ascii="Times New Roman" w:hAnsi="Times New Roman" w:cs="Times New Roman"/>
          <w:sz w:val="24"/>
        </w:rPr>
        <w:t xml:space="preserve">法定代表人或委托代理人              法定代表人或委托代理人     </w:t>
      </w:r>
    </w:p>
    <w:p>
      <w:pPr>
        <w:pageBreakBefore w:val="0"/>
        <w:widowControl w:val="0"/>
        <w:kinsoku/>
        <w:wordWrap/>
        <w:overflowPunct/>
        <w:topLinePunct w:val="0"/>
        <w:autoSpaceDE/>
        <w:autoSpaceDN/>
        <w:bidi w:val="0"/>
        <w:spacing w:line="560" w:lineRule="exact"/>
        <w:ind w:firstLine="240" w:firstLineChars="100"/>
        <w:textAlignment w:val="auto"/>
        <w:rPr>
          <w:rFonts w:ascii="Times New Roman" w:hAnsi="Times New Roman" w:cs="Times New Roman"/>
          <w:sz w:val="24"/>
        </w:rPr>
      </w:pPr>
      <w:r>
        <w:rPr>
          <w:rFonts w:ascii="Times New Roman" w:hAnsi="Times New Roman" w:cs="Times New Roman"/>
          <w:sz w:val="24"/>
        </w:rPr>
        <w:t>（签字或盖章）：                   （签字或盖章）：</w:t>
      </w:r>
    </w:p>
    <w:p>
      <w:pPr>
        <w:pageBreakBefore w:val="0"/>
        <w:widowControl w:val="0"/>
        <w:kinsoku/>
        <w:wordWrap/>
        <w:overflowPunct/>
        <w:topLinePunct w:val="0"/>
        <w:autoSpaceDE/>
        <w:autoSpaceDN/>
        <w:bidi w:val="0"/>
        <w:spacing w:line="560" w:lineRule="exact"/>
        <w:textAlignment w:val="auto"/>
        <w:rPr>
          <w:rFonts w:ascii="Times New Roman" w:hAnsi="Times New Roman" w:cs="Times New Roman"/>
          <w:sz w:val="24"/>
        </w:rPr>
      </w:pPr>
      <w:r>
        <w:rPr>
          <w:rFonts w:ascii="Times New Roman" w:hAnsi="Times New Roman" w:cs="Times New Roman"/>
          <w:sz w:val="24"/>
        </w:rPr>
        <w:t xml:space="preserve">   </w:t>
      </w:r>
    </w:p>
    <w:p>
      <w:pPr>
        <w:pageBreakBefore w:val="0"/>
        <w:widowControl w:val="0"/>
        <w:kinsoku/>
        <w:wordWrap/>
        <w:overflowPunct/>
        <w:topLinePunct w:val="0"/>
        <w:autoSpaceDE/>
        <w:autoSpaceDN/>
        <w:bidi w:val="0"/>
        <w:spacing w:line="560" w:lineRule="exact"/>
        <w:textAlignment w:val="auto"/>
        <w:rPr>
          <w:rFonts w:ascii="Times New Roman" w:hAnsi="Times New Roman" w:cs="Times New Roman"/>
          <w:sz w:val="24"/>
        </w:rPr>
      </w:pPr>
    </w:p>
    <w:p>
      <w:pPr>
        <w:pageBreakBefore w:val="0"/>
        <w:widowControl w:val="0"/>
        <w:kinsoku/>
        <w:wordWrap/>
        <w:overflowPunct/>
        <w:topLinePunct w:val="0"/>
        <w:autoSpaceDE/>
        <w:autoSpaceDN/>
        <w:bidi w:val="0"/>
        <w:spacing w:line="560" w:lineRule="exact"/>
        <w:textAlignment w:val="auto"/>
        <w:rPr>
          <w:rFonts w:hint="eastAsia"/>
          <w:lang w:val="zh-CN"/>
        </w:rPr>
      </w:pPr>
      <w:r>
        <w:rPr>
          <w:rFonts w:ascii="Times New Roman" w:hAnsi="Times New Roman" w:cs="Times New Roman"/>
          <w:sz w:val="24"/>
        </w:rPr>
        <w:t xml:space="preserve">   年    月    日</w:t>
      </w:r>
      <w:r>
        <w:rPr>
          <w:rFonts w:hint="eastAsia" w:ascii="Times New Roman" w:hAnsi="Times New Roman" w:cs="Times New Roman"/>
          <w:sz w:val="24"/>
          <w:lang w:val="en-US" w:eastAsia="zh-CN"/>
        </w:rPr>
        <w:t xml:space="preserve">                     </w:t>
      </w:r>
      <w:r>
        <w:rPr>
          <w:rFonts w:ascii="Times New Roman" w:hAnsi="Times New Roman" w:cs="Times New Roman"/>
          <w:sz w:val="24"/>
        </w:rPr>
        <w:t>年    月    日</w:t>
      </w:r>
    </w:p>
    <w:p>
      <w:pPr>
        <w:rPr>
          <w:rFonts w:hint="eastAsia" w:ascii="宋体" w:hAnsi="宋体" w:eastAsia="宋体" w:cs="宋体"/>
          <w:b/>
          <w:bCs/>
          <w:sz w:val="32"/>
          <w:highlight w:val="none"/>
        </w:rPr>
      </w:pPr>
      <w:r>
        <w:rPr>
          <w:rFonts w:hint="eastAsia" w:ascii="宋体" w:hAnsi="宋体" w:eastAsia="宋体" w:cs="宋体"/>
          <w:b/>
          <w:bCs/>
          <w:sz w:val="32"/>
          <w:highlight w:val="none"/>
        </w:rPr>
        <w:br w:type="page"/>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宋体" w:hAnsi="宋体" w:eastAsia="宋体" w:cs="宋体"/>
          <w:b/>
          <w:color w:val="000000"/>
          <w:sz w:val="32"/>
          <w:szCs w:val="32"/>
          <w:highlight w:val="none"/>
        </w:rPr>
      </w:pPr>
      <w:bookmarkStart w:id="356" w:name="_Toc20035"/>
      <w:bookmarkStart w:id="357" w:name="_Toc11823"/>
      <w:bookmarkStart w:id="358" w:name="_Toc8741"/>
      <w:r>
        <w:rPr>
          <w:rFonts w:hint="eastAsia" w:ascii="宋体" w:hAnsi="宋体" w:eastAsia="宋体" w:cs="宋体"/>
          <w:b/>
          <w:color w:val="000000"/>
          <w:sz w:val="32"/>
          <w:szCs w:val="32"/>
          <w:highlight w:val="none"/>
        </w:rPr>
        <w:t>招标内容及要求</w:t>
      </w:r>
      <w:bookmarkEnd w:id="356"/>
      <w:bookmarkEnd w:id="357"/>
      <w:bookmarkEnd w:id="358"/>
      <w:bookmarkStart w:id="359" w:name="_Toc152042575"/>
      <w:bookmarkStart w:id="360" w:name="_Toc339114188"/>
      <w:bookmarkStart w:id="361" w:name="_Toc152045786"/>
      <w:bookmarkStart w:id="362" w:name="_Toc144974855"/>
    </w:p>
    <w:p>
      <w:pPr>
        <w:keepNext w:val="0"/>
        <w:keepLines w:val="0"/>
        <w:pageBreakBefore w:val="0"/>
        <w:widowControl w:val="0"/>
        <w:numPr>
          <w:ilvl w:val="0"/>
          <w:numId w:val="7"/>
        </w:numPr>
        <w:kinsoku/>
        <w:wordWrap/>
        <w:overflowPunct/>
        <w:topLinePunct w:val="0"/>
        <w:autoSpaceDE/>
        <w:autoSpaceDN/>
        <w:bidi w:val="0"/>
        <w:adjustRightInd/>
        <w:snapToGrid/>
        <w:spacing w:before="251" w:beforeLines="80" w:after="251" w:afterLines="80"/>
        <w:textAlignment w:val="auto"/>
        <w:outlineLvl w:val="1"/>
        <w:rPr>
          <w:rFonts w:hint="eastAsia" w:ascii="宋体" w:hAnsi="宋体" w:cs="宋体"/>
          <w:b/>
          <w:bCs/>
          <w:sz w:val="24"/>
          <w:szCs w:val="24"/>
          <w:highlight w:val="none"/>
          <w:lang w:eastAsia="zh-CN"/>
        </w:rPr>
      </w:pPr>
      <w:bookmarkStart w:id="363" w:name="_Toc31851"/>
      <w:bookmarkStart w:id="364" w:name="_Toc11667"/>
      <w:r>
        <w:rPr>
          <w:rFonts w:hint="eastAsia" w:ascii="宋体" w:hAnsi="宋体" w:cs="宋体"/>
          <w:b/>
          <w:bCs/>
          <w:sz w:val="24"/>
          <w:szCs w:val="24"/>
          <w:highlight w:val="none"/>
          <w:lang w:eastAsia="zh-CN"/>
        </w:rPr>
        <w:t>项目背景</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sz w:val="24"/>
          <w:szCs w:val="24"/>
          <w:highlight w:val="none"/>
          <w:lang w:eastAsia="zh-CN"/>
        </w:rPr>
      </w:pPr>
      <w:r>
        <w:rPr>
          <w:rFonts w:hint="eastAsia" w:ascii="Times New Roman" w:hAnsi="Times New Roman" w:eastAsia="宋体" w:cs="Times New Roman"/>
          <w:sz w:val="24"/>
          <w:highlight w:val="none"/>
          <w:lang w:val="en-US" w:eastAsia="zh-CN"/>
        </w:rPr>
        <w:t>为深入贯彻习近平新时代中国特色社会主义思想和实施乡村振兴战略的重要指示精神，落实上位国土空间规划的目标和指标等相关要求，现对</w:t>
      </w:r>
      <w:r>
        <w:rPr>
          <w:rFonts w:hint="eastAsia" w:cs="Times New Roman"/>
          <w:sz w:val="24"/>
          <w:highlight w:val="none"/>
          <w:lang w:val="en-US" w:eastAsia="zh-CN"/>
        </w:rPr>
        <w:t>柞水</w:t>
      </w:r>
      <w:r>
        <w:rPr>
          <w:rFonts w:hint="eastAsia" w:ascii="Times New Roman" w:hAnsi="Times New Roman" w:eastAsia="宋体" w:cs="Times New Roman"/>
          <w:sz w:val="24"/>
          <w:highlight w:val="none"/>
          <w:lang w:val="en-US" w:eastAsia="zh-CN"/>
        </w:rPr>
        <w:t>县</w:t>
      </w:r>
      <w:r>
        <w:rPr>
          <w:rFonts w:hint="eastAsia" w:cs="Times New Roman"/>
          <w:sz w:val="24"/>
          <w:highlight w:val="none"/>
          <w:lang w:val="en-US" w:eastAsia="zh-CN"/>
        </w:rPr>
        <w:t>30</w:t>
      </w:r>
      <w:r>
        <w:rPr>
          <w:rFonts w:hint="eastAsia" w:ascii="Times New Roman" w:hAnsi="Times New Roman" w:eastAsia="宋体" w:cs="Times New Roman"/>
          <w:sz w:val="24"/>
          <w:highlight w:val="none"/>
          <w:lang w:val="en-US" w:eastAsia="zh-CN"/>
        </w:rPr>
        <w:t xml:space="preserve"> 个村</w:t>
      </w:r>
      <w:r>
        <w:rPr>
          <w:rFonts w:hint="eastAsia" w:ascii="Times New Roman" w:hAnsi="Times New Roman" w:eastAsia="宋体" w:cs="Times New Roman"/>
          <w:sz w:val="24"/>
          <w:highlight w:val="none"/>
          <w:lang w:val="zh-CN" w:eastAsia="zh-CN"/>
        </w:rPr>
        <w:t>（社区）</w:t>
      </w:r>
      <w:r>
        <w:rPr>
          <w:rFonts w:hint="eastAsia" w:ascii="Times New Roman" w:hAnsi="Times New Roman" w:eastAsia="宋体" w:cs="Times New Roman"/>
          <w:sz w:val="24"/>
          <w:highlight w:val="none"/>
          <w:lang w:val="en-US" w:eastAsia="zh-CN"/>
        </w:rPr>
        <w:t>进行实用性村庄规划编制。</w:t>
      </w:r>
    </w:p>
    <w:p>
      <w:pPr>
        <w:keepNext w:val="0"/>
        <w:keepLines w:val="0"/>
        <w:pageBreakBefore w:val="0"/>
        <w:widowControl w:val="0"/>
        <w:numPr>
          <w:ilvl w:val="0"/>
          <w:numId w:val="7"/>
        </w:numPr>
        <w:kinsoku/>
        <w:wordWrap/>
        <w:overflowPunct/>
        <w:topLinePunct w:val="0"/>
        <w:autoSpaceDE/>
        <w:autoSpaceDN/>
        <w:bidi w:val="0"/>
        <w:adjustRightInd/>
        <w:snapToGrid/>
        <w:spacing w:before="251" w:beforeLines="80" w:after="251" w:afterLines="80"/>
        <w:textAlignment w:val="auto"/>
        <w:outlineLvl w:val="1"/>
        <w:rPr>
          <w:rFonts w:hint="eastAsia" w:ascii="宋体" w:hAnsi="宋体" w:cs="宋体"/>
          <w:b/>
          <w:bCs/>
          <w:sz w:val="24"/>
          <w:szCs w:val="24"/>
          <w:highlight w:val="none"/>
          <w:lang w:eastAsia="zh-CN"/>
        </w:rPr>
      </w:pPr>
      <w:r>
        <w:rPr>
          <w:rFonts w:hint="eastAsia" w:ascii="宋体" w:hAnsi="宋体" w:cs="宋体"/>
          <w:b/>
          <w:bCs/>
          <w:sz w:val="24"/>
          <w:szCs w:val="24"/>
          <w:highlight w:val="none"/>
          <w:lang w:val="en-US" w:eastAsia="zh-CN"/>
        </w:rPr>
        <w:t>工作内容</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sz w:val="24"/>
          <w:highlight w:val="none"/>
          <w:lang w:val="zh-CN" w:eastAsia="zh-CN"/>
        </w:rPr>
      </w:pPr>
      <w:r>
        <w:rPr>
          <w:rFonts w:hint="eastAsia" w:ascii="Times New Roman" w:hAnsi="Times New Roman" w:eastAsia="宋体" w:cs="Times New Roman"/>
          <w:sz w:val="24"/>
          <w:highlight w:val="none"/>
          <w:lang w:val="zh-CN" w:eastAsia="zh-CN"/>
        </w:rPr>
        <w:t>按照《陕西省实用性村庄规划编制技术要点》的要求对</w:t>
      </w:r>
      <w:r>
        <w:rPr>
          <w:rFonts w:hint="eastAsia" w:cs="Times New Roman"/>
          <w:sz w:val="24"/>
          <w:highlight w:val="none"/>
          <w:lang w:val="en-US" w:eastAsia="zh-CN"/>
        </w:rPr>
        <w:t>柞水县</w:t>
      </w:r>
      <w:r>
        <w:rPr>
          <w:rFonts w:hint="eastAsia" w:ascii="Times New Roman" w:hAnsi="Times New Roman" w:eastAsia="宋体" w:cs="Times New Roman"/>
          <w:sz w:val="24"/>
          <w:highlight w:val="none"/>
          <w:lang w:val="zh-CN" w:eastAsia="zh-CN"/>
        </w:rPr>
        <w:t>30个村（社区）：两河村、秦丰村、丰河村、什家湾村、马房子村、金盆村、新合村、西川村、四新村、石瓮社区、罗庄社区、常湾村、李砭村、岭丰村、清水村、桃园村、金凤村、杏坪社区、油房村、肖台村、云蒙村、柴庄社区、大河村、街垣社区、马家台村、窑镇社区、红岩社区、本地湾村、大沙河村、跃进村</w:t>
      </w:r>
      <w:r>
        <w:rPr>
          <w:rFonts w:hint="eastAsia" w:cs="Times New Roman"/>
          <w:sz w:val="24"/>
          <w:highlight w:val="none"/>
          <w:lang w:val="zh-CN" w:eastAsia="zh-CN"/>
        </w:rPr>
        <w:t xml:space="preserve">，进行实用性村庄规划编制工作。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ighlight w:val="none"/>
          <w:lang w:val="zh-CN" w:eastAsia="zh-CN"/>
        </w:rPr>
      </w:pPr>
      <w:r>
        <w:rPr>
          <w:rFonts w:hint="eastAsia" w:ascii="Times New Roman" w:hAnsi="Times New Roman" w:eastAsia="宋体" w:cs="Times New Roman"/>
          <w:sz w:val="24"/>
          <w:highlight w:val="none"/>
          <w:lang w:val="zh-CN" w:eastAsia="zh-CN"/>
        </w:rPr>
        <w:t>主要包括：实地踏勘、基础资料收集、地形图测绘，规划方案编制、规划评审以及规划公示等。</w:t>
      </w:r>
    </w:p>
    <w:p>
      <w:pPr>
        <w:numPr>
          <w:ilvl w:val="0"/>
          <w:numId w:val="7"/>
        </w:numPr>
        <w:spacing w:line="360" w:lineRule="auto"/>
        <w:ind w:left="0" w:leftChars="0" w:firstLine="0" w:firstLineChars="0"/>
        <w:rPr>
          <w:rFonts w:hint="eastAsia" w:ascii="宋体" w:hAnsi="宋体" w:eastAsia="宋体" w:cs="宋体"/>
          <w:b/>
          <w:bCs/>
          <w:sz w:val="24"/>
          <w:szCs w:val="24"/>
          <w:highlight w:val="none"/>
          <w:lang w:val="zh-CN" w:eastAsia="zh-CN"/>
        </w:rPr>
      </w:pPr>
      <w:r>
        <w:rPr>
          <w:rFonts w:hint="eastAsia" w:ascii="宋体" w:hAnsi="宋体" w:eastAsia="宋体" w:cs="宋体"/>
          <w:b/>
          <w:bCs/>
          <w:sz w:val="24"/>
          <w:szCs w:val="24"/>
          <w:highlight w:val="none"/>
          <w:lang w:val="zh-CN" w:eastAsia="zh-CN"/>
        </w:rPr>
        <w:t>工作要求</w:t>
      </w:r>
    </w:p>
    <w:p>
      <w:pPr>
        <w:spacing w:line="360" w:lineRule="auto"/>
        <w:ind w:firstLine="480" w:firstLineChars="200"/>
        <w:rPr>
          <w:rFonts w:hint="eastAsia" w:ascii="Times New Roman" w:hAnsi="Times New Roman" w:eastAsia="宋体" w:cs="Times New Roman"/>
          <w:sz w:val="24"/>
          <w:highlight w:val="none"/>
          <w:lang w:val="zh-CN" w:eastAsia="zh-CN"/>
        </w:rPr>
      </w:pPr>
      <w:r>
        <w:rPr>
          <w:rFonts w:hint="eastAsia" w:cs="Times New Roman"/>
          <w:sz w:val="24"/>
          <w:highlight w:val="none"/>
          <w:lang w:val="en-US" w:eastAsia="zh-CN"/>
        </w:rPr>
        <w:t>3</w:t>
      </w:r>
      <w:r>
        <w:rPr>
          <w:rFonts w:hint="eastAsia" w:ascii="Times New Roman" w:hAnsi="Times New Roman" w:eastAsia="宋体" w:cs="Times New Roman"/>
          <w:sz w:val="24"/>
          <w:highlight w:val="none"/>
          <w:lang w:val="en-US" w:eastAsia="zh-CN"/>
        </w:rPr>
        <w:t>.1</w:t>
      </w:r>
      <w:r>
        <w:rPr>
          <w:rFonts w:hint="eastAsia" w:ascii="Times New Roman" w:hAnsi="Times New Roman" w:eastAsia="宋体" w:cs="Times New Roman"/>
          <w:sz w:val="24"/>
          <w:highlight w:val="none"/>
          <w:lang w:val="zh-CN" w:eastAsia="zh-CN"/>
        </w:rPr>
        <w:t>编制依据</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sz w:val="24"/>
          <w:highlight w:val="none"/>
          <w:lang w:val="zh-CN" w:eastAsia="zh-CN"/>
        </w:rPr>
      </w:pPr>
      <w:r>
        <w:rPr>
          <w:rFonts w:hint="eastAsia" w:ascii="Times New Roman" w:hAnsi="Times New Roman" w:eastAsia="宋体" w:cs="Times New Roman"/>
          <w:b/>
          <w:bCs/>
          <w:sz w:val="24"/>
          <w:highlight w:val="none"/>
          <w:lang w:val="zh-CN" w:eastAsia="zh-CN"/>
        </w:rPr>
        <w:t>（</w:t>
      </w:r>
      <w:r>
        <w:rPr>
          <w:rFonts w:hint="eastAsia" w:cs="Times New Roman"/>
          <w:b/>
          <w:bCs/>
          <w:sz w:val="24"/>
          <w:highlight w:val="none"/>
          <w:lang w:val="en-US" w:eastAsia="zh-CN"/>
        </w:rPr>
        <w:t>1</w:t>
      </w:r>
      <w:r>
        <w:rPr>
          <w:rFonts w:hint="eastAsia" w:ascii="Times New Roman" w:hAnsi="Times New Roman" w:eastAsia="宋体" w:cs="Times New Roman"/>
          <w:b/>
          <w:bCs/>
          <w:sz w:val="24"/>
          <w:highlight w:val="none"/>
          <w:lang w:val="zh-CN" w:eastAsia="zh-CN"/>
        </w:rPr>
        <w:t>）</w:t>
      </w:r>
      <w:r>
        <w:rPr>
          <w:rFonts w:hint="eastAsia" w:ascii="Times New Roman" w:hAnsi="Times New Roman" w:eastAsia="宋体" w:cs="Times New Roman"/>
          <w:b/>
          <w:bCs/>
          <w:sz w:val="24"/>
          <w:highlight w:val="none"/>
          <w:lang w:val="en-US" w:eastAsia="zh-CN"/>
        </w:rPr>
        <w:t xml:space="preserve">法律法规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《中华人民共和国土地管理法》（</w:t>
      </w:r>
      <w:r>
        <w:rPr>
          <w:rFonts w:hint="default" w:ascii="Times New Roman" w:hAnsi="Times New Roman" w:eastAsia="宋体" w:cs="Times New Roman"/>
          <w:sz w:val="24"/>
          <w:highlight w:val="none"/>
          <w:lang w:val="en-US" w:eastAsia="zh-CN"/>
        </w:rPr>
        <w:t>2019</w:t>
      </w:r>
      <w:r>
        <w:rPr>
          <w:rFonts w:hint="eastAsia" w:ascii="Times New Roman" w:hAnsi="Times New Roman" w:eastAsia="宋体" w:cs="Times New Roman"/>
          <w:sz w:val="24"/>
          <w:highlight w:val="none"/>
          <w:lang w:val="en-US" w:eastAsia="zh-CN"/>
        </w:rPr>
        <w:t xml:space="preserve">年修正）；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《中华人民共和国城乡规划法》（</w:t>
      </w:r>
      <w:r>
        <w:rPr>
          <w:rFonts w:hint="default" w:ascii="Times New Roman" w:hAnsi="Times New Roman" w:eastAsia="宋体" w:cs="Times New Roman"/>
          <w:sz w:val="24"/>
          <w:highlight w:val="none"/>
          <w:lang w:val="en-US" w:eastAsia="zh-CN"/>
        </w:rPr>
        <w:t>2019</w:t>
      </w:r>
      <w:r>
        <w:rPr>
          <w:rFonts w:hint="eastAsia" w:ascii="Times New Roman" w:hAnsi="Times New Roman" w:eastAsia="宋体" w:cs="Times New Roman"/>
          <w:sz w:val="24"/>
          <w:highlight w:val="none"/>
          <w:lang w:val="en-US" w:eastAsia="zh-CN"/>
        </w:rPr>
        <w:t xml:space="preserve">年修正）；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《中华人民共和国环境保护法》（</w:t>
      </w:r>
      <w:r>
        <w:rPr>
          <w:rFonts w:hint="default" w:ascii="Times New Roman" w:hAnsi="Times New Roman" w:eastAsia="宋体" w:cs="Times New Roman"/>
          <w:sz w:val="24"/>
          <w:highlight w:val="none"/>
          <w:lang w:val="en-US" w:eastAsia="zh-CN"/>
        </w:rPr>
        <w:t>2014</w:t>
      </w:r>
      <w:r>
        <w:rPr>
          <w:rFonts w:hint="eastAsia" w:ascii="Times New Roman" w:hAnsi="Times New Roman" w:eastAsia="宋体" w:cs="Times New Roman"/>
          <w:sz w:val="24"/>
          <w:highlight w:val="none"/>
          <w:lang w:val="en-US" w:eastAsia="zh-CN"/>
        </w:rPr>
        <w:t xml:space="preserve">年修正）；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《中华人民共和国土壤污染防治法》（</w:t>
      </w:r>
      <w:r>
        <w:rPr>
          <w:rFonts w:hint="default" w:ascii="Times New Roman" w:hAnsi="Times New Roman" w:eastAsia="宋体" w:cs="Times New Roman"/>
          <w:sz w:val="24"/>
          <w:highlight w:val="none"/>
          <w:lang w:val="en-US" w:eastAsia="zh-CN"/>
        </w:rPr>
        <w:t>2018</w:t>
      </w:r>
      <w:r>
        <w:rPr>
          <w:rFonts w:hint="eastAsia" w:ascii="Times New Roman" w:hAnsi="Times New Roman" w:eastAsia="宋体" w:cs="Times New Roman"/>
          <w:sz w:val="24"/>
          <w:highlight w:val="none"/>
          <w:lang w:val="en-US" w:eastAsia="zh-CN"/>
        </w:rPr>
        <w:t xml:space="preserve">年）；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《中国人民共和国乡村振兴促进法》（</w:t>
      </w:r>
      <w:r>
        <w:rPr>
          <w:rFonts w:hint="default" w:ascii="Times New Roman" w:hAnsi="Times New Roman" w:eastAsia="宋体" w:cs="Times New Roman"/>
          <w:sz w:val="24"/>
          <w:highlight w:val="none"/>
          <w:lang w:val="en-US" w:eastAsia="zh-CN"/>
        </w:rPr>
        <w:t>2021</w:t>
      </w:r>
      <w:r>
        <w:rPr>
          <w:rFonts w:hint="eastAsia" w:ascii="Times New Roman" w:hAnsi="Times New Roman" w:eastAsia="宋体" w:cs="Times New Roman"/>
          <w:sz w:val="24"/>
          <w:highlight w:val="none"/>
          <w:lang w:val="en-US" w:eastAsia="zh-CN"/>
        </w:rPr>
        <w:t xml:space="preserve">年）；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《中国人民共和国基本农田保护条例》（</w:t>
      </w:r>
      <w:r>
        <w:rPr>
          <w:rFonts w:hint="default" w:ascii="Times New Roman" w:hAnsi="Times New Roman" w:eastAsia="宋体" w:cs="Times New Roman"/>
          <w:sz w:val="24"/>
          <w:highlight w:val="none"/>
          <w:lang w:val="en-US" w:eastAsia="zh-CN"/>
        </w:rPr>
        <w:t>2011</w:t>
      </w:r>
      <w:r>
        <w:rPr>
          <w:rFonts w:hint="eastAsia" w:ascii="Times New Roman" w:hAnsi="Times New Roman" w:eastAsia="宋体" w:cs="Times New Roman"/>
          <w:sz w:val="24"/>
          <w:highlight w:val="none"/>
          <w:lang w:val="en-US" w:eastAsia="zh-CN"/>
        </w:rPr>
        <w:t xml:space="preserve">年修订）；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《中华人民共和国土地管理法实施条例》（</w:t>
      </w:r>
      <w:r>
        <w:rPr>
          <w:rFonts w:hint="default" w:ascii="Times New Roman" w:hAnsi="Times New Roman" w:eastAsia="宋体" w:cs="Times New Roman"/>
          <w:sz w:val="24"/>
          <w:highlight w:val="none"/>
          <w:lang w:val="en-US" w:eastAsia="zh-CN"/>
        </w:rPr>
        <w:t>2021</w:t>
      </w:r>
      <w:r>
        <w:rPr>
          <w:rFonts w:hint="eastAsia" w:ascii="Times New Roman" w:hAnsi="Times New Roman" w:eastAsia="宋体" w:cs="Times New Roman"/>
          <w:sz w:val="24"/>
          <w:highlight w:val="none"/>
          <w:lang w:val="en-US" w:eastAsia="zh-CN"/>
        </w:rPr>
        <w:t xml:space="preserve">年修订）；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《陕西省实施</w:t>
      </w:r>
      <w:r>
        <w:rPr>
          <w:rFonts w:hint="default" w:ascii="Times New Roman" w:hAnsi="Times New Roman" w:eastAsia="宋体" w:cs="Times New Roman"/>
          <w:sz w:val="24"/>
          <w:highlight w:val="none"/>
          <w:lang w:val="en-US" w:eastAsia="zh-CN"/>
        </w:rPr>
        <w:t>&lt;</w:t>
      </w:r>
      <w:r>
        <w:rPr>
          <w:rFonts w:hint="eastAsia" w:ascii="Times New Roman" w:hAnsi="Times New Roman" w:eastAsia="宋体" w:cs="Times New Roman"/>
          <w:sz w:val="24"/>
          <w:highlight w:val="none"/>
          <w:lang w:val="en-US" w:eastAsia="zh-CN"/>
        </w:rPr>
        <w:t>中华人民共和国土地管理法</w:t>
      </w:r>
      <w:r>
        <w:rPr>
          <w:rFonts w:hint="default" w:ascii="Times New Roman" w:hAnsi="Times New Roman" w:eastAsia="宋体" w:cs="Times New Roman"/>
          <w:sz w:val="24"/>
          <w:highlight w:val="none"/>
          <w:lang w:val="en-US" w:eastAsia="zh-CN"/>
        </w:rPr>
        <w:t>&gt;</w:t>
      </w:r>
      <w:r>
        <w:rPr>
          <w:rFonts w:hint="eastAsia" w:ascii="Times New Roman" w:hAnsi="Times New Roman" w:eastAsia="宋体" w:cs="Times New Roman"/>
          <w:sz w:val="24"/>
          <w:highlight w:val="none"/>
          <w:lang w:val="en-US" w:eastAsia="zh-CN"/>
        </w:rPr>
        <w:t>办法》（</w:t>
      </w:r>
      <w:r>
        <w:rPr>
          <w:rFonts w:hint="default" w:ascii="Times New Roman" w:hAnsi="Times New Roman" w:eastAsia="宋体" w:cs="Times New Roman"/>
          <w:sz w:val="24"/>
          <w:highlight w:val="none"/>
          <w:lang w:val="en-US" w:eastAsia="zh-CN"/>
        </w:rPr>
        <w:t>2022</w:t>
      </w:r>
      <w:r>
        <w:rPr>
          <w:rFonts w:hint="eastAsia" w:ascii="Times New Roman" w:hAnsi="Times New Roman" w:eastAsia="宋体" w:cs="Times New Roman"/>
          <w:sz w:val="24"/>
          <w:highlight w:val="none"/>
          <w:lang w:val="en-US" w:eastAsia="zh-CN"/>
        </w:rPr>
        <w:t xml:space="preserve">年）；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《陕西省城乡规划条例》（</w:t>
      </w:r>
      <w:r>
        <w:rPr>
          <w:rFonts w:hint="default" w:ascii="Times New Roman" w:hAnsi="Times New Roman" w:eastAsia="宋体" w:cs="Times New Roman"/>
          <w:sz w:val="24"/>
          <w:highlight w:val="none"/>
          <w:lang w:val="en-US" w:eastAsia="zh-CN"/>
        </w:rPr>
        <w:t>2009</w:t>
      </w:r>
      <w:r>
        <w:rPr>
          <w:rFonts w:hint="eastAsia" w:ascii="Times New Roman" w:hAnsi="Times New Roman" w:eastAsia="宋体" w:cs="Times New Roman"/>
          <w:sz w:val="24"/>
          <w:highlight w:val="none"/>
          <w:lang w:val="en-US" w:eastAsia="zh-CN"/>
        </w:rPr>
        <w:t xml:space="preserve">年）；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《陕西省乡村规划建设条例》（</w:t>
      </w:r>
      <w:r>
        <w:rPr>
          <w:rFonts w:hint="default" w:ascii="Times New Roman" w:hAnsi="Times New Roman" w:eastAsia="宋体" w:cs="Times New Roman"/>
          <w:sz w:val="24"/>
          <w:highlight w:val="none"/>
          <w:lang w:val="en-US" w:eastAsia="zh-CN"/>
        </w:rPr>
        <w:t>2009</w:t>
      </w:r>
      <w:r>
        <w:rPr>
          <w:rFonts w:hint="eastAsia" w:ascii="Times New Roman" w:hAnsi="Times New Roman" w:eastAsia="宋体" w:cs="Times New Roman"/>
          <w:sz w:val="24"/>
          <w:highlight w:val="none"/>
          <w:lang w:val="en-US" w:eastAsia="zh-CN"/>
        </w:rPr>
        <w:t xml:space="preserve">年修订）；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《陕西省秦岭生态环境保护条例》（</w:t>
      </w:r>
      <w:r>
        <w:rPr>
          <w:rFonts w:hint="default" w:ascii="Times New Roman" w:hAnsi="Times New Roman" w:eastAsia="宋体" w:cs="Times New Roman"/>
          <w:sz w:val="24"/>
          <w:highlight w:val="none"/>
          <w:lang w:val="en-US" w:eastAsia="zh-CN"/>
        </w:rPr>
        <w:t>2019</w:t>
      </w:r>
      <w:r>
        <w:rPr>
          <w:rFonts w:hint="eastAsia" w:ascii="Times New Roman" w:hAnsi="Times New Roman" w:eastAsia="宋体" w:cs="Times New Roman"/>
          <w:sz w:val="24"/>
          <w:highlight w:val="none"/>
          <w:lang w:val="en-US" w:eastAsia="zh-CN"/>
        </w:rPr>
        <w:t xml:space="preserve">年修订）。 </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b/>
          <w:bCs/>
          <w:sz w:val="24"/>
          <w:highlight w:val="none"/>
          <w:lang w:val="zh-CN" w:eastAsia="zh-CN"/>
        </w:rPr>
        <w:t>（</w:t>
      </w:r>
      <w:r>
        <w:rPr>
          <w:rFonts w:hint="eastAsia" w:cs="Times New Roman"/>
          <w:b/>
          <w:bCs/>
          <w:sz w:val="24"/>
          <w:highlight w:val="none"/>
          <w:lang w:val="en-US" w:eastAsia="zh-CN"/>
        </w:rPr>
        <w:t>2</w:t>
      </w:r>
      <w:r>
        <w:rPr>
          <w:rFonts w:hint="eastAsia" w:ascii="Times New Roman" w:hAnsi="Times New Roman" w:eastAsia="宋体" w:cs="Times New Roman"/>
          <w:b/>
          <w:bCs/>
          <w:sz w:val="24"/>
          <w:highlight w:val="none"/>
          <w:lang w:val="zh-CN" w:eastAsia="zh-CN"/>
        </w:rPr>
        <w:t>）</w:t>
      </w:r>
      <w:r>
        <w:rPr>
          <w:rFonts w:hint="eastAsia" w:ascii="Times New Roman" w:hAnsi="Times New Roman" w:eastAsia="宋体" w:cs="Times New Roman"/>
          <w:b/>
          <w:bCs/>
          <w:sz w:val="24"/>
          <w:highlight w:val="none"/>
          <w:lang w:val="en-US" w:eastAsia="zh-CN"/>
        </w:rPr>
        <w:t>政策文件</w:t>
      </w:r>
      <w:r>
        <w:rPr>
          <w:rFonts w:hint="eastAsia" w:ascii="Times New Roman" w:hAnsi="Times New Roman" w:eastAsia="宋体" w:cs="Times New Roman"/>
          <w:sz w:val="24"/>
          <w:highlight w:val="none"/>
          <w:lang w:val="en-US" w:eastAsia="zh-CN"/>
        </w:rPr>
        <w:t xml:space="preserve">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中共中央 国务院《关于建立国土空间规划体系并监督实施的若干意见》（中发〔</w:t>
      </w:r>
      <w:r>
        <w:rPr>
          <w:rFonts w:hint="default" w:ascii="Times New Roman" w:hAnsi="Times New Roman" w:eastAsia="宋体" w:cs="Times New Roman"/>
          <w:sz w:val="24"/>
          <w:highlight w:val="none"/>
          <w:lang w:val="en-US" w:eastAsia="zh-CN"/>
        </w:rPr>
        <w:t>2019</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18</w:t>
      </w:r>
      <w:r>
        <w:rPr>
          <w:rFonts w:hint="eastAsia" w:ascii="Times New Roman" w:hAnsi="Times New Roman" w:eastAsia="宋体" w:cs="Times New Roman"/>
          <w:sz w:val="24"/>
          <w:highlight w:val="none"/>
          <w:lang w:val="en-US" w:eastAsia="zh-CN"/>
        </w:rPr>
        <w:t xml:space="preserve">号）；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中共中央 国务院《关于全面推进乡村振兴加快农业农村现代化的意见》（中发〔</w:t>
      </w:r>
      <w:r>
        <w:rPr>
          <w:rFonts w:hint="default" w:ascii="Times New Roman" w:hAnsi="Times New Roman" w:eastAsia="宋体" w:cs="Times New Roman"/>
          <w:sz w:val="24"/>
          <w:highlight w:val="none"/>
          <w:lang w:val="en-US" w:eastAsia="zh-CN"/>
        </w:rPr>
        <w:t>2021</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1</w:t>
      </w:r>
      <w:r>
        <w:rPr>
          <w:rFonts w:hint="eastAsia" w:ascii="Times New Roman" w:hAnsi="Times New Roman" w:eastAsia="宋体" w:cs="Times New Roman"/>
          <w:sz w:val="24"/>
          <w:highlight w:val="none"/>
          <w:lang w:val="en-US" w:eastAsia="zh-CN"/>
        </w:rPr>
        <w:t xml:space="preserve">号）；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中共中央办公厅 国务院办公厅《乡村建设行动实施方案》（</w:t>
      </w:r>
      <w:r>
        <w:rPr>
          <w:rFonts w:hint="default" w:ascii="Times New Roman" w:hAnsi="Times New Roman" w:eastAsia="宋体" w:cs="Times New Roman"/>
          <w:sz w:val="24"/>
          <w:highlight w:val="none"/>
          <w:lang w:val="en-US" w:eastAsia="zh-CN"/>
        </w:rPr>
        <w:t>2022</w:t>
      </w:r>
      <w:r>
        <w:rPr>
          <w:rFonts w:hint="eastAsia" w:ascii="Times New Roman" w:hAnsi="Times New Roman" w:eastAsia="宋体" w:cs="Times New Roman"/>
          <w:sz w:val="24"/>
          <w:highlight w:val="none"/>
          <w:lang w:val="en-US" w:eastAsia="zh-CN"/>
        </w:rPr>
        <w:t>年</w:t>
      </w:r>
      <w:r>
        <w:rPr>
          <w:rFonts w:hint="default" w:ascii="Times New Roman" w:hAnsi="Times New Roman" w:eastAsia="宋体" w:cs="Times New Roman"/>
          <w:sz w:val="24"/>
          <w:highlight w:val="none"/>
          <w:lang w:val="en-US" w:eastAsia="zh-CN"/>
        </w:rPr>
        <w:t>5</w:t>
      </w:r>
      <w:r>
        <w:rPr>
          <w:rFonts w:hint="eastAsia" w:ascii="Times New Roman" w:hAnsi="Times New Roman" w:eastAsia="宋体" w:cs="Times New Roman"/>
          <w:sz w:val="24"/>
          <w:highlight w:val="none"/>
          <w:lang w:val="en-US" w:eastAsia="zh-CN"/>
        </w:rPr>
        <w:t xml:space="preserve">月）；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中央农办 农业农村部 自然资源部 国家发展改革委 财政部《关于统筹推进村庄规划的意见》（农规发〔</w:t>
      </w:r>
      <w:r>
        <w:rPr>
          <w:rFonts w:hint="default" w:ascii="Times New Roman" w:hAnsi="Times New Roman" w:eastAsia="宋体" w:cs="Times New Roman"/>
          <w:sz w:val="24"/>
          <w:highlight w:val="none"/>
          <w:lang w:val="en-US" w:eastAsia="zh-CN"/>
        </w:rPr>
        <w:t>2019</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1</w:t>
      </w:r>
      <w:r>
        <w:rPr>
          <w:rFonts w:hint="eastAsia" w:ascii="Times New Roman" w:hAnsi="Times New Roman" w:eastAsia="宋体" w:cs="Times New Roman"/>
          <w:sz w:val="24"/>
          <w:highlight w:val="none"/>
          <w:lang w:val="en-US" w:eastAsia="zh-CN"/>
        </w:rPr>
        <w:t xml:space="preserve">号）；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国家乡村振兴局 中央组织部 国家发展改革委 民政部 自然资源部住房城乡建设部农业农村部《关于印发〈农民参与乡村建设指南（试行）〉 的通知》（国乡振发〔</w:t>
      </w:r>
      <w:r>
        <w:rPr>
          <w:rFonts w:hint="default" w:ascii="Times New Roman" w:hAnsi="Times New Roman" w:eastAsia="宋体" w:cs="Times New Roman"/>
          <w:sz w:val="24"/>
          <w:highlight w:val="none"/>
          <w:lang w:val="en-US" w:eastAsia="zh-CN"/>
        </w:rPr>
        <w:t>2023</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2</w:t>
      </w:r>
      <w:r>
        <w:rPr>
          <w:rFonts w:hint="eastAsia" w:ascii="Times New Roman" w:hAnsi="Times New Roman" w:eastAsia="宋体" w:cs="Times New Roman"/>
          <w:sz w:val="24"/>
          <w:highlight w:val="none"/>
          <w:lang w:val="en-US" w:eastAsia="zh-CN"/>
        </w:rPr>
        <w:t xml:space="preserve">号）；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自然资源部办公厅《关于加强村庄规划促进乡村振兴的通知》（自然资办发〔</w:t>
      </w:r>
      <w:r>
        <w:rPr>
          <w:rFonts w:hint="default" w:ascii="Times New Roman" w:hAnsi="Times New Roman" w:eastAsia="宋体" w:cs="Times New Roman"/>
          <w:sz w:val="24"/>
          <w:highlight w:val="none"/>
          <w:lang w:val="en-US" w:eastAsia="zh-CN"/>
        </w:rPr>
        <w:t>2019</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35</w:t>
      </w:r>
      <w:r>
        <w:rPr>
          <w:rFonts w:hint="eastAsia" w:ascii="Times New Roman" w:hAnsi="Times New Roman" w:eastAsia="宋体" w:cs="Times New Roman"/>
          <w:sz w:val="24"/>
          <w:highlight w:val="none"/>
          <w:lang w:val="en-US" w:eastAsia="zh-CN"/>
        </w:rPr>
        <w:t xml:space="preserve">号）；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自然资源部办公厅《关于进一步做好村庄规划工作的意见》（自然资办发〔</w:t>
      </w:r>
      <w:r>
        <w:rPr>
          <w:rFonts w:hint="default" w:ascii="Times New Roman" w:hAnsi="Times New Roman" w:eastAsia="宋体" w:cs="Times New Roman"/>
          <w:sz w:val="24"/>
          <w:highlight w:val="none"/>
          <w:lang w:val="en-US" w:eastAsia="zh-CN"/>
        </w:rPr>
        <w:t>2020</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57</w:t>
      </w:r>
      <w:r>
        <w:rPr>
          <w:rFonts w:hint="eastAsia" w:ascii="Times New Roman" w:hAnsi="Times New Roman" w:eastAsia="宋体" w:cs="Times New Roman"/>
          <w:sz w:val="24"/>
          <w:highlight w:val="none"/>
          <w:lang w:val="en-US" w:eastAsia="zh-CN"/>
        </w:rPr>
        <w:t xml:space="preserve">号）；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中共陕西省委 陕西省人民政府《关于加快建立并监督实施陕西省国土空间规划体系的实施意见》（陕发〔</w:t>
      </w:r>
      <w:r>
        <w:rPr>
          <w:rFonts w:hint="default" w:ascii="Times New Roman" w:hAnsi="Times New Roman" w:eastAsia="宋体" w:cs="Times New Roman"/>
          <w:sz w:val="24"/>
          <w:highlight w:val="none"/>
          <w:lang w:val="en-US" w:eastAsia="zh-CN"/>
        </w:rPr>
        <w:t>2020</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17</w:t>
      </w:r>
      <w:r>
        <w:rPr>
          <w:rFonts w:hint="eastAsia" w:ascii="Times New Roman" w:hAnsi="Times New Roman" w:eastAsia="宋体" w:cs="Times New Roman"/>
          <w:sz w:val="24"/>
          <w:highlight w:val="none"/>
          <w:lang w:val="en-US" w:eastAsia="zh-CN"/>
        </w:rPr>
        <w:t xml:space="preserve">号）；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中共陕西省委 陕西省人民政府《关于全面推进乡村振兴加快农业农村现代化的实施意见》（陕发〔</w:t>
      </w:r>
      <w:r>
        <w:rPr>
          <w:rFonts w:hint="default" w:ascii="Times New Roman" w:hAnsi="Times New Roman" w:eastAsia="宋体" w:cs="Times New Roman"/>
          <w:sz w:val="24"/>
          <w:highlight w:val="none"/>
          <w:lang w:val="en-US" w:eastAsia="zh-CN"/>
        </w:rPr>
        <w:t>2021</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1</w:t>
      </w:r>
      <w:r>
        <w:rPr>
          <w:rFonts w:hint="eastAsia" w:ascii="Times New Roman" w:hAnsi="Times New Roman" w:eastAsia="宋体" w:cs="Times New Roman"/>
          <w:sz w:val="24"/>
          <w:highlight w:val="none"/>
          <w:lang w:val="en-US" w:eastAsia="zh-CN"/>
        </w:rPr>
        <w:t xml:space="preserve">号）；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中共陕西省委农村工作领导小组（省委实施乡村振兴战略领导小组）《关于印发</w:t>
      </w:r>
      <w:r>
        <w:rPr>
          <w:rFonts w:hint="default" w:ascii="Times New Roman" w:hAnsi="Times New Roman" w:eastAsia="宋体" w:cs="Times New Roman"/>
          <w:sz w:val="24"/>
          <w:highlight w:val="none"/>
          <w:lang w:val="en-US" w:eastAsia="zh-CN"/>
        </w:rPr>
        <w:t>&lt;</w:t>
      </w:r>
      <w:r>
        <w:rPr>
          <w:rFonts w:hint="eastAsia" w:ascii="Times New Roman" w:hAnsi="Times New Roman" w:eastAsia="宋体" w:cs="Times New Roman"/>
          <w:sz w:val="24"/>
          <w:highlight w:val="none"/>
          <w:lang w:val="en-US" w:eastAsia="zh-CN"/>
        </w:rPr>
        <w:t>陕西省农村人居环境整治提升五年行动（</w:t>
      </w:r>
      <w:r>
        <w:rPr>
          <w:rFonts w:hint="default" w:ascii="Times New Roman" w:hAnsi="Times New Roman" w:eastAsia="宋体" w:cs="Times New Roman"/>
          <w:sz w:val="24"/>
          <w:highlight w:val="none"/>
          <w:lang w:val="en-US" w:eastAsia="zh-CN"/>
        </w:rPr>
        <w:t>2021—2025</w:t>
      </w:r>
      <w:r>
        <w:rPr>
          <w:rFonts w:hint="eastAsia" w:ascii="Times New Roman" w:hAnsi="Times New Roman" w:eastAsia="宋体" w:cs="Times New Roman"/>
          <w:sz w:val="24"/>
          <w:highlight w:val="none"/>
          <w:lang w:val="en-US" w:eastAsia="zh-CN"/>
        </w:rPr>
        <w:t>年）实施方案</w:t>
      </w:r>
      <w:r>
        <w:rPr>
          <w:rFonts w:hint="default" w:ascii="Times New Roman" w:hAnsi="Times New Roman" w:eastAsia="宋体" w:cs="Times New Roman"/>
          <w:sz w:val="24"/>
          <w:highlight w:val="none"/>
          <w:lang w:val="en-US" w:eastAsia="zh-CN"/>
        </w:rPr>
        <w:t>&gt;</w:t>
      </w:r>
      <w:r>
        <w:rPr>
          <w:rFonts w:hint="eastAsia" w:ascii="Times New Roman" w:hAnsi="Times New Roman" w:eastAsia="宋体" w:cs="Times New Roman"/>
          <w:sz w:val="24"/>
          <w:highlight w:val="none"/>
          <w:lang w:val="en-US" w:eastAsia="zh-CN"/>
        </w:rPr>
        <w:t>的通知》（陕农工办发〔</w:t>
      </w:r>
      <w:r>
        <w:rPr>
          <w:rFonts w:hint="default" w:ascii="Times New Roman" w:hAnsi="Times New Roman" w:eastAsia="宋体" w:cs="Times New Roman"/>
          <w:sz w:val="24"/>
          <w:highlight w:val="none"/>
          <w:lang w:val="en-US" w:eastAsia="zh-CN"/>
        </w:rPr>
        <w:t>2022</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9</w:t>
      </w:r>
      <w:r>
        <w:rPr>
          <w:rFonts w:hint="eastAsia" w:ascii="Times New Roman" w:hAnsi="Times New Roman" w:eastAsia="宋体" w:cs="Times New Roman"/>
          <w:sz w:val="24"/>
          <w:highlight w:val="none"/>
          <w:lang w:val="en-US" w:eastAsia="zh-CN"/>
        </w:rPr>
        <w:t xml:space="preserve">号） </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sz w:val="24"/>
          <w:highlight w:val="none"/>
          <w:lang w:val="zh-CN" w:eastAsia="zh-CN"/>
        </w:rPr>
      </w:pPr>
      <w:r>
        <w:rPr>
          <w:rFonts w:hint="eastAsia" w:ascii="Times New Roman" w:hAnsi="Times New Roman" w:eastAsia="宋体" w:cs="Times New Roman"/>
          <w:b/>
          <w:bCs/>
          <w:sz w:val="24"/>
          <w:highlight w:val="none"/>
          <w:lang w:val="zh-CN" w:eastAsia="zh-CN"/>
        </w:rPr>
        <w:t>（</w:t>
      </w:r>
      <w:r>
        <w:rPr>
          <w:rFonts w:hint="eastAsia" w:cs="Times New Roman"/>
          <w:b/>
          <w:bCs/>
          <w:sz w:val="24"/>
          <w:highlight w:val="none"/>
          <w:lang w:val="en-US" w:eastAsia="zh-CN"/>
        </w:rPr>
        <w:t>3</w:t>
      </w:r>
      <w:r>
        <w:rPr>
          <w:rFonts w:hint="eastAsia" w:ascii="Times New Roman" w:hAnsi="Times New Roman" w:eastAsia="宋体" w:cs="Times New Roman"/>
          <w:b/>
          <w:bCs/>
          <w:sz w:val="24"/>
          <w:highlight w:val="none"/>
          <w:lang w:val="zh-CN" w:eastAsia="zh-CN"/>
        </w:rPr>
        <w:t>）</w:t>
      </w:r>
      <w:r>
        <w:rPr>
          <w:rFonts w:hint="eastAsia" w:ascii="Times New Roman" w:hAnsi="Times New Roman" w:eastAsia="宋体" w:cs="Times New Roman"/>
          <w:b/>
          <w:bCs/>
          <w:sz w:val="24"/>
          <w:highlight w:val="none"/>
          <w:lang w:val="en-US" w:eastAsia="zh-CN"/>
        </w:rPr>
        <w:t xml:space="preserve">相关技术规范、标准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《国土空间调查、规划、用途管制用地用海分类指南（试行）》（自然资办发〔</w:t>
      </w:r>
      <w:r>
        <w:rPr>
          <w:rFonts w:hint="default" w:ascii="Times New Roman" w:hAnsi="Times New Roman" w:eastAsia="宋体" w:cs="Times New Roman"/>
          <w:sz w:val="24"/>
          <w:highlight w:val="none"/>
          <w:lang w:val="en-US" w:eastAsia="zh-CN"/>
        </w:rPr>
        <w:t>2020</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51</w:t>
      </w:r>
      <w:r>
        <w:rPr>
          <w:rFonts w:hint="eastAsia" w:ascii="Times New Roman" w:hAnsi="Times New Roman" w:eastAsia="宋体" w:cs="Times New Roman"/>
          <w:sz w:val="24"/>
          <w:highlight w:val="none"/>
          <w:lang w:val="en-US" w:eastAsia="zh-CN"/>
        </w:rPr>
        <w:t xml:space="preserve">号）；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《土地利用现状分类》（</w:t>
      </w:r>
      <w:r>
        <w:rPr>
          <w:rFonts w:hint="default" w:ascii="Times New Roman" w:hAnsi="Times New Roman" w:eastAsia="宋体" w:cs="Times New Roman"/>
          <w:sz w:val="24"/>
          <w:highlight w:val="none"/>
          <w:lang w:val="en-US" w:eastAsia="zh-CN"/>
        </w:rPr>
        <w:t>GB/T21010-2017</w:t>
      </w:r>
      <w:r>
        <w:rPr>
          <w:rFonts w:hint="eastAsia" w:ascii="Times New Roman" w:hAnsi="Times New Roman" w:eastAsia="宋体" w:cs="Times New Roman"/>
          <w:sz w:val="24"/>
          <w:highlight w:val="none"/>
          <w:lang w:val="en-US" w:eastAsia="zh-CN"/>
        </w:rPr>
        <w:t xml:space="preserve">）；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《美丽乡村建设指南》（</w:t>
      </w:r>
      <w:r>
        <w:rPr>
          <w:rFonts w:hint="default" w:ascii="Times New Roman" w:hAnsi="Times New Roman" w:eastAsia="宋体" w:cs="Times New Roman"/>
          <w:sz w:val="24"/>
          <w:highlight w:val="none"/>
          <w:lang w:val="en-US" w:eastAsia="zh-CN"/>
        </w:rPr>
        <w:t>GB32000-2015</w:t>
      </w:r>
      <w:r>
        <w:rPr>
          <w:rFonts w:hint="eastAsia" w:ascii="Times New Roman" w:hAnsi="Times New Roman" w:eastAsia="宋体" w:cs="Times New Roman"/>
          <w:sz w:val="24"/>
          <w:highlight w:val="none"/>
          <w:lang w:val="en-US" w:eastAsia="zh-CN"/>
        </w:rPr>
        <w:t xml:space="preserve">）；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《镇（乡）村给水工程规划规范》（</w:t>
      </w:r>
      <w:r>
        <w:rPr>
          <w:rFonts w:hint="default" w:ascii="Times New Roman" w:hAnsi="Times New Roman" w:eastAsia="宋体" w:cs="Times New Roman"/>
          <w:sz w:val="24"/>
          <w:highlight w:val="none"/>
          <w:lang w:val="en-US" w:eastAsia="zh-CN"/>
        </w:rPr>
        <w:t>CJJ/T246-2016</w:t>
      </w:r>
      <w:r>
        <w:rPr>
          <w:rFonts w:hint="eastAsia" w:ascii="Times New Roman" w:hAnsi="Times New Roman" w:eastAsia="宋体" w:cs="Times New Roman"/>
          <w:sz w:val="24"/>
          <w:highlight w:val="none"/>
          <w:lang w:val="en-US" w:eastAsia="zh-CN"/>
        </w:rPr>
        <w:t xml:space="preserve">）；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《陕西省村庄内部道路建设技术导则》（陕建发〔</w:t>
      </w:r>
      <w:r>
        <w:rPr>
          <w:rFonts w:hint="default" w:ascii="Times New Roman" w:hAnsi="Times New Roman" w:eastAsia="宋体" w:cs="Times New Roman"/>
          <w:sz w:val="24"/>
          <w:highlight w:val="none"/>
          <w:lang w:val="en-US" w:eastAsia="zh-CN"/>
        </w:rPr>
        <w:t>2021</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1121</w:t>
      </w:r>
      <w:r>
        <w:rPr>
          <w:rFonts w:hint="eastAsia" w:ascii="Times New Roman" w:hAnsi="Times New Roman" w:eastAsia="宋体" w:cs="Times New Roman"/>
          <w:sz w:val="24"/>
          <w:highlight w:val="none"/>
          <w:lang w:val="en-US" w:eastAsia="zh-CN"/>
        </w:rPr>
        <w:t xml:space="preserve">号）；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zh-CN" w:eastAsia="zh-CN"/>
        </w:rPr>
        <w:t>其他与柞水县经济、社会、文化、城市发展相关的有关法规、规范、文件、资料、规划、计划等。</w:t>
      </w:r>
    </w:p>
    <w:p>
      <w:pPr>
        <w:spacing w:line="360" w:lineRule="auto"/>
        <w:ind w:firstLine="480" w:firstLineChars="200"/>
        <w:rPr>
          <w:rFonts w:hint="eastAsia" w:cs="Times New Roman"/>
          <w:sz w:val="24"/>
          <w:highlight w:val="none"/>
          <w:lang w:val="en-US" w:eastAsia="zh-CN"/>
        </w:rPr>
      </w:pPr>
      <w:r>
        <w:rPr>
          <w:rFonts w:hint="eastAsia" w:cs="Times New Roman"/>
          <w:sz w:val="24"/>
          <w:highlight w:val="none"/>
          <w:lang w:val="en-US" w:eastAsia="zh-CN"/>
        </w:rPr>
        <w:t>3.2规划数据与基础</w:t>
      </w:r>
    </w:p>
    <w:p>
      <w:pPr>
        <w:spacing w:line="360" w:lineRule="auto"/>
        <w:ind w:firstLine="480" w:firstLineChars="200"/>
        <w:rPr>
          <w:rFonts w:hint="eastAsia" w:cs="Times New Roman"/>
          <w:sz w:val="24"/>
          <w:highlight w:val="none"/>
          <w:lang w:val="en-US" w:eastAsia="zh-CN"/>
        </w:rPr>
      </w:pPr>
      <w:r>
        <w:rPr>
          <w:rFonts w:hint="eastAsia" w:ascii="Times New Roman" w:hAnsi="Times New Roman" w:eastAsia="宋体" w:cs="Times New Roman"/>
          <w:b w:val="0"/>
          <w:kern w:val="2"/>
          <w:sz w:val="24"/>
          <w:szCs w:val="24"/>
          <w:highlight w:val="none"/>
          <w:lang w:val="en-US" w:eastAsia="zh-CN" w:bidi="ar-SA"/>
        </w:rPr>
        <w:t>以第三次全国国土调查数据及最新年度国土变更调查成果为基础，统一采用2000国家大地坐标系和1985国家高程基准作为空间定位基础，村域范围宜采用满足规划编制要求的地形图（比例尺为1:5000～1:10000）或者分辨率不小于0.5m的影像图作为工作底图；村庄集中建设区范围宜采用比例尺为1:500～1:1000地形图作为工作底图。</w:t>
      </w:r>
    </w:p>
    <w:p>
      <w:pPr>
        <w:spacing w:line="360" w:lineRule="auto"/>
        <w:ind w:firstLine="480" w:firstLineChars="200"/>
        <w:rPr>
          <w:rFonts w:hint="eastAsia" w:ascii="Times New Roman" w:hAnsi="Times New Roman" w:eastAsia="宋体" w:cs="Times New Roman"/>
          <w:sz w:val="24"/>
          <w:highlight w:val="none"/>
          <w:lang w:val="zh-CN" w:eastAsia="zh-CN"/>
        </w:rPr>
      </w:pPr>
      <w:r>
        <w:rPr>
          <w:rFonts w:hint="eastAsia" w:cs="Times New Roman"/>
          <w:sz w:val="24"/>
          <w:highlight w:val="none"/>
          <w:lang w:val="en-US" w:eastAsia="zh-CN"/>
        </w:rPr>
        <w:t>3</w:t>
      </w:r>
      <w:r>
        <w:rPr>
          <w:rFonts w:hint="eastAsia" w:ascii="Times New Roman" w:hAnsi="Times New Roman" w:eastAsia="宋体" w:cs="Times New Roman"/>
          <w:sz w:val="24"/>
          <w:highlight w:val="none"/>
          <w:lang w:val="zh-CN" w:eastAsia="zh-CN"/>
        </w:rPr>
        <w:t>.</w:t>
      </w:r>
      <w:r>
        <w:rPr>
          <w:rFonts w:hint="eastAsia" w:cs="Times New Roman"/>
          <w:sz w:val="24"/>
          <w:highlight w:val="none"/>
          <w:lang w:val="en-US" w:eastAsia="zh-CN"/>
        </w:rPr>
        <w:t>3</w:t>
      </w:r>
      <w:r>
        <w:rPr>
          <w:rFonts w:hint="eastAsia" w:ascii="Times New Roman" w:hAnsi="Times New Roman" w:eastAsia="宋体" w:cs="Times New Roman"/>
          <w:sz w:val="24"/>
          <w:highlight w:val="none"/>
          <w:lang w:val="zh-CN" w:eastAsia="zh-CN"/>
        </w:rPr>
        <w:t>编制内容</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sz w:val="24"/>
          <w:highlight w:val="none"/>
          <w:lang w:val="zh-CN" w:eastAsia="zh-CN"/>
        </w:rPr>
      </w:pPr>
      <w:r>
        <w:rPr>
          <w:rFonts w:hint="eastAsia" w:ascii="Times New Roman" w:hAnsi="Times New Roman" w:eastAsia="宋体" w:cs="Times New Roman"/>
          <w:b/>
          <w:bCs/>
          <w:sz w:val="24"/>
          <w:highlight w:val="none"/>
          <w:lang w:val="zh-CN" w:eastAsia="zh-CN"/>
        </w:rPr>
        <w:t>（</w:t>
      </w:r>
      <w:r>
        <w:rPr>
          <w:rFonts w:hint="eastAsia" w:ascii="Times New Roman" w:hAnsi="Times New Roman" w:eastAsia="宋体" w:cs="Times New Roman"/>
          <w:b/>
          <w:bCs/>
          <w:sz w:val="24"/>
          <w:highlight w:val="none"/>
          <w:lang w:val="en-US" w:eastAsia="zh-CN"/>
        </w:rPr>
        <w:t>1</w:t>
      </w:r>
      <w:r>
        <w:rPr>
          <w:rFonts w:hint="eastAsia" w:ascii="Times New Roman" w:hAnsi="Times New Roman" w:eastAsia="宋体" w:cs="Times New Roman"/>
          <w:b/>
          <w:bCs/>
          <w:sz w:val="24"/>
          <w:highlight w:val="none"/>
          <w:lang w:val="zh-CN" w:eastAsia="zh-CN"/>
        </w:rPr>
        <w:t>）主要内容</w:t>
      </w:r>
    </w:p>
    <w:p>
      <w:pPr>
        <w:spacing w:line="360" w:lineRule="auto"/>
        <w:ind w:firstLine="480" w:firstLineChars="200"/>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zh-CN" w:eastAsia="zh-CN"/>
        </w:rPr>
        <w:t>村庄规划要与县、乡镇级国土空间规划相衔接，落实上位规划、相关专项规划及相关政策提出的各类约束性指标，针对不同类型村庄发展需求，合理确定村庄规划内容和深度。规划内容分为必要性内容与扩展性内容，必要性内容是村庄规划必须包含的内容，扩展性内容是结合村庄实际需求可选择的内容，具体内容详见《陕西省实用性村庄规划编制技术要点》表3-1</w:t>
      </w:r>
      <w:r>
        <w:rPr>
          <w:rFonts w:hint="eastAsia" w:cs="Times New Roman"/>
          <w:sz w:val="24"/>
          <w:highlight w:val="none"/>
          <w:lang w:val="zh-CN" w:eastAsia="zh-CN"/>
        </w:rPr>
        <w:t>。</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sz w:val="24"/>
          <w:highlight w:val="none"/>
          <w:lang w:val="zh-CN" w:eastAsia="zh-CN"/>
        </w:rPr>
      </w:pPr>
      <w:r>
        <w:rPr>
          <w:rFonts w:hint="eastAsia" w:ascii="Times New Roman" w:hAnsi="Times New Roman" w:eastAsia="宋体" w:cs="Times New Roman"/>
          <w:b/>
          <w:bCs/>
          <w:sz w:val="24"/>
          <w:highlight w:val="none"/>
          <w:lang w:val="zh-CN" w:eastAsia="zh-CN"/>
        </w:rPr>
        <w:t>（</w:t>
      </w:r>
      <w:r>
        <w:rPr>
          <w:rFonts w:hint="eastAsia" w:ascii="Times New Roman" w:hAnsi="Times New Roman" w:eastAsia="宋体" w:cs="Times New Roman"/>
          <w:b/>
          <w:bCs/>
          <w:sz w:val="24"/>
          <w:highlight w:val="none"/>
          <w:lang w:val="en-US" w:eastAsia="zh-CN"/>
        </w:rPr>
        <w:t>2</w:t>
      </w:r>
      <w:r>
        <w:rPr>
          <w:rFonts w:hint="eastAsia" w:ascii="Times New Roman" w:hAnsi="Times New Roman" w:eastAsia="宋体" w:cs="Times New Roman"/>
          <w:b/>
          <w:bCs/>
          <w:sz w:val="24"/>
          <w:highlight w:val="none"/>
          <w:lang w:val="zh-CN" w:eastAsia="zh-CN"/>
        </w:rPr>
        <w:t>）成果要求</w:t>
      </w:r>
    </w:p>
    <w:tbl>
      <w:tblPr>
        <w:tblStyle w:val="43"/>
        <w:tblW w:w="80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4"/>
        <w:gridCol w:w="1748"/>
        <w:gridCol w:w="5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29"/>
                <w:rFonts w:hint="eastAsia" w:ascii="宋体" w:hAnsi="宋体" w:eastAsia="宋体" w:cs="宋体"/>
                <w:sz w:val="24"/>
                <w:szCs w:val="24"/>
                <w:highlight w:val="none"/>
                <w:lang w:val="en-US" w:eastAsia="zh-CN" w:bidi="ar"/>
              </w:rPr>
              <w:t>序号</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29"/>
                <w:rFonts w:hint="eastAsia" w:ascii="宋体" w:hAnsi="宋体" w:eastAsia="宋体" w:cs="宋体"/>
                <w:sz w:val="24"/>
                <w:szCs w:val="24"/>
                <w:highlight w:val="none"/>
                <w:lang w:val="en-US" w:eastAsia="zh-CN" w:bidi="ar"/>
              </w:rPr>
              <w:t>成果名称</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29"/>
                <w:rFonts w:hint="eastAsia" w:ascii="宋体" w:hAnsi="宋体" w:eastAsia="宋体" w:cs="宋体"/>
                <w:sz w:val="24"/>
                <w:szCs w:val="24"/>
                <w:highlight w:val="none"/>
                <w:lang w:val="en-US" w:eastAsia="zh-CN" w:bidi="ar"/>
              </w:rPr>
              <w:t>成果内容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30"/>
                <w:rFonts w:hint="eastAsia" w:ascii="宋体" w:hAnsi="宋体" w:eastAsia="宋体" w:cs="宋体"/>
                <w:sz w:val="24"/>
                <w:szCs w:val="24"/>
                <w:highlight w:val="none"/>
                <w:lang w:val="en-US" w:eastAsia="zh-CN" w:bidi="ar"/>
              </w:rPr>
              <w:t>报批备案版</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Style w:val="130"/>
                <w:rFonts w:hint="eastAsia" w:ascii="宋体" w:hAnsi="宋体" w:eastAsia="宋体" w:cs="宋体"/>
                <w:sz w:val="24"/>
                <w:szCs w:val="24"/>
                <w:highlight w:val="none"/>
                <w:lang w:val="en-US" w:eastAsia="zh-CN" w:bidi="ar"/>
              </w:rPr>
              <w:t>文本、图件、表格、数据库附件等，符合</w:t>
            </w:r>
            <w:r>
              <w:rPr>
                <w:rFonts w:hint="eastAsia" w:ascii="Times New Roman" w:hAnsi="Times New Roman" w:eastAsia="宋体" w:cs="Times New Roman"/>
                <w:sz w:val="24"/>
                <w:highlight w:val="none"/>
                <w:lang w:val="zh-CN" w:eastAsia="zh-CN"/>
              </w:rPr>
              <w:t>《陕西省实用性村庄规划编制技术要点》</w:t>
            </w:r>
            <w:r>
              <w:rPr>
                <w:rStyle w:val="130"/>
                <w:rFonts w:hint="eastAsia" w:ascii="宋体" w:hAnsi="宋体" w:eastAsia="宋体" w:cs="宋体"/>
                <w:sz w:val="24"/>
                <w:szCs w:val="24"/>
                <w:highlight w:val="none"/>
                <w:lang w:val="en-US" w:eastAsia="zh-CN" w:bidi="ar"/>
              </w:rPr>
              <w:t>中成果文件内容要求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30"/>
                <w:rFonts w:hint="eastAsia" w:ascii="宋体" w:hAnsi="宋体" w:eastAsia="宋体" w:cs="宋体"/>
                <w:sz w:val="24"/>
                <w:szCs w:val="24"/>
                <w:highlight w:val="none"/>
                <w:lang w:val="en-US" w:eastAsia="zh-CN" w:bidi="ar"/>
              </w:rPr>
              <w:t>村民公示版</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Style w:val="130"/>
                <w:rFonts w:hint="eastAsia" w:ascii="宋体" w:hAnsi="宋体" w:eastAsia="宋体" w:cs="宋体"/>
                <w:sz w:val="24"/>
                <w:szCs w:val="24"/>
                <w:highlight w:val="none"/>
                <w:lang w:val="en-US" w:eastAsia="zh-CN" w:bidi="ar"/>
              </w:rPr>
              <w:t>图件、表格、公约等，符合</w:t>
            </w:r>
            <w:r>
              <w:rPr>
                <w:rFonts w:hint="eastAsia" w:ascii="Times New Roman" w:hAnsi="Times New Roman" w:eastAsia="宋体" w:cs="Times New Roman"/>
                <w:sz w:val="24"/>
                <w:highlight w:val="none"/>
                <w:lang w:val="zh-CN" w:eastAsia="zh-CN"/>
              </w:rPr>
              <w:t>《陕西省实用性村庄规划编制技术要点》</w:t>
            </w:r>
            <w:r>
              <w:rPr>
                <w:rStyle w:val="130"/>
                <w:rFonts w:hint="eastAsia" w:ascii="宋体" w:hAnsi="宋体" w:eastAsia="宋体" w:cs="宋体"/>
                <w:sz w:val="24"/>
                <w:szCs w:val="24"/>
                <w:highlight w:val="none"/>
                <w:lang w:val="en-US" w:eastAsia="zh-CN" w:bidi="ar"/>
              </w:rPr>
              <w:t>中成果文件内容要求</w:t>
            </w:r>
          </w:p>
        </w:tc>
      </w:tr>
    </w:tbl>
    <w:p>
      <w:pPr>
        <w:spacing w:line="360" w:lineRule="auto"/>
        <w:ind w:firstLine="480" w:firstLineChars="200"/>
        <w:rPr>
          <w:rFonts w:hint="eastAsia" w:ascii="Times New Roman" w:hAnsi="Times New Roman" w:eastAsia="宋体" w:cs="Times New Roman"/>
          <w:sz w:val="24"/>
          <w:highlight w:val="red"/>
          <w:lang w:val="zh-CN" w:eastAsia="zh-CN"/>
        </w:rPr>
      </w:pPr>
    </w:p>
    <w:p>
      <w:pPr>
        <w:rPr>
          <w:highlight w:val="red"/>
        </w:rPr>
      </w:pPr>
    </w:p>
    <w:p>
      <w:pPr>
        <w:numPr>
          <w:ilvl w:val="0"/>
          <w:numId w:val="7"/>
        </w:numPr>
        <w:spacing w:line="360" w:lineRule="auto"/>
        <w:ind w:left="0" w:leftChars="0" w:firstLine="0" w:firstLineChars="0"/>
        <w:rPr>
          <w:rFonts w:hint="eastAsia" w:ascii="宋体" w:hAnsi="宋体" w:eastAsia="宋体" w:cs="宋体"/>
          <w:b/>
          <w:bCs/>
          <w:sz w:val="32"/>
          <w:highlight w:val="red"/>
        </w:rPr>
      </w:pPr>
      <w:r>
        <w:rPr>
          <w:rFonts w:hint="eastAsia" w:ascii="宋体" w:hAnsi="宋体" w:eastAsia="宋体" w:cs="宋体"/>
          <w:b/>
          <w:bCs/>
          <w:sz w:val="32"/>
          <w:highlight w:val="red"/>
        </w:rPr>
        <w:br w:type="page"/>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0"/>
        <w:rPr>
          <w:rFonts w:hint="eastAsia" w:ascii="宋体" w:hAnsi="宋体" w:eastAsia="宋体" w:cs="Times New Roman"/>
          <w:b/>
          <w:bCs w:val="0"/>
          <w:kern w:val="2"/>
          <w:sz w:val="28"/>
          <w:szCs w:val="28"/>
          <w:highlight w:val="none"/>
          <w:lang w:val="en-US" w:eastAsia="zh-CN" w:bidi="ar-SA"/>
        </w:rPr>
      </w:pPr>
      <w:bookmarkStart w:id="365" w:name="_Toc29410"/>
      <w:r>
        <w:rPr>
          <w:rFonts w:hint="eastAsia" w:ascii="宋体" w:hAnsi="宋体" w:eastAsia="宋体" w:cs="宋体"/>
          <w:b/>
          <w:bCs/>
          <w:sz w:val="32"/>
          <w:highlight w:val="none"/>
        </w:rPr>
        <w:t>第六部分 投标文件格式</w:t>
      </w:r>
      <w:bookmarkEnd w:id="359"/>
      <w:bookmarkEnd w:id="360"/>
      <w:bookmarkEnd w:id="361"/>
      <w:bookmarkEnd w:id="362"/>
      <w:bookmarkEnd w:id="363"/>
      <w:bookmarkEnd w:id="364"/>
      <w:bookmarkEnd w:id="365"/>
      <w:r>
        <w:rPr>
          <w:rFonts w:hint="eastAsia" w:ascii="宋体" w:hAnsi="宋体" w:cs="Times New Roman"/>
          <w:b/>
          <w:bCs w:val="0"/>
          <w:kern w:val="2"/>
          <w:sz w:val="28"/>
          <w:szCs w:val="28"/>
          <w:highlight w:val="none"/>
          <w:lang w:val="en-US" w:eastAsia="zh-CN" w:bidi="ar-SA"/>
        </w:rPr>
        <w:t xml:space="preserve">                    </w:t>
      </w:r>
    </w:p>
    <w:p>
      <w:pPr>
        <w:tabs>
          <w:tab w:val="left" w:pos="360"/>
        </w:tabs>
        <w:spacing w:line="360" w:lineRule="auto"/>
        <w:jc w:val="both"/>
        <w:outlineLvl w:val="1"/>
        <w:rPr>
          <w:rFonts w:hint="eastAsia" w:ascii="宋体" w:hAnsi="宋体" w:cs="Times New Roman"/>
          <w:b/>
          <w:bCs w:val="0"/>
          <w:kern w:val="2"/>
          <w:sz w:val="32"/>
          <w:szCs w:val="24"/>
          <w:highlight w:val="none"/>
          <w:lang w:val="en-US" w:eastAsia="zh-CN" w:bidi="ar-SA"/>
        </w:rPr>
      </w:pPr>
      <w:bookmarkStart w:id="366" w:name="_Toc2791"/>
      <w:bookmarkStart w:id="367" w:name="_Toc22313"/>
      <w:bookmarkStart w:id="368" w:name="_Toc23136"/>
      <w:r>
        <w:rPr>
          <w:rFonts w:hint="eastAsia" w:ascii="宋体" w:hAnsi="宋体" w:eastAsia="宋体" w:cs="Times New Roman"/>
          <w:b/>
          <w:bCs w:val="0"/>
          <w:kern w:val="2"/>
          <w:sz w:val="28"/>
          <w:szCs w:val="28"/>
          <w:highlight w:val="none"/>
          <w:lang w:val="en-US" w:eastAsia="zh-CN" w:bidi="ar-SA"/>
        </w:rPr>
        <w:t>项目编号：</w:t>
      </w:r>
      <w:bookmarkEnd w:id="366"/>
      <w:bookmarkEnd w:id="367"/>
      <w:bookmarkEnd w:id="368"/>
      <w:r>
        <w:rPr>
          <w:rFonts w:hint="eastAsia" w:ascii="宋体" w:hAnsi="宋体" w:cs="Times New Roman"/>
          <w:b/>
          <w:bCs w:val="0"/>
          <w:kern w:val="2"/>
          <w:sz w:val="28"/>
          <w:szCs w:val="28"/>
          <w:highlight w:val="none"/>
          <w:lang w:val="en-US" w:eastAsia="zh-CN" w:bidi="ar-SA"/>
        </w:rPr>
        <w:t>SXJTZB-ZC-GK20230820</w:t>
      </w:r>
      <w:r>
        <w:rPr>
          <w:rFonts w:hint="eastAsia" w:ascii="宋体" w:hAnsi="宋体" w:cs="Times New Roman"/>
          <w:b/>
          <w:bCs w:val="0"/>
          <w:kern w:val="2"/>
          <w:sz w:val="32"/>
          <w:szCs w:val="24"/>
          <w:highlight w:val="none"/>
          <w:lang w:val="en-US" w:eastAsia="zh-CN" w:bidi="ar-SA"/>
        </w:rPr>
        <w:t xml:space="preserve">     </w:t>
      </w:r>
    </w:p>
    <w:p>
      <w:pPr>
        <w:tabs>
          <w:tab w:val="left" w:pos="360"/>
        </w:tabs>
        <w:spacing w:line="360" w:lineRule="auto"/>
        <w:jc w:val="right"/>
        <w:outlineLvl w:val="1"/>
        <w:rPr>
          <w:rFonts w:ascii="宋体"/>
          <w:b/>
          <w:sz w:val="28"/>
          <w:szCs w:val="28"/>
          <w:highlight w:val="none"/>
        </w:rPr>
      </w:pPr>
      <w:bookmarkStart w:id="369" w:name="_Toc24863"/>
      <w:bookmarkStart w:id="370" w:name="_Toc11578"/>
      <w:r>
        <w:rPr>
          <w:rFonts w:hint="eastAsia" w:ascii="宋体" w:hAnsi="宋体"/>
          <w:b/>
          <w:sz w:val="28"/>
          <w:szCs w:val="28"/>
          <w:highlight w:val="none"/>
        </w:rPr>
        <w:t>正本</w:t>
      </w:r>
      <w:r>
        <w:rPr>
          <w:rFonts w:ascii="宋体" w:hAnsi="宋体"/>
          <w:b/>
          <w:sz w:val="28"/>
          <w:szCs w:val="28"/>
          <w:highlight w:val="none"/>
        </w:rPr>
        <w:t>/</w:t>
      </w:r>
      <w:r>
        <w:rPr>
          <w:rFonts w:hint="eastAsia" w:ascii="宋体" w:hAnsi="宋体"/>
          <w:b/>
          <w:sz w:val="28"/>
          <w:szCs w:val="28"/>
          <w:highlight w:val="none"/>
        </w:rPr>
        <w:t>副本</w:t>
      </w:r>
      <w:bookmarkEnd w:id="369"/>
      <w:bookmarkEnd w:id="370"/>
      <w:r>
        <w:rPr>
          <w:rFonts w:hint="eastAsia" w:ascii="宋体" w:hAnsi="宋体" w:cs="Times New Roman"/>
          <w:b/>
          <w:bCs w:val="0"/>
          <w:kern w:val="2"/>
          <w:sz w:val="32"/>
          <w:szCs w:val="24"/>
          <w:highlight w:val="none"/>
          <w:lang w:val="en-US" w:eastAsia="zh-CN" w:bidi="ar-SA"/>
        </w:rPr>
        <w:t xml:space="preserve">           </w:t>
      </w:r>
    </w:p>
    <w:p>
      <w:pPr>
        <w:tabs>
          <w:tab w:val="left" w:pos="360"/>
        </w:tabs>
        <w:spacing w:line="360" w:lineRule="auto"/>
        <w:jc w:val="center"/>
        <w:rPr>
          <w:rFonts w:ascii="宋体"/>
          <w:b/>
          <w:sz w:val="52"/>
          <w:szCs w:val="52"/>
          <w:highlight w:val="none"/>
        </w:rPr>
      </w:pPr>
    </w:p>
    <w:p>
      <w:pPr>
        <w:pStyle w:val="63"/>
        <w:jc w:val="center"/>
        <w:rPr>
          <w:rFonts w:hint="eastAsia" w:ascii="宋体"/>
          <w:b/>
          <w:bCs/>
          <w:sz w:val="52"/>
          <w:szCs w:val="52"/>
          <w:highlight w:val="none"/>
          <w:lang w:eastAsia="zh-CN"/>
        </w:rPr>
      </w:pPr>
      <w:r>
        <w:rPr>
          <w:rFonts w:hint="eastAsia" w:ascii="宋体"/>
          <w:b/>
          <w:bCs/>
          <w:sz w:val="52"/>
          <w:szCs w:val="52"/>
          <w:highlight w:val="none"/>
          <w:lang w:eastAsia="zh-CN"/>
        </w:rPr>
        <w:t>2023年柞水县实用性村庄规划编制项目</w:t>
      </w:r>
    </w:p>
    <w:p>
      <w:pPr>
        <w:pStyle w:val="41"/>
        <w:ind w:left="0" w:leftChars="0" w:firstLine="0" w:firstLineChars="0"/>
        <w:rPr>
          <w:rFonts w:hint="eastAsia"/>
          <w:lang w:eastAsia="zh-CN"/>
        </w:rPr>
      </w:pPr>
    </w:p>
    <w:p>
      <w:pPr>
        <w:rPr>
          <w:rFonts w:hint="eastAsia"/>
          <w:lang w:eastAsia="zh-CN"/>
        </w:rPr>
      </w:pPr>
    </w:p>
    <w:p>
      <w:pPr>
        <w:pStyle w:val="63"/>
        <w:rPr>
          <w:rFonts w:hint="eastAsia"/>
          <w:highlight w:val="none"/>
          <w:lang w:eastAsia="zh-CN"/>
        </w:rPr>
      </w:pPr>
    </w:p>
    <w:p>
      <w:pPr>
        <w:tabs>
          <w:tab w:val="left" w:pos="360"/>
        </w:tabs>
        <w:spacing w:line="360" w:lineRule="auto"/>
        <w:jc w:val="center"/>
        <w:outlineLvl w:val="1"/>
        <w:rPr>
          <w:rFonts w:ascii="宋体"/>
          <w:b/>
          <w:sz w:val="100"/>
          <w:szCs w:val="100"/>
          <w:highlight w:val="none"/>
        </w:rPr>
      </w:pPr>
      <w:bookmarkStart w:id="371" w:name="_Toc3811"/>
      <w:bookmarkStart w:id="372" w:name="_Toc27547"/>
      <w:bookmarkStart w:id="373" w:name="_Toc19215"/>
      <w:r>
        <w:rPr>
          <w:rFonts w:hint="eastAsia" w:ascii="宋体" w:hAnsi="宋体"/>
          <w:b/>
          <w:sz w:val="100"/>
          <w:szCs w:val="100"/>
          <w:highlight w:val="none"/>
        </w:rPr>
        <w:t>投</w:t>
      </w:r>
      <w:r>
        <w:rPr>
          <w:rFonts w:ascii="宋体" w:hAnsi="宋体"/>
          <w:b/>
          <w:sz w:val="100"/>
          <w:szCs w:val="100"/>
          <w:highlight w:val="none"/>
        </w:rPr>
        <w:t xml:space="preserve"> </w:t>
      </w:r>
      <w:r>
        <w:rPr>
          <w:rFonts w:hint="eastAsia" w:ascii="宋体" w:hAnsi="宋体"/>
          <w:b/>
          <w:sz w:val="100"/>
          <w:szCs w:val="100"/>
          <w:highlight w:val="none"/>
        </w:rPr>
        <w:t>标</w:t>
      </w:r>
      <w:r>
        <w:rPr>
          <w:rFonts w:ascii="宋体" w:hAnsi="宋体"/>
          <w:b/>
          <w:sz w:val="100"/>
          <w:szCs w:val="100"/>
          <w:highlight w:val="none"/>
        </w:rPr>
        <w:t xml:space="preserve"> </w:t>
      </w:r>
      <w:r>
        <w:rPr>
          <w:rFonts w:hint="eastAsia" w:ascii="宋体" w:hAnsi="宋体"/>
          <w:b/>
          <w:sz w:val="100"/>
          <w:szCs w:val="100"/>
          <w:highlight w:val="none"/>
        </w:rPr>
        <w:t>文</w:t>
      </w:r>
      <w:r>
        <w:rPr>
          <w:rFonts w:ascii="宋体" w:hAnsi="宋体"/>
          <w:b/>
          <w:sz w:val="100"/>
          <w:szCs w:val="100"/>
          <w:highlight w:val="none"/>
        </w:rPr>
        <w:t xml:space="preserve"> </w:t>
      </w:r>
      <w:r>
        <w:rPr>
          <w:rFonts w:hint="eastAsia" w:ascii="宋体" w:hAnsi="宋体"/>
          <w:b/>
          <w:sz w:val="100"/>
          <w:szCs w:val="100"/>
          <w:highlight w:val="none"/>
        </w:rPr>
        <w:t>件</w:t>
      </w:r>
      <w:bookmarkEnd w:id="371"/>
      <w:bookmarkEnd w:id="372"/>
      <w:bookmarkEnd w:id="373"/>
    </w:p>
    <w:p>
      <w:pPr>
        <w:tabs>
          <w:tab w:val="left" w:pos="360"/>
        </w:tabs>
        <w:spacing w:line="360" w:lineRule="auto"/>
        <w:ind w:firstLine="420" w:firstLineChars="200"/>
        <w:rPr>
          <w:rFonts w:ascii="宋体"/>
          <w:szCs w:val="21"/>
          <w:highlight w:val="none"/>
        </w:rPr>
      </w:pPr>
    </w:p>
    <w:p>
      <w:pPr>
        <w:tabs>
          <w:tab w:val="left" w:pos="360"/>
        </w:tabs>
        <w:spacing w:line="360" w:lineRule="auto"/>
        <w:rPr>
          <w:rFonts w:ascii="宋体"/>
          <w:szCs w:val="21"/>
          <w:highlight w:val="none"/>
        </w:rPr>
      </w:pPr>
    </w:p>
    <w:p>
      <w:pPr>
        <w:pStyle w:val="16"/>
      </w:pPr>
    </w:p>
    <w:p>
      <w:pPr>
        <w:tabs>
          <w:tab w:val="left" w:pos="360"/>
        </w:tabs>
        <w:spacing w:line="360" w:lineRule="auto"/>
        <w:ind w:firstLine="643" w:firstLineChars="200"/>
        <w:rPr>
          <w:rFonts w:ascii="宋体"/>
          <w:b/>
          <w:sz w:val="32"/>
          <w:szCs w:val="32"/>
          <w:highlight w:val="none"/>
        </w:rPr>
      </w:pPr>
    </w:p>
    <w:p>
      <w:pPr>
        <w:tabs>
          <w:tab w:val="left" w:pos="360"/>
        </w:tabs>
        <w:spacing w:line="360" w:lineRule="auto"/>
        <w:jc w:val="center"/>
        <w:outlineLvl w:val="1"/>
        <w:rPr>
          <w:rFonts w:ascii="宋体"/>
          <w:b/>
          <w:sz w:val="32"/>
          <w:szCs w:val="32"/>
          <w:highlight w:val="none"/>
        </w:rPr>
      </w:pPr>
      <w:bookmarkStart w:id="374" w:name="_Toc22354"/>
      <w:bookmarkStart w:id="375" w:name="_Toc15530"/>
      <w:bookmarkStart w:id="376" w:name="_Toc11838"/>
      <w:r>
        <w:rPr>
          <w:rFonts w:hint="eastAsia" w:ascii="宋体" w:hAnsi="宋体"/>
          <w:b/>
          <w:sz w:val="32"/>
          <w:szCs w:val="32"/>
          <w:highlight w:val="none"/>
        </w:rPr>
        <w:t>供</w:t>
      </w:r>
      <w:r>
        <w:rPr>
          <w:rFonts w:ascii="宋体" w:hAnsi="宋体"/>
          <w:b/>
          <w:sz w:val="32"/>
          <w:szCs w:val="32"/>
          <w:highlight w:val="none"/>
        </w:rPr>
        <w:t xml:space="preserve">  </w:t>
      </w:r>
      <w:r>
        <w:rPr>
          <w:rFonts w:hint="eastAsia" w:ascii="宋体" w:hAnsi="宋体"/>
          <w:b/>
          <w:sz w:val="32"/>
          <w:szCs w:val="32"/>
          <w:highlight w:val="none"/>
        </w:rPr>
        <w:t>应</w:t>
      </w:r>
      <w:r>
        <w:rPr>
          <w:rFonts w:ascii="宋体" w:hAnsi="宋体"/>
          <w:b/>
          <w:sz w:val="32"/>
          <w:szCs w:val="32"/>
          <w:highlight w:val="none"/>
        </w:rPr>
        <w:t xml:space="preserve">  </w:t>
      </w:r>
      <w:r>
        <w:rPr>
          <w:rFonts w:hint="eastAsia" w:ascii="宋体" w:hAnsi="宋体"/>
          <w:b/>
          <w:sz w:val="32"/>
          <w:szCs w:val="32"/>
          <w:highlight w:val="none"/>
        </w:rPr>
        <w:t>商：</w:t>
      </w:r>
      <w:r>
        <w:rPr>
          <w:rFonts w:ascii="宋体" w:hAnsi="宋体"/>
          <w:b/>
          <w:sz w:val="32"/>
          <w:szCs w:val="32"/>
          <w:highlight w:val="none"/>
          <w:u w:val="single"/>
        </w:rPr>
        <w:t xml:space="preserve">                            </w:t>
      </w:r>
      <w:r>
        <w:rPr>
          <w:rFonts w:hint="eastAsia" w:ascii="宋体" w:hAnsi="宋体"/>
          <w:b/>
          <w:sz w:val="32"/>
          <w:szCs w:val="32"/>
          <w:highlight w:val="none"/>
        </w:rPr>
        <w:t>（公章）</w:t>
      </w:r>
      <w:bookmarkEnd w:id="374"/>
      <w:bookmarkEnd w:id="375"/>
      <w:bookmarkEnd w:id="376"/>
    </w:p>
    <w:p>
      <w:pPr>
        <w:tabs>
          <w:tab w:val="left" w:pos="360"/>
        </w:tabs>
        <w:spacing w:line="360" w:lineRule="auto"/>
        <w:ind w:firstLine="643" w:firstLineChars="200"/>
        <w:rPr>
          <w:rFonts w:ascii="宋体"/>
          <w:b/>
          <w:sz w:val="32"/>
          <w:szCs w:val="32"/>
          <w:highlight w:val="none"/>
        </w:rPr>
      </w:pPr>
    </w:p>
    <w:p>
      <w:pPr>
        <w:tabs>
          <w:tab w:val="left" w:pos="360"/>
        </w:tabs>
        <w:spacing w:line="360" w:lineRule="auto"/>
        <w:ind w:firstLine="790" w:firstLineChars="246"/>
        <w:rPr>
          <w:rFonts w:ascii="宋体"/>
          <w:b/>
          <w:sz w:val="32"/>
          <w:szCs w:val="32"/>
          <w:highlight w:val="none"/>
        </w:rPr>
      </w:pPr>
      <w:r>
        <w:rPr>
          <w:rFonts w:hint="eastAsia" w:ascii="宋体" w:hAnsi="宋体"/>
          <w:b/>
          <w:sz w:val="32"/>
          <w:szCs w:val="32"/>
          <w:highlight w:val="none"/>
        </w:rPr>
        <w:t>法定代表人或被委托人：</w:t>
      </w:r>
      <w:r>
        <w:rPr>
          <w:rFonts w:ascii="宋体" w:hAnsi="宋体"/>
          <w:b/>
          <w:sz w:val="32"/>
          <w:szCs w:val="32"/>
          <w:highlight w:val="none"/>
          <w:u w:val="single"/>
        </w:rPr>
        <w:t xml:space="preserve">             </w:t>
      </w:r>
      <w:r>
        <w:rPr>
          <w:rFonts w:hint="eastAsia" w:ascii="宋体" w:hAnsi="宋体"/>
          <w:b/>
          <w:sz w:val="32"/>
          <w:szCs w:val="32"/>
          <w:highlight w:val="none"/>
        </w:rPr>
        <w:t>（签字或盖章）</w:t>
      </w:r>
    </w:p>
    <w:p>
      <w:pPr>
        <w:tabs>
          <w:tab w:val="left" w:pos="360"/>
        </w:tabs>
        <w:spacing w:line="360" w:lineRule="auto"/>
        <w:jc w:val="center"/>
        <w:rPr>
          <w:rFonts w:ascii="宋体"/>
          <w:b/>
          <w:sz w:val="32"/>
          <w:szCs w:val="32"/>
          <w:highlight w:val="none"/>
          <w:u w:val="single"/>
        </w:rPr>
      </w:pPr>
    </w:p>
    <w:p>
      <w:pPr>
        <w:tabs>
          <w:tab w:val="left" w:pos="360"/>
        </w:tabs>
        <w:spacing w:line="360" w:lineRule="auto"/>
        <w:jc w:val="center"/>
        <w:outlineLvl w:val="1"/>
        <w:rPr>
          <w:rFonts w:ascii="宋体"/>
          <w:b/>
          <w:sz w:val="32"/>
          <w:szCs w:val="32"/>
          <w:highlight w:val="none"/>
        </w:rPr>
      </w:pPr>
      <w:r>
        <w:rPr>
          <w:rFonts w:ascii="宋体" w:hAnsi="宋体"/>
          <w:b/>
          <w:sz w:val="32"/>
          <w:szCs w:val="32"/>
          <w:highlight w:val="none"/>
          <w:u w:val="single"/>
        </w:rPr>
        <w:t xml:space="preserve">         </w:t>
      </w:r>
      <w:bookmarkStart w:id="377" w:name="_Toc27215"/>
      <w:bookmarkStart w:id="378" w:name="_Toc28283"/>
      <w:bookmarkStart w:id="379" w:name="_Toc25778"/>
      <w:r>
        <w:rPr>
          <w:rFonts w:hint="eastAsia" w:ascii="宋体" w:hAnsi="宋体"/>
          <w:b/>
          <w:sz w:val="32"/>
          <w:szCs w:val="32"/>
          <w:highlight w:val="none"/>
        </w:rPr>
        <w:t>年</w:t>
      </w:r>
      <w:r>
        <w:rPr>
          <w:rFonts w:ascii="宋体" w:hAnsi="宋体"/>
          <w:b/>
          <w:sz w:val="32"/>
          <w:szCs w:val="32"/>
          <w:highlight w:val="none"/>
          <w:u w:val="single"/>
        </w:rPr>
        <w:t xml:space="preserve">      </w:t>
      </w:r>
      <w:r>
        <w:rPr>
          <w:rFonts w:hint="eastAsia" w:ascii="宋体" w:hAnsi="宋体"/>
          <w:b/>
          <w:sz w:val="32"/>
          <w:szCs w:val="32"/>
          <w:highlight w:val="none"/>
        </w:rPr>
        <w:t>月</w:t>
      </w:r>
      <w:r>
        <w:rPr>
          <w:rFonts w:ascii="宋体" w:hAnsi="宋体"/>
          <w:b/>
          <w:sz w:val="32"/>
          <w:szCs w:val="32"/>
          <w:highlight w:val="none"/>
          <w:u w:val="single"/>
        </w:rPr>
        <w:t xml:space="preserve">      </w:t>
      </w:r>
      <w:r>
        <w:rPr>
          <w:rFonts w:hint="eastAsia" w:ascii="宋体" w:hAnsi="宋体"/>
          <w:b/>
          <w:sz w:val="32"/>
          <w:szCs w:val="32"/>
          <w:highlight w:val="none"/>
        </w:rPr>
        <w:t>日</w:t>
      </w:r>
      <w:bookmarkEnd w:id="377"/>
      <w:bookmarkEnd w:id="378"/>
      <w:bookmarkEnd w:id="379"/>
    </w:p>
    <w:p>
      <w:pPr>
        <w:pStyle w:val="16"/>
        <w:rPr>
          <w:rFonts w:ascii="宋体"/>
          <w:b/>
          <w:sz w:val="32"/>
          <w:szCs w:val="32"/>
          <w:highlight w:val="none"/>
        </w:rPr>
      </w:pPr>
    </w:p>
    <w:p>
      <w:pPr>
        <w:rPr>
          <w:highlight w:val="none"/>
        </w:rPr>
      </w:pPr>
    </w:p>
    <w:p>
      <w:pPr>
        <w:tabs>
          <w:tab w:val="left" w:pos="3389"/>
          <w:tab w:val="center" w:pos="4738"/>
        </w:tabs>
        <w:jc w:val="left"/>
        <w:outlineLvl w:val="9"/>
        <w:rPr>
          <w:rFonts w:hint="eastAsia" w:ascii="宋体" w:hAnsi="宋体"/>
          <w:b/>
          <w:sz w:val="32"/>
          <w:szCs w:val="32"/>
          <w:highlight w:val="none"/>
          <w:lang w:eastAsia="zh-CN"/>
        </w:rPr>
      </w:pPr>
    </w:p>
    <w:p>
      <w:pPr>
        <w:tabs>
          <w:tab w:val="left" w:pos="3389"/>
          <w:tab w:val="center" w:pos="4738"/>
        </w:tabs>
        <w:jc w:val="left"/>
        <w:outlineLvl w:val="1"/>
        <w:rPr>
          <w:rFonts w:ascii="宋体"/>
          <w:b/>
          <w:sz w:val="32"/>
          <w:szCs w:val="32"/>
          <w:highlight w:val="none"/>
        </w:rPr>
      </w:pPr>
      <w:r>
        <w:rPr>
          <w:rFonts w:hint="eastAsia" w:ascii="宋体" w:hAnsi="宋体"/>
          <w:b/>
          <w:sz w:val="32"/>
          <w:szCs w:val="32"/>
          <w:highlight w:val="none"/>
          <w:lang w:eastAsia="zh-CN"/>
        </w:rPr>
        <w:tab/>
      </w:r>
      <w:bookmarkStart w:id="380" w:name="_Toc15302"/>
      <w:bookmarkStart w:id="381" w:name="_Toc12702"/>
      <w:bookmarkStart w:id="382" w:name="_Toc18950"/>
      <w:r>
        <w:rPr>
          <w:rFonts w:hint="eastAsia" w:ascii="宋体" w:hAnsi="宋体"/>
          <w:b/>
          <w:sz w:val="32"/>
          <w:szCs w:val="32"/>
          <w:highlight w:val="none"/>
        </w:rPr>
        <w:t>投标文件编制说明</w:t>
      </w:r>
      <w:bookmarkEnd w:id="380"/>
      <w:bookmarkEnd w:id="381"/>
      <w:bookmarkEnd w:id="382"/>
    </w:p>
    <w:p>
      <w:pPr>
        <w:rPr>
          <w:rFonts w:ascii="宋体"/>
          <w:sz w:val="24"/>
          <w:highlight w:val="none"/>
        </w:rPr>
      </w:pPr>
    </w:p>
    <w:p>
      <w:pPr>
        <w:spacing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rPr>
        <w:t>、</w:t>
      </w:r>
      <w:r>
        <w:rPr>
          <w:rFonts w:hint="eastAsia" w:ascii="宋体" w:hAnsi="宋体"/>
          <w:sz w:val="24"/>
          <w:highlight w:val="none"/>
          <w:lang w:eastAsia="zh-CN"/>
        </w:rPr>
        <w:t>陕西嘉唐建设项目管理有限公司</w:t>
      </w:r>
      <w:r>
        <w:rPr>
          <w:rFonts w:hint="eastAsia" w:ascii="宋体" w:hAnsi="宋体"/>
          <w:sz w:val="24"/>
          <w:highlight w:val="none"/>
        </w:rPr>
        <w:t>提供的投标文件格式，起到样式作用，编制投标文件前，请详细阅读招标文件，理解文件中的每一项要求。</w:t>
      </w:r>
    </w:p>
    <w:p>
      <w:pPr>
        <w:spacing w:line="360" w:lineRule="auto"/>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、投标文件的编制应按照样本格式提供的内容，做出逐一明确的答复；供应商认为有必要，还可以做其它补充说明。</w:t>
      </w:r>
    </w:p>
    <w:p>
      <w:pPr>
        <w:spacing w:line="460" w:lineRule="exact"/>
        <w:jc w:val="center"/>
        <w:outlineLvl w:val="9"/>
        <w:rPr>
          <w:rFonts w:ascii="宋体"/>
          <w:b/>
          <w:sz w:val="44"/>
          <w:szCs w:val="44"/>
          <w:highlight w:val="none"/>
        </w:rPr>
      </w:pPr>
    </w:p>
    <w:p>
      <w:pPr>
        <w:spacing w:line="460" w:lineRule="exact"/>
        <w:jc w:val="center"/>
        <w:outlineLvl w:val="9"/>
        <w:rPr>
          <w:rFonts w:ascii="宋体"/>
          <w:b/>
          <w:sz w:val="44"/>
          <w:szCs w:val="44"/>
          <w:highlight w:val="none"/>
        </w:rPr>
      </w:pPr>
    </w:p>
    <w:p>
      <w:pPr>
        <w:spacing w:line="460" w:lineRule="exact"/>
        <w:jc w:val="center"/>
        <w:outlineLvl w:val="9"/>
        <w:rPr>
          <w:rFonts w:ascii="宋体"/>
          <w:b/>
          <w:sz w:val="44"/>
          <w:szCs w:val="44"/>
          <w:highlight w:val="none"/>
        </w:rPr>
      </w:pPr>
    </w:p>
    <w:p>
      <w:pPr>
        <w:spacing w:line="460" w:lineRule="exact"/>
        <w:jc w:val="center"/>
        <w:outlineLvl w:val="9"/>
        <w:rPr>
          <w:rFonts w:ascii="宋体"/>
          <w:b/>
          <w:sz w:val="44"/>
          <w:szCs w:val="44"/>
          <w:highlight w:val="none"/>
        </w:rPr>
      </w:pPr>
    </w:p>
    <w:p>
      <w:pPr>
        <w:spacing w:line="460" w:lineRule="exact"/>
        <w:jc w:val="center"/>
        <w:outlineLvl w:val="9"/>
        <w:rPr>
          <w:rFonts w:ascii="宋体"/>
          <w:b/>
          <w:sz w:val="44"/>
          <w:szCs w:val="44"/>
          <w:highlight w:val="none"/>
        </w:rPr>
      </w:pPr>
    </w:p>
    <w:p>
      <w:pPr>
        <w:spacing w:line="460" w:lineRule="exact"/>
        <w:jc w:val="center"/>
        <w:outlineLvl w:val="9"/>
        <w:rPr>
          <w:rFonts w:ascii="宋体"/>
          <w:b/>
          <w:sz w:val="44"/>
          <w:szCs w:val="44"/>
          <w:highlight w:val="none"/>
        </w:rPr>
      </w:pPr>
    </w:p>
    <w:p>
      <w:pPr>
        <w:spacing w:line="460" w:lineRule="exact"/>
        <w:jc w:val="center"/>
        <w:outlineLvl w:val="9"/>
        <w:rPr>
          <w:rFonts w:ascii="宋体"/>
          <w:b/>
          <w:sz w:val="44"/>
          <w:szCs w:val="44"/>
          <w:highlight w:val="none"/>
        </w:rPr>
      </w:pPr>
    </w:p>
    <w:p>
      <w:pPr>
        <w:spacing w:line="460" w:lineRule="exact"/>
        <w:jc w:val="center"/>
        <w:outlineLvl w:val="9"/>
        <w:rPr>
          <w:rFonts w:ascii="宋体"/>
          <w:b/>
          <w:sz w:val="44"/>
          <w:szCs w:val="44"/>
          <w:highlight w:val="none"/>
        </w:rPr>
      </w:pPr>
    </w:p>
    <w:p>
      <w:pPr>
        <w:spacing w:line="460" w:lineRule="exact"/>
        <w:jc w:val="center"/>
        <w:outlineLvl w:val="9"/>
        <w:rPr>
          <w:rFonts w:ascii="宋体"/>
          <w:b/>
          <w:sz w:val="44"/>
          <w:szCs w:val="44"/>
          <w:highlight w:val="none"/>
        </w:rPr>
      </w:pPr>
    </w:p>
    <w:p>
      <w:pPr>
        <w:spacing w:line="460" w:lineRule="exact"/>
        <w:jc w:val="center"/>
        <w:outlineLvl w:val="9"/>
        <w:rPr>
          <w:rFonts w:ascii="宋体"/>
          <w:b/>
          <w:sz w:val="44"/>
          <w:szCs w:val="44"/>
          <w:highlight w:val="none"/>
        </w:rPr>
      </w:pPr>
    </w:p>
    <w:p>
      <w:pPr>
        <w:spacing w:line="460" w:lineRule="exact"/>
        <w:jc w:val="center"/>
        <w:outlineLvl w:val="9"/>
        <w:rPr>
          <w:rFonts w:ascii="宋体"/>
          <w:b/>
          <w:sz w:val="44"/>
          <w:szCs w:val="44"/>
          <w:highlight w:val="none"/>
        </w:rPr>
      </w:pPr>
    </w:p>
    <w:p>
      <w:pPr>
        <w:spacing w:line="460" w:lineRule="exact"/>
        <w:jc w:val="center"/>
        <w:outlineLvl w:val="9"/>
        <w:rPr>
          <w:rFonts w:ascii="宋体"/>
          <w:b/>
          <w:sz w:val="44"/>
          <w:szCs w:val="44"/>
          <w:highlight w:val="none"/>
        </w:rPr>
      </w:pPr>
    </w:p>
    <w:p>
      <w:pPr>
        <w:spacing w:line="460" w:lineRule="exact"/>
        <w:jc w:val="center"/>
        <w:outlineLvl w:val="9"/>
        <w:rPr>
          <w:rFonts w:ascii="宋体"/>
          <w:b/>
          <w:sz w:val="44"/>
          <w:szCs w:val="44"/>
          <w:highlight w:val="none"/>
        </w:rPr>
      </w:pPr>
    </w:p>
    <w:p>
      <w:pPr>
        <w:spacing w:line="460" w:lineRule="exact"/>
        <w:jc w:val="center"/>
        <w:outlineLvl w:val="9"/>
        <w:rPr>
          <w:rFonts w:ascii="宋体"/>
          <w:b/>
          <w:sz w:val="44"/>
          <w:szCs w:val="44"/>
          <w:highlight w:val="none"/>
        </w:rPr>
      </w:pPr>
    </w:p>
    <w:p>
      <w:pPr>
        <w:spacing w:line="460" w:lineRule="exact"/>
        <w:jc w:val="center"/>
        <w:outlineLvl w:val="9"/>
        <w:rPr>
          <w:rFonts w:ascii="宋体"/>
          <w:b/>
          <w:sz w:val="44"/>
          <w:szCs w:val="44"/>
          <w:highlight w:val="none"/>
        </w:rPr>
      </w:pPr>
    </w:p>
    <w:p>
      <w:pPr>
        <w:spacing w:line="460" w:lineRule="exact"/>
        <w:jc w:val="center"/>
        <w:outlineLvl w:val="9"/>
        <w:rPr>
          <w:rFonts w:ascii="宋体"/>
          <w:b/>
          <w:sz w:val="44"/>
          <w:szCs w:val="44"/>
          <w:highlight w:val="none"/>
        </w:rPr>
      </w:pPr>
    </w:p>
    <w:p>
      <w:pPr>
        <w:spacing w:line="460" w:lineRule="exact"/>
        <w:jc w:val="center"/>
        <w:outlineLvl w:val="9"/>
        <w:rPr>
          <w:rFonts w:ascii="宋体"/>
          <w:b/>
          <w:sz w:val="44"/>
          <w:szCs w:val="44"/>
          <w:highlight w:val="none"/>
        </w:rPr>
      </w:pPr>
    </w:p>
    <w:p>
      <w:pPr>
        <w:spacing w:line="460" w:lineRule="exact"/>
        <w:jc w:val="center"/>
        <w:outlineLvl w:val="9"/>
        <w:rPr>
          <w:rFonts w:ascii="宋体"/>
          <w:b/>
          <w:sz w:val="44"/>
          <w:szCs w:val="44"/>
          <w:highlight w:val="none"/>
        </w:rPr>
      </w:pPr>
    </w:p>
    <w:p>
      <w:pPr>
        <w:spacing w:line="460" w:lineRule="exact"/>
        <w:jc w:val="center"/>
        <w:outlineLvl w:val="9"/>
        <w:rPr>
          <w:rFonts w:ascii="宋体"/>
          <w:b/>
          <w:sz w:val="44"/>
          <w:szCs w:val="44"/>
          <w:highlight w:val="none"/>
        </w:rPr>
      </w:pPr>
    </w:p>
    <w:p>
      <w:pPr>
        <w:spacing w:line="460" w:lineRule="exact"/>
        <w:jc w:val="center"/>
        <w:outlineLvl w:val="9"/>
        <w:rPr>
          <w:rFonts w:ascii="宋体"/>
          <w:b/>
          <w:sz w:val="44"/>
          <w:szCs w:val="44"/>
          <w:highlight w:val="none"/>
        </w:rPr>
      </w:pPr>
    </w:p>
    <w:p>
      <w:pPr>
        <w:spacing w:line="460" w:lineRule="exact"/>
        <w:jc w:val="center"/>
        <w:outlineLvl w:val="9"/>
        <w:rPr>
          <w:rFonts w:ascii="宋体"/>
          <w:b/>
          <w:sz w:val="44"/>
          <w:szCs w:val="44"/>
          <w:highlight w:val="none"/>
        </w:rPr>
      </w:pPr>
    </w:p>
    <w:p>
      <w:pPr>
        <w:spacing w:line="460" w:lineRule="exact"/>
        <w:jc w:val="both"/>
        <w:outlineLvl w:val="9"/>
        <w:rPr>
          <w:rFonts w:ascii="宋体"/>
          <w:b/>
          <w:sz w:val="44"/>
          <w:szCs w:val="44"/>
          <w:highlight w:val="none"/>
        </w:rPr>
      </w:pPr>
    </w:p>
    <w:p>
      <w:pPr>
        <w:spacing w:line="460" w:lineRule="exact"/>
        <w:jc w:val="center"/>
        <w:outlineLvl w:val="9"/>
        <w:rPr>
          <w:rFonts w:hint="eastAsia" w:ascii="宋体" w:hAnsi="宋体"/>
          <w:b/>
          <w:sz w:val="44"/>
          <w:szCs w:val="44"/>
          <w:highlight w:val="none"/>
        </w:rPr>
      </w:pPr>
    </w:p>
    <w:p>
      <w:pPr>
        <w:spacing w:line="460" w:lineRule="exact"/>
        <w:jc w:val="center"/>
        <w:outlineLvl w:val="0"/>
        <w:rPr>
          <w:rFonts w:ascii="宋体"/>
          <w:b/>
          <w:sz w:val="44"/>
          <w:szCs w:val="44"/>
          <w:highlight w:val="none"/>
        </w:rPr>
      </w:pPr>
      <w:bookmarkStart w:id="383" w:name="_Toc14306"/>
      <w:bookmarkStart w:id="384" w:name="_Toc1173"/>
      <w:bookmarkStart w:id="385" w:name="_Toc19306"/>
      <w:r>
        <w:rPr>
          <w:rFonts w:hint="eastAsia" w:ascii="宋体" w:hAnsi="宋体"/>
          <w:b/>
          <w:sz w:val="44"/>
          <w:szCs w:val="44"/>
          <w:highlight w:val="none"/>
        </w:rPr>
        <w:t>目</w:t>
      </w:r>
      <w:r>
        <w:rPr>
          <w:rFonts w:ascii="宋体" w:hAnsi="宋体"/>
          <w:b/>
          <w:sz w:val="44"/>
          <w:szCs w:val="44"/>
          <w:highlight w:val="none"/>
        </w:rPr>
        <w:t xml:space="preserve">   </w:t>
      </w:r>
      <w:r>
        <w:rPr>
          <w:rFonts w:hint="eastAsia" w:ascii="宋体" w:hAnsi="宋体"/>
          <w:b/>
          <w:sz w:val="44"/>
          <w:szCs w:val="44"/>
          <w:highlight w:val="none"/>
        </w:rPr>
        <w:t>录</w:t>
      </w:r>
      <w:bookmarkEnd w:id="383"/>
      <w:bookmarkEnd w:id="384"/>
      <w:bookmarkEnd w:id="385"/>
    </w:p>
    <w:p>
      <w:pPr>
        <w:spacing w:line="460" w:lineRule="exact"/>
        <w:outlineLvl w:val="9"/>
        <w:rPr>
          <w:rFonts w:ascii="宋体"/>
          <w:b/>
          <w:sz w:val="32"/>
          <w:highlight w:val="none"/>
        </w:rPr>
      </w:pPr>
    </w:p>
    <w:p>
      <w:pPr>
        <w:snapToGrid w:val="0"/>
        <w:spacing w:line="480" w:lineRule="auto"/>
        <w:ind w:firstLine="1928" w:firstLineChars="640"/>
        <w:outlineLvl w:val="1"/>
        <w:rPr>
          <w:rFonts w:hint="eastAsia" w:ascii="宋体" w:eastAsia="宋体"/>
          <w:b/>
          <w:bCs/>
          <w:sz w:val="30"/>
          <w:szCs w:val="30"/>
          <w:highlight w:val="none"/>
          <w:lang w:val="en-US" w:eastAsia="zh-CN"/>
        </w:rPr>
      </w:pPr>
      <w:bookmarkStart w:id="386" w:name="_Toc19855"/>
      <w:bookmarkStart w:id="387" w:name="_Toc18308"/>
      <w:bookmarkStart w:id="388" w:name="_Toc695"/>
      <w:r>
        <w:rPr>
          <w:rFonts w:hint="eastAsia" w:ascii="宋体" w:hAnsi="宋体"/>
          <w:b/>
          <w:bCs/>
          <w:sz w:val="30"/>
          <w:szCs w:val="30"/>
          <w:highlight w:val="none"/>
        </w:rPr>
        <w:t>一</w:t>
      </w:r>
      <w:r>
        <w:rPr>
          <w:rFonts w:hint="eastAsia" w:ascii="宋体" w:hAnsi="宋体"/>
          <w:b/>
          <w:bCs/>
          <w:sz w:val="30"/>
          <w:szCs w:val="30"/>
          <w:highlight w:val="none"/>
          <w:lang w:eastAsia="zh-CN"/>
        </w:rPr>
        <w:t>、</w:t>
      </w:r>
      <w:r>
        <w:rPr>
          <w:rFonts w:hint="eastAsia" w:ascii="宋体" w:hAnsi="宋体"/>
          <w:b/>
          <w:bCs/>
          <w:sz w:val="30"/>
          <w:szCs w:val="30"/>
          <w:highlight w:val="none"/>
        </w:rPr>
        <w:t>投标函</w:t>
      </w:r>
      <w:bookmarkEnd w:id="386"/>
      <w:r>
        <w:rPr>
          <w:rFonts w:hint="eastAsia" w:hAnsi="宋体" w:cs="宋体"/>
          <w:b/>
          <w:sz w:val="28"/>
          <w:szCs w:val="28"/>
        </w:rPr>
        <w:t>……………………………………页码</w:t>
      </w:r>
      <w:bookmarkEnd w:id="387"/>
      <w:bookmarkEnd w:id="388"/>
    </w:p>
    <w:p>
      <w:pPr>
        <w:snapToGrid w:val="0"/>
        <w:spacing w:line="480" w:lineRule="auto"/>
        <w:ind w:firstLine="1928" w:firstLineChars="640"/>
        <w:outlineLvl w:val="1"/>
        <w:rPr>
          <w:rFonts w:ascii="宋体"/>
          <w:b/>
          <w:bCs/>
          <w:sz w:val="30"/>
          <w:szCs w:val="30"/>
          <w:highlight w:val="none"/>
        </w:rPr>
      </w:pPr>
      <w:bookmarkStart w:id="389" w:name="_Toc15477"/>
      <w:bookmarkStart w:id="390" w:name="_Toc22606"/>
      <w:bookmarkStart w:id="391" w:name="_Toc23336"/>
      <w:r>
        <w:rPr>
          <w:rFonts w:hint="eastAsia" w:ascii="宋体" w:hAnsi="宋体"/>
          <w:b/>
          <w:bCs/>
          <w:sz w:val="30"/>
          <w:szCs w:val="30"/>
          <w:highlight w:val="none"/>
        </w:rPr>
        <w:t>二</w:t>
      </w:r>
      <w:r>
        <w:rPr>
          <w:rFonts w:hint="eastAsia" w:ascii="宋体" w:hAnsi="宋体"/>
          <w:b/>
          <w:bCs/>
          <w:sz w:val="30"/>
          <w:szCs w:val="30"/>
          <w:highlight w:val="none"/>
          <w:lang w:eastAsia="zh-CN"/>
        </w:rPr>
        <w:t>、开</w:t>
      </w:r>
      <w:r>
        <w:rPr>
          <w:rFonts w:hint="eastAsia" w:ascii="宋体" w:hAnsi="宋体"/>
          <w:b/>
          <w:bCs/>
          <w:sz w:val="30"/>
          <w:szCs w:val="30"/>
          <w:highlight w:val="none"/>
        </w:rPr>
        <w:t>标一览表（唱标报告）</w:t>
      </w:r>
      <w:bookmarkEnd w:id="389"/>
      <w:r>
        <w:rPr>
          <w:rFonts w:hint="eastAsia" w:ascii="宋体" w:hAnsi="宋体" w:cs="宋体"/>
          <w:b/>
          <w:sz w:val="28"/>
          <w:szCs w:val="28"/>
        </w:rPr>
        <w:t>……………</w:t>
      </w:r>
      <w:r>
        <w:rPr>
          <w:rFonts w:hint="eastAsia" w:hAnsi="宋体" w:cs="宋体"/>
          <w:b/>
          <w:sz w:val="28"/>
          <w:szCs w:val="28"/>
        </w:rPr>
        <w:t>………</w:t>
      </w:r>
      <w:bookmarkEnd w:id="390"/>
      <w:bookmarkEnd w:id="391"/>
    </w:p>
    <w:p>
      <w:pPr>
        <w:snapToGrid w:val="0"/>
        <w:spacing w:line="480" w:lineRule="auto"/>
        <w:ind w:firstLine="1928" w:firstLineChars="640"/>
        <w:outlineLvl w:val="1"/>
        <w:rPr>
          <w:rFonts w:ascii="宋体"/>
          <w:b/>
          <w:bCs/>
          <w:sz w:val="30"/>
          <w:szCs w:val="30"/>
          <w:highlight w:val="none"/>
        </w:rPr>
      </w:pPr>
      <w:bookmarkStart w:id="392" w:name="_Toc9199"/>
      <w:bookmarkStart w:id="393" w:name="_Toc950"/>
      <w:bookmarkStart w:id="394" w:name="_Toc17628"/>
      <w:r>
        <w:rPr>
          <w:rFonts w:hint="eastAsia" w:ascii="宋体" w:hAnsi="宋体"/>
          <w:b/>
          <w:bCs/>
          <w:sz w:val="30"/>
          <w:szCs w:val="30"/>
          <w:highlight w:val="none"/>
        </w:rPr>
        <w:t>三</w:t>
      </w:r>
      <w:r>
        <w:rPr>
          <w:rFonts w:hint="eastAsia" w:ascii="宋体" w:hAnsi="宋体"/>
          <w:b/>
          <w:bCs/>
          <w:sz w:val="30"/>
          <w:szCs w:val="30"/>
          <w:highlight w:val="none"/>
          <w:lang w:eastAsia="zh-CN"/>
        </w:rPr>
        <w:t>、法定代表人（或负责人）授权书</w:t>
      </w:r>
      <w:bookmarkEnd w:id="392"/>
      <w:r>
        <w:rPr>
          <w:rFonts w:hint="eastAsia" w:ascii="宋体" w:hAnsi="宋体" w:cs="宋体"/>
          <w:b/>
          <w:sz w:val="28"/>
          <w:szCs w:val="28"/>
        </w:rPr>
        <w:t>…………</w:t>
      </w:r>
      <w:bookmarkEnd w:id="393"/>
      <w:bookmarkEnd w:id="394"/>
    </w:p>
    <w:p>
      <w:pPr>
        <w:snapToGrid w:val="0"/>
        <w:spacing w:line="480" w:lineRule="auto"/>
        <w:ind w:firstLine="1928" w:firstLineChars="640"/>
        <w:outlineLvl w:val="1"/>
        <w:rPr>
          <w:rFonts w:ascii="宋体"/>
          <w:b/>
          <w:bCs/>
          <w:color w:val="000000"/>
          <w:sz w:val="30"/>
          <w:szCs w:val="30"/>
          <w:highlight w:val="none"/>
        </w:rPr>
      </w:pPr>
      <w:bookmarkStart w:id="395" w:name="_Toc21619"/>
      <w:bookmarkStart w:id="396" w:name="_Toc7767"/>
      <w:bookmarkStart w:id="397" w:name="_Toc24418"/>
      <w:r>
        <w:rPr>
          <w:rFonts w:hint="eastAsia" w:ascii="宋体" w:hAnsi="宋体"/>
          <w:b/>
          <w:bCs/>
          <w:color w:val="000000"/>
          <w:sz w:val="30"/>
          <w:szCs w:val="30"/>
          <w:highlight w:val="none"/>
        </w:rPr>
        <w:t>四</w:t>
      </w:r>
      <w:r>
        <w:rPr>
          <w:rFonts w:hint="eastAsia" w:ascii="宋体" w:hAnsi="宋体"/>
          <w:b/>
          <w:bCs/>
          <w:color w:val="000000"/>
          <w:sz w:val="30"/>
          <w:szCs w:val="30"/>
          <w:highlight w:val="none"/>
          <w:lang w:eastAsia="zh-CN"/>
        </w:rPr>
        <w:t>、</w:t>
      </w:r>
      <w:r>
        <w:rPr>
          <w:rFonts w:hint="eastAsia" w:ascii="宋体" w:hAnsi="宋体"/>
          <w:b/>
          <w:bCs/>
          <w:color w:val="000000"/>
          <w:sz w:val="30"/>
          <w:szCs w:val="30"/>
          <w:highlight w:val="none"/>
        </w:rPr>
        <w:t>投标方案说明书</w:t>
      </w:r>
      <w:bookmarkEnd w:id="395"/>
      <w:r>
        <w:rPr>
          <w:rFonts w:hint="eastAsia" w:ascii="宋体" w:hAnsi="宋体" w:cs="宋体"/>
          <w:b/>
          <w:sz w:val="28"/>
          <w:szCs w:val="28"/>
        </w:rPr>
        <w:t>…………</w:t>
      </w:r>
      <w:bookmarkEnd w:id="396"/>
      <w:bookmarkEnd w:id="397"/>
    </w:p>
    <w:p>
      <w:pPr>
        <w:snapToGrid w:val="0"/>
        <w:spacing w:line="480" w:lineRule="auto"/>
        <w:ind w:firstLine="1928" w:firstLineChars="640"/>
        <w:outlineLvl w:val="1"/>
        <w:rPr>
          <w:rFonts w:hint="eastAsia" w:ascii="宋体" w:hAnsi="宋体"/>
          <w:b/>
          <w:bCs/>
          <w:color w:val="000000"/>
          <w:sz w:val="30"/>
          <w:szCs w:val="30"/>
          <w:highlight w:val="none"/>
        </w:rPr>
      </w:pPr>
      <w:bookmarkStart w:id="398" w:name="_Toc17345"/>
      <w:bookmarkStart w:id="399" w:name="_Toc21445"/>
      <w:bookmarkStart w:id="400" w:name="_Toc30832"/>
      <w:r>
        <w:rPr>
          <w:rFonts w:hint="eastAsia" w:ascii="宋体" w:hAnsi="宋体"/>
          <w:b/>
          <w:bCs/>
          <w:color w:val="000000"/>
          <w:sz w:val="30"/>
          <w:szCs w:val="30"/>
          <w:highlight w:val="none"/>
        </w:rPr>
        <w:t>五、商务条款偏离表</w:t>
      </w:r>
      <w:bookmarkEnd w:id="398"/>
      <w:r>
        <w:rPr>
          <w:rFonts w:hint="eastAsia" w:ascii="宋体" w:hAnsi="宋体" w:cs="宋体"/>
          <w:b/>
          <w:sz w:val="28"/>
          <w:szCs w:val="28"/>
        </w:rPr>
        <w:t>…………</w:t>
      </w:r>
      <w:bookmarkEnd w:id="399"/>
      <w:bookmarkEnd w:id="400"/>
    </w:p>
    <w:p>
      <w:pPr>
        <w:snapToGrid w:val="0"/>
        <w:spacing w:line="480" w:lineRule="auto"/>
        <w:ind w:firstLine="1928" w:firstLineChars="640"/>
        <w:outlineLvl w:val="1"/>
        <w:rPr>
          <w:rFonts w:hint="eastAsia" w:ascii="宋体" w:hAnsi="宋体"/>
          <w:b/>
          <w:bCs/>
          <w:color w:val="000000"/>
          <w:sz w:val="30"/>
          <w:szCs w:val="30"/>
          <w:highlight w:val="none"/>
        </w:rPr>
      </w:pPr>
      <w:bookmarkStart w:id="401" w:name="_Toc4661"/>
      <w:bookmarkStart w:id="402" w:name="_Toc7420"/>
      <w:bookmarkStart w:id="403" w:name="_Toc6107"/>
      <w:r>
        <w:rPr>
          <w:rFonts w:hint="eastAsia" w:ascii="宋体" w:hAnsi="宋体"/>
          <w:b/>
          <w:bCs/>
          <w:color w:val="000000"/>
          <w:sz w:val="30"/>
          <w:szCs w:val="30"/>
          <w:highlight w:val="none"/>
        </w:rPr>
        <w:t>六、供应商承诺书</w:t>
      </w:r>
      <w:bookmarkEnd w:id="401"/>
      <w:r>
        <w:rPr>
          <w:rFonts w:hint="eastAsia" w:ascii="宋体" w:hAnsi="宋体" w:cs="宋体"/>
          <w:b/>
          <w:sz w:val="28"/>
          <w:szCs w:val="28"/>
        </w:rPr>
        <w:t>…………</w:t>
      </w:r>
      <w:bookmarkEnd w:id="402"/>
      <w:bookmarkEnd w:id="403"/>
    </w:p>
    <w:p>
      <w:pPr>
        <w:snapToGrid w:val="0"/>
        <w:spacing w:line="480" w:lineRule="auto"/>
        <w:ind w:firstLine="1928" w:firstLineChars="640"/>
        <w:outlineLvl w:val="1"/>
        <w:rPr>
          <w:rFonts w:hint="eastAsia" w:ascii="宋体" w:hAnsi="宋体"/>
          <w:b/>
          <w:bCs/>
          <w:color w:val="000000"/>
          <w:sz w:val="30"/>
          <w:szCs w:val="30"/>
          <w:highlight w:val="none"/>
        </w:rPr>
      </w:pPr>
      <w:bookmarkStart w:id="404" w:name="_Toc13550"/>
      <w:bookmarkStart w:id="405" w:name="_Toc22660"/>
      <w:bookmarkStart w:id="406" w:name="_Toc19594"/>
      <w:r>
        <w:rPr>
          <w:rFonts w:hint="eastAsia" w:ascii="宋体" w:hAnsi="宋体"/>
          <w:b/>
          <w:bCs/>
          <w:color w:val="000000"/>
          <w:sz w:val="30"/>
          <w:szCs w:val="30"/>
          <w:highlight w:val="none"/>
        </w:rPr>
        <w:t>七、资格证明文件</w:t>
      </w:r>
      <w:bookmarkEnd w:id="404"/>
      <w:r>
        <w:rPr>
          <w:rFonts w:hint="eastAsia" w:ascii="宋体" w:hAnsi="宋体" w:cs="宋体"/>
          <w:b/>
          <w:sz w:val="28"/>
          <w:szCs w:val="28"/>
        </w:rPr>
        <w:t>…………</w:t>
      </w:r>
      <w:bookmarkEnd w:id="405"/>
      <w:bookmarkEnd w:id="406"/>
    </w:p>
    <w:p>
      <w:pPr>
        <w:snapToGrid w:val="0"/>
        <w:spacing w:line="480" w:lineRule="auto"/>
        <w:ind w:firstLine="1928" w:firstLineChars="640"/>
        <w:outlineLvl w:val="1"/>
        <w:rPr>
          <w:rFonts w:hint="eastAsia" w:ascii="宋体" w:hAnsi="宋体"/>
          <w:b/>
          <w:bCs/>
          <w:color w:val="000000"/>
          <w:sz w:val="30"/>
          <w:szCs w:val="30"/>
          <w:highlight w:val="none"/>
        </w:rPr>
      </w:pPr>
      <w:bookmarkStart w:id="407" w:name="_Toc14586"/>
      <w:bookmarkStart w:id="408" w:name="_Toc9556"/>
      <w:bookmarkStart w:id="409" w:name="_Toc15768"/>
      <w:r>
        <w:rPr>
          <w:rFonts w:hint="eastAsia" w:ascii="宋体" w:hAnsi="宋体"/>
          <w:b/>
          <w:bCs/>
          <w:color w:val="000000"/>
          <w:sz w:val="30"/>
          <w:szCs w:val="30"/>
          <w:highlight w:val="none"/>
          <w:lang w:eastAsia="zh-CN"/>
        </w:rPr>
        <w:t>八</w:t>
      </w:r>
      <w:r>
        <w:rPr>
          <w:rFonts w:hint="eastAsia" w:ascii="宋体" w:hAnsi="宋体"/>
          <w:b/>
          <w:bCs/>
          <w:color w:val="000000"/>
          <w:sz w:val="30"/>
          <w:szCs w:val="30"/>
          <w:highlight w:val="none"/>
        </w:rPr>
        <w:t>、其他资料</w:t>
      </w:r>
      <w:bookmarkEnd w:id="407"/>
      <w:r>
        <w:rPr>
          <w:rFonts w:hint="eastAsia" w:ascii="宋体" w:hAnsi="宋体" w:cs="宋体"/>
          <w:b/>
          <w:sz w:val="28"/>
          <w:szCs w:val="28"/>
        </w:rPr>
        <w:t>…………</w:t>
      </w:r>
      <w:bookmarkEnd w:id="408"/>
      <w:bookmarkEnd w:id="409"/>
    </w:p>
    <w:p>
      <w:pPr>
        <w:snapToGrid w:val="0"/>
        <w:spacing w:line="360" w:lineRule="auto"/>
        <w:ind w:firstLine="1792" w:firstLineChars="640"/>
        <w:rPr>
          <w:rFonts w:ascii="宋体"/>
          <w:color w:val="000000"/>
          <w:sz w:val="28"/>
          <w:szCs w:val="28"/>
          <w:highlight w:val="none"/>
        </w:rPr>
      </w:pPr>
    </w:p>
    <w:p>
      <w:pPr>
        <w:snapToGrid w:val="0"/>
        <w:spacing w:line="360" w:lineRule="auto"/>
        <w:ind w:firstLine="1792" w:firstLineChars="640"/>
        <w:rPr>
          <w:rFonts w:ascii="宋体"/>
          <w:color w:val="000000"/>
          <w:sz w:val="28"/>
          <w:szCs w:val="28"/>
          <w:highlight w:val="none"/>
        </w:rPr>
      </w:pPr>
    </w:p>
    <w:p>
      <w:pPr>
        <w:snapToGrid w:val="0"/>
        <w:spacing w:line="360" w:lineRule="auto"/>
        <w:ind w:firstLine="1792" w:firstLineChars="640"/>
        <w:rPr>
          <w:rFonts w:ascii="宋体"/>
          <w:color w:val="000000"/>
          <w:sz w:val="28"/>
          <w:szCs w:val="28"/>
          <w:highlight w:val="none"/>
        </w:rPr>
      </w:pPr>
    </w:p>
    <w:p>
      <w:pPr>
        <w:pStyle w:val="96"/>
        <w:ind w:firstLine="2530" w:firstLineChars="840"/>
        <w:rPr>
          <w:sz w:val="18"/>
          <w:szCs w:val="18"/>
          <w:highlight w:val="none"/>
        </w:rPr>
      </w:pPr>
      <w:r>
        <w:rPr>
          <w:sz w:val="30"/>
          <w:highlight w:val="none"/>
        </w:rPr>
        <w:br w:type="page"/>
      </w:r>
    </w:p>
    <w:p>
      <w:pPr>
        <w:jc w:val="center"/>
        <w:outlineLvl w:val="1"/>
        <w:rPr>
          <w:rFonts w:ascii="宋体"/>
          <w:b/>
          <w:sz w:val="32"/>
          <w:szCs w:val="32"/>
          <w:highlight w:val="none"/>
        </w:rPr>
      </w:pPr>
      <w:bookmarkStart w:id="410" w:name="_Toc9547"/>
      <w:bookmarkStart w:id="411" w:name="_Toc25822"/>
      <w:bookmarkStart w:id="412" w:name="_Toc12757"/>
      <w:r>
        <w:rPr>
          <w:rFonts w:hint="eastAsia" w:ascii="宋体" w:hAnsi="宋体"/>
          <w:b/>
          <w:sz w:val="32"/>
          <w:szCs w:val="32"/>
          <w:highlight w:val="none"/>
        </w:rPr>
        <w:t>一</w:t>
      </w:r>
      <w:r>
        <w:rPr>
          <w:rFonts w:ascii="宋体" w:hAnsi="宋体"/>
          <w:b/>
          <w:sz w:val="32"/>
          <w:szCs w:val="32"/>
          <w:highlight w:val="none"/>
        </w:rPr>
        <w:t xml:space="preserve"> </w:t>
      </w:r>
      <w:r>
        <w:rPr>
          <w:rFonts w:hint="eastAsia" w:ascii="宋体" w:hAnsi="宋体"/>
          <w:b/>
          <w:sz w:val="32"/>
          <w:szCs w:val="32"/>
          <w:highlight w:val="none"/>
          <w:lang w:eastAsia="zh-CN"/>
        </w:rPr>
        <w:t>、</w:t>
      </w:r>
      <w:r>
        <w:rPr>
          <w:rFonts w:hint="eastAsia" w:ascii="宋体" w:hAnsi="宋体"/>
          <w:b/>
          <w:sz w:val="32"/>
          <w:szCs w:val="32"/>
          <w:highlight w:val="none"/>
        </w:rPr>
        <w:t>投标函</w:t>
      </w:r>
      <w:bookmarkEnd w:id="410"/>
      <w:bookmarkEnd w:id="411"/>
      <w:bookmarkEnd w:id="412"/>
    </w:p>
    <w:p>
      <w:pPr>
        <w:spacing w:line="360" w:lineRule="auto"/>
        <w:rPr>
          <w:rFonts w:ascii="宋体"/>
          <w:color w:val="000000"/>
          <w:sz w:val="24"/>
          <w:highlight w:val="none"/>
          <w:u w:val="single"/>
        </w:rPr>
      </w:pPr>
    </w:p>
    <w:p>
      <w:pPr>
        <w:spacing w:line="360" w:lineRule="auto"/>
        <w:rPr>
          <w:rFonts w:ascii="宋体"/>
          <w:color w:val="000000"/>
          <w:sz w:val="24"/>
          <w:highlight w:val="none"/>
        </w:rPr>
      </w:pPr>
      <w:r>
        <w:rPr>
          <w:rFonts w:ascii="宋体" w:hAnsi="宋体"/>
          <w:color w:val="000000"/>
          <w:sz w:val="24"/>
          <w:highlight w:val="none"/>
          <w:u w:val="single"/>
        </w:rPr>
        <w:t xml:space="preserve">                     </w:t>
      </w:r>
      <w:r>
        <w:rPr>
          <w:rFonts w:hint="eastAsia" w:ascii="宋体" w:hAnsi="宋体"/>
          <w:color w:val="000000"/>
          <w:sz w:val="24"/>
          <w:highlight w:val="none"/>
        </w:rPr>
        <w:t>（采购人名称）</w:t>
      </w:r>
      <w:r>
        <w:rPr>
          <w:rFonts w:ascii="宋体" w:hAnsi="宋体"/>
          <w:color w:val="000000"/>
          <w:sz w:val="24"/>
          <w:highlight w:val="none"/>
        </w:rPr>
        <w:t xml:space="preserve">: </w:t>
      </w:r>
    </w:p>
    <w:p>
      <w:pPr>
        <w:spacing w:line="360" w:lineRule="auto"/>
        <w:ind w:firstLine="480" w:firstLineChars="200"/>
        <w:rPr>
          <w:rFonts w:asci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．我方己仔细研究了</w:t>
      </w:r>
      <w:r>
        <w:rPr>
          <w:rFonts w:ascii="宋体" w:hAnsi="宋体"/>
          <w:color w:val="000000"/>
          <w:sz w:val="24"/>
          <w:highlight w:val="none"/>
          <w:u w:val="single"/>
        </w:rPr>
        <w:t xml:space="preserve">         </w:t>
      </w:r>
      <w:r>
        <w:rPr>
          <w:rFonts w:hint="eastAsia" w:ascii="宋体" w:hAnsi="宋体"/>
          <w:color w:val="000000"/>
          <w:sz w:val="24"/>
          <w:highlight w:val="none"/>
          <w:u w:val="none"/>
        </w:rPr>
        <w:t>项目</w:t>
      </w:r>
      <w:r>
        <w:rPr>
          <w:rFonts w:hint="eastAsia" w:ascii="宋体" w:hAnsi="宋体"/>
          <w:color w:val="000000"/>
          <w:sz w:val="24"/>
          <w:highlight w:val="none"/>
        </w:rPr>
        <w:t>招标文件的全部内容，承诺完全响应招标文件的全部内容，签字代表（</w:t>
      </w:r>
      <w:r>
        <w:rPr>
          <w:rFonts w:hint="eastAsia" w:ascii="宋体" w:hAnsi="宋体"/>
          <w:color w:val="000000"/>
          <w:sz w:val="24"/>
          <w:highlight w:val="none"/>
          <w:u w:val="single"/>
        </w:rPr>
        <w:t>全名、职务</w:t>
      </w:r>
      <w:r>
        <w:rPr>
          <w:rFonts w:hint="eastAsia" w:ascii="宋体" w:hAnsi="宋体"/>
          <w:color w:val="000000"/>
          <w:sz w:val="24"/>
          <w:highlight w:val="none"/>
        </w:rPr>
        <w:t>）经正式授权并代表供应商(</w:t>
      </w:r>
      <w:r>
        <w:rPr>
          <w:rFonts w:hint="eastAsia" w:ascii="宋体" w:hAnsi="宋体"/>
          <w:color w:val="000000"/>
          <w:sz w:val="24"/>
          <w:highlight w:val="none"/>
          <w:u w:val="single"/>
        </w:rPr>
        <w:t>供应商名称、地址</w:t>
      </w:r>
      <w:r>
        <w:rPr>
          <w:rFonts w:hint="eastAsia" w:ascii="宋体" w:hAnsi="宋体"/>
          <w:color w:val="000000"/>
          <w:sz w:val="24"/>
          <w:highlight w:val="none"/>
        </w:rPr>
        <w:t>) 提交投标文件。</w:t>
      </w:r>
    </w:p>
    <w:p>
      <w:pPr>
        <w:spacing w:line="288" w:lineRule="auto"/>
        <w:ind w:firstLine="480" w:firstLineChars="200"/>
        <w:textAlignment w:val="baseline"/>
        <w:rPr>
          <w:rFonts w:asci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．我方已详细审核全部招标文件，包括答疑纪要及有关附件。</w:t>
      </w:r>
    </w:p>
    <w:p>
      <w:pPr>
        <w:spacing w:line="360" w:lineRule="auto"/>
        <w:ind w:firstLine="480" w:firstLineChars="200"/>
        <w:rPr>
          <w:rFonts w:asci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．我方承诺在投标有效期内不修改、撤销投标文件。</w:t>
      </w:r>
    </w:p>
    <w:p>
      <w:pPr>
        <w:spacing w:line="360" w:lineRule="auto"/>
        <w:ind w:firstLine="480" w:firstLineChars="200"/>
        <w:rPr>
          <w:rFonts w:asci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．如我方中标：</w:t>
      </w:r>
    </w:p>
    <w:p>
      <w:pPr>
        <w:spacing w:line="360" w:lineRule="auto"/>
        <w:ind w:firstLine="480" w:firstLineChars="200"/>
        <w:rPr>
          <w:rFonts w:ascii="宋体"/>
          <w:color w:val="000000"/>
          <w:sz w:val="24"/>
          <w:highlight w:val="none"/>
        </w:rPr>
      </w:pPr>
      <w:r>
        <w:rPr>
          <w:rFonts w:hint="eastAsia" w:ascii="宋体" w:hAnsi="宋体"/>
          <w:color w:val="000000"/>
          <w:sz w:val="24"/>
          <w:highlight w:val="none"/>
        </w:rPr>
        <w:t>（</w:t>
      </w:r>
      <w:r>
        <w:rPr>
          <w:rFonts w:ascii="宋体" w:hAnsi="宋体"/>
          <w:color w:val="000000"/>
          <w:sz w:val="24"/>
          <w:highlight w:val="none"/>
        </w:rPr>
        <w:t>l</w:t>
      </w:r>
      <w:r>
        <w:rPr>
          <w:rFonts w:hint="eastAsia" w:ascii="宋体" w:hAnsi="宋体"/>
          <w:color w:val="000000"/>
          <w:sz w:val="24"/>
          <w:highlight w:val="none"/>
        </w:rPr>
        <w:t>）我方承诺在收到中标通知书后，在中标通知书规定的期限内与你方签订合同。</w:t>
      </w:r>
    </w:p>
    <w:p>
      <w:pPr>
        <w:spacing w:line="360" w:lineRule="auto"/>
        <w:ind w:firstLine="480" w:firstLineChars="200"/>
        <w:rPr>
          <w:rFonts w:ascii="宋体"/>
          <w:color w:val="000000"/>
          <w:sz w:val="24"/>
          <w:highlight w:val="none"/>
        </w:rPr>
      </w:pPr>
      <w:r>
        <w:rPr>
          <w:rFonts w:hint="eastAsia" w:ascii="宋体" w:hAnsi="宋体"/>
          <w:color w:val="000000"/>
          <w:sz w:val="24"/>
          <w:highlight w:val="none"/>
        </w:rPr>
        <w:t>（</w:t>
      </w:r>
      <w:r>
        <w:rPr>
          <w:rFonts w:hint="eastAsia" w:ascii="宋体" w:hAnsi="宋体"/>
          <w:color w:val="000000"/>
          <w:sz w:val="24"/>
          <w:highlight w:val="none"/>
          <w:lang w:val="en-US" w:eastAsia="zh-CN"/>
        </w:rPr>
        <w:t>2</w:t>
      </w:r>
      <w:r>
        <w:rPr>
          <w:rFonts w:hint="eastAsia" w:ascii="宋体" w:hAnsi="宋体"/>
          <w:color w:val="000000"/>
          <w:sz w:val="24"/>
          <w:highlight w:val="none"/>
        </w:rPr>
        <w:t>）我方承诺在合同约定的期限内完成所有工作。</w:t>
      </w:r>
    </w:p>
    <w:p>
      <w:pPr>
        <w:spacing w:line="360" w:lineRule="auto"/>
        <w:ind w:firstLine="480" w:firstLineChars="200"/>
        <w:rPr>
          <w:rFonts w:ascii="宋体"/>
          <w:color w:val="000000"/>
          <w:sz w:val="24"/>
          <w:highlight w:val="none"/>
        </w:rPr>
      </w:pPr>
      <w:r>
        <w:rPr>
          <w:rFonts w:hint="eastAsia" w:ascii="宋体" w:hAnsi="宋体"/>
          <w:color w:val="000000"/>
          <w:sz w:val="24"/>
          <w:highlight w:val="none"/>
        </w:rPr>
        <w:t>（</w:t>
      </w:r>
      <w:r>
        <w:rPr>
          <w:rFonts w:hint="eastAsia" w:ascii="宋体" w:hAnsi="宋体"/>
          <w:color w:val="000000"/>
          <w:sz w:val="24"/>
          <w:highlight w:val="none"/>
          <w:lang w:val="en-US" w:eastAsia="zh-CN"/>
        </w:rPr>
        <w:t>3</w:t>
      </w:r>
      <w:r>
        <w:rPr>
          <w:rFonts w:hint="eastAsia" w:ascii="宋体" w:hAnsi="宋体"/>
          <w:color w:val="000000"/>
          <w:sz w:val="24"/>
          <w:highlight w:val="none"/>
        </w:rPr>
        <w:t>）我方承诺在本项目实施过程中，以中标价为合同结算的依据。</w:t>
      </w:r>
    </w:p>
    <w:p>
      <w:pPr>
        <w:spacing w:line="360" w:lineRule="auto"/>
        <w:ind w:firstLine="480" w:firstLineChars="200"/>
        <w:rPr>
          <w:rFonts w:ascii="宋体"/>
          <w:color w:val="000000"/>
          <w:sz w:val="24"/>
          <w:highlight w:val="none"/>
        </w:rPr>
      </w:pPr>
      <w:r>
        <w:rPr>
          <w:rFonts w:hint="eastAsia" w:ascii="宋体" w:hAnsi="宋体"/>
          <w:color w:val="000000"/>
          <w:sz w:val="24"/>
          <w:highlight w:val="none"/>
          <w:lang w:val="en-US" w:eastAsia="zh-CN"/>
        </w:rPr>
        <w:t>5</w:t>
      </w:r>
      <w:r>
        <w:rPr>
          <w:rFonts w:hint="eastAsia" w:ascii="宋体" w:hAnsi="宋体"/>
          <w:color w:val="000000"/>
          <w:sz w:val="24"/>
          <w:highlight w:val="none"/>
        </w:rPr>
        <w:t>．我方在此声明，所递交的投标文件及有关资料内容完整、真实和准确。</w:t>
      </w:r>
    </w:p>
    <w:p>
      <w:pPr>
        <w:spacing w:line="360" w:lineRule="auto"/>
        <w:ind w:firstLine="480" w:firstLineChars="200"/>
        <w:rPr>
          <w:rFonts w:ascii="宋体"/>
          <w:color w:val="000000"/>
          <w:sz w:val="24"/>
          <w:highlight w:val="none"/>
        </w:rPr>
      </w:pPr>
      <w:r>
        <w:rPr>
          <w:rFonts w:hint="eastAsia" w:ascii="宋体" w:hAnsi="宋体"/>
          <w:color w:val="000000"/>
          <w:sz w:val="24"/>
          <w:highlight w:val="none"/>
          <w:lang w:val="en-US" w:eastAsia="zh-CN"/>
        </w:rPr>
        <w:t>6</w:t>
      </w:r>
      <w:r>
        <w:rPr>
          <w:rFonts w:hint="eastAsia" w:ascii="宋体" w:hAnsi="宋体"/>
          <w:color w:val="000000"/>
          <w:sz w:val="24"/>
          <w:highlight w:val="none"/>
        </w:rPr>
        <w:t>．我方的投标文件在开标大会之日起计算有效期为</w:t>
      </w:r>
      <w:r>
        <w:rPr>
          <w:rFonts w:ascii="宋体" w:hAnsi="宋体"/>
          <w:color w:val="000000"/>
          <w:sz w:val="24"/>
          <w:highlight w:val="none"/>
        </w:rPr>
        <w:t xml:space="preserve"> 90</w:t>
      </w:r>
      <w:r>
        <w:rPr>
          <w:rFonts w:hint="eastAsia" w:ascii="宋体" w:hAnsi="宋体"/>
          <w:color w:val="000000"/>
          <w:sz w:val="24"/>
          <w:highlight w:val="none"/>
        </w:rPr>
        <w:t>天。</w:t>
      </w:r>
    </w:p>
    <w:p>
      <w:pPr>
        <w:spacing w:line="360" w:lineRule="auto"/>
        <w:ind w:firstLine="480" w:firstLineChars="200"/>
        <w:rPr>
          <w:rFonts w:ascii="宋体"/>
          <w:color w:val="000000"/>
          <w:sz w:val="24"/>
          <w:highlight w:val="none"/>
        </w:rPr>
      </w:pPr>
      <w:r>
        <w:rPr>
          <w:rFonts w:hint="eastAsia" w:ascii="宋体" w:hAnsi="宋体"/>
          <w:color w:val="000000"/>
          <w:sz w:val="24"/>
          <w:highlight w:val="none"/>
          <w:lang w:val="en-US" w:eastAsia="zh-CN"/>
        </w:rPr>
        <w:t>7</w:t>
      </w:r>
      <w:r>
        <w:rPr>
          <w:rFonts w:hint="eastAsia" w:ascii="宋体" w:hAnsi="宋体"/>
          <w:color w:val="000000"/>
          <w:sz w:val="24"/>
          <w:highlight w:val="none"/>
        </w:rPr>
        <w:t>．</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rPr>
        <w:t>（其他补充说明）。</w:t>
      </w:r>
    </w:p>
    <w:p>
      <w:pPr>
        <w:pStyle w:val="5"/>
        <w:spacing w:line="360" w:lineRule="auto"/>
        <w:ind w:firstLine="480"/>
        <w:jc w:val="left"/>
        <w:rPr>
          <w:rFonts w:ascii="宋体"/>
          <w:color w:val="000000"/>
          <w:sz w:val="24"/>
          <w:highlight w:val="none"/>
        </w:rPr>
      </w:pPr>
    </w:p>
    <w:p>
      <w:pPr>
        <w:spacing w:line="360" w:lineRule="auto"/>
        <w:ind w:firstLine="2160" w:firstLineChars="900"/>
        <w:rPr>
          <w:rFonts w:ascii="宋体"/>
          <w:color w:val="000000"/>
          <w:sz w:val="24"/>
          <w:highlight w:val="none"/>
        </w:rPr>
      </w:pPr>
      <w:r>
        <w:rPr>
          <w:rFonts w:hint="eastAsia" w:ascii="宋体" w:hAnsi="宋体"/>
          <w:color w:val="000000"/>
          <w:sz w:val="24"/>
          <w:highlight w:val="none"/>
        </w:rPr>
        <w:t>地址：</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邮编</w:t>
      </w:r>
      <w:r>
        <w:rPr>
          <w:rFonts w:ascii="宋体" w:hAnsi="宋体"/>
          <w:color w:val="000000"/>
          <w:sz w:val="24"/>
          <w:highlight w:val="none"/>
        </w:rPr>
        <w:t xml:space="preserve"> </w:t>
      </w:r>
      <w:r>
        <w:rPr>
          <w:rFonts w:hint="eastAsia" w:ascii="宋体" w:hAnsi="宋体"/>
          <w:color w:val="000000"/>
          <w:sz w:val="24"/>
          <w:highlight w:val="none"/>
        </w:rPr>
        <w:t>：</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p>
    <w:p>
      <w:pPr>
        <w:spacing w:line="360" w:lineRule="auto"/>
        <w:ind w:firstLine="2160" w:firstLineChars="900"/>
        <w:rPr>
          <w:rFonts w:ascii="宋体"/>
          <w:color w:val="000000"/>
          <w:sz w:val="24"/>
          <w:highlight w:val="none"/>
        </w:rPr>
      </w:pPr>
      <w:r>
        <w:rPr>
          <w:rFonts w:hint="eastAsia" w:ascii="宋体" w:hAnsi="宋体"/>
          <w:color w:val="000000"/>
          <w:sz w:val="24"/>
          <w:highlight w:val="none"/>
        </w:rPr>
        <w:t>电话：</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传真：</w:t>
      </w:r>
      <w:r>
        <w:rPr>
          <w:rFonts w:ascii="宋体" w:hAnsi="宋体"/>
          <w:color w:val="000000"/>
          <w:sz w:val="24"/>
          <w:highlight w:val="none"/>
          <w:u w:val="single"/>
        </w:rPr>
        <w:t xml:space="preserve">                </w:t>
      </w:r>
    </w:p>
    <w:p>
      <w:pPr>
        <w:spacing w:line="360" w:lineRule="auto"/>
        <w:ind w:firstLine="2160" w:firstLineChars="900"/>
        <w:rPr>
          <w:rFonts w:ascii="宋体"/>
          <w:color w:val="000000"/>
          <w:sz w:val="24"/>
          <w:highlight w:val="none"/>
        </w:rPr>
      </w:pPr>
      <w:r>
        <w:rPr>
          <w:rFonts w:hint="eastAsia" w:ascii="宋体" w:hAnsi="宋体"/>
          <w:color w:val="000000"/>
          <w:sz w:val="24"/>
          <w:highlight w:val="none"/>
        </w:rPr>
        <w:t>供应商全称：</w:t>
      </w:r>
      <w:r>
        <w:rPr>
          <w:rFonts w:ascii="宋体" w:hAnsi="宋体"/>
          <w:color w:val="000000"/>
          <w:sz w:val="24"/>
          <w:highlight w:val="none"/>
          <w:u w:val="single"/>
        </w:rPr>
        <w:t xml:space="preserve">                            </w:t>
      </w:r>
      <w:r>
        <w:rPr>
          <w:rFonts w:hint="eastAsia" w:ascii="宋体" w:hAnsi="宋体"/>
          <w:color w:val="000000"/>
          <w:sz w:val="24"/>
          <w:highlight w:val="none"/>
          <w:u w:val="single"/>
        </w:rPr>
        <w:t>（</w:t>
      </w:r>
      <w:r>
        <w:rPr>
          <w:rFonts w:hint="eastAsia" w:ascii="宋体" w:hAnsi="宋体"/>
          <w:color w:val="000000"/>
          <w:sz w:val="24"/>
          <w:highlight w:val="none"/>
        </w:rPr>
        <w:t>公章</w:t>
      </w:r>
      <w:r>
        <w:rPr>
          <w:rFonts w:ascii="宋体" w:hAnsi="宋体"/>
          <w:color w:val="000000"/>
          <w:sz w:val="24"/>
          <w:highlight w:val="none"/>
        </w:rPr>
        <w:t xml:space="preserve">) </w:t>
      </w:r>
    </w:p>
    <w:p>
      <w:pPr>
        <w:spacing w:line="360" w:lineRule="auto"/>
        <w:ind w:firstLine="2160" w:firstLineChars="900"/>
        <w:rPr>
          <w:rFonts w:ascii="宋体"/>
          <w:color w:val="000000"/>
          <w:sz w:val="24"/>
          <w:highlight w:val="none"/>
        </w:rPr>
      </w:pPr>
      <w:r>
        <w:rPr>
          <w:rFonts w:hint="eastAsia" w:ascii="宋体" w:hAnsi="宋体"/>
          <w:color w:val="000000"/>
          <w:sz w:val="24"/>
          <w:highlight w:val="none"/>
        </w:rPr>
        <w:t>法定代表人或被授权人：</w:t>
      </w:r>
      <w:r>
        <w:rPr>
          <w:rFonts w:ascii="宋体" w:hAnsi="宋体"/>
          <w:color w:val="000000"/>
          <w:sz w:val="24"/>
          <w:highlight w:val="none"/>
          <w:u w:val="single"/>
        </w:rPr>
        <w:t xml:space="preserve">             </w:t>
      </w:r>
      <w:r>
        <w:rPr>
          <w:rFonts w:ascii="宋体" w:hAnsi="宋体"/>
          <w:color w:val="000000"/>
          <w:sz w:val="24"/>
          <w:highlight w:val="none"/>
        </w:rPr>
        <w:t>(</w:t>
      </w:r>
      <w:r>
        <w:rPr>
          <w:rFonts w:hint="eastAsia" w:ascii="宋体" w:hAnsi="宋体"/>
          <w:color w:val="000000"/>
          <w:sz w:val="24"/>
          <w:highlight w:val="none"/>
        </w:rPr>
        <w:t>签字或盖章</w:t>
      </w:r>
      <w:r>
        <w:rPr>
          <w:rFonts w:ascii="宋体" w:hAnsi="宋体"/>
          <w:color w:val="000000"/>
          <w:sz w:val="24"/>
          <w:highlight w:val="none"/>
        </w:rPr>
        <w:t>)</w:t>
      </w:r>
    </w:p>
    <w:p>
      <w:pPr>
        <w:tabs>
          <w:tab w:val="left" w:pos="630"/>
          <w:tab w:val="left" w:pos="1260"/>
        </w:tabs>
        <w:spacing w:line="360" w:lineRule="auto"/>
        <w:ind w:firstLine="2160" w:firstLineChars="900"/>
        <w:jc w:val="center"/>
        <w:outlineLvl w:val="0"/>
        <w:rPr>
          <w:rFonts w:ascii="宋体"/>
          <w:color w:val="000000"/>
          <w:sz w:val="24"/>
          <w:highlight w:val="none"/>
        </w:rPr>
      </w:pPr>
      <w:r>
        <w:rPr>
          <w:rFonts w:ascii="宋体" w:hAnsi="宋体"/>
          <w:color w:val="000000"/>
          <w:sz w:val="24"/>
          <w:highlight w:val="none"/>
        </w:rPr>
        <w:t xml:space="preserve">                </w:t>
      </w:r>
      <w:bookmarkStart w:id="413" w:name="_Toc773"/>
      <w:bookmarkStart w:id="414" w:name="_Toc17681"/>
      <w:bookmarkStart w:id="415" w:name="_Toc8178"/>
      <w:r>
        <w:rPr>
          <w:rFonts w:hint="eastAsia" w:ascii="宋体" w:hAnsi="宋体"/>
          <w:color w:val="000000"/>
          <w:sz w:val="24"/>
          <w:highlight w:val="none"/>
        </w:rPr>
        <w:t>日期：</w:t>
      </w:r>
      <w:r>
        <w:rPr>
          <w:rFonts w:ascii="宋体" w:hAnsi="宋体"/>
          <w:color w:val="000000"/>
          <w:sz w:val="24"/>
          <w:highlight w:val="none"/>
          <w:u w:val="single"/>
        </w:rPr>
        <w:t xml:space="preserve">          </w:t>
      </w:r>
      <w:r>
        <w:rPr>
          <w:rFonts w:hint="eastAsia" w:ascii="宋体" w:hAnsi="宋体"/>
          <w:color w:val="000000"/>
          <w:sz w:val="24"/>
          <w:highlight w:val="none"/>
        </w:rPr>
        <w:t>年</w:t>
      </w:r>
      <w:r>
        <w:rPr>
          <w:rFonts w:ascii="宋体" w:hAnsi="宋体"/>
          <w:color w:val="000000"/>
          <w:sz w:val="24"/>
          <w:highlight w:val="none"/>
          <w:u w:val="single"/>
        </w:rPr>
        <w:t xml:space="preserve">      </w:t>
      </w:r>
      <w:r>
        <w:rPr>
          <w:rFonts w:hint="eastAsia" w:ascii="宋体" w:hAnsi="宋体"/>
          <w:color w:val="000000"/>
          <w:sz w:val="24"/>
          <w:highlight w:val="none"/>
        </w:rPr>
        <w:t>月</w:t>
      </w:r>
      <w:r>
        <w:rPr>
          <w:rFonts w:ascii="宋体" w:hAnsi="宋体"/>
          <w:color w:val="000000"/>
          <w:sz w:val="24"/>
          <w:highlight w:val="none"/>
          <w:u w:val="single"/>
        </w:rPr>
        <w:t xml:space="preserve">       </w:t>
      </w:r>
      <w:r>
        <w:rPr>
          <w:rFonts w:hint="eastAsia" w:ascii="宋体" w:hAnsi="宋体"/>
          <w:color w:val="000000"/>
          <w:sz w:val="24"/>
          <w:highlight w:val="none"/>
        </w:rPr>
        <w:t>日</w:t>
      </w:r>
      <w:bookmarkEnd w:id="413"/>
      <w:bookmarkEnd w:id="414"/>
      <w:bookmarkEnd w:id="415"/>
    </w:p>
    <w:p>
      <w:pPr>
        <w:rPr>
          <w:rFonts w:ascii="宋体"/>
          <w:sz w:val="24"/>
          <w:highlight w:val="none"/>
        </w:rPr>
      </w:pPr>
      <w:r>
        <w:rPr>
          <w:rFonts w:ascii="宋体"/>
          <w:sz w:val="24"/>
          <w:highlight w:val="none"/>
        </w:rPr>
        <w:br w:type="page"/>
      </w:r>
    </w:p>
    <w:p>
      <w:pPr>
        <w:numPr>
          <w:ilvl w:val="0"/>
          <w:numId w:val="8"/>
        </w:numPr>
        <w:jc w:val="center"/>
        <w:outlineLvl w:val="1"/>
        <w:rPr>
          <w:rFonts w:hint="eastAsia" w:ascii="宋体" w:hAnsi="宋体"/>
          <w:b/>
          <w:sz w:val="32"/>
          <w:szCs w:val="32"/>
          <w:highlight w:val="none"/>
        </w:rPr>
      </w:pPr>
      <w:bookmarkStart w:id="416" w:name="_Toc9543"/>
      <w:bookmarkStart w:id="417" w:name="_Toc5486"/>
      <w:bookmarkStart w:id="418" w:name="_Toc2771"/>
      <w:r>
        <w:rPr>
          <w:rFonts w:hint="eastAsia" w:ascii="宋体" w:hAnsi="宋体"/>
          <w:b/>
          <w:sz w:val="32"/>
          <w:szCs w:val="32"/>
          <w:highlight w:val="none"/>
        </w:rPr>
        <w:t>开标一览表</w:t>
      </w:r>
      <w:bookmarkEnd w:id="416"/>
      <w:r>
        <w:rPr>
          <w:rFonts w:hint="eastAsia" w:ascii="宋体" w:hAnsi="宋体" w:eastAsia="宋体" w:cs="Times New Roman"/>
          <w:b/>
          <w:sz w:val="32"/>
          <w:szCs w:val="32"/>
          <w:highlight w:val="none"/>
          <w:lang w:val="en-US" w:eastAsia="zh-CN"/>
        </w:rPr>
        <w:t>（唱价</w:t>
      </w:r>
      <w:r>
        <w:rPr>
          <w:rFonts w:hint="eastAsia" w:ascii="宋体" w:hAnsi="宋体" w:cs="Times New Roman"/>
          <w:b/>
          <w:sz w:val="32"/>
          <w:szCs w:val="32"/>
          <w:highlight w:val="none"/>
          <w:lang w:val="en-US" w:eastAsia="zh-CN"/>
        </w:rPr>
        <w:t>报告</w:t>
      </w:r>
      <w:r>
        <w:rPr>
          <w:rFonts w:hint="eastAsia" w:ascii="宋体" w:hAnsi="宋体" w:eastAsia="宋体" w:cs="Times New Roman"/>
          <w:b/>
          <w:sz w:val="32"/>
          <w:szCs w:val="32"/>
          <w:highlight w:val="none"/>
          <w:lang w:val="en-US" w:eastAsia="zh-CN"/>
        </w:rPr>
        <w:t>）</w:t>
      </w:r>
      <w:bookmarkEnd w:id="417"/>
      <w:bookmarkEnd w:id="418"/>
    </w:p>
    <w:p>
      <w:pPr>
        <w:pStyle w:val="6"/>
        <w:jc w:val="center"/>
        <w:rPr>
          <w:rFonts w:hint="default"/>
          <w:lang w:val="en-US"/>
        </w:rPr>
      </w:pPr>
      <w:r>
        <w:rPr>
          <w:rFonts w:hint="eastAsia" w:ascii="宋体" w:hAnsi="宋体" w:eastAsia="宋体" w:cs="Times New Roman"/>
          <w:b/>
          <w:sz w:val="32"/>
          <w:szCs w:val="32"/>
          <w:highlight w:val="none"/>
          <w:lang w:val="en-US" w:eastAsia="zh-CN"/>
        </w:rPr>
        <w:t>2.1报价表</w:t>
      </w:r>
    </w:p>
    <w:p>
      <w:pPr>
        <w:spacing w:line="360" w:lineRule="auto"/>
        <w:rPr>
          <w:rFonts w:hint="default" w:ascii="宋体" w:eastAsia="宋体"/>
          <w:b/>
          <w:sz w:val="24"/>
          <w:highlight w:val="none"/>
          <w:u w:val="single"/>
          <w:lang w:val="en-US" w:eastAsia="zh-CN"/>
        </w:rPr>
      </w:pPr>
      <w:r>
        <w:rPr>
          <w:rFonts w:hint="eastAsia" w:ascii="宋体" w:hAnsi="宋体"/>
          <w:b/>
          <w:sz w:val="24"/>
          <w:highlight w:val="none"/>
        </w:rPr>
        <w:t>项目名称：</w:t>
      </w:r>
      <w:r>
        <w:rPr>
          <w:rFonts w:hint="eastAsia" w:ascii="宋体" w:hAnsi="宋体"/>
          <w:b/>
          <w:kern w:val="0"/>
          <w:sz w:val="24"/>
          <w:highlight w:val="none"/>
          <w:lang w:val="en-US" w:eastAsia="zh-CN"/>
        </w:rPr>
        <w:t xml:space="preserve">                                                          </w:t>
      </w:r>
    </w:p>
    <w:p>
      <w:pPr>
        <w:rPr>
          <w:rFonts w:hint="eastAsia" w:ascii="宋体" w:eastAsia="宋体"/>
          <w:b/>
          <w:bCs/>
          <w:sz w:val="24"/>
          <w:highlight w:val="none"/>
          <w:lang w:val="en-US" w:eastAsia="zh-CN"/>
        </w:rPr>
      </w:pPr>
      <w:r>
        <w:rPr>
          <w:rFonts w:hint="eastAsia" w:ascii="宋体"/>
          <w:b/>
          <w:bCs/>
          <w:sz w:val="24"/>
          <w:highlight w:val="none"/>
          <w:lang w:val="en-US" w:eastAsia="zh-CN"/>
        </w:rPr>
        <w:t>项目编号：</w:t>
      </w:r>
    </w:p>
    <w:tbl>
      <w:tblPr>
        <w:tblStyle w:val="43"/>
        <w:tblW w:w="9255" w:type="dxa"/>
        <w:jc w:val="center"/>
        <w:tblLayout w:type="fixed"/>
        <w:tblCellMar>
          <w:top w:w="15" w:type="dxa"/>
          <w:left w:w="15" w:type="dxa"/>
          <w:bottom w:w="15" w:type="dxa"/>
          <w:right w:w="15" w:type="dxa"/>
        </w:tblCellMar>
      </w:tblPr>
      <w:tblGrid>
        <w:gridCol w:w="2408"/>
        <w:gridCol w:w="6847"/>
      </w:tblGrid>
      <w:tr>
        <w:tblPrEx>
          <w:tblCellMar>
            <w:top w:w="15" w:type="dxa"/>
            <w:left w:w="15" w:type="dxa"/>
            <w:bottom w:w="15" w:type="dxa"/>
            <w:right w:w="15" w:type="dxa"/>
          </w:tblCellMar>
        </w:tblPrEx>
        <w:trPr>
          <w:trHeight w:val="1298" w:hRule="atLeast"/>
          <w:jc w:val="center"/>
        </w:trPr>
        <w:tc>
          <w:tcPr>
            <w:tcW w:w="240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kern w:val="2"/>
                <w:sz w:val="21"/>
                <w:szCs w:val="21"/>
                <w:highlight w:val="none"/>
                <w:lang w:val="en-US" w:eastAsia="zh-CN"/>
              </w:rPr>
            </w:pPr>
            <w:r>
              <w:rPr>
                <w:rFonts w:hint="eastAsia" w:ascii="宋体" w:hAnsi="宋体" w:cs="宋体"/>
                <w:b/>
                <w:bCs/>
                <w:kern w:val="2"/>
                <w:sz w:val="21"/>
                <w:szCs w:val="21"/>
                <w:highlight w:val="none"/>
                <w:lang w:val="en-US" w:eastAsia="zh-CN"/>
              </w:rPr>
              <w:t>投标总报价</w:t>
            </w:r>
          </w:p>
        </w:tc>
        <w:tc>
          <w:tcPr>
            <w:tcW w:w="6847" w:type="dxa"/>
            <w:tcBorders>
              <w:top w:val="single" w:color="000000" w:sz="4" w:space="0"/>
              <w:left w:val="single" w:color="000000" w:sz="4" w:space="0"/>
              <w:bottom w:val="single" w:color="000000" w:sz="4" w:space="0"/>
              <w:right w:val="single" w:color="000000" w:sz="4" w:space="0"/>
            </w:tcBorders>
            <w:vAlign w:val="center"/>
          </w:tcPr>
          <w:p>
            <w:pPr>
              <w:widowControl w:val="0"/>
              <w:jc w:val="both"/>
              <w:rPr>
                <w:rFonts w:hint="eastAsia" w:ascii="宋体" w:hAnsi="宋体" w:eastAsia="宋体" w:cs="宋体"/>
                <w:kern w:val="2"/>
                <w:sz w:val="21"/>
                <w:szCs w:val="21"/>
                <w:highlight w:val="none"/>
                <w:lang w:val="en-US" w:eastAsia="zh-CN"/>
              </w:rPr>
            </w:pPr>
            <w:r>
              <w:rPr>
                <w:rFonts w:hint="eastAsia" w:ascii="宋体" w:hAnsi="宋体" w:eastAsia="宋体" w:cs="宋体"/>
                <w:b/>
                <w:bCs/>
                <w:color w:val="auto"/>
                <w:sz w:val="24"/>
                <w:highlight w:val="none"/>
              </w:rPr>
              <w:t>人民币（大写）</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元</w:t>
            </w:r>
          </w:p>
        </w:tc>
      </w:tr>
      <w:tr>
        <w:tblPrEx>
          <w:tblCellMar>
            <w:top w:w="15" w:type="dxa"/>
            <w:left w:w="15" w:type="dxa"/>
            <w:bottom w:w="15" w:type="dxa"/>
            <w:right w:w="15" w:type="dxa"/>
          </w:tblCellMar>
        </w:tblPrEx>
        <w:trPr>
          <w:trHeight w:val="942" w:hRule="atLeast"/>
          <w:jc w:val="center"/>
        </w:trPr>
        <w:tc>
          <w:tcPr>
            <w:tcW w:w="2408" w:type="dxa"/>
            <w:tcBorders>
              <w:top w:val="single" w:color="000000" w:sz="4" w:space="0"/>
              <w:left w:val="single" w:color="000000" w:sz="4" w:space="0"/>
              <w:bottom w:val="single" w:color="000000" w:sz="4" w:space="0"/>
              <w:right w:val="single" w:color="000000" w:sz="4" w:space="0"/>
            </w:tcBorders>
            <w:vAlign w:val="center"/>
          </w:tcPr>
          <w:p>
            <w:pPr>
              <w:widowControl w:val="0"/>
              <w:ind w:right="143" w:rightChars="68" w:firstLine="103" w:firstLineChars="49"/>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服务标准</w:t>
            </w:r>
          </w:p>
        </w:tc>
        <w:tc>
          <w:tcPr>
            <w:tcW w:w="6847" w:type="dxa"/>
            <w:tcBorders>
              <w:top w:val="single" w:color="000000" w:sz="4" w:space="0"/>
              <w:left w:val="single" w:color="000000" w:sz="4" w:space="0"/>
              <w:bottom w:val="single" w:color="000000" w:sz="4" w:space="0"/>
              <w:right w:val="single" w:color="000000" w:sz="4" w:space="0"/>
            </w:tcBorders>
            <w:vAlign w:val="center"/>
          </w:tcPr>
          <w:p>
            <w:pPr>
              <w:widowControl w:val="0"/>
              <w:ind w:right="143" w:rightChars="68" w:firstLine="103" w:firstLineChars="49"/>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（响应/不响应）招标文件要求</w:t>
            </w:r>
          </w:p>
        </w:tc>
      </w:tr>
      <w:tr>
        <w:tblPrEx>
          <w:tblCellMar>
            <w:top w:w="15" w:type="dxa"/>
            <w:left w:w="15" w:type="dxa"/>
            <w:bottom w:w="15" w:type="dxa"/>
            <w:right w:w="15" w:type="dxa"/>
          </w:tblCellMar>
        </w:tblPrEx>
        <w:trPr>
          <w:trHeight w:val="1139" w:hRule="atLeast"/>
          <w:jc w:val="center"/>
        </w:trPr>
        <w:tc>
          <w:tcPr>
            <w:tcW w:w="2408" w:type="dxa"/>
            <w:tcBorders>
              <w:top w:val="single" w:color="000000" w:sz="4" w:space="0"/>
              <w:left w:val="single" w:color="000000" w:sz="4" w:space="0"/>
              <w:bottom w:val="single" w:color="000000" w:sz="4" w:space="0"/>
              <w:right w:val="single" w:color="000000" w:sz="4" w:space="0"/>
            </w:tcBorders>
            <w:vAlign w:val="center"/>
          </w:tcPr>
          <w:p>
            <w:pPr>
              <w:widowControl w:val="0"/>
              <w:ind w:right="143" w:rightChars="68" w:firstLine="103" w:firstLineChars="49"/>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服务期限</w:t>
            </w:r>
          </w:p>
        </w:tc>
        <w:tc>
          <w:tcPr>
            <w:tcW w:w="6847" w:type="dxa"/>
            <w:tcBorders>
              <w:top w:val="single" w:color="000000" w:sz="4" w:space="0"/>
              <w:left w:val="single" w:color="000000" w:sz="4" w:space="0"/>
              <w:bottom w:val="single" w:color="000000" w:sz="4" w:space="0"/>
              <w:right w:val="single" w:color="000000" w:sz="4" w:space="0"/>
            </w:tcBorders>
            <w:vAlign w:val="center"/>
          </w:tcPr>
          <w:p>
            <w:pPr>
              <w:widowControl w:val="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rPr>
              <w:t xml:space="preserve"> </w:t>
            </w:r>
            <w:r>
              <w:rPr>
                <w:rFonts w:hint="eastAsia" w:ascii="宋体" w:hAnsi="宋体" w:eastAsia="宋体" w:cs="宋体"/>
                <w:b/>
                <w:sz w:val="21"/>
                <w:szCs w:val="21"/>
                <w:highlight w:val="none"/>
                <w:lang w:val="en-US" w:eastAsia="zh-CN"/>
              </w:rPr>
              <w:t xml:space="preserve">                                                               </w:t>
            </w:r>
          </w:p>
        </w:tc>
      </w:tr>
      <w:tr>
        <w:tblPrEx>
          <w:tblCellMar>
            <w:top w:w="15" w:type="dxa"/>
            <w:left w:w="15" w:type="dxa"/>
            <w:bottom w:w="15" w:type="dxa"/>
            <w:right w:w="15" w:type="dxa"/>
          </w:tblCellMar>
        </w:tblPrEx>
        <w:trPr>
          <w:trHeight w:val="1041" w:hRule="atLeast"/>
          <w:jc w:val="center"/>
        </w:trPr>
        <w:tc>
          <w:tcPr>
            <w:tcW w:w="2408" w:type="dxa"/>
            <w:tcBorders>
              <w:top w:val="single" w:color="000000" w:sz="4" w:space="0"/>
              <w:left w:val="single" w:color="000000" w:sz="4" w:space="0"/>
              <w:bottom w:val="single" w:color="000000" w:sz="4" w:space="0"/>
              <w:right w:val="single" w:color="000000" w:sz="4" w:space="0"/>
            </w:tcBorders>
            <w:vAlign w:val="center"/>
          </w:tcPr>
          <w:p>
            <w:pPr>
              <w:widowControl w:val="0"/>
              <w:ind w:right="143" w:rightChars="68" w:firstLine="103" w:firstLineChars="49"/>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备注</w:t>
            </w:r>
          </w:p>
        </w:tc>
        <w:tc>
          <w:tcPr>
            <w:tcW w:w="6847" w:type="dxa"/>
            <w:tcBorders>
              <w:top w:val="single" w:color="000000" w:sz="4" w:space="0"/>
              <w:left w:val="single" w:color="000000" w:sz="4" w:space="0"/>
              <w:bottom w:val="single" w:color="000000" w:sz="4" w:space="0"/>
              <w:right w:val="single" w:color="000000" w:sz="4" w:space="0"/>
            </w:tcBorders>
            <w:vAlign w:val="center"/>
          </w:tcPr>
          <w:p>
            <w:pPr>
              <w:widowControl w:val="0"/>
              <w:rPr>
                <w:rFonts w:hint="eastAsia" w:ascii="宋体" w:hAnsi="宋体" w:eastAsia="宋体" w:cs="宋体"/>
                <w:b/>
                <w:sz w:val="21"/>
                <w:szCs w:val="21"/>
                <w:highlight w:val="none"/>
              </w:rPr>
            </w:pPr>
          </w:p>
        </w:tc>
      </w:tr>
    </w:tbl>
    <w:p>
      <w:pPr>
        <w:rPr>
          <w:rFonts w:ascii="宋体"/>
          <w:sz w:val="24"/>
          <w:highlight w:val="none"/>
        </w:rPr>
      </w:pPr>
    </w:p>
    <w:p>
      <w:pPr>
        <w:spacing w:line="480" w:lineRule="auto"/>
        <w:ind w:firstLine="3600" w:firstLineChars="1500"/>
        <w:rPr>
          <w:rFonts w:hint="eastAsia" w:ascii="宋体" w:hAnsi="宋体"/>
          <w:sz w:val="24"/>
          <w:highlight w:val="none"/>
        </w:rPr>
      </w:pPr>
    </w:p>
    <w:p>
      <w:pPr>
        <w:spacing w:line="480" w:lineRule="auto"/>
        <w:ind w:firstLine="3600" w:firstLineChars="1500"/>
        <w:rPr>
          <w:rFonts w:ascii="宋体"/>
          <w:sz w:val="24"/>
          <w:highlight w:val="none"/>
        </w:rPr>
      </w:pPr>
      <w:r>
        <w:rPr>
          <w:rFonts w:hint="eastAsia" w:ascii="宋体" w:hAnsi="宋体"/>
          <w:sz w:val="24"/>
          <w:highlight w:val="none"/>
        </w:rPr>
        <w:t>投标单位</w:t>
      </w:r>
      <w:r>
        <w:rPr>
          <w:rFonts w:hint="eastAsia" w:ascii="宋体" w:hAnsi="宋体"/>
          <w:sz w:val="24"/>
          <w:highlight w:val="none"/>
          <w:lang w:val="en-US" w:eastAsia="zh-CN"/>
        </w:rPr>
        <w:t>名称</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rPr>
        <w:t>（公章）</w:t>
      </w:r>
    </w:p>
    <w:p>
      <w:pPr>
        <w:spacing w:line="480" w:lineRule="auto"/>
        <w:ind w:firstLine="3600" w:firstLineChars="1500"/>
        <w:rPr>
          <w:rFonts w:ascii="宋体"/>
          <w:sz w:val="24"/>
          <w:highlight w:val="none"/>
        </w:rPr>
      </w:pPr>
      <w:r>
        <w:rPr>
          <w:rFonts w:hint="eastAsia" w:ascii="宋体" w:hAnsi="宋体"/>
          <w:sz w:val="24"/>
          <w:highlight w:val="none"/>
        </w:rPr>
        <w:t>法定代表人或被授权人：</w:t>
      </w:r>
      <w:r>
        <w:rPr>
          <w:rFonts w:ascii="宋体" w:hAnsi="宋体"/>
          <w:sz w:val="24"/>
          <w:highlight w:val="none"/>
          <w:u w:val="single"/>
        </w:rPr>
        <w:t xml:space="preserve">           </w:t>
      </w:r>
      <w:r>
        <w:rPr>
          <w:rFonts w:hint="eastAsia" w:ascii="宋体" w:hAnsi="宋体"/>
          <w:sz w:val="24"/>
          <w:highlight w:val="none"/>
        </w:rPr>
        <w:t>（</w:t>
      </w:r>
      <w:r>
        <w:rPr>
          <w:rFonts w:hint="eastAsia" w:ascii="宋体" w:hAnsi="宋体"/>
          <w:color w:val="000000"/>
          <w:sz w:val="24"/>
          <w:highlight w:val="none"/>
        </w:rPr>
        <w:t>签字或盖章</w:t>
      </w:r>
      <w:r>
        <w:rPr>
          <w:rFonts w:hint="eastAsia" w:ascii="宋体" w:hAnsi="宋体"/>
          <w:sz w:val="24"/>
          <w:highlight w:val="none"/>
        </w:rPr>
        <w:t>）</w:t>
      </w:r>
    </w:p>
    <w:p>
      <w:pPr>
        <w:spacing w:line="480" w:lineRule="auto"/>
        <w:ind w:firstLine="6000" w:firstLineChars="2500"/>
        <w:rPr>
          <w:rFonts w:ascii="宋体"/>
          <w:sz w:val="24"/>
          <w:highlight w:val="none"/>
        </w:rPr>
      </w:pPr>
    </w:p>
    <w:p>
      <w:pPr>
        <w:spacing w:line="480" w:lineRule="auto"/>
        <w:ind w:firstLine="6000" w:firstLineChars="2500"/>
        <w:rPr>
          <w:rFonts w:asci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pPr>
        <w:jc w:val="center"/>
        <w:outlineLvl w:val="1"/>
        <w:rPr>
          <w:rFonts w:hint="eastAsia" w:ascii="宋体" w:hAnsi="宋体"/>
          <w:b/>
          <w:sz w:val="32"/>
          <w:szCs w:val="32"/>
          <w:highlight w:val="none"/>
          <w:lang w:val="en-US" w:eastAsia="zh-CN"/>
        </w:rPr>
      </w:pPr>
      <w:bookmarkStart w:id="419" w:name="_Toc25034"/>
      <w:r>
        <w:rPr>
          <w:rFonts w:hint="eastAsia" w:ascii="宋体" w:hAnsi="宋体"/>
          <w:b/>
          <w:sz w:val="32"/>
          <w:szCs w:val="32"/>
          <w:highlight w:val="none"/>
        </w:rPr>
        <w:br w:type="page"/>
      </w:r>
      <w:bookmarkStart w:id="420" w:name="_Toc3392"/>
      <w:bookmarkStart w:id="421" w:name="_Toc17776"/>
      <w:r>
        <w:rPr>
          <w:rFonts w:hint="eastAsia" w:ascii="宋体" w:hAnsi="宋体"/>
          <w:b/>
          <w:sz w:val="32"/>
          <w:szCs w:val="32"/>
          <w:highlight w:val="none"/>
          <w:lang w:val="en-US" w:eastAsia="zh-CN"/>
        </w:rPr>
        <w:t>2.2分项报价表</w:t>
      </w:r>
    </w:p>
    <w:p>
      <w:pPr>
        <w:autoSpaceDE w:val="0"/>
        <w:autoSpaceDN w:val="0"/>
        <w:adjustRightInd w:val="0"/>
        <w:spacing w:line="360" w:lineRule="auto"/>
        <w:ind w:firstLine="480" w:firstLineChars="20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lang w:val="zh-CN" w:eastAsia="zh-CN"/>
        </w:rPr>
        <w:t>供应商根据</w:t>
      </w:r>
      <w:r>
        <w:rPr>
          <w:rFonts w:hint="eastAsia" w:ascii="宋体" w:hAnsi="宋体" w:eastAsia="宋体" w:cs="Times New Roman"/>
          <w:sz w:val="24"/>
          <w:highlight w:val="none"/>
          <w:lang w:val="zh-CN"/>
        </w:rPr>
        <w:t>招标内容及要求自拟</w:t>
      </w:r>
      <w:r>
        <w:rPr>
          <w:rFonts w:hint="eastAsia" w:ascii="宋体" w:hAnsi="宋体" w:eastAsia="宋体" w:cs="Times New Roman"/>
          <w:sz w:val="24"/>
          <w:highlight w:val="none"/>
          <w:lang w:val="zh-CN" w:eastAsia="zh-CN"/>
        </w:rPr>
        <w:t>格式</w:t>
      </w:r>
      <w:r>
        <w:rPr>
          <w:rFonts w:hint="eastAsia" w:ascii="宋体" w:hAnsi="宋体" w:eastAsia="宋体" w:cs="Times New Roman"/>
          <w:sz w:val="24"/>
          <w:highlight w:val="none"/>
          <w:lang w:val="en-US" w:eastAsia="zh-CN"/>
        </w:rPr>
        <w:t>）</w:t>
      </w:r>
    </w:p>
    <w:p>
      <w:pPr>
        <w:rPr>
          <w:rFonts w:hint="eastAsia" w:ascii="宋体" w:hAnsi="宋体"/>
          <w:b/>
          <w:sz w:val="32"/>
          <w:szCs w:val="32"/>
          <w:highlight w:val="none"/>
        </w:rPr>
      </w:pPr>
      <w:r>
        <w:rPr>
          <w:rFonts w:hint="eastAsia" w:ascii="宋体" w:hAnsi="宋体"/>
          <w:b/>
          <w:sz w:val="32"/>
          <w:szCs w:val="32"/>
          <w:highlight w:val="none"/>
        </w:rPr>
        <w:br w:type="page"/>
      </w:r>
    </w:p>
    <w:p>
      <w:pPr>
        <w:jc w:val="center"/>
        <w:outlineLvl w:val="1"/>
        <w:rPr>
          <w:rFonts w:ascii="宋体"/>
          <w:b/>
          <w:sz w:val="32"/>
          <w:szCs w:val="32"/>
          <w:highlight w:val="none"/>
        </w:rPr>
      </w:pPr>
      <w:r>
        <w:rPr>
          <w:rFonts w:hint="eastAsia" w:ascii="宋体" w:hAnsi="宋体"/>
          <w:b/>
          <w:sz w:val="32"/>
          <w:szCs w:val="32"/>
          <w:highlight w:val="none"/>
        </w:rPr>
        <w:t>三</w:t>
      </w:r>
      <w:r>
        <w:rPr>
          <w:rFonts w:hint="eastAsia" w:ascii="宋体" w:hAnsi="宋体"/>
          <w:b/>
          <w:sz w:val="32"/>
          <w:szCs w:val="32"/>
          <w:highlight w:val="none"/>
          <w:lang w:eastAsia="zh-CN"/>
        </w:rPr>
        <w:t>、</w:t>
      </w:r>
      <w:r>
        <w:rPr>
          <w:rFonts w:hint="eastAsia" w:ascii="宋体" w:hAnsi="宋体"/>
          <w:b/>
          <w:sz w:val="32"/>
          <w:szCs w:val="32"/>
          <w:highlight w:val="none"/>
        </w:rPr>
        <w:t>法定代表人授权书</w:t>
      </w:r>
      <w:bookmarkEnd w:id="419"/>
      <w:bookmarkEnd w:id="420"/>
      <w:bookmarkEnd w:id="421"/>
    </w:p>
    <w:p>
      <w:pPr>
        <w:spacing w:line="360" w:lineRule="auto"/>
        <w:rPr>
          <w:rFonts w:ascii="宋体"/>
          <w:sz w:val="24"/>
          <w:highlight w:val="none"/>
        </w:rPr>
      </w:pPr>
    </w:p>
    <w:p>
      <w:pPr>
        <w:pStyle w:val="16"/>
        <w:rPr>
          <w:highlight w:val="none"/>
        </w:rPr>
      </w:pPr>
    </w:p>
    <w:p>
      <w:pPr>
        <w:autoSpaceDE w:val="0"/>
        <w:autoSpaceDN w:val="0"/>
        <w:adjustRightInd w:val="0"/>
        <w:spacing w:line="360" w:lineRule="auto"/>
        <w:ind w:firstLine="480" w:firstLineChars="200"/>
        <w:jc w:val="left"/>
        <w:rPr>
          <w:rFonts w:ascii="宋体" w:hAnsi="宋体"/>
          <w:sz w:val="24"/>
          <w:highlight w:val="none"/>
          <w:lang w:val="zh-CN"/>
        </w:rPr>
      </w:pPr>
      <w:r>
        <w:rPr>
          <w:rFonts w:hint="eastAsia" w:ascii="宋体" w:hAnsi="宋体"/>
          <w:sz w:val="24"/>
          <w:highlight w:val="none"/>
          <w:lang w:val="zh-CN"/>
        </w:rPr>
        <w:t>本人</w:t>
      </w:r>
      <w:r>
        <w:rPr>
          <w:rFonts w:hint="eastAsia" w:ascii="宋体" w:hAnsi="宋体"/>
          <w:sz w:val="24"/>
          <w:highlight w:val="none"/>
          <w:u w:val="single"/>
          <w:lang w:val="zh-CN"/>
        </w:rPr>
        <w:t xml:space="preserve">      </w:t>
      </w:r>
      <w:r>
        <w:rPr>
          <w:rFonts w:hint="eastAsia" w:ascii="宋体" w:hAnsi="宋体"/>
          <w:sz w:val="24"/>
          <w:highlight w:val="none"/>
          <w:lang w:val="zh-CN"/>
        </w:rPr>
        <w:t>（姓名）系</w:t>
      </w:r>
      <w:r>
        <w:rPr>
          <w:rFonts w:hint="eastAsia" w:ascii="宋体" w:hAnsi="宋体"/>
          <w:sz w:val="24"/>
          <w:highlight w:val="none"/>
          <w:u w:val="single"/>
          <w:lang w:val="zh-CN"/>
        </w:rPr>
        <w:t xml:space="preserve">                    </w:t>
      </w:r>
      <w:r>
        <w:rPr>
          <w:rFonts w:hint="eastAsia" w:ascii="宋体" w:hAnsi="宋体"/>
          <w:sz w:val="24"/>
          <w:highlight w:val="none"/>
          <w:lang w:val="zh-CN"/>
        </w:rPr>
        <w:t>（供应商名称）的法定代表人（单位负责人），现委托</w:t>
      </w:r>
      <w:r>
        <w:rPr>
          <w:rFonts w:hint="eastAsia" w:ascii="宋体" w:hAnsi="宋体"/>
          <w:sz w:val="24"/>
          <w:highlight w:val="none"/>
          <w:u w:val="single"/>
          <w:lang w:val="zh-CN"/>
        </w:rPr>
        <w:t xml:space="preserve">      </w:t>
      </w:r>
      <w:r>
        <w:rPr>
          <w:rFonts w:hint="eastAsia" w:ascii="宋体" w:hAnsi="宋体"/>
          <w:sz w:val="24"/>
          <w:highlight w:val="none"/>
          <w:lang w:val="zh-CN"/>
        </w:rPr>
        <w:t>（姓名）为我方代理人。代理人根据授权，以我方名义签署、澄清确认、递交、撤回、修改</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（项目名称</w:t>
      </w:r>
      <w:r>
        <w:rPr>
          <w:rFonts w:hint="eastAsia"/>
          <w:sz w:val="24"/>
          <w:highlight w:val="none"/>
          <w:lang w:eastAsia="zh-CN"/>
        </w:rPr>
        <w:t>及包号</w:t>
      </w:r>
      <w:r>
        <w:rPr>
          <w:sz w:val="24"/>
          <w:highlight w:val="none"/>
        </w:rPr>
        <w:t>）</w:t>
      </w:r>
      <w:r>
        <w:rPr>
          <w:rFonts w:hint="eastAsia" w:ascii="宋体" w:hAnsi="宋体"/>
          <w:sz w:val="24"/>
          <w:highlight w:val="none"/>
          <w:lang w:val="zh-CN"/>
        </w:rPr>
        <w:t>投标文件、签订合同和处理有关事宜，其法律后果由我方承担。</w:t>
      </w:r>
    </w:p>
    <w:p>
      <w:pPr>
        <w:autoSpaceDE w:val="0"/>
        <w:autoSpaceDN w:val="0"/>
        <w:adjustRightInd w:val="0"/>
        <w:spacing w:line="360" w:lineRule="auto"/>
        <w:ind w:firstLine="480" w:firstLineChars="200"/>
        <w:jc w:val="left"/>
        <w:rPr>
          <w:rFonts w:ascii="宋体" w:hAnsi="宋体"/>
          <w:sz w:val="24"/>
          <w:highlight w:val="none"/>
          <w:lang w:val="zh-CN"/>
        </w:rPr>
      </w:pPr>
      <w:r>
        <w:rPr>
          <w:rFonts w:hint="eastAsia" w:ascii="宋体" w:hAnsi="宋体"/>
          <w:sz w:val="24"/>
          <w:highlight w:val="none"/>
          <w:lang w:val="zh-CN"/>
        </w:rPr>
        <w:t>委托期限：同投标有效期。</w:t>
      </w:r>
    </w:p>
    <w:p>
      <w:pPr>
        <w:autoSpaceDE w:val="0"/>
        <w:autoSpaceDN w:val="0"/>
        <w:adjustRightInd w:val="0"/>
        <w:spacing w:line="360" w:lineRule="auto"/>
        <w:ind w:firstLine="480" w:firstLineChars="200"/>
        <w:jc w:val="left"/>
        <w:rPr>
          <w:rFonts w:ascii="宋体" w:hAnsi="宋体"/>
          <w:sz w:val="24"/>
          <w:highlight w:val="none"/>
          <w:lang w:val="zh-CN"/>
        </w:rPr>
      </w:pPr>
      <w:r>
        <w:rPr>
          <w:rFonts w:hint="eastAsia" w:ascii="宋体" w:hAnsi="宋体"/>
          <w:sz w:val="24"/>
          <w:highlight w:val="none"/>
          <w:lang w:val="zh-CN"/>
        </w:rPr>
        <w:t>代理人无转委托权。</w:t>
      </w:r>
    </w:p>
    <w:p>
      <w:pPr>
        <w:autoSpaceDE w:val="0"/>
        <w:autoSpaceDN w:val="0"/>
        <w:adjustRightInd w:val="0"/>
        <w:spacing w:line="360" w:lineRule="auto"/>
        <w:jc w:val="left"/>
        <w:rPr>
          <w:rFonts w:ascii="宋体" w:hAnsi="宋体"/>
          <w:sz w:val="24"/>
          <w:highlight w:val="none"/>
          <w:lang w:val="zh-CN"/>
        </w:rPr>
      </w:pPr>
    </w:p>
    <w:p>
      <w:pPr>
        <w:autoSpaceDE w:val="0"/>
        <w:autoSpaceDN w:val="0"/>
        <w:adjustRightInd w:val="0"/>
        <w:spacing w:line="360" w:lineRule="auto"/>
        <w:jc w:val="left"/>
        <w:rPr>
          <w:rFonts w:ascii="宋体" w:hAnsi="宋体"/>
          <w:sz w:val="24"/>
          <w:highlight w:val="none"/>
          <w:lang w:val="zh-CN"/>
        </w:rPr>
      </w:pPr>
      <w:r>
        <w:rPr>
          <w:rFonts w:hint="eastAsia" w:ascii="宋体" w:hAnsi="宋体"/>
          <w:sz w:val="24"/>
          <w:highlight w:val="none"/>
          <w:lang w:val="zh-CN"/>
        </w:rPr>
        <w:t>附：法定代表人（单位负责人）身份证复印件及委托代理人身份证复印件</w:t>
      </w:r>
    </w:p>
    <w:p>
      <w:pPr>
        <w:autoSpaceDE w:val="0"/>
        <w:autoSpaceDN w:val="0"/>
        <w:adjustRightInd w:val="0"/>
        <w:spacing w:line="360" w:lineRule="auto"/>
        <w:jc w:val="left"/>
        <w:rPr>
          <w:rFonts w:ascii="宋体" w:hAnsi="宋体"/>
          <w:sz w:val="24"/>
          <w:highlight w:val="none"/>
          <w:lang w:val="zh-CN"/>
        </w:rPr>
      </w:pPr>
    </w:p>
    <w:p>
      <w:pPr>
        <w:autoSpaceDE w:val="0"/>
        <w:autoSpaceDN w:val="0"/>
        <w:adjustRightInd w:val="0"/>
        <w:spacing w:line="360" w:lineRule="auto"/>
        <w:jc w:val="left"/>
        <w:rPr>
          <w:rFonts w:ascii="宋体" w:hAnsi="宋体"/>
          <w:sz w:val="24"/>
          <w:highlight w:val="none"/>
          <w:lang w:val="zh-CN"/>
        </w:rPr>
      </w:pPr>
      <w:r>
        <w:rPr>
          <w:rFonts w:hint="eastAsia" w:ascii="宋体" w:hAnsi="宋体"/>
          <w:sz w:val="24"/>
          <w:highlight w:val="none"/>
          <w:lang w:val="zh-CN"/>
        </w:rPr>
        <w:t>注：法定代表人（单位负责人/自然人）本人直接投标的不填写本部分内容。</w:t>
      </w:r>
    </w:p>
    <w:p>
      <w:pPr>
        <w:autoSpaceDE w:val="0"/>
        <w:autoSpaceDN w:val="0"/>
        <w:adjustRightInd w:val="0"/>
        <w:spacing w:line="360" w:lineRule="auto"/>
        <w:jc w:val="left"/>
        <w:rPr>
          <w:rFonts w:ascii="宋体" w:hAnsi="宋体"/>
          <w:sz w:val="24"/>
          <w:highlight w:val="none"/>
          <w:lang w:val="zh-CN"/>
        </w:rPr>
      </w:pPr>
    </w:p>
    <w:p>
      <w:pPr>
        <w:autoSpaceDE w:val="0"/>
        <w:autoSpaceDN w:val="0"/>
        <w:adjustRightInd w:val="0"/>
        <w:spacing w:line="360" w:lineRule="auto"/>
        <w:jc w:val="left"/>
        <w:rPr>
          <w:rFonts w:ascii="宋体" w:hAnsi="宋体"/>
          <w:sz w:val="24"/>
          <w:highlight w:val="none"/>
          <w:lang w:val="zh-CN"/>
        </w:rPr>
      </w:pPr>
    </w:p>
    <w:p>
      <w:pPr>
        <w:wordWrap w:val="0"/>
        <w:autoSpaceDE w:val="0"/>
        <w:autoSpaceDN w:val="0"/>
        <w:adjustRightInd w:val="0"/>
        <w:spacing w:line="600" w:lineRule="auto"/>
        <w:ind w:firstLine="480" w:firstLineChars="200"/>
        <w:jc w:val="center"/>
        <w:outlineLvl w:val="1"/>
        <w:rPr>
          <w:rFonts w:ascii="宋体" w:hAnsi="宋体"/>
          <w:sz w:val="24"/>
          <w:highlight w:val="none"/>
          <w:lang w:val="zh-CN"/>
        </w:rPr>
      </w:pPr>
      <w:r>
        <w:rPr>
          <w:rFonts w:hint="eastAsia" w:ascii="宋体" w:hAnsi="宋体"/>
          <w:sz w:val="24"/>
          <w:highlight w:val="none"/>
          <w:lang w:val="en-US" w:eastAsia="zh-CN"/>
        </w:rPr>
        <w:t xml:space="preserve">                         </w:t>
      </w:r>
      <w:bookmarkStart w:id="422" w:name="_Toc13846"/>
      <w:bookmarkStart w:id="423" w:name="_Toc21560"/>
      <w:bookmarkStart w:id="424" w:name="_Toc525"/>
      <w:r>
        <w:rPr>
          <w:rFonts w:hint="eastAsia" w:ascii="宋体" w:hAnsi="宋体"/>
          <w:sz w:val="24"/>
          <w:highlight w:val="none"/>
          <w:lang w:val="zh-CN"/>
        </w:rPr>
        <w:t>投标单位：</w:t>
      </w:r>
      <w:r>
        <w:rPr>
          <w:rFonts w:hint="eastAsia" w:ascii="宋体" w:hAnsi="宋体"/>
          <w:sz w:val="24"/>
          <w:highlight w:val="none"/>
          <w:u w:val="single"/>
          <w:lang w:val="zh-CN"/>
        </w:rPr>
        <w:t xml:space="preserve">                          </w:t>
      </w:r>
      <w:r>
        <w:rPr>
          <w:rFonts w:hint="eastAsia" w:ascii="宋体" w:hAnsi="宋体"/>
          <w:sz w:val="24"/>
          <w:highlight w:val="none"/>
          <w:lang w:val="zh-CN"/>
        </w:rPr>
        <w:t>（盖单位公章）</w:t>
      </w:r>
      <w:bookmarkEnd w:id="422"/>
      <w:bookmarkEnd w:id="423"/>
      <w:bookmarkEnd w:id="424"/>
    </w:p>
    <w:p>
      <w:pPr>
        <w:wordWrap w:val="0"/>
        <w:autoSpaceDE w:val="0"/>
        <w:autoSpaceDN w:val="0"/>
        <w:adjustRightInd w:val="0"/>
        <w:spacing w:line="600" w:lineRule="auto"/>
        <w:ind w:right="480" w:firstLine="480" w:firstLineChars="200"/>
        <w:jc w:val="center"/>
        <w:outlineLvl w:val="1"/>
        <w:rPr>
          <w:rFonts w:ascii="宋体" w:hAnsi="宋体"/>
          <w:sz w:val="24"/>
          <w:highlight w:val="none"/>
          <w:lang w:val="zh-CN"/>
        </w:rPr>
      </w:pPr>
      <w:r>
        <w:rPr>
          <w:rFonts w:hint="eastAsia" w:ascii="宋体" w:hAnsi="宋体"/>
          <w:sz w:val="24"/>
          <w:highlight w:val="none"/>
          <w:lang w:val="zh-CN"/>
        </w:rPr>
        <w:t xml:space="preserve">                       </w:t>
      </w:r>
      <w:r>
        <w:rPr>
          <w:rFonts w:hint="eastAsia" w:ascii="宋体" w:hAnsi="宋体"/>
          <w:sz w:val="24"/>
          <w:highlight w:val="none"/>
          <w:lang w:val="en-US" w:eastAsia="zh-CN"/>
        </w:rPr>
        <w:t xml:space="preserve"> </w:t>
      </w:r>
      <w:r>
        <w:rPr>
          <w:rFonts w:hint="eastAsia" w:ascii="宋体" w:hAnsi="宋体"/>
          <w:sz w:val="24"/>
          <w:highlight w:val="none"/>
          <w:lang w:val="zh-CN"/>
        </w:rPr>
        <w:t xml:space="preserve"> </w:t>
      </w:r>
      <w:bookmarkStart w:id="425" w:name="_Toc2522"/>
      <w:bookmarkStart w:id="426" w:name="_Toc167"/>
      <w:bookmarkStart w:id="427" w:name="_Toc6889"/>
      <w:r>
        <w:rPr>
          <w:rFonts w:hint="eastAsia" w:ascii="宋体" w:hAnsi="宋体"/>
          <w:sz w:val="24"/>
          <w:highlight w:val="none"/>
          <w:lang w:val="zh-CN"/>
        </w:rPr>
        <w:t>法定代表人（负责人）：</w:t>
      </w:r>
      <w:r>
        <w:rPr>
          <w:rFonts w:hint="eastAsia" w:ascii="宋体" w:hAnsi="宋体"/>
          <w:sz w:val="24"/>
          <w:highlight w:val="none"/>
          <w:u w:val="single"/>
          <w:lang w:val="zh-CN"/>
        </w:rPr>
        <w:t xml:space="preserve">           </w:t>
      </w:r>
      <w:r>
        <w:rPr>
          <w:rFonts w:hint="eastAsia" w:ascii="宋体" w:hAnsi="宋体"/>
          <w:sz w:val="24"/>
          <w:highlight w:val="none"/>
          <w:lang w:val="zh-CN"/>
        </w:rPr>
        <w:t>（签字或盖章）</w:t>
      </w:r>
      <w:bookmarkEnd w:id="425"/>
      <w:bookmarkEnd w:id="426"/>
      <w:bookmarkEnd w:id="427"/>
    </w:p>
    <w:p>
      <w:pPr>
        <w:wordWrap w:val="0"/>
        <w:autoSpaceDE w:val="0"/>
        <w:autoSpaceDN w:val="0"/>
        <w:adjustRightInd w:val="0"/>
        <w:spacing w:line="600" w:lineRule="auto"/>
        <w:ind w:firstLine="480" w:firstLineChars="200"/>
        <w:jc w:val="right"/>
        <w:rPr>
          <w:rFonts w:ascii="宋体" w:hAnsi="宋体"/>
          <w:sz w:val="24"/>
          <w:highlight w:val="none"/>
          <w:u w:val="single"/>
          <w:lang w:val="zh-CN"/>
        </w:rPr>
      </w:pPr>
      <w:r>
        <w:rPr>
          <w:rFonts w:hint="eastAsia" w:ascii="宋体" w:hAnsi="宋体"/>
          <w:sz w:val="24"/>
          <w:highlight w:val="none"/>
          <w:lang w:val="zh-CN"/>
        </w:rPr>
        <w:t>身份证号码：</w:t>
      </w:r>
      <w:r>
        <w:rPr>
          <w:rFonts w:hint="eastAsia" w:ascii="宋体" w:hAnsi="宋体"/>
          <w:sz w:val="24"/>
          <w:highlight w:val="none"/>
          <w:u w:val="single"/>
          <w:lang w:val="zh-CN"/>
        </w:rPr>
        <w:t xml:space="preserve">                                    </w:t>
      </w:r>
    </w:p>
    <w:p>
      <w:pPr>
        <w:wordWrap w:val="0"/>
        <w:autoSpaceDE w:val="0"/>
        <w:autoSpaceDN w:val="0"/>
        <w:adjustRightInd w:val="0"/>
        <w:spacing w:line="600" w:lineRule="auto"/>
        <w:ind w:firstLine="480" w:firstLineChars="200"/>
        <w:jc w:val="center"/>
        <w:outlineLvl w:val="1"/>
        <w:rPr>
          <w:rFonts w:ascii="宋体" w:hAnsi="宋体"/>
          <w:sz w:val="24"/>
          <w:highlight w:val="none"/>
          <w:lang w:val="zh-CN"/>
        </w:rPr>
      </w:pPr>
      <w:r>
        <w:rPr>
          <w:rFonts w:hint="eastAsia" w:ascii="宋体" w:hAnsi="宋体"/>
          <w:sz w:val="24"/>
          <w:highlight w:val="none"/>
          <w:lang w:val="en-US" w:eastAsia="zh-CN"/>
        </w:rPr>
        <w:t xml:space="preserve">                   </w:t>
      </w:r>
      <w:bookmarkStart w:id="428" w:name="_Toc16236"/>
      <w:bookmarkStart w:id="429" w:name="_Toc23501"/>
      <w:bookmarkStart w:id="430" w:name="_Toc28807"/>
      <w:r>
        <w:rPr>
          <w:rFonts w:hint="eastAsia" w:ascii="宋体" w:hAnsi="宋体"/>
          <w:sz w:val="24"/>
          <w:highlight w:val="none"/>
          <w:lang w:val="zh-CN"/>
        </w:rPr>
        <w:t>委托代理人：</w:t>
      </w:r>
      <w:r>
        <w:rPr>
          <w:rFonts w:hint="eastAsia" w:ascii="宋体" w:hAnsi="宋体"/>
          <w:sz w:val="24"/>
          <w:highlight w:val="none"/>
          <w:u w:val="single"/>
          <w:lang w:val="zh-CN"/>
        </w:rPr>
        <w:t xml:space="preserve">                      </w:t>
      </w:r>
      <w:r>
        <w:rPr>
          <w:rFonts w:hint="eastAsia" w:ascii="宋体" w:hAnsi="宋体"/>
          <w:sz w:val="24"/>
          <w:highlight w:val="none"/>
          <w:lang w:val="zh-CN"/>
        </w:rPr>
        <w:t>（签字）</w:t>
      </w:r>
      <w:bookmarkEnd w:id="428"/>
      <w:bookmarkEnd w:id="429"/>
      <w:bookmarkEnd w:id="430"/>
    </w:p>
    <w:p>
      <w:pPr>
        <w:wordWrap w:val="0"/>
        <w:autoSpaceDE w:val="0"/>
        <w:autoSpaceDN w:val="0"/>
        <w:adjustRightInd w:val="0"/>
        <w:spacing w:line="600" w:lineRule="auto"/>
        <w:ind w:firstLine="480" w:firstLineChars="200"/>
        <w:jc w:val="right"/>
        <w:rPr>
          <w:rFonts w:ascii="宋体" w:hAnsi="宋体"/>
          <w:sz w:val="24"/>
          <w:highlight w:val="none"/>
          <w:u w:val="single"/>
          <w:lang w:val="zh-CN"/>
        </w:rPr>
      </w:pPr>
      <w:r>
        <w:rPr>
          <w:rFonts w:hint="eastAsia" w:ascii="宋体" w:hAnsi="宋体"/>
          <w:sz w:val="24"/>
          <w:highlight w:val="none"/>
          <w:lang w:val="zh-CN"/>
        </w:rPr>
        <w:t>身份证号码：</w:t>
      </w:r>
      <w:r>
        <w:rPr>
          <w:rFonts w:hint="eastAsia" w:ascii="宋体" w:hAnsi="宋体"/>
          <w:sz w:val="24"/>
          <w:highlight w:val="none"/>
          <w:u w:val="single"/>
          <w:lang w:val="zh-CN"/>
        </w:rPr>
        <w:t xml:space="preserve">                                    </w:t>
      </w:r>
    </w:p>
    <w:p>
      <w:pPr>
        <w:suppressAutoHyphens/>
        <w:spacing w:line="360" w:lineRule="auto"/>
        <w:ind w:firstLine="480" w:firstLineChars="200"/>
        <w:jc w:val="center"/>
        <w:outlineLvl w:val="1"/>
        <w:rPr>
          <w:rFonts w:hint="eastAsia" w:ascii="宋体" w:hAnsi="宋体"/>
          <w:kern w:val="1"/>
          <w:sz w:val="24"/>
          <w:highlight w:val="none"/>
          <w:lang w:val="zh-CN"/>
        </w:rPr>
      </w:pPr>
      <w:r>
        <w:rPr>
          <w:rFonts w:hint="eastAsia" w:ascii="宋体" w:hAnsi="宋体"/>
          <w:sz w:val="24"/>
          <w:highlight w:val="none"/>
          <w:lang w:val="zh-CN"/>
        </w:rPr>
        <w:t xml:space="preserve">                                              </w:t>
      </w:r>
      <w:bookmarkStart w:id="431" w:name="_Toc28727"/>
      <w:bookmarkStart w:id="432" w:name="_Toc13072"/>
      <w:bookmarkStart w:id="433" w:name="_Toc9793"/>
      <w:r>
        <w:rPr>
          <w:rFonts w:hint="eastAsia" w:ascii="宋体" w:hAnsi="宋体"/>
          <w:sz w:val="24"/>
          <w:highlight w:val="none"/>
          <w:lang w:val="zh-CN"/>
        </w:rPr>
        <w:t>年    月    日</w:t>
      </w:r>
      <w:bookmarkEnd w:id="431"/>
      <w:bookmarkEnd w:id="432"/>
      <w:bookmarkEnd w:id="433"/>
    </w:p>
    <w:p>
      <w:pPr>
        <w:spacing w:line="480" w:lineRule="auto"/>
        <w:ind w:firstLine="720" w:firstLineChars="300"/>
        <w:jc w:val="right"/>
        <w:rPr>
          <w:rFonts w:hint="eastAsia" w:ascii="宋体" w:hAnsi="宋体"/>
          <w:sz w:val="24"/>
          <w:szCs w:val="24"/>
          <w:highlight w:val="none"/>
        </w:rPr>
      </w:pPr>
    </w:p>
    <w:p>
      <w:pPr>
        <w:tabs>
          <w:tab w:val="left" w:pos="4900"/>
        </w:tabs>
        <w:ind w:firstLine="211"/>
        <w:jc w:val="center"/>
        <w:rPr>
          <w:rFonts w:ascii="宋体" w:hAnsi="宋体"/>
          <w:b/>
          <w:color w:val="000000"/>
          <w:sz w:val="36"/>
          <w:szCs w:val="24"/>
          <w:highlight w:val="none"/>
        </w:rPr>
      </w:pPr>
      <w:r>
        <w:rPr>
          <w:rFonts w:hint="eastAsia" w:ascii="仿宋" w:hAnsi="仿宋" w:eastAsia="仿宋"/>
          <w:b/>
          <w:sz w:val="36"/>
          <w:szCs w:val="36"/>
          <w:highlight w:val="none"/>
        </w:rPr>
        <w:br w:type="page"/>
      </w:r>
      <w:r>
        <w:rPr>
          <w:rFonts w:hint="eastAsia" w:ascii="宋体" w:hAnsi="宋体"/>
          <w:b/>
          <w:color w:val="000000"/>
          <w:sz w:val="36"/>
          <w:szCs w:val="24"/>
          <w:highlight w:val="none"/>
        </w:rPr>
        <w:t>法定代表人（负责人</w:t>
      </w:r>
      <w:r>
        <w:rPr>
          <w:rFonts w:ascii="宋体" w:hAnsi="宋体"/>
          <w:b/>
          <w:color w:val="000000"/>
          <w:sz w:val="36"/>
          <w:szCs w:val="24"/>
          <w:highlight w:val="none"/>
        </w:rPr>
        <w:t>/</w:t>
      </w:r>
      <w:r>
        <w:rPr>
          <w:rFonts w:hint="eastAsia" w:ascii="宋体" w:hAnsi="宋体"/>
          <w:b/>
          <w:color w:val="000000"/>
          <w:sz w:val="36"/>
          <w:szCs w:val="24"/>
          <w:highlight w:val="none"/>
        </w:rPr>
        <w:t>自然人）身份证明</w:t>
      </w:r>
    </w:p>
    <w:p>
      <w:pPr>
        <w:suppressAutoHyphens/>
        <w:jc w:val="center"/>
        <w:rPr>
          <w:b/>
          <w:kern w:val="1"/>
          <w:sz w:val="32"/>
          <w:szCs w:val="32"/>
          <w:highlight w:val="none"/>
        </w:rPr>
      </w:pPr>
    </w:p>
    <w:p>
      <w:pPr>
        <w:suppressAutoHyphens/>
        <w:autoSpaceDE w:val="0"/>
        <w:autoSpaceDN w:val="0"/>
        <w:adjustRightInd w:val="0"/>
        <w:spacing w:line="360" w:lineRule="auto"/>
        <w:jc w:val="right"/>
        <w:rPr>
          <w:rFonts w:ascii="宋体" w:hAnsi="宋体"/>
          <w:kern w:val="1"/>
          <w:szCs w:val="21"/>
          <w:highlight w:val="none"/>
          <w:lang w:val="zh-CN"/>
        </w:rPr>
      </w:pPr>
    </w:p>
    <w:p>
      <w:pPr>
        <w:suppressAutoHyphens/>
        <w:autoSpaceDE w:val="0"/>
        <w:autoSpaceDN w:val="0"/>
        <w:adjustRightInd w:val="0"/>
        <w:spacing w:line="600" w:lineRule="auto"/>
        <w:ind w:right="105"/>
        <w:jc w:val="left"/>
        <w:rPr>
          <w:rFonts w:hint="eastAsia" w:ascii="宋体" w:hAnsi="宋体"/>
          <w:kern w:val="1"/>
          <w:sz w:val="24"/>
          <w:szCs w:val="24"/>
          <w:highlight w:val="none"/>
          <w:lang w:val="zh-CN"/>
        </w:rPr>
      </w:pPr>
      <w:r>
        <w:rPr>
          <w:rFonts w:hint="eastAsia" w:ascii="宋体" w:hAnsi="宋体"/>
          <w:kern w:val="1"/>
          <w:sz w:val="24"/>
          <w:szCs w:val="24"/>
          <w:highlight w:val="none"/>
          <w:lang w:val="zh-CN"/>
        </w:rPr>
        <w:t>供应商名称</w:t>
      </w:r>
      <w:r>
        <w:rPr>
          <w:rFonts w:hint="eastAsia" w:ascii="宋体" w:hAnsi="宋体"/>
          <w:kern w:val="1"/>
          <w:sz w:val="24"/>
          <w:szCs w:val="24"/>
          <w:highlight w:val="none"/>
          <w:u w:val="single"/>
          <w:lang w:val="zh-CN"/>
        </w:rPr>
        <w:t xml:space="preserve">： </w:t>
      </w:r>
      <w:r>
        <w:rPr>
          <w:rFonts w:ascii="宋体" w:hAnsi="宋体"/>
          <w:kern w:val="1"/>
          <w:sz w:val="24"/>
          <w:szCs w:val="24"/>
          <w:highlight w:val="none"/>
          <w:u w:val="single"/>
          <w:lang w:val="zh-CN"/>
        </w:rPr>
        <w:t xml:space="preserve">                       </w:t>
      </w:r>
      <w:r>
        <w:rPr>
          <w:rFonts w:hint="eastAsia" w:ascii="宋体" w:hAnsi="宋体"/>
          <w:kern w:val="1"/>
          <w:sz w:val="24"/>
          <w:szCs w:val="24"/>
          <w:highlight w:val="none"/>
          <w:u w:val="single"/>
          <w:lang w:val="zh-CN"/>
        </w:rPr>
        <w:t xml:space="preserve"> </w:t>
      </w:r>
      <w:r>
        <w:rPr>
          <w:rFonts w:hint="eastAsia" w:ascii="宋体" w:hAnsi="宋体"/>
          <w:color w:val="FFFFFF"/>
          <w:kern w:val="1"/>
          <w:sz w:val="24"/>
          <w:szCs w:val="24"/>
          <w:highlight w:val="none"/>
          <w:u w:val="single"/>
          <w:lang w:val="zh-CN"/>
        </w:rPr>
        <w:t>。</w:t>
      </w:r>
    </w:p>
    <w:p>
      <w:pPr>
        <w:suppressAutoHyphens/>
        <w:autoSpaceDE w:val="0"/>
        <w:autoSpaceDN w:val="0"/>
        <w:adjustRightInd w:val="0"/>
        <w:spacing w:line="600" w:lineRule="auto"/>
        <w:ind w:right="105"/>
        <w:jc w:val="left"/>
        <w:rPr>
          <w:rFonts w:hint="eastAsia" w:ascii="宋体" w:hAnsi="宋体"/>
          <w:kern w:val="1"/>
          <w:sz w:val="24"/>
          <w:szCs w:val="24"/>
          <w:highlight w:val="none"/>
          <w:lang w:val="zh-CN"/>
        </w:rPr>
      </w:pPr>
      <w:r>
        <w:rPr>
          <w:rFonts w:hint="eastAsia" w:ascii="宋体" w:hAnsi="宋体"/>
          <w:kern w:val="1"/>
          <w:sz w:val="24"/>
          <w:szCs w:val="24"/>
          <w:highlight w:val="none"/>
          <w:lang w:val="zh-CN"/>
        </w:rPr>
        <w:t>姓名：</w:t>
      </w:r>
      <w:r>
        <w:rPr>
          <w:rFonts w:hint="eastAsia" w:ascii="宋体" w:hAnsi="宋体"/>
          <w:kern w:val="1"/>
          <w:sz w:val="24"/>
          <w:szCs w:val="24"/>
          <w:highlight w:val="none"/>
          <w:u w:val="single"/>
          <w:lang w:val="zh-CN"/>
        </w:rPr>
        <w:t xml:space="preserve">      </w:t>
      </w:r>
      <w:r>
        <w:rPr>
          <w:rFonts w:hint="eastAsia" w:ascii="宋体" w:hAnsi="宋体"/>
          <w:kern w:val="1"/>
          <w:sz w:val="24"/>
          <w:szCs w:val="24"/>
          <w:highlight w:val="none"/>
          <w:lang w:val="zh-CN"/>
        </w:rPr>
        <w:t>性别：</w:t>
      </w:r>
      <w:r>
        <w:rPr>
          <w:rFonts w:hint="eastAsia" w:ascii="宋体" w:hAnsi="宋体"/>
          <w:kern w:val="1"/>
          <w:sz w:val="24"/>
          <w:szCs w:val="24"/>
          <w:highlight w:val="none"/>
          <w:u w:val="single"/>
          <w:lang w:val="zh-CN"/>
        </w:rPr>
        <w:t xml:space="preserve">      </w:t>
      </w:r>
      <w:r>
        <w:rPr>
          <w:rFonts w:hint="eastAsia" w:ascii="宋体" w:hAnsi="宋体"/>
          <w:kern w:val="1"/>
          <w:sz w:val="24"/>
          <w:szCs w:val="24"/>
          <w:highlight w:val="none"/>
          <w:lang w:val="zh-CN"/>
        </w:rPr>
        <w:t>年龄：</w:t>
      </w:r>
      <w:r>
        <w:rPr>
          <w:rFonts w:hint="eastAsia" w:ascii="宋体" w:hAnsi="宋体"/>
          <w:kern w:val="1"/>
          <w:sz w:val="24"/>
          <w:szCs w:val="24"/>
          <w:highlight w:val="none"/>
          <w:u w:val="single"/>
          <w:lang w:val="zh-CN"/>
        </w:rPr>
        <w:t xml:space="preserve">      </w:t>
      </w:r>
      <w:r>
        <w:rPr>
          <w:rFonts w:hint="eastAsia" w:ascii="宋体" w:hAnsi="宋体"/>
          <w:kern w:val="1"/>
          <w:sz w:val="24"/>
          <w:szCs w:val="24"/>
          <w:highlight w:val="none"/>
          <w:lang w:val="zh-CN"/>
        </w:rPr>
        <w:t>职务：</w:t>
      </w:r>
      <w:r>
        <w:rPr>
          <w:rFonts w:hint="eastAsia" w:ascii="宋体" w:hAnsi="宋体"/>
          <w:kern w:val="1"/>
          <w:sz w:val="24"/>
          <w:szCs w:val="24"/>
          <w:highlight w:val="none"/>
          <w:u w:val="single"/>
          <w:lang w:val="zh-CN"/>
        </w:rPr>
        <w:t xml:space="preserve">  </w:t>
      </w:r>
      <w:r>
        <w:rPr>
          <w:rFonts w:ascii="宋体" w:hAnsi="宋体"/>
          <w:kern w:val="1"/>
          <w:sz w:val="24"/>
          <w:szCs w:val="24"/>
          <w:highlight w:val="none"/>
          <w:u w:val="single"/>
          <w:lang w:val="zh-CN"/>
        </w:rPr>
        <w:t xml:space="preserve">   </w:t>
      </w:r>
      <w:r>
        <w:rPr>
          <w:rFonts w:hint="eastAsia" w:ascii="宋体" w:hAnsi="宋体"/>
          <w:kern w:val="1"/>
          <w:sz w:val="24"/>
          <w:szCs w:val="24"/>
          <w:highlight w:val="none"/>
          <w:u w:val="single"/>
          <w:lang w:val="zh-CN"/>
        </w:rPr>
        <w:t xml:space="preserve">  </w:t>
      </w:r>
    </w:p>
    <w:p>
      <w:pPr>
        <w:suppressAutoHyphens/>
        <w:autoSpaceDE w:val="0"/>
        <w:autoSpaceDN w:val="0"/>
        <w:adjustRightInd w:val="0"/>
        <w:spacing w:line="600" w:lineRule="auto"/>
        <w:ind w:right="105"/>
        <w:jc w:val="left"/>
        <w:rPr>
          <w:rFonts w:hint="eastAsia" w:ascii="宋体" w:hAnsi="宋体"/>
          <w:kern w:val="1"/>
          <w:sz w:val="24"/>
          <w:szCs w:val="24"/>
          <w:highlight w:val="none"/>
          <w:lang w:val="zh-CN"/>
        </w:rPr>
      </w:pPr>
      <w:r>
        <w:rPr>
          <w:rFonts w:hint="eastAsia" w:ascii="宋体" w:hAnsi="宋体"/>
          <w:kern w:val="1"/>
          <w:sz w:val="24"/>
          <w:szCs w:val="24"/>
          <w:highlight w:val="none"/>
          <w:lang w:val="zh-CN"/>
        </w:rPr>
        <w:t>系</w:t>
      </w:r>
      <w:r>
        <w:rPr>
          <w:rFonts w:hint="eastAsia" w:ascii="宋体" w:hAnsi="宋体"/>
          <w:kern w:val="1"/>
          <w:sz w:val="24"/>
          <w:szCs w:val="24"/>
          <w:highlight w:val="none"/>
          <w:u w:val="single"/>
          <w:lang w:val="zh-CN"/>
        </w:rPr>
        <w:t xml:space="preserve">                                </w:t>
      </w:r>
      <w:r>
        <w:rPr>
          <w:rFonts w:hint="eastAsia" w:ascii="宋体" w:hAnsi="宋体"/>
          <w:kern w:val="1"/>
          <w:sz w:val="24"/>
          <w:szCs w:val="24"/>
          <w:highlight w:val="none"/>
          <w:lang w:val="zh-CN"/>
        </w:rPr>
        <w:t>（</w:t>
      </w:r>
      <w:r>
        <w:rPr>
          <w:rFonts w:hint="eastAsia"/>
          <w:sz w:val="24"/>
          <w:szCs w:val="24"/>
          <w:highlight w:val="none"/>
        </w:rPr>
        <w:t>供应商全称</w:t>
      </w:r>
      <w:r>
        <w:rPr>
          <w:rFonts w:hint="eastAsia" w:ascii="宋体" w:hAnsi="宋体"/>
          <w:kern w:val="1"/>
          <w:sz w:val="24"/>
          <w:szCs w:val="24"/>
          <w:highlight w:val="none"/>
          <w:lang w:val="zh-CN"/>
        </w:rPr>
        <w:t>）的法定代表人（负责人）。</w:t>
      </w:r>
    </w:p>
    <w:p>
      <w:pPr>
        <w:suppressAutoHyphens/>
        <w:autoSpaceDE w:val="0"/>
        <w:autoSpaceDN w:val="0"/>
        <w:adjustRightInd w:val="0"/>
        <w:spacing w:line="600" w:lineRule="auto"/>
        <w:ind w:right="105" w:firstLine="480" w:firstLineChars="200"/>
        <w:jc w:val="left"/>
        <w:rPr>
          <w:rFonts w:hint="eastAsia" w:ascii="宋体" w:hAnsi="宋体"/>
          <w:kern w:val="1"/>
          <w:sz w:val="24"/>
          <w:szCs w:val="24"/>
          <w:highlight w:val="none"/>
          <w:lang w:val="zh-CN"/>
        </w:rPr>
      </w:pPr>
      <w:r>
        <w:rPr>
          <w:rFonts w:hint="eastAsia" w:ascii="宋体" w:hAnsi="宋体"/>
          <w:kern w:val="1"/>
          <w:sz w:val="24"/>
          <w:szCs w:val="24"/>
          <w:highlight w:val="none"/>
          <w:lang w:val="zh-CN"/>
        </w:rPr>
        <w:t>特此证明。</w:t>
      </w:r>
    </w:p>
    <w:p>
      <w:pPr>
        <w:suppressAutoHyphens/>
        <w:autoSpaceDE w:val="0"/>
        <w:autoSpaceDN w:val="0"/>
        <w:adjustRightInd w:val="0"/>
        <w:spacing w:line="360" w:lineRule="auto"/>
        <w:ind w:right="105"/>
        <w:jc w:val="left"/>
        <w:rPr>
          <w:rFonts w:hint="eastAsia" w:ascii="宋体" w:hAnsi="宋体"/>
          <w:kern w:val="1"/>
          <w:sz w:val="24"/>
          <w:szCs w:val="24"/>
          <w:highlight w:val="none"/>
          <w:lang w:val="zh-CN"/>
        </w:rPr>
      </w:pPr>
    </w:p>
    <w:p>
      <w:pPr>
        <w:suppressAutoHyphens/>
        <w:autoSpaceDE w:val="0"/>
        <w:autoSpaceDN w:val="0"/>
        <w:adjustRightInd w:val="0"/>
        <w:spacing w:line="360" w:lineRule="auto"/>
        <w:ind w:right="105"/>
        <w:jc w:val="left"/>
        <w:rPr>
          <w:rFonts w:hint="eastAsia" w:ascii="宋体" w:hAnsi="宋体"/>
          <w:kern w:val="1"/>
          <w:sz w:val="24"/>
          <w:szCs w:val="24"/>
          <w:highlight w:val="none"/>
          <w:lang w:val="zh-CN"/>
        </w:rPr>
      </w:pPr>
      <w:r>
        <w:rPr>
          <w:rFonts w:hint="eastAsia" w:ascii="宋体" w:hAnsi="宋体"/>
          <w:kern w:val="1"/>
          <w:sz w:val="24"/>
          <w:szCs w:val="24"/>
          <w:highlight w:val="none"/>
          <w:lang w:val="zh-CN"/>
        </w:rPr>
        <w:t>附：法定代表人（负责人）身份证复印件。</w:t>
      </w:r>
    </w:p>
    <w:p>
      <w:pPr>
        <w:suppressAutoHyphens/>
        <w:autoSpaceDE w:val="0"/>
        <w:autoSpaceDN w:val="0"/>
        <w:adjustRightInd w:val="0"/>
        <w:spacing w:line="360" w:lineRule="auto"/>
        <w:ind w:right="105"/>
        <w:jc w:val="left"/>
        <w:rPr>
          <w:rFonts w:hint="eastAsia" w:ascii="宋体" w:hAnsi="宋体"/>
          <w:kern w:val="1"/>
          <w:sz w:val="24"/>
          <w:szCs w:val="24"/>
          <w:highlight w:val="none"/>
          <w:lang w:val="zh-CN"/>
        </w:rPr>
      </w:pPr>
    </w:p>
    <w:p>
      <w:pPr>
        <w:outlineLvl w:val="0"/>
        <w:rPr>
          <w:rFonts w:ascii="宋体"/>
          <w:sz w:val="24"/>
          <w:szCs w:val="24"/>
          <w:highlight w:val="none"/>
        </w:rPr>
      </w:pPr>
      <w:bookmarkStart w:id="434" w:name="_Toc3118"/>
      <w:bookmarkStart w:id="435" w:name="_Toc19934"/>
      <w:bookmarkStart w:id="436" w:name="_Toc21850"/>
      <w:bookmarkStart w:id="437" w:name="_Toc5067"/>
      <w:r>
        <w:rPr>
          <w:rFonts w:hint="eastAsia" w:ascii="宋体" w:hAnsi="宋体"/>
          <w:kern w:val="1"/>
          <w:sz w:val="24"/>
          <w:szCs w:val="24"/>
          <w:highlight w:val="none"/>
          <w:lang w:val="zh-CN"/>
        </w:rPr>
        <w:t>注：自然人投标的此处只附身份证复印件。</w:t>
      </w:r>
      <w:bookmarkEnd w:id="434"/>
      <w:bookmarkEnd w:id="435"/>
      <w:bookmarkEnd w:id="436"/>
      <w:bookmarkEnd w:id="437"/>
    </w:p>
    <w:p>
      <w:pPr>
        <w:spacing w:line="480" w:lineRule="exact"/>
        <w:rPr>
          <w:rFonts w:ascii="宋体"/>
          <w:sz w:val="24"/>
          <w:szCs w:val="24"/>
          <w:highlight w:val="none"/>
        </w:rPr>
      </w:pPr>
    </w:p>
    <w:p>
      <w:pPr>
        <w:spacing w:line="480" w:lineRule="exact"/>
        <w:rPr>
          <w:rFonts w:hint="eastAsia" w:ascii="宋体"/>
          <w:sz w:val="24"/>
          <w:szCs w:val="24"/>
          <w:highlight w:val="none"/>
          <w:u w:val="single"/>
        </w:rPr>
      </w:pPr>
      <w:r>
        <w:rPr>
          <w:rFonts w:hint="eastAsia" w:ascii="宋体" w:hAnsi="宋体"/>
          <w:spacing w:val="4"/>
          <w:sz w:val="24"/>
          <w:szCs w:val="24"/>
          <w:highlight w:val="none"/>
          <w:lang w:eastAsia="zh-CN"/>
        </w:rPr>
        <w:t>投标单位</w:t>
      </w:r>
      <w:r>
        <w:rPr>
          <w:rFonts w:hint="eastAsia" w:ascii="宋体" w:hAnsi="宋体"/>
          <w:spacing w:val="4"/>
          <w:sz w:val="24"/>
          <w:szCs w:val="24"/>
          <w:highlight w:val="none"/>
        </w:rPr>
        <w:t>（加盖公章）</w:t>
      </w:r>
      <w:r>
        <w:rPr>
          <w:rFonts w:ascii="宋体" w:hAnsi="宋体" w:cs="宋体"/>
          <w:sz w:val="24"/>
          <w:szCs w:val="24"/>
          <w:highlight w:val="none"/>
          <w:u w:val="single"/>
        </w:rPr>
        <w:t xml:space="preserve">                        </w:t>
      </w:r>
      <w:r>
        <w:rPr>
          <w:rFonts w:hint="eastAsia" w:ascii="宋体" w:hAnsi="宋体" w:cs="宋体"/>
          <w:sz w:val="24"/>
          <w:szCs w:val="24"/>
          <w:highlight w:val="none"/>
        </w:rPr>
        <w:t>；</w:t>
      </w:r>
    </w:p>
    <w:p>
      <w:pPr>
        <w:spacing w:line="480" w:lineRule="exact"/>
        <w:rPr>
          <w:rFonts w:ascii="宋体"/>
          <w:sz w:val="24"/>
          <w:szCs w:val="24"/>
          <w:highlight w:val="none"/>
        </w:rPr>
      </w:pPr>
      <w:r>
        <w:rPr>
          <w:rFonts w:ascii="宋体" w:hAnsi="宋体" w:cs="宋体"/>
          <w:sz w:val="24"/>
          <w:szCs w:val="24"/>
          <w:highlight w:val="none"/>
        </w:rPr>
        <w:t xml:space="preserve">  </w:t>
      </w:r>
    </w:p>
    <w:p>
      <w:pPr>
        <w:spacing w:line="480" w:lineRule="exact"/>
        <w:rPr>
          <w:rFonts w:ascii="宋体"/>
          <w:sz w:val="24"/>
          <w:szCs w:val="24"/>
          <w:highlight w:val="none"/>
        </w:rPr>
      </w:pPr>
    </w:p>
    <w:p>
      <w:pPr>
        <w:spacing w:line="360" w:lineRule="auto"/>
        <w:rPr>
          <w:rFonts w:ascii="宋体"/>
          <w:sz w:val="24"/>
          <w:highlight w:val="none"/>
        </w:rPr>
      </w:pP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jc w:val="center"/>
        <w:rPr>
          <w:rFonts w:ascii="宋体"/>
          <w:sz w:val="24"/>
          <w:highlight w:val="none"/>
        </w:rPr>
      </w:pPr>
      <w:r>
        <w:rPr>
          <w:rFonts w:ascii="宋体"/>
          <w:sz w:val="24"/>
          <w:highlight w:val="none"/>
        </w:rPr>
        <w:br w:type="page"/>
      </w:r>
    </w:p>
    <w:p>
      <w:pPr>
        <w:jc w:val="center"/>
        <w:outlineLvl w:val="1"/>
        <w:rPr>
          <w:rFonts w:ascii="宋体"/>
          <w:b/>
          <w:sz w:val="32"/>
          <w:szCs w:val="32"/>
          <w:highlight w:val="none"/>
        </w:rPr>
      </w:pPr>
      <w:bookmarkStart w:id="438" w:name="_Toc12805"/>
      <w:bookmarkStart w:id="439" w:name="_Toc1184"/>
      <w:bookmarkStart w:id="440" w:name="_Toc24856"/>
      <w:r>
        <w:rPr>
          <w:rFonts w:hint="eastAsia" w:ascii="宋体" w:hAnsi="宋体"/>
          <w:b/>
          <w:sz w:val="32"/>
          <w:szCs w:val="32"/>
          <w:highlight w:val="none"/>
        </w:rPr>
        <w:t>四</w:t>
      </w:r>
      <w:r>
        <w:rPr>
          <w:rFonts w:hint="eastAsia" w:ascii="宋体" w:hAnsi="宋体"/>
          <w:b/>
          <w:sz w:val="32"/>
          <w:szCs w:val="32"/>
          <w:highlight w:val="none"/>
          <w:lang w:eastAsia="zh-CN"/>
        </w:rPr>
        <w:t>、</w:t>
      </w:r>
      <w:r>
        <w:rPr>
          <w:rFonts w:hint="eastAsia" w:hAnsi="宋体" w:cs="宋体"/>
          <w:b/>
          <w:bCs/>
          <w:sz w:val="32"/>
          <w:szCs w:val="32"/>
          <w:highlight w:val="none"/>
        </w:rPr>
        <w:t>投标方案说明书</w:t>
      </w:r>
      <w:bookmarkEnd w:id="438"/>
      <w:bookmarkEnd w:id="439"/>
      <w:bookmarkEnd w:id="440"/>
    </w:p>
    <w:p>
      <w:pPr>
        <w:jc w:val="center"/>
        <w:rPr>
          <w:rFonts w:ascii="宋体"/>
          <w:b/>
          <w:sz w:val="32"/>
          <w:szCs w:val="32"/>
          <w:highlight w:val="none"/>
        </w:rPr>
      </w:pPr>
    </w:p>
    <w:p>
      <w:pPr>
        <w:spacing w:line="480" w:lineRule="auto"/>
        <w:ind w:firstLine="480" w:firstLineChars="200"/>
        <w:rPr>
          <w:rFonts w:hint="default" w:hAnsi="宋体" w:eastAsia="宋体" w:cs="宋体"/>
          <w:sz w:val="24"/>
          <w:szCs w:val="32"/>
          <w:highlight w:val="none"/>
          <w:lang w:val="en-US" w:eastAsia="zh-CN"/>
        </w:rPr>
      </w:pPr>
      <w:r>
        <w:rPr>
          <w:rFonts w:hint="eastAsia" w:hAnsi="宋体" w:cs="宋体"/>
          <w:sz w:val="24"/>
          <w:szCs w:val="32"/>
          <w:highlight w:val="none"/>
          <w:lang w:val="en-US" w:eastAsia="zh-CN"/>
        </w:rPr>
        <w:t>供应商按招标文件的要求，依据第三部分评标办法“</w:t>
      </w:r>
      <w:r>
        <w:rPr>
          <w:rFonts w:hint="eastAsia" w:hAnsi="宋体"/>
          <w:b/>
          <w:spacing w:val="4"/>
          <w:sz w:val="24"/>
          <w:szCs w:val="32"/>
          <w:highlight w:val="none"/>
        </w:rPr>
        <w:t>评标因素及权重分值表</w:t>
      </w:r>
      <w:r>
        <w:rPr>
          <w:rFonts w:hint="eastAsia" w:hAnsi="宋体" w:cs="宋体"/>
          <w:sz w:val="24"/>
          <w:szCs w:val="32"/>
          <w:highlight w:val="none"/>
          <w:lang w:eastAsia="zh-CN"/>
        </w:rPr>
        <w:t>”</w:t>
      </w:r>
      <w:r>
        <w:rPr>
          <w:rFonts w:hint="eastAsia" w:hAnsi="宋体" w:cs="宋体"/>
          <w:sz w:val="24"/>
          <w:szCs w:val="32"/>
          <w:highlight w:val="none"/>
          <w:lang w:val="en-US" w:eastAsia="zh-CN"/>
        </w:rPr>
        <w:t>相关内容编写，格式自拟，评标因素及权重分值表要求内容，在投标方案说明书中必须逐项对应编制。</w:t>
      </w:r>
    </w:p>
    <w:p>
      <w:pPr>
        <w:spacing w:line="348" w:lineRule="auto"/>
        <w:ind w:left="740" w:leftChars="123" w:hanging="482" w:hangingChars="150"/>
        <w:jc w:val="center"/>
        <w:rPr>
          <w:rFonts w:hint="eastAsia" w:ascii="宋体" w:hAnsi="宋体"/>
          <w:b/>
          <w:bCs/>
          <w:sz w:val="32"/>
          <w:szCs w:val="32"/>
          <w:highlight w:val="none"/>
        </w:rPr>
      </w:pPr>
    </w:p>
    <w:p>
      <w:pPr>
        <w:spacing w:line="348" w:lineRule="auto"/>
        <w:ind w:left="740" w:leftChars="123" w:hanging="482" w:hangingChars="150"/>
        <w:jc w:val="center"/>
        <w:rPr>
          <w:rFonts w:hint="eastAsia" w:ascii="宋体" w:hAnsi="宋体"/>
          <w:b/>
          <w:bCs/>
          <w:sz w:val="32"/>
          <w:szCs w:val="32"/>
          <w:highlight w:val="none"/>
        </w:rPr>
      </w:pPr>
    </w:p>
    <w:p>
      <w:pPr>
        <w:spacing w:line="348" w:lineRule="auto"/>
        <w:ind w:left="740" w:leftChars="123" w:hanging="482" w:hangingChars="150"/>
        <w:jc w:val="center"/>
        <w:rPr>
          <w:rFonts w:hint="eastAsia" w:ascii="宋体" w:hAnsi="宋体"/>
          <w:b/>
          <w:bCs/>
          <w:sz w:val="32"/>
          <w:szCs w:val="32"/>
          <w:highlight w:val="none"/>
        </w:rPr>
      </w:pPr>
    </w:p>
    <w:p>
      <w:pPr>
        <w:spacing w:line="348" w:lineRule="auto"/>
        <w:ind w:left="740" w:leftChars="123" w:hanging="482" w:hangingChars="150"/>
        <w:jc w:val="center"/>
        <w:rPr>
          <w:rFonts w:hint="eastAsia" w:ascii="宋体" w:hAnsi="宋体"/>
          <w:b/>
          <w:bCs/>
          <w:sz w:val="32"/>
          <w:szCs w:val="32"/>
          <w:highlight w:val="none"/>
        </w:rPr>
      </w:pPr>
    </w:p>
    <w:p>
      <w:pPr>
        <w:spacing w:line="348" w:lineRule="auto"/>
        <w:ind w:left="740" w:leftChars="123" w:hanging="482" w:hangingChars="150"/>
        <w:jc w:val="center"/>
        <w:rPr>
          <w:rFonts w:hint="eastAsia" w:ascii="宋体" w:hAnsi="宋体"/>
          <w:b/>
          <w:bCs/>
          <w:sz w:val="32"/>
          <w:szCs w:val="32"/>
          <w:highlight w:val="none"/>
        </w:rPr>
      </w:pPr>
    </w:p>
    <w:p>
      <w:pPr>
        <w:spacing w:line="348" w:lineRule="auto"/>
        <w:ind w:left="740" w:leftChars="123" w:hanging="482" w:hangingChars="150"/>
        <w:jc w:val="center"/>
        <w:rPr>
          <w:rFonts w:hint="eastAsia" w:ascii="宋体" w:hAnsi="宋体"/>
          <w:b/>
          <w:bCs/>
          <w:sz w:val="32"/>
          <w:szCs w:val="32"/>
          <w:highlight w:val="none"/>
        </w:rPr>
      </w:pPr>
    </w:p>
    <w:p>
      <w:pPr>
        <w:spacing w:line="348" w:lineRule="auto"/>
        <w:ind w:left="740" w:leftChars="123" w:hanging="482" w:hangingChars="150"/>
        <w:jc w:val="center"/>
        <w:rPr>
          <w:rFonts w:hint="eastAsia" w:ascii="宋体" w:hAnsi="宋体"/>
          <w:b/>
          <w:bCs/>
          <w:sz w:val="32"/>
          <w:szCs w:val="32"/>
          <w:highlight w:val="none"/>
        </w:rPr>
      </w:pPr>
    </w:p>
    <w:p>
      <w:pPr>
        <w:spacing w:line="348" w:lineRule="auto"/>
        <w:ind w:left="740" w:leftChars="123" w:hanging="482" w:hangingChars="150"/>
        <w:jc w:val="center"/>
        <w:rPr>
          <w:rFonts w:hint="eastAsia" w:ascii="宋体" w:hAnsi="宋体"/>
          <w:b/>
          <w:bCs/>
          <w:sz w:val="32"/>
          <w:szCs w:val="32"/>
          <w:highlight w:val="none"/>
        </w:rPr>
      </w:pPr>
    </w:p>
    <w:p>
      <w:pPr>
        <w:spacing w:line="348" w:lineRule="auto"/>
        <w:ind w:left="740" w:leftChars="123" w:hanging="482" w:hangingChars="150"/>
        <w:jc w:val="center"/>
        <w:rPr>
          <w:rFonts w:hint="eastAsia" w:ascii="宋体" w:hAnsi="宋体"/>
          <w:b/>
          <w:bCs/>
          <w:sz w:val="32"/>
          <w:szCs w:val="32"/>
          <w:highlight w:val="none"/>
        </w:rPr>
      </w:pPr>
    </w:p>
    <w:p>
      <w:pPr>
        <w:spacing w:line="348" w:lineRule="auto"/>
        <w:ind w:left="740" w:leftChars="123" w:hanging="482" w:hangingChars="150"/>
        <w:jc w:val="center"/>
        <w:rPr>
          <w:rFonts w:hint="eastAsia" w:ascii="宋体" w:hAnsi="宋体"/>
          <w:b/>
          <w:bCs/>
          <w:sz w:val="32"/>
          <w:szCs w:val="32"/>
          <w:highlight w:val="none"/>
        </w:rPr>
      </w:pPr>
    </w:p>
    <w:p>
      <w:pPr>
        <w:spacing w:line="348" w:lineRule="auto"/>
        <w:ind w:left="740" w:leftChars="123" w:hanging="482" w:hangingChars="150"/>
        <w:jc w:val="center"/>
        <w:rPr>
          <w:rFonts w:hint="eastAsia" w:ascii="宋体" w:hAnsi="宋体"/>
          <w:b/>
          <w:bCs/>
          <w:sz w:val="32"/>
          <w:szCs w:val="32"/>
          <w:highlight w:val="none"/>
        </w:rPr>
      </w:pPr>
    </w:p>
    <w:p>
      <w:pPr>
        <w:spacing w:line="348" w:lineRule="auto"/>
        <w:ind w:left="740" w:leftChars="123" w:hanging="482" w:hangingChars="150"/>
        <w:jc w:val="center"/>
        <w:rPr>
          <w:rFonts w:hint="eastAsia" w:ascii="宋体" w:hAnsi="宋体"/>
          <w:b/>
          <w:bCs/>
          <w:sz w:val="32"/>
          <w:szCs w:val="32"/>
          <w:highlight w:val="none"/>
        </w:rPr>
      </w:pPr>
    </w:p>
    <w:p>
      <w:pPr>
        <w:spacing w:line="348" w:lineRule="auto"/>
        <w:ind w:left="740" w:leftChars="123" w:hanging="482" w:hangingChars="150"/>
        <w:jc w:val="center"/>
        <w:rPr>
          <w:rFonts w:hint="eastAsia" w:ascii="宋体" w:hAnsi="宋体"/>
          <w:b/>
          <w:bCs/>
          <w:sz w:val="32"/>
          <w:szCs w:val="32"/>
          <w:highlight w:val="none"/>
        </w:rPr>
      </w:pPr>
    </w:p>
    <w:p>
      <w:pPr>
        <w:spacing w:line="348" w:lineRule="auto"/>
        <w:ind w:left="740" w:leftChars="123" w:hanging="482" w:hangingChars="150"/>
        <w:jc w:val="center"/>
        <w:rPr>
          <w:rFonts w:hint="eastAsia" w:ascii="宋体" w:hAnsi="宋体"/>
          <w:b/>
          <w:bCs/>
          <w:sz w:val="32"/>
          <w:szCs w:val="32"/>
          <w:highlight w:val="none"/>
        </w:rPr>
      </w:pPr>
    </w:p>
    <w:p>
      <w:pPr>
        <w:spacing w:line="348" w:lineRule="auto"/>
        <w:ind w:left="740" w:leftChars="123" w:hanging="482" w:hangingChars="150"/>
        <w:jc w:val="center"/>
        <w:rPr>
          <w:rFonts w:hint="eastAsia" w:ascii="宋体" w:hAnsi="宋体"/>
          <w:b/>
          <w:bCs/>
          <w:sz w:val="32"/>
          <w:szCs w:val="32"/>
          <w:highlight w:val="none"/>
        </w:rPr>
      </w:pPr>
    </w:p>
    <w:p>
      <w:pPr>
        <w:pStyle w:val="16"/>
        <w:rPr>
          <w:rFonts w:hint="eastAsia" w:ascii="宋体" w:hAnsi="宋体"/>
          <w:b/>
          <w:bCs/>
          <w:sz w:val="32"/>
          <w:szCs w:val="32"/>
          <w:highlight w:val="none"/>
        </w:rPr>
      </w:pPr>
    </w:p>
    <w:p>
      <w:pPr>
        <w:rPr>
          <w:rFonts w:hint="eastAsia" w:ascii="宋体" w:hAnsi="宋体" w:eastAsia="宋体" w:cs="宋体"/>
          <w:b/>
          <w:sz w:val="24"/>
          <w:szCs w:val="32"/>
          <w:highlight w:val="none"/>
        </w:rPr>
      </w:pPr>
      <w:r>
        <w:rPr>
          <w:rFonts w:hint="eastAsia" w:ascii="宋体" w:hAnsi="宋体" w:eastAsia="宋体" w:cs="宋体"/>
          <w:b/>
          <w:sz w:val="24"/>
          <w:szCs w:val="32"/>
          <w:highlight w:val="none"/>
        </w:rPr>
        <w:br w:type="page"/>
      </w:r>
    </w:p>
    <w:p>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32"/>
          <w:highlight w:val="none"/>
        </w:rPr>
        <w:t>附表1</w:t>
      </w:r>
    </w:p>
    <w:p>
      <w:pPr>
        <w:spacing w:after="120"/>
        <w:jc w:val="center"/>
        <w:rPr>
          <w:rFonts w:hint="eastAsia" w:hAnsi="宋体" w:cs="宋体"/>
          <w:b/>
          <w:sz w:val="24"/>
          <w:szCs w:val="24"/>
          <w:highlight w:val="none"/>
        </w:rPr>
      </w:pPr>
      <w:r>
        <w:rPr>
          <w:rFonts w:hint="eastAsia" w:hAnsi="宋体" w:cs="宋体"/>
          <w:b/>
          <w:sz w:val="24"/>
          <w:szCs w:val="24"/>
          <w:highlight w:val="none"/>
        </w:rPr>
        <w:t>服务应答表</w:t>
      </w:r>
    </w:p>
    <w:p>
      <w:pPr>
        <w:spacing w:after="120"/>
        <w:ind w:firstLine="120" w:firstLineChars="50"/>
        <w:rPr>
          <w:rFonts w:hint="eastAsia" w:hAnsi="宋体" w:cs="宋体"/>
          <w:b/>
          <w:bCs/>
          <w:sz w:val="24"/>
          <w:szCs w:val="24"/>
          <w:highlight w:val="none"/>
        </w:rPr>
      </w:pPr>
      <w:r>
        <w:rPr>
          <w:rFonts w:hint="eastAsia" w:hAnsi="宋体" w:cs="宋体"/>
          <w:b/>
          <w:bCs/>
          <w:sz w:val="24"/>
          <w:szCs w:val="24"/>
          <w:highlight w:val="none"/>
        </w:rPr>
        <w:t>项目名称：</w:t>
      </w:r>
    </w:p>
    <w:p>
      <w:pPr>
        <w:spacing w:after="120"/>
        <w:ind w:firstLine="120" w:firstLineChars="50"/>
        <w:rPr>
          <w:rFonts w:hint="eastAsia"/>
          <w:b/>
          <w:bCs/>
          <w:sz w:val="24"/>
          <w:szCs w:val="24"/>
          <w:highlight w:val="none"/>
        </w:rPr>
      </w:pPr>
      <w:r>
        <w:rPr>
          <w:rFonts w:hint="eastAsia" w:hAnsi="宋体" w:cs="宋体"/>
          <w:b/>
          <w:bCs/>
          <w:sz w:val="24"/>
          <w:szCs w:val="24"/>
          <w:highlight w:val="none"/>
          <w:lang w:eastAsia="zh-CN"/>
        </w:rPr>
        <w:t>项目编号</w:t>
      </w:r>
      <w:r>
        <w:rPr>
          <w:rFonts w:hint="eastAsia"/>
          <w:b/>
          <w:bCs/>
          <w:sz w:val="24"/>
          <w:szCs w:val="24"/>
          <w:highlight w:val="none"/>
        </w:rPr>
        <w:t xml:space="preserve">： </w:t>
      </w:r>
    </w:p>
    <w:tbl>
      <w:tblPr>
        <w:tblStyle w:val="43"/>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393"/>
        <w:gridCol w:w="181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noWrap w:val="0"/>
            <w:vAlign w:val="center"/>
          </w:tcPr>
          <w:p>
            <w:pPr>
              <w:pStyle w:val="5"/>
              <w:tabs>
                <w:tab w:val="left" w:pos="6880"/>
              </w:tabs>
              <w:spacing w:line="360" w:lineRule="auto"/>
              <w:ind w:firstLine="0" w:firstLineChars="0"/>
              <w:rPr>
                <w:rFonts w:hint="eastAsia" w:ascii="宋体" w:hAnsi="宋体" w:cs="宋体"/>
                <w:kern w:val="0"/>
                <w:sz w:val="24"/>
                <w:highlight w:val="none"/>
              </w:rPr>
            </w:pPr>
            <w:r>
              <w:rPr>
                <w:rFonts w:hint="eastAsia" w:ascii="宋体" w:hAnsi="宋体" w:cs="宋体"/>
                <w:kern w:val="0"/>
                <w:sz w:val="24"/>
                <w:highlight w:val="none"/>
              </w:rPr>
              <w:t>序号</w:t>
            </w:r>
          </w:p>
        </w:tc>
        <w:tc>
          <w:tcPr>
            <w:tcW w:w="2519" w:type="dxa"/>
            <w:noWrap w:val="0"/>
            <w:vAlign w:val="center"/>
          </w:tcPr>
          <w:p>
            <w:pPr>
              <w:pStyle w:val="5"/>
              <w:tabs>
                <w:tab w:val="left" w:pos="6880"/>
              </w:tabs>
              <w:spacing w:line="360" w:lineRule="auto"/>
              <w:ind w:firstLine="0" w:firstLineChars="0"/>
              <w:jc w:val="center"/>
              <w:rPr>
                <w:rFonts w:hint="eastAsia" w:ascii="宋体" w:hAnsi="宋体" w:cs="宋体"/>
                <w:kern w:val="0"/>
                <w:sz w:val="24"/>
                <w:highlight w:val="none"/>
              </w:rPr>
            </w:pPr>
            <w:r>
              <w:rPr>
                <w:rFonts w:hint="eastAsia" w:ascii="宋体" w:hAnsi="宋体" w:cs="宋体"/>
                <w:kern w:val="0"/>
                <w:sz w:val="24"/>
                <w:highlight w:val="none"/>
                <w:lang w:eastAsia="zh-CN"/>
              </w:rPr>
              <w:t>招标</w:t>
            </w:r>
            <w:r>
              <w:rPr>
                <w:rFonts w:hint="eastAsia" w:ascii="宋体" w:hAnsi="宋体" w:cs="宋体"/>
                <w:kern w:val="0"/>
                <w:sz w:val="24"/>
                <w:highlight w:val="none"/>
              </w:rPr>
              <w:t>文件要求</w:t>
            </w:r>
          </w:p>
        </w:tc>
        <w:tc>
          <w:tcPr>
            <w:tcW w:w="2393" w:type="dxa"/>
            <w:noWrap w:val="0"/>
            <w:vAlign w:val="center"/>
          </w:tcPr>
          <w:p>
            <w:pPr>
              <w:pStyle w:val="5"/>
              <w:tabs>
                <w:tab w:val="left" w:pos="6880"/>
              </w:tabs>
              <w:spacing w:line="360" w:lineRule="auto"/>
              <w:ind w:left="0" w:leftChars="0" w:firstLine="0" w:firstLineChars="0"/>
              <w:jc w:val="center"/>
              <w:rPr>
                <w:rFonts w:hint="eastAsia" w:ascii="宋体" w:hAnsi="宋体" w:cs="宋体"/>
                <w:kern w:val="0"/>
                <w:sz w:val="24"/>
                <w:highlight w:val="none"/>
              </w:rPr>
            </w:pPr>
            <w:r>
              <w:rPr>
                <w:rFonts w:hint="eastAsia" w:ascii="宋体" w:hAnsi="宋体" w:cs="宋体"/>
                <w:kern w:val="0"/>
                <w:sz w:val="24"/>
                <w:highlight w:val="none"/>
                <w:lang w:eastAsia="zh-CN"/>
              </w:rPr>
              <w:t>投标</w:t>
            </w:r>
            <w:r>
              <w:rPr>
                <w:rFonts w:hint="eastAsia" w:ascii="宋体" w:hAnsi="宋体" w:cs="宋体"/>
                <w:kern w:val="0"/>
                <w:sz w:val="24"/>
                <w:highlight w:val="none"/>
              </w:rPr>
              <w:t>文件的应答</w:t>
            </w:r>
          </w:p>
        </w:tc>
        <w:tc>
          <w:tcPr>
            <w:tcW w:w="1815" w:type="dxa"/>
            <w:noWrap w:val="0"/>
            <w:vAlign w:val="center"/>
          </w:tcPr>
          <w:p>
            <w:pPr>
              <w:pStyle w:val="5"/>
              <w:tabs>
                <w:tab w:val="left" w:pos="6880"/>
              </w:tabs>
              <w:spacing w:line="360" w:lineRule="auto"/>
              <w:ind w:firstLine="0" w:firstLineChars="0"/>
              <w:jc w:val="center"/>
              <w:rPr>
                <w:rFonts w:hint="eastAsia" w:ascii="宋体" w:hAnsi="宋体" w:cs="宋体"/>
                <w:kern w:val="0"/>
                <w:sz w:val="24"/>
                <w:highlight w:val="none"/>
              </w:rPr>
            </w:pPr>
            <w:r>
              <w:rPr>
                <w:rFonts w:hint="eastAsia" w:ascii="宋体" w:hAnsi="宋体" w:cs="宋体"/>
                <w:kern w:val="0"/>
                <w:sz w:val="24"/>
                <w:highlight w:val="none"/>
              </w:rPr>
              <w:t>响应/偏离</w:t>
            </w:r>
          </w:p>
        </w:tc>
        <w:tc>
          <w:tcPr>
            <w:tcW w:w="1238" w:type="dxa"/>
            <w:noWrap w:val="0"/>
            <w:vAlign w:val="center"/>
          </w:tcPr>
          <w:p>
            <w:pPr>
              <w:pStyle w:val="5"/>
              <w:tabs>
                <w:tab w:val="left" w:pos="6880"/>
              </w:tabs>
              <w:spacing w:line="360" w:lineRule="auto"/>
              <w:ind w:firstLine="0" w:firstLineChars="0"/>
              <w:jc w:val="center"/>
              <w:rPr>
                <w:rFonts w:hint="eastAsia" w:ascii="宋体" w:hAnsi="宋体" w:cs="宋体"/>
                <w:kern w:val="0"/>
                <w:sz w:val="24"/>
                <w:highlight w:val="none"/>
              </w:rPr>
            </w:pPr>
            <w:r>
              <w:rPr>
                <w:rFonts w:hint="eastAsia" w:ascii="宋体" w:hAnsi="宋体" w:cs="宋体"/>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cs="宋体"/>
                <w:kern w:val="0"/>
                <w:sz w:val="24"/>
                <w:highlight w:val="none"/>
              </w:rPr>
            </w:pPr>
          </w:p>
        </w:tc>
        <w:tc>
          <w:tcPr>
            <w:tcW w:w="2519"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2393"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1815"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1238"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cs="宋体"/>
                <w:kern w:val="0"/>
                <w:sz w:val="24"/>
                <w:highlight w:val="none"/>
              </w:rPr>
            </w:pPr>
          </w:p>
        </w:tc>
        <w:tc>
          <w:tcPr>
            <w:tcW w:w="2519"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2393"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1815"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1238"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cs="宋体"/>
                <w:kern w:val="0"/>
                <w:sz w:val="24"/>
                <w:highlight w:val="none"/>
              </w:rPr>
            </w:pPr>
          </w:p>
        </w:tc>
        <w:tc>
          <w:tcPr>
            <w:tcW w:w="2519"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2393"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1815"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1238"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cs="宋体"/>
                <w:kern w:val="0"/>
                <w:sz w:val="24"/>
                <w:highlight w:val="none"/>
              </w:rPr>
            </w:pPr>
          </w:p>
        </w:tc>
        <w:tc>
          <w:tcPr>
            <w:tcW w:w="2519"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2393"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1815"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1238"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cs="宋体"/>
                <w:kern w:val="0"/>
                <w:sz w:val="24"/>
                <w:highlight w:val="none"/>
              </w:rPr>
            </w:pPr>
          </w:p>
        </w:tc>
        <w:tc>
          <w:tcPr>
            <w:tcW w:w="2519"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2393"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1815"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1238"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cs="宋体"/>
                <w:kern w:val="0"/>
                <w:sz w:val="24"/>
                <w:highlight w:val="none"/>
              </w:rPr>
            </w:pPr>
          </w:p>
        </w:tc>
        <w:tc>
          <w:tcPr>
            <w:tcW w:w="2519"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2393"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1815"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1238"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cs="宋体"/>
                <w:kern w:val="0"/>
                <w:sz w:val="24"/>
                <w:highlight w:val="none"/>
              </w:rPr>
            </w:pPr>
          </w:p>
        </w:tc>
        <w:tc>
          <w:tcPr>
            <w:tcW w:w="2519"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2393"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1815"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1238"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cs="宋体"/>
                <w:kern w:val="0"/>
                <w:sz w:val="24"/>
                <w:highlight w:val="none"/>
              </w:rPr>
            </w:pPr>
          </w:p>
        </w:tc>
        <w:tc>
          <w:tcPr>
            <w:tcW w:w="2519"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2393"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1815"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1238"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firstLine="120" w:firstLineChars="50"/>
              <w:rPr>
                <w:rFonts w:hint="eastAsia" w:ascii="宋体" w:hAnsi="宋体" w:cs="宋体"/>
                <w:kern w:val="0"/>
                <w:sz w:val="24"/>
                <w:highlight w:val="none"/>
              </w:rPr>
            </w:pPr>
          </w:p>
        </w:tc>
        <w:tc>
          <w:tcPr>
            <w:tcW w:w="2519"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2393"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1815"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1238"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firstLine="120" w:firstLineChars="50"/>
              <w:rPr>
                <w:rFonts w:hint="eastAsia" w:ascii="宋体" w:hAnsi="宋体" w:cs="宋体"/>
                <w:kern w:val="0"/>
                <w:sz w:val="24"/>
                <w:highlight w:val="none"/>
              </w:rPr>
            </w:pPr>
          </w:p>
        </w:tc>
        <w:tc>
          <w:tcPr>
            <w:tcW w:w="2519"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2393"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1815"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c>
          <w:tcPr>
            <w:tcW w:w="1238" w:type="dxa"/>
            <w:noWrap w:val="0"/>
            <w:vAlign w:val="center"/>
          </w:tcPr>
          <w:p>
            <w:pPr>
              <w:pStyle w:val="5"/>
              <w:tabs>
                <w:tab w:val="left" w:pos="6880"/>
              </w:tabs>
              <w:spacing w:line="360" w:lineRule="auto"/>
              <w:ind w:firstLine="480"/>
              <w:rPr>
                <w:rFonts w:hint="eastAsia" w:ascii="宋体" w:hAnsi="宋体" w:cs="宋体"/>
                <w:kern w:val="0"/>
                <w:sz w:val="24"/>
                <w:highlight w:val="none"/>
              </w:rPr>
            </w:pPr>
          </w:p>
        </w:tc>
      </w:tr>
    </w:tbl>
    <w:p>
      <w:pPr>
        <w:spacing w:after="120"/>
        <w:ind w:firstLine="105" w:firstLineChars="50"/>
        <w:rPr>
          <w:rFonts w:hint="eastAsia" w:hAnsi="宋体" w:cs="宋体"/>
          <w:szCs w:val="24"/>
          <w:highlight w:val="none"/>
        </w:rPr>
      </w:pPr>
      <w:r>
        <w:rPr>
          <w:rFonts w:hint="eastAsia" w:hAnsi="宋体" w:cs="宋体"/>
          <w:szCs w:val="24"/>
          <w:highlight w:val="none"/>
        </w:rPr>
        <w:t xml:space="preserve">                  </w:t>
      </w:r>
    </w:p>
    <w:p>
      <w:pPr>
        <w:spacing w:line="520" w:lineRule="exact"/>
        <w:ind w:firstLine="420" w:firstLineChars="200"/>
        <w:rPr>
          <w:rFonts w:hint="eastAsia" w:hAnsi="宋体" w:cs="宋体"/>
          <w:szCs w:val="24"/>
          <w:highlight w:val="none"/>
        </w:rPr>
      </w:pPr>
      <w:r>
        <w:rPr>
          <w:rFonts w:hint="eastAsia" w:hAnsi="宋体" w:cs="宋体"/>
          <w:szCs w:val="24"/>
          <w:highlight w:val="none"/>
        </w:rPr>
        <w:t>投标单位名称：</w:t>
      </w:r>
      <w:r>
        <w:rPr>
          <w:rFonts w:hint="eastAsia" w:hAnsi="宋体" w:cs="宋体"/>
          <w:szCs w:val="24"/>
          <w:highlight w:val="none"/>
          <w:u w:val="single"/>
        </w:rPr>
        <w:t xml:space="preserve">                        </w:t>
      </w:r>
      <w:r>
        <w:rPr>
          <w:rFonts w:hint="eastAsia" w:hAnsi="宋体" w:cs="宋体"/>
          <w:szCs w:val="24"/>
          <w:highlight w:val="none"/>
        </w:rPr>
        <w:t>（盖单位公章）</w:t>
      </w:r>
    </w:p>
    <w:p>
      <w:pPr>
        <w:spacing w:line="500" w:lineRule="exact"/>
        <w:ind w:firstLine="436" w:firstLineChars="200"/>
        <w:jc w:val="left"/>
        <w:rPr>
          <w:rFonts w:hint="eastAsia" w:hAnsi="宋体" w:cs="宋体"/>
          <w:spacing w:val="4"/>
          <w:highlight w:val="none"/>
        </w:rPr>
      </w:pPr>
    </w:p>
    <w:p>
      <w:pPr>
        <w:spacing w:line="500" w:lineRule="exact"/>
        <w:ind w:firstLine="436" w:firstLineChars="200"/>
        <w:jc w:val="left"/>
        <w:rPr>
          <w:rFonts w:hint="eastAsia" w:hAnsi="宋体" w:cs="宋体"/>
          <w:spacing w:val="4"/>
          <w:highlight w:val="none"/>
        </w:rPr>
      </w:pPr>
      <w:r>
        <w:rPr>
          <w:rFonts w:hint="eastAsia" w:hAnsi="宋体" w:cs="宋体"/>
          <w:spacing w:val="4"/>
          <w:highlight w:val="none"/>
        </w:rPr>
        <w:t>法定代表人或被授权人：</w:t>
      </w:r>
      <w:r>
        <w:rPr>
          <w:rFonts w:hint="eastAsia" w:hAnsi="宋体" w:cs="宋体"/>
          <w:spacing w:val="4"/>
          <w:highlight w:val="none"/>
          <w:u w:val="single"/>
        </w:rPr>
        <w:t xml:space="preserve">      </w:t>
      </w:r>
      <w:r>
        <w:rPr>
          <w:rFonts w:hint="eastAsia" w:hAnsi="宋体" w:cs="宋体"/>
          <w:spacing w:val="4"/>
          <w:highlight w:val="none"/>
        </w:rPr>
        <w:t>（签字或盖章）</w:t>
      </w:r>
    </w:p>
    <w:p>
      <w:pPr>
        <w:spacing w:line="520" w:lineRule="exact"/>
        <w:ind w:firstLine="420" w:firstLineChars="200"/>
        <w:rPr>
          <w:rFonts w:hint="eastAsia" w:hAnsi="宋体" w:cs="宋体"/>
          <w:szCs w:val="24"/>
          <w:highlight w:val="none"/>
        </w:rPr>
      </w:pPr>
    </w:p>
    <w:p>
      <w:pPr>
        <w:spacing w:line="520" w:lineRule="exact"/>
        <w:ind w:firstLine="420" w:firstLineChars="200"/>
        <w:rPr>
          <w:rFonts w:hint="eastAsia" w:hAnsi="宋体" w:cs="宋体"/>
          <w:b/>
          <w:bCs/>
          <w:color w:val="000000"/>
          <w:szCs w:val="24"/>
          <w:highlight w:val="none"/>
        </w:rPr>
      </w:pPr>
      <w:r>
        <w:rPr>
          <w:rFonts w:hint="eastAsia" w:hAnsi="宋体" w:cs="宋体"/>
          <w:szCs w:val="24"/>
          <w:highlight w:val="none"/>
        </w:rPr>
        <w:t>日      期：      年   月    日</w:t>
      </w:r>
    </w:p>
    <w:p>
      <w:pPr>
        <w:rPr>
          <w:rFonts w:hint="eastAsia" w:hAnsi="宋体" w:cs="宋体"/>
          <w:szCs w:val="24"/>
          <w:highlight w:val="none"/>
        </w:rPr>
      </w:pPr>
    </w:p>
    <w:p>
      <w:pPr>
        <w:pStyle w:val="115"/>
        <w:rPr>
          <w:rFonts w:hint="eastAsia" w:hAnsi="宋体" w:cs="宋体"/>
          <w:szCs w:val="24"/>
          <w:highlight w:val="none"/>
        </w:rPr>
      </w:pPr>
      <w:r>
        <w:rPr>
          <w:rFonts w:hint="eastAsia" w:hAnsi="宋体" w:cs="宋体"/>
          <w:szCs w:val="24"/>
          <w:highlight w:val="none"/>
        </w:rPr>
        <w:t>注：1.供应商必须将招标文件中</w:t>
      </w:r>
      <w:r>
        <w:rPr>
          <w:rFonts w:hint="eastAsia" w:hAnsi="宋体" w:cs="宋体"/>
          <w:szCs w:val="24"/>
          <w:highlight w:val="none"/>
          <w:lang w:eastAsia="zh-CN"/>
        </w:rPr>
        <w:t>第五部分</w:t>
      </w:r>
      <w:r>
        <w:rPr>
          <w:rFonts w:hint="eastAsia" w:hAnsi="宋体" w:cs="宋体"/>
          <w:szCs w:val="24"/>
          <w:highlight w:val="none"/>
          <w:lang w:val="en-US" w:eastAsia="zh-CN"/>
        </w:rPr>
        <w:t>招标内容及要求</w:t>
      </w:r>
      <w:r>
        <w:rPr>
          <w:rFonts w:hint="eastAsia" w:hAnsi="宋体" w:cs="宋体"/>
          <w:szCs w:val="24"/>
          <w:highlight w:val="none"/>
        </w:rPr>
        <w:t>的全部内容和标准要求事项列入此表。</w:t>
      </w:r>
    </w:p>
    <w:p>
      <w:pPr>
        <w:pStyle w:val="115"/>
        <w:rPr>
          <w:rFonts w:hint="eastAsia" w:hAnsi="宋体" w:cs="宋体"/>
          <w:szCs w:val="24"/>
          <w:highlight w:val="none"/>
        </w:rPr>
      </w:pPr>
      <w:r>
        <w:rPr>
          <w:rFonts w:hint="eastAsia" w:hAnsi="宋体" w:cs="宋体"/>
          <w:szCs w:val="24"/>
          <w:highlight w:val="none"/>
          <w:lang w:val="en-US" w:eastAsia="zh-CN"/>
        </w:rPr>
        <w:t>2</w:t>
      </w:r>
      <w:r>
        <w:rPr>
          <w:rFonts w:hint="eastAsia" w:hAnsi="宋体" w:cs="宋体"/>
          <w:szCs w:val="24"/>
          <w:highlight w:val="none"/>
        </w:rPr>
        <w:t>．供应商必须据实填写，不得虚假填写，否则将取消其投标或中标资格。</w:t>
      </w:r>
    </w:p>
    <w:p>
      <w:pPr>
        <w:spacing w:line="360" w:lineRule="auto"/>
        <w:rPr>
          <w:rFonts w:hint="eastAsia" w:ascii="宋体" w:hAnsi="宋体" w:eastAsia="宋体" w:cs="宋体"/>
          <w:sz w:val="24"/>
          <w:szCs w:val="24"/>
          <w:highlight w:val="none"/>
        </w:rPr>
      </w:pPr>
      <w:r>
        <w:rPr>
          <w:rFonts w:hint="eastAsia" w:hAnsi="宋体" w:cs="宋体"/>
          <w:b/>
          <w:szCs w:val="24"/>
          <w:highlight w:val="none"/>
        </w:rPr>
        <w:br w:type="page"/>
      </w:r>
      <w:r>
        <w:rPr>
          <w:rFonts w:hint="eastAsia" w:ascii="宋体" w:hAnsi="宋体" w:eastAsia="宋体" w:cs="宋体"/>
          <w:b/>
          <w:sz w:val="24"/>
          <w:szCs w:val="24"/>
          <w:highlight w:val="none"/>
        </w:rPr>
        <w:t>附表2 本项目拟投入人员汇总表</w:t>
      </w:r>
    </w:p>
    <w:p>
      <w:pPr>
        <w:pStyle w:val="116"/>
        <w:spacing w:before="156" w:beforeLines="50" w:line="360" w:lineRule="auto"/>
        <w:ind w:firstLine="0" w:firstLineChars="0"/>
        <w:jc w:val="center"/>
        <w:outlineLvl w:val="9"/>
        <w:rPr>
          <w:rFonts w:hint="eastAsia" w:ascii="宋体" w:hAnsi="宋体" w:eastAsia="宋体" w:cs="宋体"/>
          <w:color w:val="auto"/>
          <w:sz w:val="24"/>
          <w:szCs w:val="24"/>
          <w:highlight w:val="none"/>
        </w:rPr>
      </w:pPr>
      <w:bookmarkStart w:id="441" w:name="_Toc25798"/>
      <w:r>
        <w:rPr>
          <w:rFonts w:hint="eastAsia" w:ascii="宋体" w:hAnsi="宋体" w:eastAsia="宋体" w:cs="宋体"/>
          <w:color w:val="auto"/>
          <w:sz w:val="24"/>
          <w:szCs w:val="24"/>
          <w:highlight w:val="none"/>
        </w:rPr>
        <w:t>（一）本项目拟投入人员汇总表</w:t>
      </w:r>
      <w:bookmarkEnd w:id="44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240"/>
        <w:gridCol w:w="570"/>
        <w:gridCol w:w="570"/>
        <w:gridCol w:w="570"/>
        <w:gridCol w:w="835"/>
        <w:gridCol w:w="1157"/>
        <w:gridCol w:w="748"/>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7" w:type="dxa"/>
            <w:noWrap w:val="0"/>
            <w:tcMar>
              <w:top w:w="15" w:type="dxa"/>
              <w:left w:w="15" w:type="dxa"/>
              <w:bottom w:w="0" w:type="dxa"/>
              <w:right w:w="15" w:type="dxa"/>
            </w:tcMar>
            <w:vAlign w:val="center"/>
          </w:tcPr>
          <w:p>
            <w:pPr>
              <w:pStyle w:val="117"/>
              <w:spacing w:line="400" w:lineRule="exact"/>
              <w:ind w:left="0" w:leftChars="0"/>
              <w:rPr>
                <w:rFonts w:hint="eastAsia" w:hAnsi="宋体" w:cs="宋体"/>
                <w:b/>
                <w:szCs w:val="21"/>
                <w:highlight w:val="none"/>
              </w:rPr>
            </w:pPr>
            <w:r>
              <w:rPr>
                <w:rFonts w:hint="eastAsia" w:hAnsi="宋体" w:cs="宋体"/>
                <w:b/>
                <w:szCs w:val="21"/>
                <w:highlight w:val="none"/>
              </w:rPr>
              <w:t>序号</w:t>
            </w:r>
          </w:p>
        </w:tc>
        <w:tc>
          <w:tcPr>
            <w:tcW w:w="1240" w:type="dxa"/>
            <w:noWrap w:val="0"/>
            <w:tcMar>
              <w:top w:w="15" w:type="dxa"/>
              <w:left w:w="15" w:type="dxa"/>
              <w:bottom w:w="0" w:type="dxa"/>
              <w:right w:w="15" w:type="dxa"/>
            </w:tcMar>
            <w:vAlign w:val="center"/>
          </w:tcPr>
          <w:p>
            <w:pPr>
              <w:pStyle w:val="117"/>
              <w:spacing w:line="400" w:lineRule="exact"/>
              <w:ind w:left="0" w:leftChars="0"/>
              <w:rPr>
                <w:rFonts w:hint="eastAsia" w:hAnsi="宋体" w:cs="宋体"/>
                <w:b/>
                <w:szCs w:val="21"/>
                <w:highlight w:val="none"/>
              </w:rPr>
            </w:pPr>
            <w:r>
              <w:rPr>
                <w:rFonts w:hint="eastAsia" w:hAnsi="宋体" w:cs="宋体"/>
                <w:b/>
                <w:szCs w:val="21"/>
                <w:highlight w:val="none"/>
              </w:rPr>
              <w:t>姓  名</w:t>
            </w:r>
          </w:p>
        </w:tc>
        <w:tc>
          <w:tcPr>
            <w:tcW w:w="570" w:type="dxa"/>
            <w:noWrap w:val="0"/>
            <w:tcMar>
              <w:top w:w="15" w:type="dxa"/>
              <w:left w:w="15" w:type="dxa"/>
              <w:bottom w:w="0" w:type="dxa"/>
              <w:right w:w="15" w:type="dxa"/>
            </w:tcMar>
            <w:vAlign w:val="center"/>
          </w:tcPr>
          <w:p>
            <w:pPr>
              <w:pStyle w:val="117"/>
              <w:spacing w:line="400" w:lineRule="exact"/>
              <w:ind w:left="0" w:leftChars="0"/>
              <w:rPr>
                <w:rFonts w:hint="eastAsia" w:hAnsi="宋体" w:cs="宋体"/>
                <w:b/>
                <w:szCs w:val="21"/>
                <w:highlight w:val="none"/>
              </w:rPr>
            </w:pPr>
            <w:r>
              <w:rPr>
                <w:rFonts w:hint="eastAsia" w:hAnsi="宋体" w:cs="宋体"/>
                <w:b/>
                <w:szCs w:val="21"/>
                <w:highlight w:val="none"/>
              </w:rPr>
              <w:t>性别</w:t>
            </w:r>
          </w:p>
        </w:tc>
        <w:tc>
          <w:tcPr>
            <w:tcW w:w="570" w:type="dxa"/>
            <w:noWrap w:val="0"/>
            <w:tcMar>
              <w:top w:w="15" w:type="dxa"/>
              <w:left w:w="15" w:type="dxa"/>
              <w:bottom w:w="0" w:type="dxa"/>
              <w:right w:w="15" w:type="dxa"/>
            </w:tcMar>
            <w:vAlign w:val="center"/>
          </w:tcPr>
          <w:p>
            <w:pPr>
              <w:pStyle w:val="117"/>
              <w:spacing w:line="400" w:lineRule="exact"/>
              <w:ind w:left="0" w:leftChars="0"/>
              <w:rPr>
                <w:rFonts w:hint="eastAsia" w:hAnsi="宋体" w:cs="宋体"/>
                <w:b/>
                <w:szCs w:val="21"/>
                <w:highlight w:val="none"/>
              </w:rPr>
            </w:pPr>
            <w:r>
              <w:rPr>
                <w:rFonts w:hint="eastAsia" w:hAnsi="宋体" w:cs="宋体"/>
                <w:b/>
                <w:szCs w:val="21"/>
                <w:highlight w:val="none"/>
              </w:rPr>
              <w:t>年龄</w:t>
            </w:r>
          </w:p>
        </w:tc>
        <w:tc>
          <w:tcPr>
            <w:tcW w:w="570" w:type="dxa"/>
            <w:noWrap w:val="0"/>
            <w:tcMar>
              <w:top w:w="15" w:type="dxa"/>
              <w:left w:w="15" w:type="dxa"/>
              <w:bottom w:w="0" w:type="dxa"/>
              <w:right w:w="15" w:type="dxa"/>
            </w:tcMar>
            <w:vAlign w:val="center"/>
          </w:tcPr>
          <w:p>
            <w:pPr>
              <w:pStyle w:val="117"/>
              <w:spacing w:line="400" w:lineRule="exact"/>
              <w:ind w:left="0" w:leftChars="0"/>
              <w:rPr>
                <w:rFonts w:hint="eastAsia" w:hAnsi="宋体" w:cs="宋体"/>
                <w:b/>
                <w:szCs w:val="21"/>
                <w:highlight w:val="none"/>
              </w:rPr>
            </w:pPr>
            <w:r>
              <w:rPr>
                <w:rFonts w:hint="eastAsia" w:hAnsi="宋体" w:cs="宋体"/>
                <w:b/>
                <w:szCs w:val="21"/>
                <w:highlight w:val="none"/>
              </w:rPr>
              <w:t>学历</w:t>
            </w:r>
          </w:p>
        </w:tc>
        <w:tc>
          <w:tcPr>
            <w:tcW w:w="835" w:type="dxa"/>
            <w:noWrap w:val="0"/>
            <w:tcMar>
              <w:top w:w="15" w:type="dxa"/>
              <w:left w:w="15" w:type="dxa"/>
              <w:bottom w:w="0" w:type="dxa"/>
              <w:right w:w="15" w:type="dxa"/>
            </w:tcMar>
            <w:vAlign w:val="center"/>
          </w:tcPr>
          <w:p>
            <w:pPr>
              <w:pStyle w:val="117"/>
              <w:spacing w:line="400" w:lineRule="exact"/>
              <w:ind w:left="0" w:leftChars="0"/>
              <w:rPr>
                <w:rFonts w:hint="eastAsia" w:hAnsi="宋体" w:cs="宋体"/>
                <w:b/>
                <w:szCs w:val="21"/>
                <w:highlight w:val="none"/>
              </w:rPr>
            </w:pPr>
            <w:r>
              <w:rPr>
                <w:rFonts w:hint="eastAsia" w:hAnsi="宋体" w:cs="宋体"/>
                <w:b/>
                <w:szCs w:val="21"/>
                <w:highlight w:val="none"/>
              </w:rPr>
              <w:t>技术</w:t>
            </w:r>
          </w:p>
          <w:p>
            <w:pPr>
              <w:pStyle w:val="117"/>
              <w:spacing w:line="400" w:lineRule="exact"/>
              <w:ind w:left="0" w:leftChars="0"/>
              <w:rPr>
                <w:rFonts w:hint="eastAsia" w:hAnsi="宋体" w:cs="宋体"/>
                <w:b/>
                <w:szCs w:val="21"/>
                <w:highlight w:val="none"/>
              </w:rPr>
            </w:pPr>
            <w:r>
              <w:rPr>
                <w:rFonts w:hint="eastAsia" w:hAnsi="宋体" w:cs="宋体"/>
                <w:b/>
                <w:szCs w:val="21"/>
                <w:highlight w:val="none"/>
              </w:rPr>
              <w:t>职称</w:t>
            </w:r>
          </w:p>
        </w:tc>
        <w:tc>
          <w:tcPr>
            <w:tcW w:w="1157" w:type="dxa"/>
            <w:noWrap w:val="0"/>
            <w:tcMar>
              <w:top w:w="15" w:type="dxa"/>
              <w:left w:w="15" w:type="dxa"/>
              <w:bottom w:w="0" w:type="dxa"/>
              <w:right w:w="15" w:type="dxa"/>
            </w:tcMar>
            <w:vAlign w:val="top"/>
          </w:tcPr>
          <w:p>
            <w:pPr>
              <w:pStyle w:val="117"/>
              <w:spacing w:line="400" w:lineRule="exact"/>
              <w:ind w:left="0" w:leftChars="0"/>
              <w:rPr>
                <w:rFonts w:hint="eastAsia" w:hAnsi="宋体" w:cs="宋体"/>
                <w:b/>
                <w:szCs w:val="21"/>
                <w:highlight w:val="none"/>
              </w:rPr>
            </w:pPr>
            <w:r>
              <w:rPr>
                <w:rFonts w:hint="eastAsia" w:hAnsi="宋体" w:cs="宋体"/>
                <w:b/>
                <w:szCs w:val="21"/>
                <w:highlight w:val="none"/>
              </w:rPr>
              <w:t>资格证</w:t>
            </w:r>
          </w:p>
          <w:p>
            <w:pPr>
              <w:pStyle w:val="117"/>
              <w:spacing w:line="400" w:lineRule="exact"/>
              <w:ind w:left="0" w:leftChars="0"/>
              <w:rPr>
                <w:rFonts w:hint="eastAsia" w:hAnsi="宋体" w:cs="宋体"/>
                <w:b/>
                <w:szCs w:val="21"/>
                <w:highlight w:val="none"/>
              </w:rPr>
            </w:pPr>
            <w:r>
              <w:rPr>
                <w:rFonts w:hint="eastAsia" w:hAnsi="宋体" w:cs="宋体"/>
                <w:b/>
                <w:szCs w:val="21"/>
                <w:highlight w:val="none"/>
              </w:rPr>
              <w:t>书种类</w:t>
            </w:r>
          </w:p>
        </w:tc>
        <w:tc>
          <w:tcPr>
            <w:tcW w:w="748" w:type="dxa"/>
            <w:noWrap w:val="0"/>
            <w:tcMar>
              <w:top w:w="15" w:type="dxa"/>
              <w:left w:w="15" w:type="dxa"/>
              <w:bottom w:w="0" w:type="dxa"/>
              <w:right w:w="15" w:type="dxa"/>
            </w:tcMar>
            <w:vAlign w:val="center"/>
          </w:tcPr>
          <w:p>
            <w:pPr>
              <w:pStyle w:val="117"/>
              <w:spacing w:line="400" w:lineRule="exact"/>
              <w:ind w:left="0" w:leftChars="0"/>
              <w:rPr>
                <w:rFonts w:hint="eastAsia" w:hAnsi="宋体" w:cs="宋体"/>
                <w:b/>
                <w:szCs w:val="21"/>
                <w:highlight w:val="none"/>
              </w:rPr>
            </w:pPr>
            <w:r>
              <w:rPr>
                <w:rFonts w:hint="eastAsia" w:hAnsi="宋体" w:cs="宋体"/>
                <w:b/>
                <w:szCs w:val="21"/>
                <w:highlight w:val="none"/>
              </w:rPr>
              <w:t>工作</w:t>
            </w:r>
          </w:p>
          <w:p>
            <w:pPr>
              <w:pStyle w:val="117"/>
              <w:spacing w:line="400" w:lineRule="exact"/>
              <w:ind w:left="0" w:leftChars="0"/>
              <w:rPr>
                <w:rFonts w:hint="eastAsia" w:hAnsi="宋体" w:cs="宋体"/>
                <w:b/>
                <w:szCs w:val="21"/>
                <w:highlight w:val="none"/>
              </w:rPr>
            </w:pPr>
            <w:r>
              <w:rPr>
                <w:rFonts w:hint="eastAsia" w:hAnsi="宋体" w:cs="宋体"/>
                <w:b/>
                <w:szCs w:val="21"/>
                <w:highlight w:val="none"/>
              </w:rPr>
              <w:t>年限</w:t>
            </w:r>
          </w:p>
        </w:tc>
        <w:tc>
          <w:tcPr>
            <w:tcW w:w="2757" w:type="dxa"/>
            <w:noWrap w:val="0"/>
            <w:tcMar>
              <w:top w:w="15" w:type="dxa"/>
              <w:left w:w="15" w:type="dxa"/>
              <w:bottom w:w="0" w:type="dxa"/>
              <w:right w:w="15" w:type="dxa"/>
            </w:tcMar>
            <w:vAlign w:val="center"/>
          </w:tcPr>
          <w:p>
            <w:pPr>
              <w:pStyle w:val="117"/>
              <w:spacing w:line="400" w:lineRule="exact"/>
              <w:ind w:left="0" w:leftChars="0"/>
              <w:rPr>
                <w:rFonts w:hint="eastAsia" w:hAnsi="宋体" w:cs="宋体"/>
                <w:b/>
                <w:szCs w:val="21"/>
                <w:highlight w:val="none"/>
              </w:rPr>
            </w:pPr>
            <w:r>
              <w:rPr>
                <w:rFonts w:hint="eastAsia" w:hAnsi="宋体" w:cs="宋体"/>
                <w:b/>
                <w:szCs w:val="21"/>
                <w:highlight w:val="none"/>
              </w:rPr>
              <w:t>拟担任的职务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24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570"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835"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1157" w:type="dxa"/>
            <w:noWrap w:val="0"/>
            <w:tcMar>
              <w:top w:w="15" w:type="dxa"/>
              <w:left w:w="15" w:type="dxa"/>
              <w:bottom w:w="0" w:type="dxa"/>
              <w:right w:w="15" w:type="dxa"/>
            </w:tcMar>
            <w:vAlign w:val="top"/>
          </w:tcPr>
          <w:p>
            <w:pPr>
              <w:pStyle w:val="117"/>
              <w:spacing w:line="400" w:lineRule="exact"/>
              <w:ind w:left="0" w:leftChars="0" w:firstLine="420" w:firstLineChars="200"/>
              <w:jc w:val="both"/>
              <w:rPr>
                <w:rFonts w:hint="eastAsia" w:hAnsi="宋体" w:cs="宋体"/>
                <w:szCs w:val="21"/>
                <w:highlight w:val="none"/>
              </w:rPr>
            </w:pPr>
          </w:p>
        </w:tc>
        <w:tc>
          <w:tcPr>
            <w:tcW w:w="748"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c>
          <w:tcPr>
            <w:tcW w:w="2757" w:type="dxa"/>
            <w:noWrap w:val="0"/>
            <w:tcMar>
              <w:top w:w="15" w:type="dxa"/>
              <w:left w:w="15" w:type="dxa"/>
              <w:bottom w:w="0" w:type="dxa"/>
              <w:right w:w="15" w:type="dxa"/>
            </w:tcMar>
            <w:vAlign w:val="bottom"/>
          </w:tcPr>
          <w:p>
            <w:pPr>
              <w:pStyle w:val="117"/>
              <w:spacing w:line="400" w:lineRule="exact"/>
              <w:ind w:left="0" w:leftChars="0" w:firstLine="420" w:firstLineChars="200"/>
              <w:jc w:val="both"/>
              <w:rPr>
                <w:rFonts w:hint="eastAsia" w:hAnsi="宋体" w:cs="宋体"/>
                <w:szCs w:val="21"/>
                <w:highlight w:val="none"/>
              </w:rPr>
            </w:pPr>
          </w:p>
        </w:tc>
      </w:tr>
    </w:tbl>
    <w:p>
      <w:pPr>
        <w:pStyle w:val="118"/>
        <w:tabs>
          <w:tab w:val="left" w:pos="2040"/>
        </w:tabs>
        <w:spacing w:beforeLines="0" w:line="400" w:lineRule="exact"/>
        <w:ind w:left="0" w:firstLine="420" w:firstLineChars="200"/>
        <w:rPr>
          <w:rFonts w:hint="eastAsia" w:hAnsi="宋体" w:eastAsia="宋体" w:cs="宋体"/>
          <w:color w:val="auto"/>
          <w:szCs w:val="21"/>
          <w:highlight w:val="none"/>
        </w:rPr>
      </w:pPr>
      <w:r>
        <w:rPr>
          <w:rFonts w:hint="eastAsia" w:hAnsi="宋体" w:eastAsia="宋体" w:cs="宋体"/>
          <w:color w:val="auto"/>
          <w:szCs w:val="21"/>
          <w:highlight w:val="none"/>
        </w:rPr>
        <w:t>注：1.供应商可适当调整该表格式，但不得减少信息内容。</w:t>
      </w:r>
    </w:p>
    <w:p>
      <w:pPr>
        <w:pStyle w:val="119"/>
        <w:spacing w:before="0" w:beforeLines="0" w:after="0" w:afterLines="0" w:line="400" w:lineRule="exact"/>
        <w:ind w:left="0" w:leftChars="0" w:firstLine="420" w:firstLineChars="200"/>
        <w:jc w:val="both"/>
        <w:rPr>
          <w:rFonts w:hint="eastAsia" w:hAnsi="宋体" w:cs="宋体"/>
          <w:b w:val="0"/>
          <w:color w:val="auto"/>
          <w:sz w:val="21"/>
          <w:highlight w:val="none"/>
        </w:rPr>
      </w:pPr>
    </w:p>
    <w:p>
      <w:pPr>
        <w:pStyle w:val="116"/>
        <w:spacing w:line="360" w:lineRule="auto"/>
        <w:ind w:firstLine="0" w:firstLineChars="0"/>
        <w:jc w:val="center"/>
        <w:outlineLvl w:val="9"/>
        <w:rPr>
          <w:rFonts w:hint="eastAsia" w:hAnsi="宋体"/>
          <w:color w:val="auto"/>
          <w:szCs w:val="24"/>
          <w:highlight w:val="none"/>
        </w:rPr>
      </w:pPr>
      <w:r>
        <w:rPr>
          <w:rFonts w:hint="eastAsia" w:hAnsi="宋体"/>
          <w:color w:val="auto"/>
          <w:szCs w:val="24"/>
          <w:highlight w:val="none"/>
        </w:rPr>
        <w:br w:type="page"/>
      </w:r>
    </w:p>
    <w:p>
      <w:pPr>
        <w:pStyle w:val="116"/>
        <w:spacing w:line="360" w:lineRule="auto"/>
        <w:ind w:firstLine="0" w:firstLineChars="0"/>
        <w:jc w:val="center"/>
        <w:outlineLvl w:val="9"/>
        <w:rPr>
          <w:rFonts w:hint="eastAsia" w:hAnsi="宋体"/>
          <w:color w:val="auto"/>
          <w:szCs w:val="24"/>
          <w:highlight w:val="none"/>
        </w:rPr>
      </w:pPr>
      <w:bookmarkStart w:id="442" w:name="_Toc7764"/>
      <w:r>
        <w:rPr>
          <w:rFonts w:hint="eastAsia" w:hAnsi="宋体"/>
          <w:color w:val="auto"/>
          <w:szCs w:val="24"/>
          <w:highlight w:val="none"/>
        </w:rPr>
        <w:t>（二） 本项目拟投入主要人员简历表</w:t>
      </w:r>
      <w:bookmarkEnd w:id="442"/>
    </w:p>
    <w:p>
      <w:pPr>
        <w:pStyle w:val="116"/>
        <w:spacing w:line="360" w:lineRule="auto"/>
        <w:ind w:firstLine="0" w:firstLineChars="0"/>
        <w:jc w:val="center"/>
        <w:outlineLvl w:val="1"/>
        <w:rPr>
          <w:rFonts w:hint="eastAsia" w:hAnsi="宋体"/>
          <w:color w:val="auto"/>
          <w:szCs w:val="24"/>
          <w:highlight w:val="none"/>
        </w:rPr>
      </w:pPr>
      <w:bookmarkStart w:id="443" w:name="_Toc869"/>
      <w:bookmarkStart w:id="444" w:name="_Toc7673"/>
      <w:bookmarkStart w:id="445" w:name="_Toc28137"/>
      <w:r>
        <w:rPr>
          <w:rFonts w:hint="eastAsia" w:hAnsi="宋体"/>
          <w:color w:val="auto"/>
          <w:szCs w:val="24"/>
          <w:highlight w:val="none"/>
        </w:rPr>
        <w:t>本项目拟投入主要人员简历表</w:t>
      </w:r>
      <w:bookmarkEnd w:id="443"/>
      <w:bookmarkEnd w:id="444"/>
      <w:bookmarkEnd w:id="445"/>
    </w:p>
    <w:p>
      <w:pPr>
        <w:pStyle w:val="118"/>
        <w:tabs>
          <w:tab w:val="left" w:pos="2040"/>
        </w:tabs>
        <w:spacing w:beforeLines="0" w:line="400" w:lineRule="exact"/>
        <w:ind w:left="0" w:firstLine="420" w:firstLineChars="200"/>
        <w:jc w:val="center"/>
        <w:rPr>
          <w:rFonts w:hint="default" w:hAnsi="宋体" w:eastAsia="宋体" w:cs="宋体"/>
          <w:color w:val="auto"/>
          <w:highlight w:val="none"/>
          <w:lang w:val="en-US" w:eastAsia="zh-CN"/>
        </w:rPr>
      </w:pPr>
      <w:r>
        <w:rPr>
          <w:rFonts w:hint="eastAsia" w:hAnsi="宋体" w:eastAsia="宋体" w:cs="宋体"/>
          <w:color w:val="auto"/>
          <w:highlight w:val="none"/>
          <w:lang w:val="en-US" w:eastAsia="zh-CN"/>
        </w:rPr>
        <w:t>(格式自拟，并附有相关证明材料)</w:t>
      </w:r>
    </w:p>
    <w:p>
      <w:pPr>
        <w:rPr>
          <w:rFonts w:hint="eastAsia"/>
          <w:highlight w:val="none"/>
        </w:rPr>
      </w:pPr>
    </w:p>
    <w:p>
      <w:pPr>
        <w:spacing w:line="348" w:lineRule="auto"/>
        <w:ind w:left="740" w:leftChars="123" w:hanging="482" w:hangingChars="150"/>
        <w:jc w:val="center"/>
        <w:rPr>
          <w:rFonts w:hint="eastAsia" w:ascii="宋体" w:hAnsi="宋体"/>
          <w:b/>
          <w:bCs/>
          <w:sz w:val="32"/>
          <w:szCs w:val="32"/>
          <w:highlight w:val="none"/>
        </w:rPr>
      </w:pPr>
    </w:p>
    <w:p>
      <w:pPr>
        <w:pStyle w:val="28"/>
        <w:rPr>
          <w:rFonts w:hint="eastAsia" w:ascii="宋体" w:hAnsi="宋体"/>
          <w:b/>
          <w:bCs/>
          <w:sz w:val="32"/>
          <w:szCs w:val="32"/>
          <w:highlight w:val="none"/>
        </w:rPr>
      </w:pPr>
    </w:p>
    <w:p>
      <w:pPr>
        <w:pStyle w:val="28"/>
        <w:rPr>
          <w:rFonts w:hint="eastAsia" w:ascii="宋体" w:hAnsi="宋体"/>
          <w:b/>
          <w:bCs/>
          <w:sz w:val="32"/>
          <w:szCs w:val="32"/>
          <w:highlight w:val="none"/>
        </w:rPr>
      </w:pPr>
    </w:p>
    <w:p>
      <w:pPr>
        <w:pStyle w:val="28"/>
        <w:rPr>
          <w:rFonts w:hint="eastAsia" w:ascii="宋体" w:hAnsi="宋体"/>
          <w:b/>
          <w:bCs/>
          <w:sz w:val="32"/>
          <w:szCs w:val="32"/>
          <w:highlight w:val="none"/>
        </w:rPr>
      </w:pPr>
    </w:p>
    <w:p>
      <w:pPr>
        <w:rPr>
          <w:rFonts w:hint="eastAsia" w:ascii="宋体" w:hAnsi="宋体"/>
          <w:b/>
          <w:bCs/>
          <w:sz w:val="32"/>
          <w:szCs w:val="32"/>
          <w:highlight w:val="none"/>
        </w:rPr>
      </w:pPr>
      <w:bookmarkStart w:id="446" w:name="_Toc30048"/>
      <w:r>
        <w:rPr>
          <w:rFonts w:hint="eastAsia" w:ascii="宋体" w:hAnsi="宋体"/>
          <w:b/>
          <w:bCs/>
          <w:sz w:val="32"/>
          <w:szCs w:val="32"/>
          <w:highlight w:val="none"/>
        </w:rPr>
        <w:br w:type="page"/>
      </w:r>
    </w:p>
    <w:p>
      <w:pPr>
        <w:spacing w:line="348" w:lineRule="auto"/>
        <w:ind w:left="740" w:leftChars="123" w:hanging="482" w:hangingChars="150"/>
        <w:jc w:val="center"/>
        <w:outlineLvl w:val="1"/>
        <w:rPr>
          <w:rFonts w:ascii="宋体"/>
          <w:b/>
          <w:bCs/>
          <w:sz w:val="32"/>
          <w:szCs w:val="32"/>
          <w:highlight w:val="none"/>
        </w:rPr>
      </w:pPr>
      <w:bookmarkStart w:id="447" w:name="_Toc13263"/>
      <w:bookmarkStart w:id="448" w:name="_Toc21205"/>
      <w:r>
        <w:rPr>
          <w:rFonts w:hint="eastAsia" w:ascii="宋体" w:hAnsi="宋体"/>
          <w:b/>
          <w:bCs/>
          <w:sz w:val="32"/>
          <w:szCs w:val="32"/>
          <w:highlight w:val="none"/>
        </w:rPr>
        <w:t>五</w:t>
      </w:r>
      <w:r>
        <w:rPr>
          <w:rFonts w:hint="eastAsia" w:ascii="宋体" w:hAnsi="宋体"/>
          <w:b/>
          <w:bCs/>
          <w:sz w:val="32"/>
          <w:szCs w:val="32"/>
          <w:highlight w:val="none"/>
          <w:lang w:eastAsia="zh-CN"/>
        </w:rPr>
        <w:t>、</w:t>
      </w:r>
      <w:r>
        <w:rPr>
          <w:rFonts w:hint="eastAsia" w:ascii="宋体" w:hAnsi="宋体"/>
          <w:b/>
          <w:bCs/>
          <w:sz w:val="32"/>
          <w:szCs w:val="32"/>
          <w:highlight w:val="none"/>
        </w:rPr>
        <w:t>商务条款偏离表</w:t>
      </w:r>
      <w:bookmarkEnd w:id="446"/>
      <w:bookmarkEnd w:id="447"/>
      <w:bookmarkEnd w:id="448"/>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jc w:val="center"/>
              <w:rPr>
                <w:rFonts w:hint="eastAsia" w:cs="宋体"/>
                <w:highlight w:val="none"/>
              </w:rPr>
            </w:pPr>
            <w:bookmarkStart w:id="449" w:name="_Toc387415869"/>
            <w:r>
              <w:rPr>
                <w:rFonts w:hint="eastAsia" w:cs="宋体"/>
                <w:highlight w:val="none"/>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jc w:val="center"/>
              <w:rPr>
                <w:rFonts w:hint="eastAsia" w:cs="宋体"/>
                <w:highlight w:val="none"/>
              </w:rPr>
            </w:pPr>
            <w:r>
              <w:rPr>
                <w:rFonts w:hint="eastAsia" w:cs="宋体"/>
                <w:highlight w:val="none"/>
              </w:rPr>
              <w:t>招标文件条目号</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jc w:val="center"/>
              <w:rPr>
                <w:rFonts w:hint="eastAsia" w:cs="宋体"/>
                <w:highlight w:val="none"/>
              </w:rPr>
            </w:pPr>
            <w:r>
              <w:rPr>
                <w:rFonts w:hint="eastAsia" w:cs="宋体"/>
                <w:highlight w:val="none"/>
              </w:rPr>
              <w:t>招标文件的商务条款</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jc w:val="center"/>
              <w:rPr>
                <w:rFonts w:hint="eastAsia" w:cs="宋体"/>
                <w:highlight w:val="none"/>
              </w:rPr>
            </w:pPr>
            <w:r>
              <w:rPr>
                <w:rFonts w:hint="eastAsia" w:cs="宋体"/>
                <w:highlight w:val="none"/>
              </w:rPr>
              <w:t>投标文件的商务条款</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jc w:val="center"/>
              <w:rPr>
                <w:rFonts w:hint="eastAsia" w:cs="宋体"/>
                <w:highlight w:val="none"/>
              </w:rPr>
            </w:pPr>
            <w:r>
              <w:rPr>
                <w:rFonts w:hint="eastAsia" w:cs="宋体"/>
                <w:highlight w:val="none"/>
              </w:rPr>
              <w:t>偏离</w:t>
            </w: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jc w:val="center"/>
              <w:rPr>
                <w:rFonts w:hint="eastAsia" w:cs="宋体"/>
                <w:highlight w:val="none"/>
              </w:rPr>
            </w:pPr>
            <w:r>
              <w:rPr>
                <w:rFonts w:hint="eastAsia"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38"/>
              <w:widowControl w:val="0"/>
              <w:spacing w:before="0" w:beforeAutospacing="0" w:after="0" w:afterAutospacing="0"/>
              <w:ind w:firstLine="480" w:firstLineChars="200"/>
              <w:jc w:val="center"/>
              <w:rPr>
                <w:rFonts w:hint="eastAsia" w:cs="宋体"/>
                <w:highlight w:val="none"/>
              </w:rPr>
            </w:pPr>
          </w:p>
        </w:tc>
      </w:tr>
    </w:tbl>
    <w:p>
      <w:pPr>
        <w:pStyle w:val="38"/>
        <w:widowControl w:val="0"/>
        <w:spacing w:before="0" w:beforeAutospacing="0" w:after="0" w:afterAutospacing="0"/>
        <w:rPr>
          <w:rFonts w:hint="eastAsia" w:cs="宋体"/>
          <w:highlight w:val="none"/>
        </w:rPr>
      </w:pPr>
      <w:r>
        <w:rPr>
          <w:rFonts w:hint="eastAsia" w:cs="宋体"/>
          <w:highlight w:val="none"/>
        </w:rPr>
        <w:t>说明：</w:t>
      </w:r>
    </w:p>
    <w:p>
      <w:pPr>
        <w:pStyle w:val="38"/>
        <w:widowControl w:val="0"/>
        <w:spacing w:before="0" w:beforeAutospacing="0" w:after="0" w:afterAutospacing="0" w:line="500" w:lineRule="exact"/>
        <w:ind w:firstLine="482" w:firstLineChars="200"/>
        <w:jc w:val="both"/>
        <w:rPr>
          <w:rFonts w:hint="eastAsia" w:cs="宋体"/>
          <w:b/>
          <w:bCs/>
          <w:highlight w:val="none"/>
        </w:rPr>
      </w:pPr>
      <w:r>
        <w:rPr>
          <w:rFonts w:hint="eastAsia" w:cs="宋体"/>
          <w:b/>
          <w:bCs/>
          <w:highlight w:val="none"/>
        </w:rPr>
        <w:t>1.本表只填写投标文件中与招标文件有偏离（包括正偏离和负偏离）的内容，投标文件中商务响应与招标文件要求完全一致的，不用在此表中列出，但必须提交空白表。</w:t>
      </w:r>
    </w:p>
    <w:p>
      <w:pPr>
        <w:pStyle w:val="38"/>
        <w:widowControl w:val="0"/>
        <w:spacing w:before="0" w:beforeAutospacing="0" w:after="0" w:afterAutospacing="0" w:line="500" w:lineRule="exact"/>
        <w:ind w:firstLine="480" w:firstLineChars="200"/>
        <w:rPr>
          <w:rFonts w:hint="eastAsia" w:cs="宋体"/>
          <w:highlight w:val="none"/>
        </w:rPr>
      </w:pPr>
      <w:r>
        <w:rPr>
          <w:rFonts w:hint="eastAsia" w:cs="宋体"/>
          <w:highlight w:val="none"/>
        </w:rPr>
        <w:t>2.供应商必须据实填写，不得虚假响应，否则将取消其投标或中标资格，并按有关规定进处罚。</w:t>
      </w:r>
    </w:p>
    <w:p>
      <w:pPr>
        <w:pStyle w:val="38"/>
        <w:widowControl w:val="0"/>
        <w:spacing w:before="0" w:beforeAutospacing="0" w:after="0" w:afterAutospacing="0"/>
        <w:ind w:firstLine="480" w:firstLineChars="200"/>
        <w:jc w:val="center"/>
        <w:rPr>
          <w:rFonts w:hint="eastAsia" w:cs="宋体"/>
          <w:highlight w:val="none"/>
        </w:rPr>
      </w:pPr>
    </w:p>
    <w:p>
      <w:pPr>
        <w:pStyle w:val="38"/>
        <w:widowControl w:val="0"/>
        <w:spacing w:before="0" w:beforeAutospacing="0" w:after="0" w:afterAutospacing="0"/>
        <w:ind w:firstLine="480" w:firstLineChars="200"/>
        <w:rPr>
          <w:rFonts w:hint="eastAsia" w:cs="宋体"/>
          <w:highlight w:val="none"/>
        </w:rPr>
      </w:pPr>
      <w:r>
        <w:rPr>
          <w:rFonts w:hint="eastAsia" w:cs="宋体"/>
          <w:highlight w:val="none"/>
        </w:rPr>
        <w:t>投标单位名称：</w:t>
      </w:r>
      <w:r>
        <w:rPr>
          <w:rFonts w:hint="eastAsia" w:cs="宋体"/>
          <w:highlight w:val="none"/>
          <w:u w:val="single"/>
        </w:rPr>
        <w:t xml:space="preserve">                     </w:t>
      </w:r>
      <w:r>
        <w:rPr>
          <w:rFonts w:hint="eastAsia" w:cs="宋体"/>
          <w:highlight w:val="none"/>
        </w:rPr>
        <w:t>（盖单位公章）</w:t>
      </w:r>
    </w:p>
    <w:p>
      <w:pPr>
        <w:pStyle w:val="38"/>
        <w:widowControl w:val="0"/>
        <w:spacing w:before="0" w:beforeAutospacing="0" w:after="0" w:afterAutospacing="0"/>
        <w:ind w:firstLine="480" w:firstLineChars="200"/>
        <w:jc w:val="center"/>
        <w:rPr>
          <w:rFonts w:hint="eastAsia" w:cs="宋体"/>
          <w:highlight w:val="none"/>
        </w:rPr>
      </w:pPr>
    </w:p>
    <w:p>
      <w:pPr>
        <w:spacing w:line="500" w:lineRule="exact"/>
        <w:ind w:firstLine="480" w:firstLineChars="200"/>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法定代表人或被授权人：      （签字或盖章）</w:t>
      </w:r>
    </w:p>
    <w:p>
      <w:pPr>
        <w:pStyle w:val="38"/>
        <w:widowControl w:val="0"/>
        <w:spacing w:before="0" w:beforeAutospacing="0" w:after="0" w:afterAutospacing="0"/>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      </w:t>
      </w:r>
    </w:p>
    <w:p>
      <w:pPr>
        <w:spacing w:line="520" w:lineRule="exact"/>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日      期：      年   月    日</w:t>
      </w:r>
    </w:p>
    <w:p>
      <w:pPr>
        <w:spacing w:line="520" w:lineRule="exact"/>
        <w:ind w:firstLine="420" w:firstLineChars="200"/>
        <w:rPr>
          <w:rFonts w:hint="eastAsia" w:hAnsi="宋体" w:cs="宋体"/>
          <w:szCs w:val="24"/>
          <w:highlight w:val="none"/>
        </w:rPr>
      </w:pPr>
    </w:p>
    <w:p>
      <w:pPr>
        <w:pStyle w:val="4"/>
        <w:jc w:val="center"/>
        <w:outlineLvl w:val="9"/>
        <w:rPr>
          <w:sz w:val="24"/>
          <w:szCs w:val="24"/>
          <w:highlight w:val="none"/>
        </w:rPr>
        <w:sectPr>
          <w:headerReference r:id="rId6" w:type="first"/>
          <w:footerReference r:id="rId8" w:type="first"/>
          <w:footerReference r:id="rId7" w:type="default"/>
          <w:pgSz w:w="11906" w:h="16838"/>
          <w:pgMar w:top="1418" w:right="1134" w:bottom="1418" w:left="1418" w:header="851" w:footer="992" w:gutter="0"/>
          <w:pgNumType w:fmt="decimal"/>
          <w:cols w:space="720" w:num="1"/>
          <w:titlePg/>
          <w:docGrid w:type="lines" w:linePitch="312" w:charSpace="0"/>
        </w:sectPr>
      </w:pPr>
    </w:p>
    <w:p>
      <w:pPr>
        <w:spacing w:line="348" w:lineRule="auto"/>
        <w:ind w:left="619" w:leftChars="123" w:hanging="361" w:hangingChars="150"/>
        <w:jc w:val="center"/>
        <w:rPr>
          <w:rFonts w:ascii="宋体"/>
          <w:b/>
          <w:bCs/>
          <w:sz w:val="24"/>
          <w:highlight w:val="none"/>
        </w:rPr>
      </w:pPr>
      <w:bookmarkStart w:id="450" w:name="_Toc408785216"/>
    </w:p>
    <w:bookmarkEnd w:id="449"/>
    <w:bookmarkEnd w:id="450"/>
    <w:p>
      <w:pPr>
        <w:spacing w:line="348" w:lineRule="auto"/>
        <w:ind w:left="619" w:leftChars="123" w:hanging="361" w:hangingChars="150"/>
        <w:jc w:val="center"/>
        <w:rPr>
          <w:rFonts w:ascii="宋体"/>
          <w:b/>
          <w:bCs/>
          <w:sz w:val="24"/>
          <w:highlight w:val="none"/>
        </w:rPr>
      </w:pPr>
    </w:p>
    <w:p>
      <w:pPr>
        <w:spacing w:line="348" w:lineRule="auto"/>
        <w:ind w:left="573" w:leftChars="123" w:hanging="315" w:hangingChars="150"/>
        <w:jc w:val="center"/>
        <w:rPr>
          <w:highlight w:val="none"/>
        </w:rPr>
      </w:pPr>
    </w:p>
    <w:p>
      <w:pPr>
        <w:rPr>
          <w:highlight w:val="none"/>
        </w:rPr>
      </w:pPr>
    </w:p>
    <w:p>
      <w:pPr>
        <w:rPr>
          <w:highlight w:val="none"/>
        </w:rPr>
      </w:pPr>
    </w:p>
    <w:p>
      <w:pPr>
        <w:rPr>
          <w:highlight w:val="none"/>
        </w:rPr>
      </w:pPr>
    </w:p>
    <w:p>
      <w:pPr>
        <w:spacing w:before="156" w:beforeLines="50" w:line="360" w:lineRule="auto"/>
        <w:jc w:val="center"/>
        <w:outlineLvl w:val="1"/>
        <w:rPr>
          <w:rFonts w:hAnsi="宋体" w:cs="宋体"/>
          <w:b/>
          <w:bCs/>
          <w:sz w:val="32"/>
          <w:szCs w:val="32"/>
          <w:highlight w:val="none"/>
        </w:rPr>
      </w:pPr>
      <w:bookmarkStart w:id="451" w:name="_Toc31625"/>
      <w:bookmarkStart w:id="452" w:name="_Toc31435"/>
      <w:bookmarkStart w:id="453" w:name="_Toc22202"/>
      <w:r>
        <w:rPr>
          <w:rFonts w:hint="eastAsia" w:hAnsi="宋体" w:cs="宋体"/>
          <w:b/>
          <w:bCs/>
          <w:sz w:val="32"/>
          <w:szCs w:val="32"/>
          <w:highlight w:val="none"/>
          <w:lang w:eastAsia="zh-CN"/>
        </w:rPr>
        <w:t>六</w:t>
      </w:r>
      <w:r>
        <w:rPr>
          <w:rFonts w:hint="eastAsia" w:hAnsi="宋体" w:cs="宋体"/>
          <w:b/>
          <w:bCs/>
          <w:sz w:val="32"/>
          <w:szCs w:val="32"/>
          <w:highlight w:val="none"/>
        </w:rPr>
        <w:t>、供应商承诺书</w:t>
      </w:r>
      <w:bookmarkEnd w:id="451"/>
      <w:bookmarkEnd w:id="452"/>
      <w:bookmarkEnd w:id="453"/>
    </w:p>
    <w:p>
      <w:pPr>
        <w:spacing w:before="156" w:beforeLines="50" w:line="360" w:lineRule="auto"/>
        <w:jc w:val="center"/>
        <w:outlineLvl w:val="1"/>
        <w:rPr>
          <w:rFonts w:hint="eastAsia" w:hAnsi="宋体" w:cs="宋体"/>
          <w:b/>
          <w:bCs/>
          <w:sz w:val="36"/>
          <w:szCs w:val="36"/>
          <w:highlight w:val="none"/>
        </w:rPr>
      </w:pPr>
      <w:bookmarkStart w:id="454" w:name="_Toc13328"/>
      <w:bookmarkStart w:id="455" w:name="_Toc664"/>
      <w:bookmarkStart w:id="456" w:name="_Toc21970"/>
      <w:r>
        <w:rPr>
          <w:rFonts w:hint="eastAsia" w:hAnsi="宋体" w:cs="宋体"/>
          <w:b/>
          <w:bCs/>
          <w:kern w:val="20"/>
          <w:sz w:val="24"/>
          <w:szCs w:val="32"/>
          <w:highlight w:val="none"/>
          <w:lang w:val="en-US" w:eastAsia="zh-CN"/>
        </w:rPr>
        <w:t>6</w:t>
      </w:r>
      <w:r>
        <w:rPr>
          <w:rFonts w:hint="eastAsia" w:hAnsi="宋体" w:cs="宋体"/>
          <w:b/>
          <w:bCs/>
          <w:kern w:val="20"/>
          <w:sz w:val="24"/>
          <w:szCs w:val="32"/>
          <w:highlight w:val="none"/>
        </w:rPr>
        <w:t>.1陕西省政府采购供应商拒绝政府采购领域商业贿赂承诺书</w:t>
      </w:r>
      <w:bookmarkEnd w:id="454"/>
      <w:bookmarkEnd w:id="455"/>
      <w:bookmarkEnd w:id="456"/>
    </w:p>
    <w:p>
      <w:pPr>
        <w:widowControl/>
        <w:spacing w:line="408" w:lineRule="auto"/>
        <w:ind w:firstLine="480" w:firstLineChars="200"/>
        <w:jc w:val="left"/>
        <w:rPr>
          <w:rFonts w:hint="eastAsia" w:hAnsi="宋体" w:cs="宋体"/>
          <w:sz w:val="24"/>
          <w:szCs w:val="32"/>
          <w:highlight w:val="none"/>
        </w:rPr>
      </w:pPr>
      <w:r>
        <w:rPr>
          <w:rFonts w:hint="eastAsia" w:hAnsi="宋体" w:cs="宋体"/>
          <w:sz w:val="24"/>
          <w:szCs w:val="32"/>
          <w:highlight w:val="none"/>
        </w:rPr>
        <w:t>为响应党中央、国务院关于治理政府采购领域商业贿赂行为的号召，我公司在此庄严承诺：</w:t>
      </w:r>
    </w:p>
    <w:p>
      <w:pPr>
        <w:widowControl/>
        <w:numPr>
          <w:ilvl w:val="0"/>
          <w:numId w:val="9"/>
        </w:numPr>
        <w:spacing w:line="408" w:lineRule="auto"/>
        <w:ind w:firstLine="480" w:firstLineChars="200"/>
        <w:jc w:val="left"/>
        <w:rPr>
          <w:rFonts w:hint="eastAsia" w:hAnsi="宋体" w:cs="宋体"/>
          <w:sz w:val="24"/>
          <w:szCs w:val="32"/>
          <w:highlight w:val="none"/>
        </w:rPr>
      </w:pPr>
      <w:r>
        <w:rPr>
          <w:rFonts w:hint="eastAsia" w:hAnsi="宋体" w:cs="宋体"/>
          <w:sz w:val="24"/>
          <w:szCs w:val="32"/>
          <w:highlight w:val="none"/>
        </w:rPr>
        <w:t>在参与政府采购活动中遵纪守法、诚信经营、公平竞标。</w:t>
      </w:r>
    </w:p>
    <w:p>
      <w:pPr>
        <w:widowControl/>
        <w:numPr>
          <w:ilvl w:val="0"/>
          <w:numId w:val="9"/>
        </w:numPr>
        <w:spacing w:line="408" w:lineRule="auto"/>
        <w:ind w:firstLine="480" w:firstLineChars="200"/>
        <w:jc w:val="left"/>
        <w:rPr>
          <w:rFonts w:hint="eastAsia" w:hAnsi="宋体" w:cs="宋体"/>
          <w:sz w:val="24"/>
          <w:szCs w:val="32"/>
          <w:highlight w:val="none"/>
        </w:rPr>
      </w:pPr>
      <w:r>
        <w:rPr>
          <w:rFonts w:hint="eastAsia" w:hAnsi="宋体" w:cs="宋体"/>
          <w:sz w:val="24"/>
          <w:szCs w:val="32"/>
          <w:highlight w:val="none"/>
        </w:rPr>
        <w:t>不向政府采购人、采购代理机构和政府采购评审专家进行任何形式的商业贿赂以谋取交易机会。</w:t>
      </w:r>
    </w:p>
    <w:p>
      <w:pPr>
        <w:widowControl/>
        <w:numPr>
          <w:ilvl w:val="0"/>
          <w:numId w:val="9"/>
        </w:numPr>
        <w:spacing w:line="408" w:lineRule="auto"/>
        <w:ind w:firstLine="480" w:firstLineChars="200"/>
        <w:jc w:val="left"/>
        <w:rPr>
          <w:rFonts w:hint="eastAsia" w:hAnsi="宋体" w:cs="宋体"/>
          <w:sz w:val="24"/>
          <w:szCs w:val="32"/>
          <w:highlight w:val="none"/>
        </w:rPr>
      </w:pPr>
      <w:r>
        <w:rPr>
          <w:rFonts w:hint="eastAsia" w:hAnsi="宋体" w:cs="宋体"/>
          <w:sz w:val="24"/>
          <w:szCs w:val="32"/>
          <w:highlight w:val="none"/>
        </w:rPr>
        <w:t>不向政府采购代理机构和采购人提供虚假资质文件或采用虚假应标方式参与政府采购市场竞争并谋取中标、成交。</w:t>
      </w:r>
    </w:p>
    <w:p>
      <w:pPr>
        <w:widowControl/>
        <w:numPr>
          <w:ilvl w:val="0"/>
          <w:numId w:val="9"/>
        </w:numPr>
        <w:spacing w:line="408" w:lineRule="auto"/>
        <w:ind w:firstLine="480" w:firstLineChars="200"/>
        <w:jc w:val="left"/>
        <w:rPr>
          <w:rFonts w:hint="eastAsia" w:hAnsi="宋体" w:cs="宋体"/>
          <w:sz w:val="24"/>
          <w:szCs w:val="32"/>
          <w:highlight w:val="none"/>
        </w:rPr>
      </w:pPr>
      <w:r>
        <w:rPr>
          <w:rFonts w:hint="eastAsia" w:hAnsi="宋体" w:cs="宋体"/>
          <w:sz w:val="24"/>
          <w:szCs w:val="32"/>
          <w:highlight w:val="none"/>
        </w:rPr>
        <w:t>不采取“围标、陪标”等商业欺诈手段获得政府采购定单。</w:t>
      </w:r>
    </w:p>
    <w:p>
      <w:pPr>
        <w:widowControl/>
        <w:numPr>
          <w:ilvl w:val="0"/>
          <w:numId w:val="9"/>
        </w:numPr>
        <w:spacing w:line="408" w:lineRule="auto"/>
        <w:ind w:firstLine="480" w:firstLineChars="200"/>
        <w:jc w:val="left"/>
        <w:rPr>
          <w:rFonts w:hint="eastAsia" w:hAnsi="宋体" w:cs="宋体"/>
          <w:sz w:val="24"/>
          <w:szCs w:val="32"/>
          <w:highlight w:val="none"/>
        </w:rPr>
      </w:pPr>
      <w:r>
        <w:rPr>
          <w:rFonts w:hint="eastAsia" w:hAnsi="宋体" w:cs="宋体"/>
          <w:sz w:val="24"/>
          <w:szCs w:val="32"/>
          <w:highlight w:val="none"/>
        </w:rPr>
        <w:t>不采取不正当手段诋毁、排挤其他供应商。</w:t>
      </w:r>
    </w:p>
    <w:p>
      <w:pPr>
        <w:widowControl/>
        <w:numPr>
          <w:ilvl w:val="0"/>
          <w:numId w:val="9"/>
        </w:numPr>
        <w:spacing w:line="408" w:lineRule="auto"/>
        <w:ind w:firstLine="480" w:firstLineChars="200"/>
        <w:jc w:val="left"/>
        <w:rPr>
          <w:rFonts w:hint="eastAsia" w:hAnsi="宋体" w:cs="宋体"/>
          <w:sz w:val="24"/>
          <w:szCs w:val="32"/>
          <w:highlight w:val="none"/>
        </w:rPr>
      </w:pPr>
      <w:r>
        <w:rPr>
          <w:rFonts w:hint="eastAsia" w:hAnsi="宋体" w:cs="宋体"/>
          <w:sz w:val="24"/>
          <w:szCs w:val="32"/>
          <w:highlight w:val="none"/>
        </w:rPr>
        <w:t>不在提供商品和服务时“偷梁换柱、以次充好”损害采购人的合法权益。</w:t>
      </w:r>
    </w:p>
    <w:p>
      <w:pPr>
        <w:widowControl/>
        <w:numPr>
          <w:ilvl w:val="0"/>
          <w:numId w:val="9"/>
        </w:numPr>
        <w:spacing w:line="408" w:lineRule="auto"/>
        <w:ind w:firstLine="480" w:firstLineChars="200"/>
        <w:jc w:val="left"/>
        <w:rPr>
          <w:rFonts w:hint="eastAsia" w:hAnsi="宋体" w:cs="宋体"/>
          <w:sz w:val="24"/>
          <w:szCs w:val="32"/>
          <w:highlight w:val="none"/>
        </w:rPr>
      </w:pPr>
      <w:r>
        <w:rPr>
          <w:rFonts w:hint="eastAsia" w:hAnsi="宋体" w:cs="宋体"/>
          <w:sz w:val="24"/>
          <w:szCs w:val="32"/>
          <w:highlight w:val="none"/>
        </w:rPr>
        <w:t>不与采购人、采购代理机构政府采购评审专家或其它供应商恶意串通，进行质疑和投诉，维护政府采购市场秩序。</w:t>
      </w:r>
    </w:p>
    <w:p>
      <w:pPr>
        <w:widowControl/>
        <w:numPr>
          <w:ilvl w:val="0"/>
          <w:numId w:val="9"/>
        </w:numPr>
        <w:spacing w:line="408" w:lineRule="auto"/>
        <w:ind w:firstLine="480" w:firstLineChars="200"/>
        <w:jc w:val="left"/>
        <w:rPr>
          <w:rFonts w:hint="eastAsia" w:hAnsi="宋体" w:cs="宋体"/>
          <w:sz w:val="24"/>
          <w:szCs w:val="32"/>
          <w:highlight w:val="none"/>
        </w:rPr>
      </w:pPr>
      <w:r>
        <w:rPr>
          <w:rFonts w:hint="eastAsia" w:hAnsi="宋体" w:cs="宋体"/>
          <w:sz w:val="24"/>
          <w:szCs w:val="32"/>
          <w:highlight w:val="none"/>
        </w:rPr>
        <w:t>尊重和接受政府采购监督管理部门的监督和政府采购代理机构招标采购要求，承担因违约行为给采购人造成的损失。</w:t>
      </w:r>
    </w:p>
    <w:p>
      <w:pPr>
        <w:widowControl/>
        <w:numPr>
          <w:ilvl w:val="0"/>
          <w:numId w:val="9"/>
        </w:numPr>
        <w:spacing w:line="408" w:lineRule="auto"/>
        <w:ind w:firstLine="480" w:firstLineChars="200"/>
        <w:jc w:val="left"/>
        <w:rPr>
          <w:rFonts w:hint="eastAsia" w:hAnsi="宋体" w:cs="宋体"/>
          <w:sz w:val="24"/>
          <w:szCs w:val="32"/>
          <w:highlight w:val="none"/>
        </w:rPr>
      </w:pPr>
      <w:r>
        <w:rPr>
          <w:rFonts w:hint="eastAsia" w:hAnsi="宋体" w:cs="宋体"/>
          <w:sz w:val="24"/>
          <w:szCs w:val="32"/>
          <w:highlight w:val="none"/>
        </w:rPr>
        <w:t>不发生其他有悖于政府采购公开、公平、公正和诚信原则的行为。</w:t>
      </w:r>
    </w:p>
    <w:p>
      <w:pPr>
        <w:pStyle w:val="6"/>
        <w:rPr>
          <w:rFonts w:hint="eastAsia"/>
        </w:rPr>
      </w:pPr>
    </w:p>
    <w:p>
      <w:pPr>
        <w:widowControl/>
        <w:spacing w:line="408" w:lineRule="auto"/>
        <w:ind w:left="239" w:leftChars="114"/>
        <w:jc w:val="left"/>
        <w:rPr>
          <w:rFonts w:hint="eastAsia" w:hAnsi="宋体" w:eastAsia="宋体" w:cs="宋体"/>
          <w:sz w:val="24"/>
          <w:szCs w:val="32"/>
          <w:highlight w:val="none"/>
          <w:lang w:eastAsia="zh-CN"/>
        </w:rPr>
      </w:pPr>
      <w:r>
        <w:rPr>
          <w:rFonts w:hint="eastAsia" w:hAnsi="宋体" w:cs="宋体"/>
          <w:sz w:val="24"/>
          <w:szCs w:val="32"/>
          <w:highlight w:val="none"/>
        </w:rPr>
        <w:t>承诺单位：</w:t>
      </w:r>
      <w:r>
        <w:rPr>
          <w:rFonts w:hint="eastAsia" w:hAnsi="宋体" w:cs="宋体"/>
          <w:sz w:val="24"/>
          <w:szCs w:val="32"/>
          <w:highlight w:val="none"/>
          <w:u w:val="single"/>
        </w:rPr>
        <w:t xml:space="preserve">                       </w:t>
      </w:r>
      <w:r>
        <w:rPr>
          <w:rFonts w:hint="eastAsia" w:hAnsi="宋体" w:cs="宋体"/>
          <w:sz w:val="24"/>
          <w:szCs w:val="32"/>
          <w:highlight w:val="none"/>
        </w:rPr>
        <w:t>（盖章）</w:t>
      </w:r>
    </w:p>
    <w:p>
      <w:pPr>
        <w:widowControl/>
        <w:spacing w:line="408" w:lineRule="auto"/>
        <w:ind w:left="239" w:leftChars="114"/>
        <w:jc w:val="left"/>
        <w:rPr>
          <w:rFonts w:hint="eastAsia" w:hAnsi="宋体" w:eastAsia="宋体" w:cs="宋体"/>
          <w:sz w:val="24"/>
          <w:szCs w:val="32"/>
          <w:highlight w:val="none"/>
          <w:lang w:eastAsia="zh-CN"/>
        </w:rPr>
      </w:pPr>
      <w:r>
        <w:rPr>
          <w:rFonts w:hint="eastAsia" w:hAnsi="宋体" w:cs="宋体"/>
          <w:sz w:val="24"/>
          <w:szCs w:val="32"/>
          <w:highlight w:val="none"/>
        </w:rPr>
        <w:t>被授权人：</w:t>
      </w:r>
      <w:r>
        <w:rPr>
          <w:rFonts w:hint="eastAsia" w:hAnsi="宋体" w:cs="宋体"/>
          <w:sz w:val="24"/>
          <w:szCs w:val="32"/>
          <w:highlight w:val="none"/>
          <w:u w:val="single"/>
        </w:rPr>
        <w:t xml:space="preserve">                       </w:t>
      </w:r>
      <w:r>
        <w:rPr>
          <w:rFonts w:hint="eastAsia" w:hAnsi="宋体" w:cs="宋体"/>
          <w:sz w:val="24"/>
          <w:szCs w:val="32"/>
          <w:highlight w:val="none"/>
        </w:rPr>
        <w:t>（签字）</w:t>
      </w:r>
    </w:p>
    <w:p>
      <w:pPr>
        <w:widowControl/>
        <w:spacing w:line="408" w:lineRule="auto"/>
        <w:ind w:left="239" w:leftChars="114"/>
        <w:jc w:val="left"/>
        <w:rPr>
          <w:rFonts w:hint="eastAsia" w:hAnsi="宋体" w:cs="宋体"/>
          <w:sz w:val="24"/>
          <w:szCs w:val="32"/>
          <w:highlight w:val="none"/>
        </w:rPr>
      </w:pPr>
      <w:r>
        <w:rPr>
          <w:rFonts w:hint="eastAsia" w:hAnsi="宋体" w:cs="宋体"/>
          <w:sz w:val="24"/>
          <w:szCs w:val="32"/>
          <w:highlight w:val="none"/>
        </w:rPr>
        <w:t>地  址：</w:t>
      </w:r>
      <w:r>
        <w:rPr>
          <w:rFonts w:hint="eastAsia" w:hAnsi="宋体" w:cs="宋体"/>
          <w:sz w:val="24"/>
          <w:szCs w:val="32"/>
          <w:highlight w:val="none"/>
          <w:u w:val="single"/>
        </w:rPr>
        <w:t>             </w:t>
      </w:r>
      <w:r>
        <w:rPr>
          <w:rFonts w:hint="eastAsia" w:hAnsi="宋体" w:cs="宋体"/>
          <w:sz w:val="24"/>
          <w:szCs w:val="32"/>
          <w:highlight w:val="none"/>
        </w:rPr>
        <w:t>  </w:t>
      </w:r>
    </w:p>
    <w:p>
      <w:pPr>
        <w:widowControl/>
        <w:spacing w:line="408" w:lineRule="auto"/>
        <w:ind w:left="239" w:leftChars="114"/>
        <w:jc w:val="left"/>
        <w:rPr>
          <w:rFonts w:hint="eastAsia" w:hAnsi="宋体" w:eastAsia="宋体" w:cs="宋体"/>
          <w:sz w:val="24"/>
          <w:szCs w:val="32"/>
          <w:highlight w:val="none"/>
          <w:u w:val="single"/>
          <w:lang w:eastAsia="zh-CN"/>
        </w:rPr>
      </w:pPr>
      <w:r>
        <w:rPr>
          <w:rFonts w:hint="eastAsia" w:hAnsi="宋体" w:cs="宋体"/>
          <w:sz w:val="24"/>
          <w:szCs w:val="32"/>
          <w:highlight w:val="none"/>
        </w:rPr>
        <w:t>邮  编：</w:t>
      </w:r>
      <w:r>
        <w:rPr>
          <w:rFonts w:hint="eastAsia" w:hAnsi="宋体" w:cs="宋体"/>
          <w:sz w:val="24"/>
          <w:szCs w:val="32"/>
          <w:highlight w:val="none"/>
          <w:u w:val="single"/>
        </w:rPr>
        <w:t xml:space="preserve">                         </w:t>
      </w:r>
    </w:p>
    <w:p>
      <w:pPr>
        <w:widowControl/>
        <w:spacing w:line="408" w:lineRule="auto"/>
        <w:ind w:left="239" w:leftChars="114"/>
        <w:jc w:val="left"/>
        <w:rPr>
          <w:rFonts w:hint="eastAsia" w:hAnsi="宋体" w:cs="宋体"/>
          <w:sz w:val="24"/>
          <w:szCs w:val="32"/>
          <w:highlight w:val="none"/>
        </w:rPr>
      </w:pPr>
      <w:r>
        <w:rPr>
          <w:rFonts w:hint="eastAsia" w:hAnsi="宋体" w:cs="宋体"/>
          <w:sz w:val="24"/>
          <w:szCs w:val="32"/>
          <w:highlight w:val="none"/>
        </w:rPr>
        <w:t>电  话：</w:t>
      </w:r>
      <w:r>
        <w:rPr>
          <w:rFonts w:hint="eastAsia" w:hAnsi="宋体" w:cs="宋体"/>
          <w:sz w:val="24"/>
          <w:szCs w:val="32"/>
          <w:highlight w:val="none"/>
          <w:u w:val="single"/>
        </w:rPr>
        <w:t>             </w:t>
      </w:r>
      <w:r>
        <w:rPr>
          <w:rFonts w:hint="eastAsia" w:hAnsi="宋体" w:cs="宋体"/>
          <w:sz w:val="24"/>
          <w:szCs w:val="32"/>
          <w:highlight w:val="none"/>
        </w:rPr>
        <w:t>                                                       年  月  日</w:t>
      </w:r>
    </w:p>
    <w:p>
      <w:pPr>
        <w:spacing w:line="500" w:lineRule="exact"/>
        <w:ind w:firstLine="211" w:firstLineChars="100"/>
        <w:jc w:val="center"/>
        <w:outlineLvl w:val="1"/>
        <w:rPr>
          <w:rFonts w:hint="eastAsia" w:hAnsi="宋体" w:cs="宋体"/>
          <w:b/>
          <w:bCs/>
          <w:kern w:val="20"/>
          <w:sz w:val="24"/>
          <w:szCs w:val="32"/>
          <w:highlight w:val="none"/>
          <w:lang w:val="zh-CN"/>
        </w:rPr>
      </w:pPr>
      <w:r>
        <w:rPr>
          <w:rFonts w:hint="eastAsia" w:hAnsi="宋体" w:cs="宋体"/>
          <w:b/>
          <w:bCs/>
          <w:kern w:val="20"/>
          <w:szCs w:val="24"/>
          <w:highlight w:val="none"/>
        </w:rPr>
        <w:br w:type="page"/>
      </w:r>
      <w:bookmarkStart w:id="457" w:name="_Toc31060"/>
      <w:bookmarkStart w:id="458" w:name="_Toc25762"/>
      <w:bookmarkStart w:id="459" w:name="_Toc12210"/>
      <w:r>
        <w:rPr>
          <w:rFonts w:hint="eastAsia" w:hAnsi="宋体" w:cs="宋体"/>
          <w:b/>
          <w:bCs/>
          <w:kern w:val="20"/>
          <w:sz w:val="24"/>
          <w:szCs w:val="32"/>
          <w:highlight w:val="none"/>
          <w:lang w:val="en-US" w:eastAsia="zh-CN"/>
        </w:rPr>
        <w:t>6</w:t>
      </w:r>
      <w:r>
        <w:rPr>
          <w:rFonts w:hint="eastAsia" w:hAnsi="宋体" w:cs="宋体"/>
          <w:b/>
          <w:bCs/>
          <w:kern w:val="20"/>
          <w:sz w:val="24"/>
          <w:szCs w:val="32"/>
          <w:highlight w:val="none"/>
        </w:rPr>
        <w:t>.2</w:t>
      </w:r>
      <w:r>
        <w:rPr>
          <w:rFonts w:hint="eastAsia" w:hAnsi="宋体" w:cs="宋体"/>
          <w:b/>
          <w:bCs/>
          <w:kern w:val="20"/>
          <w:sz w:val="24"/>
          <w:szCs w:val="32"/>
          <w:highlight w:val="none"/>
          <w:lang w:val="zh-CN"/>
        </w:rPr>
        <w:t xml:space="preserve"> 供应商企业关系关联承诺书</w:t>
      </w:r>
      <w:bookmarkEnd w:id="457"/>
      <w:bookmarkEnd w:id="458"/>
      <w:bookmarkEnd w:id="459"/>
    </w:p>
    <w:p>
      <w:pPr>
        <w:pStyle w:val="16"/>
        <w:rPr>
          <w:rFonts w:hint="eastAsia"/>
          <w:sz w:val="24"/>
          <w:szCs w:val="32"/>
          <w:highlight w:val="none"/>
          <w:lang w:val="zh-CN"/>
        </w:rPr>
      </w:pPr>
    </w:p>
    <w:p>
      <w:pPr>
        <w:spacing w:line="500" w:lineRule="exact"/>
        <w:ind w:firstLine="240" w:firstLineChars="100"/>
        <w:rPr>
          <w:rFonts w:hint="eastAsia" w:hAnsi="宋体" w:cs="宋体"/>
          <w:sz w:val="24"/>
          <w:szCs w:val="32"/>
          <w:highlight w:val="none"/>
        </w:rPr>
      </w:pPr>
      <w:r>
        <w:rPr>
          <w:rFonts w:hint="eastAsia" w:hAnsi="宋体" w:cs="宋体"/>
          <w:sz w:val="24"/>
          <w:szCs w:val="32"/>
          <w:highlight w:val="none"/>
        </w:rPr>
        <w:t>1、供应商股东及股权证明。（提供国家企业信用信息公示系统http://www.gsxt.gov.cn/index.html网页截图并加盖供应商红章）</w:t>
      </w:r>
    </w:p>
    <w:p>
      <w:pPr>
        <w:spacing w:line="500" w:lineRule="exact"/>
        <w:ind w:firstLine="240" w:firstLineChars="100"/>
        <w:rPr>
          <w:rFonts w:hint="eastAsia" w:hAnsi="宋体" w:cs="宋体"/>
          <w:sz w:val="24"/>
          <w:szCs w:val="32"/>
          <w:highlight w:val="none"/>
        </w:rPr>
      </w:pPr>
      <w:r>
        <w:rPr>
          <w:rFonts w:hint="eastAsia" w:hAnsi="宋体" w:cs="宋体"/>
          <w:sz w:val="24"/>
          <w:szCs w:val="32"/>
          <w:highlight w:val="none"/>
        </w:rPr>
        <w:t>2、供应商在本项目投标中，不存在与其它供应商负责人为同一人，有控股、管理等关联关系承诺：</w:t>
      </w:r>
    </w:p>
    <w:p>
      <w:pPr>
        <w:spacing w:line="500" w:lineRule="exact"/>
        <w:ind w:firstLine="240" w:firstLineChars="100"/>
        <w:outlineLvl w:val="2"/>
        <w:rPr>
          <w:rFonts w:hint="eastAsia" w:hAnsi="宋体" w:cs="宋体"/>
          <w:sz w:val="24"/>
          <w:szCs w:val="32"/>
        </w:rPr>
      </w:pPr>
      <w:bookmarkStart w:id="460" w:name="_Toc19881"/>
      <w:r>
        <w:rPr>
          <w:rFonts w:hint="eastAsia" w:hAnsi="宋体" w:cs="宋体"/>
          <w:sz w:val="24"/>
          <w:szCs w:val="32"/>
        </w:rPr>
        <w:t>2.1管理关系说明：</w:t>
      </w:r>
      <w:bookmarkEnd w:id="460"/>
    </w:p>
    <w:p>
      <w:pPr>
        <w:spacing w:line="500" w:lineRule="exact"/>
        <w:ind w:firstLine="240" w:firstLineChars="100"/>
        <w:rPr>
          <w:rFonts w:hint="eastAsia" w:hAnsi="宋体" w:cs="宋体"/>
          <w:sz w:val="24"/>
          <w:szCs w:val="32"/>
        </w:rPr>
      </w:pPr>
      <w:r>
        <w:rPr>
          <w:rFonts w:hint="eastAsia" w:hAnsi="宋体" w:cs="宋体"/>
          <w:sz w:val="24"/>
          <w:szCs w:val="32"/>
        </w:rPr>
        <w:t>我单位管理的具有独立法人的下属单位有</w:t>
      </w:r>
      <w:r>
        <w:rPr>
          <w:rFonts w:hint="eastAsia" w:hAnsi="宋体" w:cs="宋体"/>
          <w:sz w:val="24"/>
          <w:szCs w:val="32"/>
          <w:u w:val="single"/>
        </w:rPr>
        <w:t xml:space="preserve">：                 </w:t>
      </w:r>
      <w:r>
        <w:rPr>
          <w:rFonts w:hint="eastAsia" w:hAnsi="宋体" w:cs="宋体"/>
          <w:sz w:val="24"/>
          <w:szCs w:val="32"/>
        </w:rPr>
        <w:t>。</w:t>
      </w:r>
    </w:p>
    <w:p>
      <w:pPr>
        <w:spacing w:line="500" w:lineRule="exact"/>
        <w:ind w:firstLine="240" w:firstLineChars="100"/>
        <w:rPr>
          <w:rFonts w:hint="eastAsia" w:hAnsi="宋体" w:cs="宋体"/>
          <w:sz w:val="24"/>
          <w:szCs w:val="32"/>
        </w:rPr>
      </w:pPr>
      <w:r>
        <w:rPr>
          <w:rFonts w:hint="eastAsia" w:hAnsi="宋体" w:cs="宋体"/>
          <w:sz w:val="24"/>
          <w:szCs w:val="32"/>
        </w:rPr>
        <w:t>我单位的上级管理单位有</w:t>
      </w:r>
      <w:r>
        <w:rPr>
          <w:rFonts w:hint="eastAsia" w:hAnsi="宋体" w:cs="宋体"/>
          <w:sz w:val="24"/>
          <w:szCs w:val="32"/>
          <w:u w:val="single"/>
        </w:rPr>
        <w:t xml:space="preserve">              </w:t>
      </w:r>
      <w:r>
        <w:rPr>
          <w:rFonts w:hint="eastAsia" w:hAnsi="宋体" w:cs="宋体"/>
          <w:sz w:val="24"/>
          <w:szCs w:val="32"/>
        </w:rPr>
        <w:t>。</w:t>
      </w:r>
    </w:p>
    <w:p>
      <w:pPr>
        <w:spacing w:line="500" w:lineRule="exact"/>
        <w:ind w:firstLine="240" w:firstLineChars="100"/>
        <w:outlineLvl w:val="2"/>
        <w:rPr>
          <w:rFonts w:hint="eastAsia" w:hAnsi="宋体" w:cs="宋体"/>
          <w:sz w:val="24"/>
          <w:szCs w:val="32"/>
        </w:rPr>
      </w:pPr>
      <w:bookmarkStart w:id="461" w:name="_Toc21068"/>
      <w:r>
        <w:rPr>
          <w:rFonts w:hint="eastAsia" w:hAnsi="宋体" w:cs="宋体"/>
          <w:sz w:val="24"/>
          <w:szCs w:val="32"/>
        </w:rPr>
        <w:t>2.2股权关系说明：</w:t>
      </w:r>
      <w:bookmarkEnd w:id="461"/>
    </w:p>
    <w:p>
      <w:pPr>
        <w:spacing w:line="500" w:lineRule="exact"/>
        <w:ind w:firstLine="240" w:firstLineChars="100"/>
        <w:rPr>
          <w:rFonts w:hint="eastAsia" w:hAnsi="宋体" w:cs="宋体"/>
          <w:sz w:val="24"/>
          <w:szCs w:val="32"/>
        </w:rPr>
      </w:pPr>
      <w:r>
        <w:rPr>
          <w:rFonts w:hint="eastAsia" w:hAnsi="宋体" w:cs="宋体"/>
          <w:sz w:val="24"/>
          <w:szCs w:val="32"/>
        </w:rPr>
        <w:t>我单位控股的单位有</w:t>
      </w:r>
      <w:r>
        <w:rPr>
          <w:rFonts w:hint="eastAsia" w:hAnsi="宋体" w:cs="宋体"/>
          <w:sz w:val="24"/>
          <w:szCs w:val="32"/>
          <w:u w:val="single"/>
        </w:rPr>
        <w:t xml:space="preserve">           </w:t>
      </w:r>
      <w:r>
        <w:rPr>
          <w:rFonts w:hint="eastAsia" w:hAnsi="宋体" w:cs="宋体"/>
          <w:sz w:val="24"/>
          <w:szCs w:val="32"/>
        </w:rPr>
        <w:t>。</w:t>
      </w:r>
    </w:p>
    <w:p>
      <w:pPr>
        <w:spacing w:line="500" w:lineRule="exact"/>
        <w:ind w:firstLine="240" w:firstLineChars="100"/>
        <w:rPr>
          <w:rFonts w:hint="eastAsia" w:hAnsi="宋体" w:cs="宋体"/>
          <w:sz w:val="24"/>
          <w:szCs w:val="32"/>
        </w:rPr>
      </w:pPr>
      <w:r>
        <w:rPr>
          <w:rFonts w:hint="eastAsia" w:hAnsi="宋体" w:cs="宋体"/>
          <w:sz w:val="24"/>
          <w:szCs w:val="32"/>
        </w:rPr>
        <w:t>我单位被</w:t>
      </w:r>
      <w:r>
        <w:rPr>
          <w:rFonts w:hint="eastAsia" w:hAnsi="宋体" w:cs="宋体"/>
          <w:sz w:val="24"/>
          <w:szCs w:val="32"/>
          <w:u w:val="single"/>
        </w:rPr>
        <w:t xml:space="preserve">              </w:t>
      </w:r>
      <w:r>
        <w:rPr>
          <w:rFonts w:hint="eastAsia" w:hAnsi="宋体" w:cs="宋体"/>
          <w:sz w:val="24"/>
          <w:szCs w:val="32"/>
        </w:rPr>
        <w:t>单位控股。</w:t>
      </w:r>
    </w:p>
    <w:p>
      <w:pPr>
        <w:spacing w:line="500" w:lineRule="exact"/>
        <w:ind w:firstLine="240" w:firstLineChars="100"/>
        <w:outlineLvl w:val="2"/>
        <w:rPr>
          <w:rFonts w:hAnsi="宋体" w:cs="宋体"/>
          <w:sz w:val="24"/>
          <w:szCs w:val="32"/>
          <w:u w:val="single"/>
        </w:rPr>
      </w:pPr>
      <w:bookmarkStart w:id="462" w:name="_Toc17645"/>
      <w:r>
        <w:rPr>
          <w:rFonts w:hint="eastAsia" w:hAnsi="宋体" w:cs="宋体"/>
          <w:sz w:val="24"/>
          <w:szCs w:val="32"/>
        </w:rPr>
        <w:t>2.3、单位负责人：</w:t>
      </w:r>
      <w:bookmarkEnd w:id="462"/>
      <w:r>
        <w:rPr>
          <w:rFonts w:hint="eastAsia" w:hAnsi="宋体" w:cs="宋体"/>
          <w:sz w:val="24"/>
          <w:szCs w:val="32"/>
          <w:u w:val="single"/>
        </w:rPr>
        <w:t xml:space="preserve">                </w:t>
      </w:r>
    </w:p>
    <w:p>
      <w:pPr>
        <w:spacing w:line="500" w:lineRule="exact"/>
        <w:ind w:firstLine="240" w:firstLineChars="100"/>
        <w:rPr>
          <w:rFonts w:hint="eastAsia" w:hAnsi="宋体" w:cs="宋体"/>
          <w:sz w:val="24"/>
          <w:szCs w:val="32"/>
        </w:rPr>
      </w:pPr>
      <w:r>
        <w:rPr>
          <w:rFonts w:hint="eastAsia" w:hAnsi="宋体" w:cs="宋体"/>
          <w:sz w:val="24"/>
          <w:szCs w:val="32"/>
        </w:rPr>
        <w:t>3、</w:t>
      </w:r>
      <w:r>
        <w:rPr>
          <w:rFonts w:hint="eastAsia" w:hAnsi="宋体" w:cs="宋体"/>
          <w:sz w:val="24"/>
          <w:szCs w:val="32"/>
          <w:u w:val="single"/>
        </w:rPr>
        <w:t xml:space="preserve">              </w:t>
      </w:r>
      <w:r>
        <w:rPr>
          <w:rFonts w:hint="eastAsia" w:hAnsi="宋体" w:cs="宋体"/>
          <w:sz w:val="24"/>
          <w:szCs w:val="32"/>
        </w:rPr>
        <w:t>（是或否） 为采购项目提供整体设计、规范编制或者项目管理、监理、检测等服务的供应商。</w:t>
      </w:r>
    </w:p>
    <w:p>
      <w:pPr>
        <w:spacing w:line="500" w:lineRule="exact"/>
        <w:ind w:firstLine="240" w:firstLineChars="100"/>
        <w:rPr>
          <w:rFonts w:hint="eastAsia" w:hAnsi="宋体" w:cs="宋体"/>
          <w:sz w:val="24"/>
          <w:szCs w:val="32"/>
          <w:u w:val="single"/>
        </w:rPr>
      </w:pPr>
      <w:r>
        <w:rPr>
          <w:rFonts w:hint="eastAsia" w:hAnsi="宋体" w:cs="宋体"/>
          <w:sz w:val="24"/>
          <w:szCs w:val="32"/>
        </w:rPr>
        <w:t>4、其他与本项目有关的利害关系说明：</w:t>
      </w:r>
      <w:r>
        <w:rPr>
          <w:rFonts w:hint="eastAsia" w:hAnsi="宋体" w:cs="宋体"/>
          <w:sz w:val="24"/>
          <w:szCs w:val="32"/>
          <w:u w:val="single"/>
        </w:rPr>
        <w:t xml:space="preserve">                               </w:t>
      </w:r>
    </w:p>
    <w:p>
      <w:pPr>
        <w:pStyle w:val="16"/>
        <w:rPr>
          <w:sz w:val="24"/>
          <w:szCs w:val="32"/>
        </w:rPr>
      </w:pPr>
    </w:p>
    <w:p>
      <w:pPr>
        <w:spacing w:line="500" w:lineRule="exact"/>
        <w:ind w:firstLine="240" w:firstLineChars="100"/>
        <w:rPr>
          <w:rFonts w:hint="eastAsia" w:hAnsi="宋体" w:cs="宋体"/>
          <w:sz w:val="24"/>
          <w:szCs w:val="32"/>
        </w:rPr>
      </w:pPr>
      <w:r>
        <w:rPr>
          <w:rFonts w:hint="eastAsia" w:hAnsi="宋体" w:cs="宋体"/>
          <w:sz w:val="24"/>
          <w:szCs w:val="32"/>
        </w:rPr>
        <w:t>我单位承诺以上说明真实有效，无虚假内容或隐瞒。</w:t>
      </w:r>
    </w:p>
    <w:p>
      <w:pPr>
        <w:spacing w:line="500" w:lineRule="exact"/>
        <w:ind w:firstLine="240" w:firstLineChars="100"/>
        <w:rPr>
          <w:rFonts w:hint="eastAsia" w:hAnsi="宋体" w:cs="宋体"/>
          <w:sz w:val="24"/>
          <w:szCs w:val="32"/>
        </w:rPr>
      </w:pPr>
    </w:p>
    <w:p>
      <w:pPr>
        <w:pStyle w:val="16"/>
        <w:rPr>
          <w:rFonts w:hint="eastAsia"/>
          <w:sz w:val="24"/>
          <w:szCs w:val="32"/>
        </w:rPr>
      </w:pPr>
    </w:p>
    <w:p>
      <w:pPr>
        <w:spacing w:line="500" w:lineRule="exact"/>
        <w:ind w:firstLine="2400" w:firstLineChars="1000"/>
        <w:rPr>
          <w:rFonts w:hint="eastAsia" w:hAnsi="宋体" w:cs="宋体"/>
          <w:sz w:val="24"/>
          <w:szCs w:val="32"/>
        </w:rPr>
      </w:pPr>
      <w:r>
        <w:rPr>
          <w:rFonts w:hint="eastAsia" w:hAnsi="宋体" w:cs="宋体"/>
          <w:sz w:val="24"/>
          <w:szCs w:val="32"/>
          <w:lang w:val="en-US" w:eastAsia="zh-CN"/>
        </w:rPr>
        <w:t>投标单位</w:t>
      </w:r>
      <w:r>
        <w:rPr>
          <w:rFonts w:hint="eastAsia" w:hAnsi="宋体" w:cs="宋体"/>
          <w:sz w:val="24"/>
          <w:szCs w:val="32"/>
        </w:rPr>
        <w:t>名称</w:t>
      </w:r>
      <w:r>
        <w:rPr>
          <w:rFonts w:hint="eastAsia" w:hAnsi="宋体" w:cs="宋体"/>
          <w:sz w:val="24"/>
          <w:szCs w:val="32"/>
          <w:u w:val="single"/>
        </w:rPr>
        <w:t xml:space="preserve">：                     </w:t>
      </w:r>
      <w:r>
        <w:rPr>
          <w:rFonts w:hint="eastAsia" w:hAnsi="宋体" w:cs="宋体"/>
          <w:sz w:val="24"/>
          <w:szCs w:val="32"/>
        </w:rPr>
        <w:t>（盖单位公章）</w:t>
      </w:r>
    </w:p>
    <w:p>
      <w:pPr>
        <w:spacing w:line="500" w:lineRule="exact"/>
        <w:ind w:firstLine="240" w:firstLineChars="100"/>
        <w:rPr>
          <w:rFonts w:hint="eastAsia" w:hAnsi="宋体" w:cs="宋体"/>
          <w:sz w:val="24"/>
          <w:szCs w:val="32"/>
        </w:rPr>
      </w:pPr>
    </w:p>
    <w:p>
      <w:pPr>
        <w:spacing w:line="500" w:lineRule="exact"/>
        <w:ind w:firstLine="2400" w:firstLineChars="1000"/>
        <w:rPr>
          <w:rFonts w:hint="eastAsia" w:hAnsi="宋体" w:cs="宋体"/>
          <w:sz w:val="24"/>
          <w:szCs w:val="32"/>
        </w:rPr>
      </w:pPr>
      <w:r>
        <w:rPr>
          <w:rFonts w:hint="eastAsia" w:hAnsi="宋体" w:cs="宋体"/>
          <w:sz w:val="24"/>
          <w:szCs w:val="32"/>
        </w:rPr>
        <w:t>法定代表人或被授权人</w:t>
      </w:r>
      <w:r>
        <w:rPr>
          <w:rFonts w:hint="eastAsia" w:hAnsi="宋体" w:cs="宋体"/>
          <w:sz w:val="24"/>
          <w:szCs w:val="32"/>
          <w:u w:val="single"/>
        </w:rPr>
        <w:t xml:space="preserve">：      </w:t>
      </w:r>
      <w:r>
        <w:rPr>
          <w:rFonts w:hint="eastAsia" w:hAnsi="宋体" w:cs="宋体"/>
          <w:sz w:val="24"/>
          <w:szCs w:val="32"/>
        </w:rPr>
        <w:t>（签字或盖章）</w:t>
      </w:r>
    </w:p>
    <w:p>
      <w:pPr>
        <w:spacing w:line="500" w:lineRule="exact"/>
        <w:ind w:firstLine="240" w:firstLineChars="100"/>
        <w:rPr>
          <w:rFonts w:hint="eastAsia" w:hAnsi="宋体" w:cs="宋体"/>
          <w:sz w:val="24"/>
          <w:szCs w:val="32"/>
        </w:rPr>
      </w:pPr>
      <w:r>
        <w:rPr>
          <w:rFonts w:hint="eastAsia" w:hAnsi="宋体" w:cs="宋体"/>
          <w:sz w:val="24"/>
          <w:szCs w:val="32"/>
        </w:rPr>
        <w:t xml:space="preserve">      </w:t>
      </w:r>
    </w:p>
    <w:p>
      <w:pPr>
        <w:spacing w:line="500" w:lineRule="exact"/>
        <w:ind w:firstLine="2400" w:firstLineChars="1000"/>
        <w:rPr>
          <w:rFonts w:hint="eastAsia" w:hAnsi="宋体" w:cs="宋体"/>
          <w:sz w:val="24"/>
          <w:szCs w:val="32"/>
        </w:rPr>
      </w:pPr>
      <w:r>
        <w:rPr>
          <w:rFonts w:hint="eastAsia" w:hAnsi="宋体" w:cs="宋体"/>
          <w:sz w:val="24"/>
          <w:szCs w:val="32"/>
        </w:rPr>
        <w:t>日      期：      年   月    日</w:t>
      </w:r>
    </w:p>
    <w:p>
      <w:pPr>
        <w:rPr>
          <w:sz w:val="24"/>
          <w:szCs w:val="32"/>
        </w:rPr>
      </w:pPr>
    </w:p>
    <w:p>
      <w:pPr>
        <w:rPr>
          <w:sz w:val="24"/>
          <w:szCs w:val="32"/>
        </w:rPr>
      </w:pPr>
    </w:p>
    <w:p>
      <w:pPr>
        <w:rPr>
          <w:sz w:val="24"/>
          <w:szCs w:val="32"/>
        </w:rPr>
      </w:pPr>
    </w:p>
    <w:p>
      <w:pPr>
        <w:pStyle w:val="63"/>
        <w:rPr>
          <w:sz w:val="24"/>
          <w:szCs w:val="32"/>
        </w:rPr>
      </w:pPr>
    </w:p>
    <w:p>
      <w:pPr>
        <w:rPr>
          <w:sz w:val="24"/>
          <w:szCs w:val="32"/>
        </w:rPr>
      </w:pPr>
    </w:p>
    <w:p>
      <w:pPr>
        <w:spacing w:line="500" w:lineRule="exact"/>
        <w:ind w:firstLine="241" w:firstLineChars="100"/>
        <w:jc w:val="center"/>
        <w:outlineLvl w:val="1"/>
        <w:rPr>
          <w:rFonts w:hint="eastAsia" w:ascii="Times New Roman" w:hAnsi="宋体" w:eastAsia="宋体" w:cs="宋体"/>
          <w:b/>
          <w:bCs/>
          <w:kern w:val="20"/>
          <w:sz w:val="24"/>
          <w:szCs w:val="32"/>
          <w:lang w:val="zh-CN" w:eastAsia="zh-CN"/>
        </w:rPr>
      </w:pPr>
      <w:bookmarkStart w:id="463" w:name="_Toc6945"/>
      <w:bookmarkStart w:id="464" w:name="_Toc25380"/>
      <w:bookmarkStart w:id="465" w:name="_Toc21965"/>
      <w:r>
        <w:rPr>
          <w:rFonts w:hint="eastAsia" w:ascii="Times New Roman" w:hAnsi="宋体" w:eastAsia="宋体" w:cs="宋体"/>
          <w:b/>
          <w:bCs/>
          <w:kern w:val="20"/>
          <w:sz w:val="24"/>
          <w:szCs w:val="32"/>
          <w:lang w:val="en-US" w:eastAsia="zh-CN"/>
        </w:rPr>
        <w:t>6.3</w:t>
      </w:r>
      <w:r>
        <w:rPr>
          <w:rFonts w:hint="eastAsia" w:ascii="Times New Roman" w:hAnsi="宋体" w:eastAsia="宋体" w:cs="宋体"/>
          <w:b/>
          <w:bCs/>
          <w:kern w:val="20"/>
          <w:sz w:val="24"/>
          <w:szCs w:val="32"/>
          <w:lang w:val="zh-CN" w:eastAsia="zh-CN"/>
        </w:rPr>
        <w:t>供应商承诺函</w:t>
      </w:r>
      <w:bookmarkEnd w:id="463"/>
      <w:bookmarkEnd w:id="464"/>
      <w:bookmarkEnd w:id="465"/>
    </w:p>
    <w:p>
      <w:pPr>
        <w:autoSpaceDE w:val="0"/>
        <w:autoSpaceDN w:val="0"/>
        <w:adjustRightInd w:val="0"/>
        <w:spacing w:line="360" w:lineRule="auto"/>
        <w:jc w:val="center"/>
        <w:rPr>
          <w:rFonts w:hint="eastAsia" w:ascii="宋体" w:hAnsi="宋体" w:cs="华文中宋"/>
          <w:color w:val="000000"/>
          <w:kern w:val="0"/>
          <w:sz w:val="36"/>
          <w:szCs w:val="36"/>
          <w:highlight w:val="none"/>
          <w:lang w:val="zh-CN"/>
        </w:rPr>
      </w:pPr>
    </w:p>
    <w:p>
      <w:pPr>
        <w:autoSpaceDE w:val="0"/>
        <w:autoSpaceDN w:val="0"/>
        <w:adjustRightInd w:val="0"/>
        <w:spacing w:line="360" w:lineRule="auto"/>
        <w:ind w:firstLine="480"/>
        <w:rPr>
          <w:rFonts w:hint="eastAsia" w:ascii="宋体" w:hAnsi="宋体" w:eastAsia="宋体" w:cs="宋体"/>
          <w:color w:val="000000"/>
          <w:kern w:val="0"/>
          <w:sz w:val="24"/>
          <w:szCs w:val="24"/>
          <w:highlight w:val="none"/>
          <w:u w:val="single"/>
          <w:lang w:eastAsia="zh-CN"/>
        </w:rPr>
      </w:pPr>
      <w:r>
        <w:rPr>
          <w:rFonts w:hint="eastAsia" w:ascii="宋体" w:hAnsi="Cambria" w:cs="宋体"/>
          <w:color w:val="000000"/>
          <w:kern w:val="0"/>
          <w:sz w:val="24"/>
          <w:szCs w:val="24"/>
          <w:highlight w:val="none"/>
          <w:lang w:val="zh-CN"/>
        </w:rPr>
        <w:t>致：</w:t>
      </w:r>
      <w:r>
        <w:rPr>
          <w:rFonts w:hint="eastAsia" w:ascii="宋体" w:hAnsi="宋体" w:cs="宋体"/>
          <w:color w:val="000000"/>
          <w:kern w:val="0"/>
          <w:sz w:val="24"/>
          <w:szCs w:val="24"/>
          <w:highlight w:val="none"/>
          <w:u w:val="single"/>
          <w:lang w:eastAsia="zh-CN"/>
        </w:rPr>
        <w:t>柞水县农业农村局</w:t>
      </w:r>
    </w:p>
    <w:p>
      <w:pPr>
        <w:autoSpaceDE w:val="0"/>
        <w:autoSpaceDN w:val="0"/>
        <w:adjustRightInd w:val="0"/>
        <w:spacing w:line="360" w:lineRule="auto"/>
        <w:ind w:firstLine="480"/>
        <w:rPr>
          <w:rFonts w:ascii="宋体" w:hAnsi="Cambria" w:cs="宋体"/>
          <w:color w:val="000000"/>
          <w:kern w:val="0"/>
          <w:sz w:val="24"/>
          <w:szCs w:val="24"/>
          <w:highlight w:val="none"/>
          <w:lang w:val="zh-CN"/>
        </w:rPr>
      </w:pPr>
      <w:r>
        <w:rPr>
          <w:rFonts w:hint="eastAsia" w:ascii="宋体" w:hAnsi="Cambria" w:cs="宋体"/>
          <w:color w:val="000000"/>
          <w:kern w:val="0"/>
          <w:sz w:val="24"/>
          <w:szCs w:val="24"/>
          <w:highlight w:val="none"/>
          <w:lang w:val="zh-CN"/>
        </w:rPr>
        <w:t>关于贵方</w:t>
      </w:r>
      <w:r>
        <w:rPr>
          <w:rFonts w:hint="eastAsia" w:ascii="宋体" w:hAnsi="Cambria" w:cs="宋体"/>
          <w:color w:val="000000"/>
          <w:kern w:val="0"/>
          <w:sz w:val="24"/>
          <w:szCs w:val="24"/>
          <w:highlight w:val="none"/>
          <w:u w:val="single"/>
          <w:lang w:val="en-US" w:eastAsia="zh-CN"/>
        </w:rPr>
        <w:t xml:space="preserve">    </w:t>
      </w:r>
      <w:r>
        <w:rPr>
          <w:rFonts w:hint="eastAsia" w:ascii="宋体" w:hAnsi="Cambria" w:cs="宋体"/>
          <w:color w:val="000000"/>
          <w:kern w:val="0"/>
          <w:sz w:val="24"/>
          <w:szCs w:val="24"/>
          <w:highlight w:val="none"/>
          <w:lang w:val="zh-CN"/>
        </w:rPr>
        <w:t>年</w:t>
      </w:r>
      <w:r>
        <w:rPr>
          <w:rFonts w:ascii="宋体" w:hAnsi="Cambria" w:cs="宋体"/>
          <w:color w:val="000000"/>
          <w:kern w:val="0"/>
          <w:sz w:val="24"/>
          <w:szCs w:val="24"/>
          <w:highlight w:val="none"/>
          <w:u w:val="single"/>
          <w:lang w:val="zh-CN"/>
        </w:rPr>
        <w:t xml:space="preserve">   </w:t>
      </w:r>
      <w:r>
        <w:rPr>
          <w:rFonts w:hint="eastAsia" w:ascii="宋体" w:hAnsi="Cambria" w:cs="宋体"/>
          <w:color w:val="000000"/>
          <w:kern w:val="0"/>
          <w:sz w:val="24"/>
          <w:szCs w:val="24"/>
          <w:highlight w:val="none"/>
          <w:lang w:val="zh-CN"/>
        </w:rPr>
        <w:t>月</w:t>
      </w:r>
      <w:r>
        <w:rPr>
          <w:rFonts w:ascii="宋体" w:hAnsi="Cambria" w:cs="宋体"/>
          <w:color w:val="000000"/>
          <w:kern w:val="0"/>
          <w:sz w:val="24"/>
          <w:szCs w:val="24"/>
          <w:highlight w:val="none"/>
          <w:u w:val="single"/>
          <w:lang w:val="zh-CN"/>
        </w:rPr>
        <w:t xml:space="preserve">   </w:t>
      </w:r>
      <w:r>
        <w:rPr>
          <w:rFonts w:hint="eastAsia" w:ascii="宋体" w:hAnsi="Cambria" w:cs="宋体"/>
          <w:color w:val="000000"/>
          <w:kern w:val="0"/>
          <w:sz w:val="24"/>
          <w:szCs w:val="24"/>
          <w:highlight w:val="none"/>
          <w:lang w:val="zh-CN"/>
        </w:rPr>
        <w:t>日</w:t>
      </w:r>
      <w:r>
        <w:rPr>
          <w:rFonts w:hint="eastAsia" w:ascii="宋体" w:hAnsi="Cambria" w:cs="宋体"/>
          <w:color w:val="000000"/>
          <w:kern w:val="0"/>
          <w:sz w:val="24"/>
          <w:szCs w:val="24"/>
          <w:highlight w:val="none"/>
          <w:u w:val="single"/>
          <w:lang w:val="zh-CN"/>
        </w:rPr>
        <w:t>（项目名称）（项目编号）</w:t>
      </w:r>
      <w:r>
        <w:rPr>
          <w:rFonts w:hint="eastAsia" w:ascii="宋体" w:hAnsi="Cambria" w:cs="宋体"/>
          <w:color w:val="000000"/>
          <w:kern w:val="0"/>
          <w:sz w:val="24"/>
          <w:szCs w:val="24"/>
          <w:highlight w:val="none"/>
          <w:lang w:val="zh-CN"/>
        </w:rPr>
        <w:t>采购项目，本签字人愿意参加本次公开招标，提供采购项目要求中要求的所有货物（服务），并证实递交的所有资料是准确的和真实的。同时，我代表</w:t>
      </w:r>
      <w:r>
        <w:rPr>
          <w:rFonts w:hint="eastAsia" w:ascii="宋体" w:hAnsi="Cambria" w:cs="宋体"/>
          <w:color w:val="000000"/>
          <w:kern w:val="0"/>
          <w:sz w:val="24"/>
          <w:szCs w:val="24"/>
          <w:highlight w:val="none"/>
          <w:u w:val="single"/>
          <w:lang w:val="zh-CN"/>
        </w:rPr>
        <w:t>（供应商名称）</w:t>
      </w:r>
      <w:r>
        <w:rPr>
          <w:rFonts w:hint="eastAsia" w:ascii="宋体" w:hAnsi="Cambria" w:cs="宋体"/>
          <w:color w:val="000000"/>
          <w:kern w:val="0"/>
          <w:sz w:val="24"/>
          <w:szCs w:val="24"/>
          <w:highlight w:val="none"/>
          <w:lang w:val="zh-CN"/>
        </w:rPr>
        <w:t>，在此作如下承诺：</w:t>
      </w:r>
    </w:p>
    <w:p>
      <w:pPr>
        <w:autoSpaceDE w:val="0"/>
        <w:autoSpaceDN w:val="0"/>
        <w:adjustRightInd w:val="0"/>
        <w:spacing w:line="360" w:lineRule="auto"/>
        <w:ind w:firstLine="480" w:firstLineChars="200"/>
        <w:rPr>
          <w:rFonts w:ascii="宋体" w:hAnsi="Cambria" w:cs="宋体"/>
          <w:color w:val="000000"/>
          <w:kern w:val="0"/>
          <w:sz w:val="24"/>
          <w:szCs w:val="24"/>
          <w:highlight w:val="none"/>
          <w:lang w:val="zh-CN"/>
        </w:rPr>
      </w:pPr>
      <w:r>
        <w:rPr>
          <w:rFonts w:ascii="宋体" w:hAnsi="Cambria" w:cs="宋体"/>
          <w:color w:val="000000"/>
          <w:kern w:val="0"/>
          <w:sz w:val="24"/>
          <w:szCs w:val="24"/>
          <w:highlight w:val="none"/>
          <w:lang w:val="zh-CN"/>
        </w:rPr>
        <w:t>1.</w:t>
      </w:r>
      <w:r>
        <w:rPr>
          <w:rFonts w:hint="eastAsia" w:ascii="宋体" w:hAnsi="Cambria" w:cs="宋体"/>
          <w:color w:val="000000"/>
          <w:kern w:val="0"/>
          <w:sz w:val="24"/>
          <w:szCs w:val="24"/>
          <w:highlight w:val="none"/>
          <w:lang w:val="zh-CN"/>
        </w:rPr>
        <w:t>完全理解和接受招标文件的一切规定和要求；</w:t>
      </w:r>
    </w:p>
    <w:p>
      <w:pPr>
        <w:autoSpaceDE w:val="0"/>
        <w:autoSpaceDN w:val="0"/>
        <w:adjustRightInd w:val="0"/>
        <w:spacing w:line="360" w:lineRule="auto"/>
        <w:ind w:firstLine="480" w:firstLineChars="200"/>
        <w:rPr>
          <w:rFonts w:ascii="宋体" w:hAnsi="Cambria" w:cs="宋体"/>
          <w:color w:val="000000"/>
          <w:kern w:val="0"/>
          <w:sz w:val="24"/>
          <w:szCs w:val="24"/>
          <w:highlight w:val="none"/>
          <w:lang w:val="zh-CN"/>
        </w:rPr>
      </w:pPr>
      <w:r>
        <w:rPr>
          <w:rFonts w:ascii="宋体" w:hAnsi="Cambria" w:cs="宋体"/>
          <w:color w:val="000000"/>
          <w:kern w:val="0"/>
          <w:sz w:val="24"/>
          <w:szCs w:val="24"/>
          <w:highlight w:val="none"/>
          <w:lang w:val="zh-CN"/>
        </w:rPr>
        <w:t>2.</w:t>
      </w:r>
      <w:r>
        <w:rPr>
          <w:rFonts w:hint="eastAsia" w:ascii="宋体" w:hAnsi="Cambria" w:cs="宋体"/>
          <w:color w:val="000000"/>
          <w:kern w:val="0"/>
          <w:sz w:val="24"/>
          <w:szCs w:val="24"/>
          <w:highlight w:val="none"/>
          <w:lang w:val="zh-CN"/>
        </w:rPr>
        <w:t>若中标，我方将按照招标文件的具体规定与采购人签订采购合同，并且严格履行合同义务，按时提供优质的服务。如果在合同执行过程中，发现服务质量出现问题，我方一定尽快更正，并承担相应的经济责任；</w:t>
      </w:r>
    </w:p>
    <w:p>
      <w:pPr>
        <w:autoSpaceDE w:val="0"/>
        <w:autoSpaceDN w:val="0"/>
        <w:adjustRightInd w:val="0"/>
        <w:spacing w:line="360" w:lineRule="auto"/>
        <w:ind w:firstLine="480" w:firstLineChars="200"/>
        <w:rPr>
          <w:rFonts w:ascii="宋体" w:hAnsi="Cambria" w:cs="宋体"/>
          <w:color w:val="000000"/>
          <w:kern w:val="0"/>
          <w:sz w:val="24"/>
          <w:szCs w:val="24"/>
          <w:highlight w:val="none"/>
          <w:lang w:val="zh-CN"/>
        </w:rPr>
      </w:pPr>
      <w:r>
        <w:rPr>
          <w:rFonts w:ascii="宋体" w:hAnsi="Cambria" w:cs="宋体"/>
          <w:color w:val="000000"/>
          <w:kern w:val="0"/>
          <w:sz w:val="24"/>
          <w:szCs w:val="24"/>
          <w:highlight w:val="none"/>
          <w:lang w:val="zh-CN"/>
        </w:rPr>
        <w:t>3.</w:t>
      </w:r>
      <w:r>
        <w:rPr>
          <w:rFonts w:hint="eastAsia" w:ascii="宋体" w:hAnsi="Cambria" w:cs="宋体"/>
          <w:color w:val="000000"/>
          <w:kern w:val="0"/>
          <w:sz w:val="24"/>
          <w:szCs w:val="24"/>
          <w:highlight w:val="none"/>
          <w:lang w:val="zh-CN"/>
        </w:rPr>
        <w:t>在整个采购过程中我方若有违规行为，贵方可按招标文件之规定给予处罚，我方完全接受。</w:t>
      </w:r>
    </w:p>
    <w:p>
      <w:pPr>
        <w:autoSpaceDE w:val="0"/>
        <w:autoSpaceDN w:val="0"/>
        <w:adjustRightInd w:val="0"/>
        <w:spacing w:line="360" w:lineRule="auto"/>
        <w:ind w:firstLine="480" w:firstLineChars="200"/>
        <w:rPr>
          <w:rFonts w:ascii="宋体" w:hAnsi="Cambria" w:cs="宋体"/>
          <w:color w:val="000000"/>
          <w:kern w:val="0"/>
          <w:sz w:val="24"/>
          <w:szCs w:val="24"/>
          <w:highlight w:val="none"/>
          <w:lang w:val="zh-CN"/>
        </w:rPr>
      </w:pPr>
      <w:r>
        <w:rPr>
          <w:rFonts w:ascii="宋体" w:hAnsi="Cambria" w:cs="宋体"/>
          <w:color w:val="000000"/>
          <w:kern w:val="0"/>
          <w:sz w:val="24"/>
          <w:szCs w:val="24"/>
          <w:highlight w:val="none"/>
          <w:lang w:val="zh-CN"/>
        </w:rPr>
        <w:t>4.</w:t>
      </w:r>
      <w:r>
        <w:rPr>
          <w:rFonts w:hint="eastAsia" w:ascii="宋体" w:hAnsi="Cambria" w:cs="宋体"/>
          <w:color w:val="000000"/>
          <w:kern w:val="0"/>
          <w:sz w:val="24"/>
          <w:szCs w:val="24"/>
          <w:highlight w:val="none"/>
          <w:lang w:val="zh-CN"/>
        </w:rPr>
        <w:t>若中标，本承诺将成为合同不可分割的一部分，与合同具有同等的法律效力。</w:t>
      </w:r>
    </w:p>
    <w:p>
      <w:pPr>
        <w:autoSpaceDE w:val="0"/>
        <w:autoSpaceDN w:val="0"/>
        <w:adjustRightInd w:val="0"/>
        <w:spacing w:line="360" w:lineRule="auto"/>
        <w:rPr>
          <w:rFonts w:ascii="宋体" w:hAnsi="Cambria" w:cs="宋体"/>
          <w:color w:val="000000"/>
          <w:kern w:val="0"/>
          <w:sz w:val="24"/>
          <w:szCs w:val="24"/>
          <w:highlight w:val="none"/>
          <w:lang w:val="zh-CN"/>
        </w:rPr>
      </w:pPr>
    </w:p>
    <w:p>
      <w:pPr>
        <w:autoSpaceDE w:val="0"/>
        <w:autoSpaceDN w:val="0"/>
        <w:adjustRightInd w:val="0"/>
        <w:spacing w:line="360" w:lineRule="auto"/>
        <w:rPr>
          <w:rFonts w:ascii="宋体" w:hAnsi="Cambria" w:cs="宋体"/>
          <w:color w:val="000000"/>
          <w:kern w:val="0"/>
          <w:sz w:val="24"/>
          <w:szCs w:val="24"/>
          <w:highlight w:val="none"/>
          <w:lang w:val="zh-CN"/>
        </w:rPr>
      </w:pPr>
    </w:p>
    <w:p>
      <w:pPr>
        <w:spacing w:line="600" w:lineRule="auto"/>
        <w:ind w:firstLine="3840" w:firstLineChars="1600"/>
        <w:rPr>
          <w:rFonts w:hint="eastAsia" w:ascii="宋体" w:hAnsi="宋体"/>
          <w:sz w:val="24"/>
          <w:szCs w:val="24"/>
          <w:highlight w:val="none"/>
        </w:rPr>
      </w:pPr>
      <w:r>
        <w:rPr>
          <w:rFonts w:hint="eastAsia" w:ascii="宋体" w:hAnsi="宋体"/>
          <w:sz w:val="24"/>
          <w:szCs w:val="24"/>
          <w:highlight w:val="none"/>
        </w:rPr>
        <w:t>投标单位名称：（公章）</w:t>
      </w:r>
    </w:p>
    <w:p>
      <w:pPr>
        <w:spacing w:line="600" w:lineRule="auto"/>
        <w:ind w:firstLine="3840" w:firstLineChars="1600"/>
        <w:rPr>
          <w:rFonts w:hint="eastAsia" w:ascii="宋体" w:hAnsi="宋体"/>
          <w:sz w:val="24"/>
          <w:szCs w:val="24"/>
          <w:highlight w:val="none"/>
        </w:rPr>
      </w:pPr>
      <w:r>
        <w:rPr>
          <w:rFonts w:hint="eastAsia" w:ascii="宋体" w:hAnsi="宋体"/>
          <w:sz w:val="24"/>
          <w:highlight w:val="none"/>
        </w:rPr>
        <w:t>法定代表人（或负责人）或被授权人（签字或盖章）：</w:t>
      </w:r>
    </w:p>
    <w:p>
      <w:pPr>
        <w:spacing w:line="600" w:lineRule="auto"/>
        <w:ind w:firstLine="6000" w:firstLineChars="2500"/>
        <w:rPr>
          <w:rFonts w:hint="eastAsia" w:ascii="宋体" w:hAnsi="宋体"/>
          <w:sz w:val="24"/>
          <w:szCs w:val="24"/>
          <w:highlight w:val="none"/>
        </w:rPr>
      </w:pPr>
      <w:r>
        <w:rPr>
          <w:rFonts w:hint="eastAsia" w:ascii="宋体" w:hAnsi="宋体"/>
          <w:sz w:val="24"/>
          <w:szCs w:val="24"/>
          <w:highlight w:val="none"/>
        </w:rPr>
        <w:t>年  月  日</w:t>
      </w:r>
    </w:p>
    <w:p>
      <w:pPr>
        <w:spacing w:line="600" w:lineRule="auto"/>
        <w:ind w:firstLine="5880" w:firstLineChars="2450"/>
        <w:rPr>
          <w:rFonts w:ascii="宋体" w:hAnsi="宋体"/>
          <w:sz w:val="24"/>
          <w:szCs w:val="24"/>
          <w:highlight w:val="none"/>
        </w:rPr>
      </w:pPr>
    </w:p>
    <w:p>
      <w:pPr>
        <w:spacing w:before="240" w:after="60" w:line="360" w:lineRule="auto"/>
        <w:jc w:val="left"/>
        <w:outlineLvl w:val="9"/>
        <w:rPr>
          <w:rFonts w:hint="eastAsia" w:ascii="华文中宋" w:hAnsi="华文中宋" w:eastAsia="华文中宋" w:cs="华文中宋"/>
          <w:b/>
          <w:bCs/>
          <w:color w:val="000000"/>
          <w:sz w:val="28"/>
          <w:szCs w:val="28"/>
          <w:highlight w:val="none"/>
          <w:lang w:val="zh-CN"/>
        </w:rPr>
      </w:pPr>
    </w:p>
    <w:p>
      <w:pPr>
        <w:spacing w:line="360" w:lineRule="auto"/>
        <w:rPr>
          <w:rFonts w:hint="eastAsia"/>
          <w:color w:val="000000"/>
          <w:szCs w:val="24"/>
          <w:highlight w:val="none"/>
          <w:lang w:val="zh-CN"/>
        </w:rPr>
      </w:pPr>
    </w:p>
    <w:p>
      <w:pPr>
        <w:spacing w:line="360" w:lineRule="auto"/>
        <w:rPr>
          <w:rFonts w:hint="eastAsia" w:ascii="宋体" w:hAnsi="宋体"/>
          <w:b/>
          <w:color w:val="000000"/>
          <w:sz w:val="28"/>
          <w:szCs w:val="28"/>
          <w:highlight w:val="none"/>
          <w:lang w:val="zh-CN"/>
        </w:rPr>
      </w:pPr>
    </w:p>
    <w:p>
      <w:pPr>
        <w:spacing w:line="360" w:lineRule="auto"/>
        <w:outlineLvl w:val="9"/>
        <w:rPr>
          <w:rFonts w:ascii="宋体" w:hAnsi="宋体"/>
          <w:b/>
          <w:color w:val="000000"/>
          <w:sz w:val="28"/>
          <w:szCs w:val="28"/>
          <w:highlight w:val="none"/>
          <w:lang w:val="zh-CN"/>
        </w:rPr>
      </w:pPr>
      <w:r>
        <w:rPr>
          <w:rFonts w:ascii="宋体" w:hAnsi="宋体"/>
          <w:b/>
          <w:color w:val="000000"/>
          <w:sz w:val="28"/>
          <w:szCs w:val="28"/>
          <w:highlight w:val="none"/>
          <w:lang w:val="zh-CN"/>
        </w:rPr>
        <w:br w:type="page"/>
      </w:r>
    </w:p>
    <w:p>
      <w:pPr>
        <w:pStyle w:val="63"/>
        <w:rPr>
          <w:lang w:val="zh-CN"/>
        </w:rPr>
      </w:pPr>
    </w:p>
    <w:p>
      <w:pPr>
        <w:spacing w:line="500" w:lineRule="exact"/>
        <w:ind w:firstLine="241" w:firstLineChars="100"/>
        <w:jc w:val="center"/>
        <w:outlineLvl w:val="1"/>
        <w:rPr>
          <w:rFonts w:hint="eastAsia" w:ascii="Times New Roman" w:hAnsi="宋体" w:eastAsia="宋体" w:cs="宋体"/>
          <w:b/>
          <w:bCs/>
          <w:kern w:val="20"/>
          <w:sz w:val="24"/>
          <w:szCs w:val="32"/>
          <w:lang w:val="zh-CN" w:eastAsia="zh-CN"/>
        </w:rPr>
      </w:pPr>
      <w:bookmarkStart w:id="466" w:name="_Toc16175"/>
      <w:bookmarkStart w:id="467" w:name="_Toc23716"/>
      <w:bookmarkStart w:id="468" w:name="_Toc1771"/>
      <w:r>
        <w:rPr>
          <w:rFonts w:hint="eastAsia" w:ascii="Times New Roman" w:hAnsi="宋体" w:eastAsia="宋体" w:cs="宋体"/>
          <w:b/>
          <w:bCs/>
          <w:kern w:val="20"/>
          <w:sz w:val="24"/>
          <w:szCs w:val="32"/>
          <w:lang w:val="en-US" w:eastAsia="zh-CN"/>
        </w:rPr>
        <w:t>6.4</w:t>
      </w:r>
      <w:r>
        <w:rPr>
          <w:rFonts w:hint="eastAsia" w:ascii="Times New Roman" w:hAnsi="宋体" w:eastAsia="宋体" w:cs="宋体"/>
          <w:b/>
          <w:bCs/>
          <w:kern w:val="20"/>
          <w:sz w:val="24"/>
          <w:szCs w:val="32"/>
          <w:lang w:val="zh-CN" w:eastAsia="zh-CN"/>
        </w:rPr>
        <w:t>供应商诚信承诺书</w:t>
      </w:r>
      <w:bookmarkEnd w:id="466"/>
      <w:bookmarkEnd w:id="467"/>
      <w:bookmarkEnd w:id="468"/>
    </w:p>
    <w:p>
      <w:pPr>
        <w:autoSpaceDE w:val="0"/>
        <w:autoSpaceDN w:val="0"/>
        <w:adjustRightInd w:val="0"/>
        <w:spacing w:line="360" w:lineRule="auto"/>
        <w:rPr>
          <w:rFonts w:ascii="宋体" w:hAnsi="Cambria" w:cs="宋体"/>
          <w:color w:val="000000"/>
          <w:kern w:val="0"/>
          <w:sz w:val="24"/>
          <w:szCs w:val="24"/>
          <w:highlight w:val="none"/>
          <w:lang w:val="zh-CN"/>
        </w:rPr>
      </w:pPr>
      <w:r>
        <w:rPr>
          <w:rFonts w:ascii="宋体" w:hAnsi="Cambria" w:cs="宋体"/>
          <w:color w:val="000000"/>
          <w:kern w:val="0"/>
          <w:sz w:val="24"/>
          <w:szCs w:val="24"/>
          <w:highlight w:val="none"/>
          <w:lang w:val="zh-CN"/>
        </w:rPr>
        <w:t xml:space="preserve"> </w:t>
      </w:r>
    </w:p>
    <w:p>
      <w:pPr>
        <w:autoSpaceDE w:val="0"/>
        <w:autoSpaceDN w:val="0"/>
        <w:adjustRightInd w:val="0"/>
        <w:spacing w:line="360" w:lineRule="auto"/>
        <w:outlineLvl w:val="1"/>
        <w:rPr>
          <w:rFonts w:hint="eastAsia" w:ascii="宋体" w:hAnsi="Cambria" w:eastAsia="宋体" w:cs="宋体"/>
          <w:color w:val="000000"/>
          <w:kern w:val="0"/>
          <w:sz w:val="24"/>
          <w:szCs w:val="24"/>
          <w:highlight w:val="none"/>
          <w:lang w:val="zh-CN" w:eastAsia="zh-CN"/>
        </w:rPr>
      </w:pPr>
      <w:bookmarkStart w:id="469" w:name="_Toc22050"/>
      <w:r>
        <w:rPr>
          <w:rFonts w:hint="eastAsia" w:ascii="宋体" w:hAnsi="Cambria" w:cs="宋体"/>
          <w:color w:val="000000"/>
          <w:kern w:val="0"/>
          <w:sz w:val="24"/>
          <w:szCs w:val="24"/>
          <w:highlight w:val="none"/>
          <w:lang w:val="zh-CN"/>
        </w:rPr>
        <w:t>致：</w:t>
      </w:r>
      <w:bookmarkEnd w:id="469"/>
      <w:r>
        <w:rPr>
          <w:rFonts w:hint="eastAsia" w:ascii="宋体" w:hAnsi="宋体" w:cs="宋体"/>
          <w:color w:val="000000"/>
          <w:kern w:val="0"/>
          <w:sz w:val="24"/>
          <w:szCs w:val="24"/>
          <w:highlight w:val="none"/>
          <w:u w:val="single"/>
          <w:lang w:eastAsia="zh-CN"/>
        </w:rPr>
        <w:t>柞水县农业农村局</w:t>
      </w:r>
    </w:p>
    <w:p>
      <w:pPr>
        <w:autoSpaceDE w:val="0"/>
        <w:autoSpaceDN w:val="0"/>
        <w:adjustRightInd w:val="0"/>
        <w:spacing w:line="360" w:lineRule="auto"/>
        <w:ind w:firstLine="480"/>
        <w:rPr>
          <w:rFonts w:ascii="宋体" w:hAnsi="Cambria" w:cs="宋体"/>
          <w:color w:val="000000"/>
          <w:kern w:val="0"/>
          <w:sz w:val="24"/>
          <w:szCs w:val="24"/>
          <w:highlight w:val="none"/>
          <w:lang w:val="zh-CN"/>
        </w:rPr>
      </w:pPr>
      <w:r>
        <w:rPr>
          <w:rFonts w:hint="eastAsia" w:ascii="宋体" w:hAnsi="Cambria" w:cs="宋体"/>
          <w:color w:val="000000"/>
          <w:kern w:val="0"/>
          <w:sz w:val="24"/>
          <w:szCs w:val="24"/>
          <w:highlight w:val="none"/>
          <w:lang w:val="zh-CN"/>
        </w:rPr>
        <w:t>为了诚实、客观、有序地参与陕西省政府采购活动，愿就以下内容作出承诺：</w:t>
      </w:r>
    </w:p>
    <w:p>
      <w:pPr>
        <w:autoSpaceDE w:val="0"/>
        <w:autoSpaceDN w:val="0"/>
        <w:adjustRightInd w:val="0"/>
        <w:spacing w:line="360" w:lineRule="auto"/>
        <w:ind w:firstLine="480"/>
        <w:rPr>
          <w:rFonts w:ascii="宋体" w:hAnsi="Cambria" w:cs="宋体"/>
          <w:color w:val="000000"/>
          <w:kern w:val="0"/>
          <w:sz w:val="24"/>
          <w:szCs w:val="24"/>
          <w:highlight w:val="none"/>
          <w:lang w:val="zh-CN"/>
        </w:rPr>
      </w:pPr>
      <w:r>
        <w:rPr>
          <w:rFonts w:hint="eastAsia" w:ascii="宋体" w:hAnsi="Cambria" w:cs="宋体"/>
          <w:color w:val="000000"/>
          <w:kern w:val="0"/>
          <w:sz w:val="24"/>
          <w:szCs w:val="24"/>
          <w:highlight w:val="none"/>
          <w:lang w:val="zh-CN"/>
        </w:rPr>
        <w:t>一、自觉遵守各项法律、法规、规章、制度以及社会公德，维护廉洁环境，与同场竞争的供应商平等参加政府采购活动。</w:t>
      </w:r>
    </w:p>
    <w:p>
      <w:pPr>
        <w:autoSpaceDE w:val="0"/>
        <w:autoSpaceDN w:val="0"/>
        <w:adjustRightInd w:val="0"/>
        <w:spacing w:line="360" w:lineRule="auto"/>
        <w:ind w:firstLine="480"/>
        <w:rPr>
          <w:rFonts w:ascii="宋体" w:hAnsi="Cambria" w:cs="宋体"/>
          <w:color w:val="000000"/>
          <w:kern w:val="0"/>
          <w:sz w:val="24"/>
          <w:szCs w:val="24"/>
          <w:highlight w:val="none"/>
          <w:lang w:val="zh-CN"/>
        </w:rPr>
      </w:pPr>
      <w:r>
        <w:rPr>
          <w:rFonts w:hint="eastAsia" w:ascii="宋体" w:hAnsi="Cambria" w:cs="宋体"/>
          <w:color w:val="000000"/>
          <w:kern w:val="0"/>
          <w:sz w:val="24"/>
          <w:szCs w:val="24"/>
          <w:highlight w:val="none"/>
          <w:lang w:val="zh-CN"/>
        </w:rPr>
        <w:t>二、参加采购代理机构组织的政府采购活动时，严格按照招标文件的规定和要求提供所需的相关材料，并对所提供的各类资料的真实性负责，不虚假应标，不虚列业绩。</w:t>
      </w:r>
    </w:p>
    <w:p>
      <w:pPr>
        <w:autoSpaceDE w:val="0"/>
        <w:autoSpaceDN w:val="0"/>
        <w:adjustRightInd w:val="0"/>
        <w:spacing w:line="360" w:lineRule="auto"/>
        <w:ind w:firstLine="480"/>
        <w:rPr>
          <w:rFonts w:ascii="宋体" w:hAnsi="Cambria" w:cs="宋体"/>
          <w:color w:val="000000"/>
          <w:kern w:val="0"/>
          <w:sz w:val="24"/>
          <w:szCs w:val="24"/>
          <w:highlight w:val="none"/>
          <w:lang w:val="zh-CN"/>
        </w:rPr>
      </w:pPr>
      <w:r>
        <w:rPr>
          <w:rFonts w:hint="eastAsia" w:ascii="宋体" w:hAnsi="Cambria" w:cs="宋体"/>
          <w:color w:val="000000"/>
          <w:kern w:val="0"/>
          <w:sz w:val="24"/>
          <w:szCs w:val="24"/>
          <w:highlight w:val="none"/>
          <w:lang w:val="zh-CN"/>
        </w:rPr>
        <w:t>三、尊重参与政府采购活动各相关方的合法行为，接受政府采购活动依法形成的意见、结果。</w:t>
      </w:r>
    </w:p>
    <w:p>
      <w:pPr>
        <w:autoSpaceDE w:val="0"/>
        <w:autoSpaceDN w:val="0"/>
        <w:adjustRightInd w:val="0"/>
        <w:spacing w:line="360" w:lineRule="auto"/>
        <w:ind w:firstLine="480"/>
        <w:rPr>
          <w:rFonts w:ascii="宋体" w:hAnsi="Cambria" w:cs="宋体"/>
          <w:color w:val="000000"/>
          <w:kern w:val="0"/>
          <w:sz w:val="24"/>
          <w:szCs w:val="24"/>
          <w:highlight w:val="none"/>
          <w:lang w:val="zh-CN"/>
        </w:rPr>
      </w:pPr>
      <w:r>
        <w:rPr>
          <w:rFonts w:hint="eastAsia" w:ascii="宋体" w:hAnsi="Cambria" w:cs="宋体"/>
          <w:color w:val="000000"/>
          <w:kern w:val="0"/>
          <w:sz w:val="24"/>
          <w:szCs w:val="24"/>
          <w:highlight w:val="none"/>
          <w:lang w:val="zh-CN"/>
        </w:rPr>
        <w:t>四、依法参加政府采购活动，不围标、串标，维护市场秩序，不提供</w:t>
      </w:r>
      <w:r>
        <w:rPr>
          <w:rFonts w:ascii="宋体" w:hAnsi="Cambria" w:cs="宋体"/>
          <w:color w:val="000000"/>
          <w:kern w:val="0"/>
          <w:sz w:val="24"/>
          <w:szCs w:val="24"/>
          <w:highlight w:val="none"/>
          <w:lang w:val="zh-CN"/>
        </w:rPr>
        <w:t>“</w:t>
      </w:r>
      <w:r>
        <w:rPr>
          <w:rFonts w:hint="eastAsia" w:ascii="宋体" w:hAnsi="Cambria" w:cs="宋体"/>
          <w:color w:val="000000"/>
          <w:kern w:val="0"/>
          <w:sz w:val="24"/>
          <w:szCs w:val="24"/>
          <w:highlight w:val="none"/>
          <w:lang w:val="zh-CN"/>
        </w:rPr>
        <w:t>三无</w:t>
      </w:r>
      <w:r>
        <w:rPr>
          <w:rFonts w:ascii="宋体" w:hAnsi="Cambria" w:cs="宋体"/>
          <w:color w:val="000000"/>
          <w:kern w:val="0"/>
          <w:sz w:val="24"/>
          <w:szCs w:val="24"/>
          <w:highlight w:val="none"/>
          <w:lang w:val="zh-CN"/>
        </w:rPr>
        <w:t>”</w:t>
      </w:r>
      <w:r>
        <w:rPr>
          <w:rFonts w:hint="eastAsia" w:ascii="宋体" w:hAnsi="Cambria" w:cs="宋体"/>
          <w:color w:val="000000"/>
          <w:kern w:val="0"/>
          <w:sz w:val="24"/>
          <w:szCs w:val="24"/>
          <w:highlight w:val="none"/>
          <w:lang w:val="zh-CN"/>
        </w:rPr>
        <w:t>产品、以次充好。</w:t>
      </w:r>
    </w:p>
    <w:p>
      <w:pPr>
        <w:autoSpaceDE w:val="0"/>
        <w:autoSpaceDN w:val="0"/>
        <w:adjustRightInd w:val="0"/>
        <w:spacing w:line="360" w:lineRule="auto"/>
        <w:ind w:firstLine="480"/>
        <w:rPr>
          <w:rFonts w:ascii="宋体" w:hAnsi="Cambria" w:cs="宋体"/>
          <w:color w:val="000000"/>
          <w:kern w:val="0"/>
          <w:sz w:val="24"/>
          <w:szCs w:val="24"/>
          <w:highlight w:val="none"/>
          <w:lang w:val="zh-CN"/>
        </w:rPr>
      </w:pPr>
      <w:r>
        <w:rPr>
          <w:rFonts w:hint="eastAsia" w:ascii="宋体" w:hAnsi="Cambria" w:cs="宋体"/>
          <w:color w:val="000000"/>
          <w:kern w:val="0"/>
          <w:sz w:val="24"/>
          <w:szCs w:val="24"/>
          <w:highlight w:val="none"/>
          <w:lang w:val="zh-CN"/>
        </w:rPr>
        <w:t>五、积极推动政府采购活动健康开展，对采购活动有疑问、异议时，按法律规定的程序实名（加盖单位章和法定代表人（或负责人）签名）反映情况，不恶意中伤、无事生非，以和谐、平等的心态参加政府采购活动。</w:t>
      </w:r>
    </w:p>
    <w:p>
      <w:pPr>
        <w:autoSpaceDE w:val="0"/>
        <w:autoSpaceDN w:val="0"/>
        <w:adjustRightInd w:val="0"/>
        <w:spacing w:line="360" w:lineRule="auto"/>
        <w:ind w:firstLine="480"/>
        <w:rPr>
          <w:rFonts w:ascii="宋体" w:hAnsi="Cambria" w:cs="宋体"/>
          <w:color w:val="000000"/>
          <w:kern w:val="0"/>
          <w:sz w:val="24"/>
          <w:szCs w:val="24"/>
          <w:highlight w:val="none"/>
          <w:lang w:val="zh-CN"/>
        </w:rPr>
      </w:pPr>
      <w:r>
        <w:rPr>
          <w:rFonts w:hint="eastAsia" w:ascii="宋体" w:hAnsi="Cambria" w:cs="宋体"/>
          <w:color w:val="000000"/>
          <w:kern w:val="0"/>
          <w:sz w:val="24"/>
          <w:szCs w:val="24"/>
          <w:highlight w:val="none"/>
          <w:lang w:val="zh-CN"/>
        </w:rPr>
        <w:t>六、认真履行中标供应商应承担的责任和义务，全面执行采购合同规定的各项内容，保质保量地按时提供采购服务。</w:t>
      </w:r>
    </w:p>
    <w:p>
      <w:pPr>
        <w:autoSpaceDE w:val="0"/>
        <w:autoSpaceDN w:val="0"/>
        <w:adjustRightInd w:val="0"/>
        <w:spacing w:line="360" w:lineRule="auto"/>
        <w:ind w:firstLine="480" w:firstLineChars="200"/>
        <w:rPr>
          <w:rFonts w:hint="eastAsia" w:ascii="宋体" w:hAnsi="Cambria" w:cs="宋体"/>
          <w:color w:val="000000"/>
          <w:kern w:val="0"/>
          <w:sz w:val="24"/>
          <w:szCs w:val="24"/>
          <w:highlight w:val="none"/>
          <w:lang w:val="zh-CN"/>
        </w:rPr>
      </w:pPr>
      <w:r>
        <w:rPr>
          <w:rFonts w:hint="eastAsia" w:ascii="宋体" w:hAnsi="Cambria" w:cs="宋体"/>
          <w:color w:val="000000"/>
          <w:kern w:val="0"/>
          <w:sz w:val="24"/>
          <w:szCs w:val="24"/>
          <w:highlight w:val="none"/>
          <w:lang w:val="zh-CN"/>
        </w:rPr>
        <w:t>若本企业（单位）发生有悖于上述承诺的行为，愿意接受《中华人民共和国政府采购法》和《政府采购法实施条例》中对供应商的相关处理。</w:t>
      </w:r>
    </w:p>
    <w:p>
      <w:pPr>
        <w:autoSpaceDE w:val="0"/>
        <w:autoSpaceDN w:val="0"/>
        <w:adjustRightInd w:val="0"/>
        <w:spacing w:line="360" w:lineRule="auto"/>
        <w:ind w:firstLine="480" w:firstLineChars="200"/>
        <w:rPr>
          <w:rFonts w:ascii="宋体" w:hAnsi="Cambria" w:cs="宋体"/>
          <w:color w:val="000000"/>
          <w:kern w:val="0"/>
          <w:sz w:val="24"/>
          <w:szCs w:val="24"/>
          <w:highlight w:val="none"/>
          <w:lang w:val="zh-CN"/>
        </w:rPr>
      </w:pPr>
      <w:r>
        <w:rPr>
          <w:rFonts w:hint="eastAsia" w:ascii="宋体" w:hAnsi="Cambria" w:cs="宋体"/>
          <w:color w:val="000000"/>
          <w:kern w:val="0"/>
          <w:sz w:val="24"/>
          <w:szCs w:val="24"/>
          <w:highlight w:val="none"/>
          <w:lang w:val="zh-CN"/>
        </w:rPr>
        <w:t>本承诺是采购项目响应文件的组成部分。</w:t>
      </w:r>
    </w:p>
    <w:p>
      <w:pPr>
        <w:spacing w:line="360" w:lineRule="auto"/>
        <w:ind w:left="5228" w:leftChars="1975" w:right="480" w:hanging="1080" w:hangingChars="450"/>
        <w:rPr>
          <w:rFonts w:hint="eastAsia" w:ascii="宋体" w:hAnsi="Cambria" w:cs="宋体"/>
          <w:color w:val="000000"/>
          <w:kern w:val="0"/>
          <w:sz w:val="24"/>
          <w:szCs w:val="24"/>
          <w:highlight w:val="none"/>
        </w:rPr>
      </w:pPr>
    </w:p>
    <w:p>
      <w:pPr>
        <w:spacing w:line="600" w:lineRule="auto"/>
        <w:ind w:firstLine="3840" w:firstLineChars="1600"/>
        <w:rPr>
          <w:rFonts w:hint="eastAsia" w:ascii="宋体" w:hAnsi="宋体"/>
          <w:sz w:val="24"/>
          <w:szCs w:val="24"/>
          <w:highlight w:val="none"/>
        </w:rPr>
      </w:pPr>
      <w:r>
        <w:rPr>
          <w:rFonts w:hint="eastAsia" w:ascii="宋体" w:hAnsi="宋体"/>
          <w:sz w:val="24"/>
          <w:szCs w:val="24"/>
          <w:highlight w:val="none"/>
        </w:rPr>
        <w:t>投标单位名称：（公章）</w:t>
      </w:r>
    </w:p>
    <w:p>
      <w:pPr>
        <w:spacing w:line="600" w:lineRule="auto"/>
        <w:ind w:firstLine="3840" w:firstLineChars="1600"/>
        <w:rPr>
          <w:rFonts w:ascii="宋体" w:hAnsi="宋体"/>
          <w:sz w:val="24"/>
          <w:highlight w:val="none"/>
        </w:rPr>
      </w:pPr>
      <w:r>
        <w:rPr>
          <w:rFonts w:hint="eastAsia" w:ascii="宋体" w:hAnsi="宋体"/>
          <w:sz w:val="24"/>
          <w:highlight w:val="none"/>
        </w:rPr>
        <w:t>法定代表人（或负责人）或被授权人（签字或盖章）：</w:t>
      </w:r>
    </w:p>
    <w:p>
      <w:pPr>
        <w:spacing w:line="600" w:lineRule="auto"/>
        <w:ind w:firstLine="3840" w:firstLineChars="1600"/>
        <w:rPr>
          <w:rFonts w:hint="eastAsia" w:ascii="宋体" w:hAnsi="宋体"/>
          <w:sz w:val="24"/>
          <w:szCs w:val="24"/>
          <w:highlight w:val="none"/>
        </w:rPr>
      </w:pPr>
    </w:p>
    <w:p>
      <w:pPr>
        <w:spacing w:line="600" w:lineRule="auto"/>
        <w:ind w:firstLine="6000" w:firstLineChars="2500"/>
        <w:rPr>
          <w:sz w:val="24"/>
          <w:szCs w:val="32"/>
        </w:rPr>
      </w:pPr>
      <w:r>
        <w:rPr>
          <w:rFonts w:hint="eastAsia" w:ascii="宋体" w:hAnsi="宋体"/>
          <w:sz w:val="24"/>
          <w:szCs w:val="24"/>
          <w:highlight w:val="none"/>
        </w:rPr>
        <w:t>年  月  日</w:t>
      </w:r>
    </w:p>
    <w:p>
      <w:pPr>
        <w:spacing w:before="156" w:beforeLines="50" w:line="360" w:lineRule="auto"/>
        <w:jc w:val="center"/>
        <w:outlineLvl w:val="1"/>
        <w:rPr>
          <w:rFonts w:hint="default" w:ascii="Times New Roman" w:hAnsi="宋体" w:cs="宋体"/>
          <w:b/>
          <w:bCs/>
          <w:sz w:val="30"/>
          <w:szCs w:val="30"/>
          <w:lang w:val="en-US" w:eastAsia="zh-CN"/>
        </w:rPr>
      </w:pPr>
      <w:bookmarkStart w:id="470" w:name="_Toc20509"/>
      <w:bookmarkStart w:id="471" w:name="_Toc12163"/>
      <w:bookmarkStart w:id="472" w:name="_Toc3127"/>
      <w:r>
        <w:rPr>
          <w:rFonts w:hint="eastAsia" w:ascii="Times New Roman" w:hAnsi="宋体" w:cs="宋体"/>
          <w:b/>
          <w:bCs/>
          <w:sz w:val="30"/>
          <w:szCs w:val="30"/>
          <w:lang w:eastAsia="zh-CN"/>
        </w:rPr>
        <w:t>七、资格证明文件</w:t>
      </w:r>
      <w:bookmarkEnd w:id="470"/>
      <w:bookmarkEnd w:id="471"/>
      <w:bookmarkEnd w:id="472"/>
      <w:r>
        <w:rPr>
          <w:rFonts w:hint="eastAsia" w:hAnsi="宋体" w:cs="宋体"/>
          <w:b/>
          <w:bCs/>
          <w:sz w:val="30"/>
          <w:szCs w:val="30"/>
          <w:lang w:val="en-US" w:eastAsia="zh-CN"/>
        </w:rPr>
        <w:t xml:space="preserve">  </w:t>
      </w:r>
    </w:p>
    <w:p>
      <w:pPr>
        <w:spacing w:line="360" w:lineRule="auto"/>
        <w:rPr>
          <w:rFonts w:hint="eastAsia" w:ascii="宋体" w:hAnsi="宋体" w:cs="宋体"/>
          <w:b/>
          <w:sz w:val="24"/>
        </w:rPr>
      </w:pPr>
      <w:r>
        <w:rPr>
          <w:rFonts w:hint="eastAsia" w:ascii="宋体" w:hAnsi="宋体" w:cs="宋体"/>
          <w:b/>
          <w:sz w:val="24"/>
        </w:rPr>
        <w:t>（一）基本资格条件：符合《中华人民共和国政府采购法》第二十二条的规定，并提供以下资料：</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（1）具有独立承担民事责任能力的法人或其他组织，提供有效存续的营业执照或事业单位法人证书或非企业专业服务机构执业许可证或民办非企业单位登记证书或自然人的身份证明；</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（2）财务状况报告：提供经审计的</w:t>
      </w:r>
      <w:r>
        <w:rPr>
          <w:rFonts w:hint="eastAsia" w:ascii="宋体" w:hAnsi="宋体" w:eastAsia="宋体" w:cs="宋体"/>
          <w:b w:val="0"/>
          <w:bCs/>
          <w:sz w:val="24"/>
          <w:lang w:val="en-US" w:eastAsia="zh-CN"/>
        </w:rPr>
        <w:t>2022年度</w:t>
      </w:r>
      <w:r>
        <w:rPr>
          <w:rFonts w:hint="eastAsia" w:ascii="宋体" w:hAnsi="宋体" w:eastAsia="宋体" w:cs="宋体"/>
          <w:b w:val="0"/>
          <w:bCs/>
          <w:sz w:val="24"/>
        </w:rPr>
        <w:t>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w:t>
      </w:r>
      <w:r>
        <w:rPr>
          <w:rFonts w:hint="eastAsia" w:ascii="宋体" w:hAnsi="宋体" w:eastAsia="宋体" w:cs="宋体"/>
          <w:b w:val="0"/>
          <w:bCs/>
          <w:sz w:val="24"/>
          <w:lang w:val="en-US" w:eastAsia="zh-CN"/>
        </w:rPr>
        <w:t>3</w:t>
      </w:r>
      <w:r>
        <w:rPr>
          <w:rFonts w:hint="eastAsia" w:ascii="宋体" w:hAnsi="宋体" w:eastAsia="宋体" w:cs="宋体"/>
          <w:b w:val="0"/>
          <w:bCs/>
          <w:sz w:val="24"/>
        </w:rPr>
        <w:t>）税收缴纳证明：提供已缴纳的2022年</w:t>
      </w:r>
      <w:r>
        <w:rPr>
          <w:rFonts w:hint="eastAsia" w:ascii="宋体" w:hAnsi="宋体" w:cs="宋体"/>
          <w:b w:val="0"/>
          <w:bCs/>
          <w:sz w:val="24"/>
          <w:lang w:val="en-US" w:eastAsia="zh-CN"/>
        </w:rPr>
        <w:t>8</w:t>
      </w:r>
      <w:r>
        <w:rPr>
          <w:rFonts w:hint="eastAsia" w:ascii="宋体" w:hAnsi="宋体" w:eastAsia="宋体" w:cs="宋体"/>
          <w:b w:val="0"/>
          <w:bCs/>
          <w:sz w:val="24"/>
        </w:rPr>
        <w:t>月至今任意一个月的纳税证明或完税证明，纳税证明或完税证明上应有代收机构或税务机关的公章或业务专用章。依法免税的供应商应提供相关文件证明；</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w:t>
      </w:r>
      <w:r>
        <w:rPr>
          <w:rFonts w:hint="eastAsia" w:ascii="宋体" w:hAnsi="宋体" w:eastAsia="宋体" w:cs="宋体"/>
          <w:b w:val="0"/>
          <w:bCs/>
          <w:sz w:val="24"/>
          <w:lang w:val="en-US" w:eastAsia="zh-CN"/>
        </w:rPr>
        <w:t>4</w:t>
      </w:r>
      <w:r>
        <w:rPr>
          <w:rFonts w:hint="eastAsia" w:ascii="宋体" w:hAnsi="宋体" w:eastAsia="宋体" w:cs="宋体"/>
          <w:b w:val="0"/>
          <w:bCs/>
          <w:sz w:val="24"/>
        </w:rPr>
        <w:t>）供应商须提供具有履行合同所必需的设备和专业技术能力的承诺；</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w:t>
      </w:r>
      <w:r>
        <w:rPr>
          <w:rFonts w:hint="eastAsia" w:ascii="宋体" w:hAnsi="宋体" w:eastAsia="宋体" w:cs="宋体"/>
          <w:b w:val="0"/>
          <w:bCs/>
          <w:sz w:val="24"/>
          <w:lang w:val="en-US" w:eastAsia="zh-CN"/>
        </w:rPr>
        <w:t>5</w:t>
      </w:r>
      <w:r>
        <w:rPr>
          <w:rFonts w:hint="eastAsia" w:ascii="宋体" w:hAnsi="宋体" w:eastAsia="宋体" w:cs="宋体"/>
          <w:b w:val="0"/>
          <w:bCs/>
          <w:sz w:val="24"/>
        </w:rPr>
        <w:t>）社会保障资金缴纳证明：提供已缴存的2022年</w:t>
      </w:r>
      <w:r>
        <w:rPr>
          <w:rFonts w:hint="eastAsia" w:ascii="宋体" w:hAnsi="宋体" w:cs="宋体"/>
          <w:b w:val="0"/>
          <w:bCs/>
          <w:sz w:val="24"/>
          <w:lang w:val="en-US" w:eastAsia="zh-CN"/>
        </w:rPr>
        <w:t>8</w:t>
      </w:r>
      <w:r>
        <w:rPr>
          <w:rFonts w:hint="eastAsia" w:ascii="宋体" w:hAnsi="宋体" w:eastAsia="宋体" w:cs="宋体"/>
          <w:b w:val="0"/>
          <w:bCs/>
          <w:sz w:val="24"/>
        </w:rPr>
        <w:t>月至今任意一个月的社会保障资金缴存单据或社保机构开具的社会保险参保缴费情况证明，单据或证明上应有社保机构或代收机构的公章或业务专用章。依法不需要缴纳社会保障资金的供应商应提供相关文件证明；</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w:t>
      </w:r>
      <w:r>
        <w:rPr>
          <w:rFonts w:hint="eastAsia" w:ascii="宋体" w:hAnsi="宋体" w:eastAsia="宋体" w:cs="宋体"/>
          <w:b w:val="0"/>
          <w:bCs/>
          <w:sz w:val="24"/>
          <w:lang w:val="en-US" w:eastAsia="zh-CN"/>
        </w:rPr>
        <w:t>6</w:t>
      </w:r>
      <w:r>
        <w:rPr>
          <w:rFonts w:hint="eastAsia" w:ascii="宋体" w:hAnsi="宋体" w:eastAsia="宋体" w:cs="宋体"/>
          <w:b w:val="0"/>
          <w:bCs/>
          <w:sz w:val="24"/>
        </w:rPr>
        <w:t>）出具参加本次政府采购活动前三年内在经营活动中没有重大违法记录的书面声明；</w:t>
      </w:r>
    </w:p>
    <w:p>
      <w:pPr>
        <w:spacing w:line="360" w:lineRule="auto"/>
        <w:rPr>
          <w:rFonts w:hint="eastAsia" w:ascii="宋体" w:hAnsi="宋体" w:cs="宋体"/>
          <w:b/>
          <w:sz w:val="24"/>
        </w:rPr>
      </w:pPr>
      <w:r>
        <w:rPr>
          <w:rFonts w:hint="eastAsia" w:ascii="宋体" w:hAnsi="宋体" w:cs="宋体"/>
          <w:b/>
          <w:sz w:val="24"/>
          <w:lang w:eastAsia="zh-CN"/>
        </w:rPr>
        <w:t>（二）</w:t>
      </w:r>
      <w:r>
        <w:rPr>
          <w:rFonts w:hint="eastAsia" w:ascii="宋体" w:hAnsi="宋体" w:cs="宋体"/>
          <w:b/>
          <w:sz w:val="24"/>
        </w:rPr>
        <w:t>特定资格条件：</w:t>
      </w:r>
    </w:p>
    <w:p>
      <w:pPr>
        <w:spacing w:line="360" w:lineRule="auto"/>
        <w:ind w:firstLine="480" w:firstLineChars="200"/>
        <w:rPr>
          <w:rFonts w:hint="eastAsia" w:ascii="宋体" w:hAnsi="宋体" w:cs="宋体"/>
          <w:b w:val="0"/>
          <w:bCs/>
          <w:sz w:val="24"/>
        </w:rPr>
      </w:pPr>
      <w:r>
        <w:rPr>
          <w:rFonts w:hint="eastAsia" w:ascii="宋体" w:hAnsi="宋体" w:cs="宋体"/>
          <w:b w:val="0"/>
          <w:bCs/>
          <w:sz w:val="24"/>
        </w:rPr>
        <w:t>（1）法定代表人授权书（附法定代表人身份证复印件）及被授权人身份证（法定代表人直接参加投标只需提供法定代表人身份证）。自然人只需提供身份证；备注：分支机构由分支机构负责人授权即可；</w:t>
      </w:r>
    </w:p>
    <w:p>
      <w:pPr>
        <w:spacing w:line="360" w:lineRule="auto"/>
        <w:ind w:firstLine="480" w:firstLineChars="200"/>
        <w:rPr>
          <w:rFonts w:hint="eastAsia" w:ascii="宋体" w:hAnsi="宋体" w:cs="宋体"/>
          <w:b w:val="0"/>
          <w:bCs/>
          <w:sz w:val="24"/>
          <w:lang w:eastAsia="zh-CN"/>
        </w:rPr>
      </w:pPr>
      <w:r>
        <w:rPr>
          <w:rFonts w:hint="eastAsia" w:ascii="宋体" w:hAnsi="宋体" w:cs="宋体"/>
          <w:b w:val="0"/>
          <w:bCs/>
          <w:sz w:val="24"/>
          <w:lang w:eastAsia="zh-CN"/>
        </w:rPr>
        <w:t>（</w:t>
      </w:r>
      <w:r>
        <w:rPr>
          <w:rFonts w:hint="eastAsia" w:ascii="宋体" w:hAnsi="宋体" w:cs="宋体"/>
          <w:b w:val="0"/>
          <w:bCs/>
          <w:sz w:val="24"/>
          <w:lang w:val="en-US" w:eastAsia="zh-CN"/>
        </w:rPr>
        <w:t>2</w:t>
      </w:r>
      <w:r>
        <w:rPr>
          <w:rFonts w:hint="eastAsia" w:ascii="宋体" w:hAnsi="宋体" w:cs="宋体"/>
          <w:b w:val="0"/>
          <w:bCs/>
          <w:sz w:val="24"/>
          <w:lang w:eastAsia="zh-CN"/>
        </w:rPr>
        <w:t>）具有城乡规划编制乙级及以上资质或土地规划乙级及以上资质。</w:t>
      </w:r>
    </w:p>
    <w:p>
      <w:pPr>
        <w:spacing w:line="360" w:lineRule="auto"/>
        <w:ind w:firstLine="480" w:firstLineChars="200"/>
        <w:rPr>
          <w:rFonts w:hint="eastAsia" w:ascii="宋体" w:hAnsi="宋体" w:cs="宋体"/>
          <w:b w:val="0"/>
          <w:bCs/>
          <w:sz w:val="24"/>
        </w:rPr>
      </w:pPr>
      <w:r>
        <w:rPr>
          <w:rFonts w:hint="eastAsia" w:ascii="宋体" w:hAnsi="宋体" w:cs="宋体"/>
          <w:b w:val="0"/>
          <w:bCs/>
          <w:sz w:val="24"/>
          <w:lang w:eastAsia="zh-CN"/>
        </w:rPr>
        <w:t>（</w:t>
      </w:r>
      <w:r>
        <w:rPr>
          <w:rFonts w:hint="eastAsia" w:ascii="宋体" w:hAnsi="宋体" w:cs="宋体"/>
          <w:b w:val="0"/>
          <w:bCs/>
          <w:sz w:val="24"/>
          <w:lang w:val="en-US" w:eastAsia="zh-CN"/>
        </w:rPr>
        <w:t>3</w:t>
      </w:r>
      <w:r>
        <w:rPr>
          <w:rFonts w:hint="eastAsia" w:ascii="宋体" w:hAnsi="宋体" w:cs="宋体"/>
          <w:b w:val="0"/>
          <w:bCs/>
          <w:sz w:val="24"/>
          <w:lang w:eastAsia="zh-CN"/>
        </w:rPr>
        <w:t>）</w:t>
      </w:r>
      <w:r>
        <w:rPr>
          <w:rFonts w:hint="eastAsia" w:ascii="宋体" w:hAnsi="宋体" w:cs="宋体"/>
          <w:b w:val="0"/>
          <w:bCs/>
          <w:sz w:val="24"/>
        </w:rPr>
        <w:t>本项目不接受联合体投标（提供书面声明）。</w:t>
      </w:r>
    </w:p>
    <w:p>
      <w:pPr>
        <w:rPr>
          <w:rFonts w:hint="eastAsia" w:ascii="宋体" w:hAnsi="宋体" w:eastAsia="宋体" w:cs="宋体"/>
          <w:sz w:val="32"/>
          <w:lang w:eastAsia="zh-CN"/>
        </w:rPr>
      </w:pPr>
      <w:bookmarkStart w:id="473" w:name="_Toc12790"/>
      <w:r>
        <w:rPr>
          <w:rFonts w:hint="eastAsia" w:ascii="宋体" w:hAnsi="宋体" w:eastAsia="宋体" w:cs="宋体"/>
          <w:sz w:val="32"/>
          <w:lang w:eastAsia="zh-CN"/>
        </w:rPr>
        <w:br w:type="page"/>
      </w:r>
    </w:p>
    <w:p>
      <w:pPr>
        <w:pStyle w:val="4"/>
        <w:keepNext w:val="0"/>
        <w:keepLines w:val="0"/>
        <w:widowControl w:val="0"/>
        <w:spacing w:before="166" w:beforeLines="50" w:after="0" w:line="360" w:lineRule="auto"/>
        <w:ind w:left="0"/>
        <w:jc w:val="center"/>
        <w:rPr>
          <w:rFonts w:hint="eastAsia" w:ascii="宋体" w:hAnsi="宋体" w:eastAsia="宋体" w:cs="宋体"/>
          <w:sz w:val="32"/>
        </w:rPr>
      </w:pPr>
      <w:bookmarkStart w:id="474" w:name="_Toc17255"/>
      <w:bookmarkStart w:id="475" w:name="_Toc10815"/>
      <w:r>
        <w:rPr>
          <w:rFonts w:hint="eastAsia" w:ascii="宋体" w:hAnsi="宋体" w:eastAsia="宋体" w:cs="宋体"/>
          <w:sz w:val="32"/>
          <w:lang w:eastAsia="zh-CN"/>
        </w:rPr>
        <w:t>八</w:t>
      </w:r>
      <w:r>
        <w:rPr>
          <w:rFonts w:hint="eastAsia" w:ascii="宋体" w:hAnsi="宋体" w:eastAsia="宋体" w:cs="宋体"/>
          <w:sz w:val="32"/>
        </w:rPr>
        <w:t>、其他资料</w:t>
      </w:r>
      <w:bookmarkEnd w:id="473"/>
      <w:bookmarkEnd w:id="474"/>
      <w:bookmarkEnd w:id="475"/>
    </w:p>
    <w:p>
      <w:pPr>
        <w:spacing w:line="360" w:lineRule="auto"/>
        <w:ind w:firstLine="480" w:firstLineChars="200"/>
        <w:rPr>
          <w:rFonts w:hint="eastAsia" w:ascii="宋体" w:hAnsi="宋体" w:eastAsia="宋体" w:cs="宋体"/>
          <w:bCs/>
          <w:sz w:val="24"/>
          <w:szCs w:val="24"/>
        </w:rPr>
      </w:pPr>
      <w:r>
        <w:rPr>
          <w:rFonts w:hint="eastAsia" w:ascii="宋体" w:hAnsi="宋体" w:cs="宋体"/>
          <w:bCs/>
          <w:sz w:val="24"/>
          <w:szCs w:val="24"/>
          <w:lang w:val="en-US" w:eastAsia="zh-CN"/>
        </w:rPr>
        <w:t>1</w:t>
      </w:r>
      <w:r>
        <w:rPr>
          <w:rFonts w:hint="eastAsia" w:ascii="宋体" w:hAnsi="宋体" w:eastAsia="宋体" w:cs="宋体"/>
          <w:bCs/>
          <w:sz w:val="24"/>
          <w:szCs w:val="24"/>
        </w:rPr>
        <w:t>、依据招标文件要求，供应商认为有必要说明的其他内容。</w:t>
      </w:r>
    </w:p>
    <w:p>
      <w:pPr>
        <w:spacing w:line="360" w:lineRule="auto"/>
        <w:ind w:firstLine="480" w:firstLineChars="200"/>
        <w:rPr>
          <w:rFonts w:hint="eastAsia" w:ascii="宋体" w:hAnsi="宋体" w:eastAsia="宋体" w:cs="宋体"/>
          <w:bCs/>
          <w:sz w:val="24"/>
          <w:szCs w:val="24"/>
        </w:rPr>
      </w:pPr>
      <w:r>
        <w:rPr>
          <w:rFonts w:hint="eastAsia" w:ascii="宋体" w:hAnsi="宋体" w:cs="宋体"/>
          <w:bCs/>
          <w:sz w:val="24"/>
          <w:szCs w:val="24"/>
          <w:lang w:val="en-US" w:eastAsia="zh-CN"/>
        </w:rPr>
        <w:t>2</w:t>
      </w:r>
      <w:r>
        <w:rPr>
          <w:rFonts w:hint="eastAsia" w:ascii="宋体" w:hAnsi="宋体" w:eastAsia="宋体" w:cs="宋体"/>
          <w:bCs/>
          <w:sz w:val="24"/>
          <w:szCs w:val="24"/>
        </w:rPr>
        <w:t>、其他可以证明供应商实力的文件。</w:t>
      </w:r>
    </w:p>
    <w:p>
      <w:pPr>
        <w:spacing w:line="588" w:lineRule="exact"/>
        <w:rPr>
          <w:rFonts w:hint="eastAsia" w:ascii="宋体" w:hAnsi="宋体"/>
          <w:b/>
          <w:kern w:val="0"/>
          <w:sz w:val="24"/>
        </w:rPr>
      </w:pPr>
    </w:p>
    <w:p>
      <w:pPr>
        <w:pStyle w:val="16"/>
        <w:rPr>
          <w:rFonts w:hint="eastAsia" w:ascii="宋体" w:hAnsi="宋体"/>
          <w:b/>
          <w:kern w:val="0"/>
          <w:sz w:val="24"/>
        </w:rPr>
      </w:pPr>
    </w:p>
    <w:p>
      <w:pPr>
        <w:rPr>
          <w:rFonts w:hint="eastAsia" w:ascii="宋体" w:hAnsi="宋体"/>
          <w:b/>
          <w:kern w:val="0"/>
          <w:sz w:val="24"/>
        </w:rPr>
      </w:pPr>
    </w:p>
    <w:p>
      <w:pPr>
        <w:pStyle w:val="16"/>
        <w:rPr>
          <w:rFonts w:hint="eastAsia" w:ascii="宋体" w:hAnsi="宋体"/>
          <w:b/>
          <w:kern w:val="0"/>
          <w:sz w:val="24"/>
        </w:rPr>
      </w:pPr>
    </w:p>
    <w:p>
      <w:pPr>
        <w:rPr>
          <w:rFonts w:hint="eastAsia" w:ascii="宋体" w:hAnsi="宋体"/>
          <w:b/>
          <w:kern w:val="0"/>
          <w:sz w:val="24"/>
        </w:rPr>
      </w:pPr>
    </w:p>
    <w:p>
      <w:pPr>
        <w:pStyle w:val="16"/>
        <w:rPr>
          <w:rFonts w:hint="eastAsia" w:ascii="宋体" w:hAnsi="宋体"/>
          <w:b/>
          <w:kern w:val="0"/>
          <w:sz w:val="24"/>
        </w:rPr>
      </w:pPr>
    </w:p>
    <w:p>
      <w:pPr>
        <w:rPr>
          <w:rFonts w:hint="eastAsia" w:ascii="宋体" w:hAnsi="宋体"/>
          <w:b/>
          <w:kern w:val="0"/>
          <w:sz w:val="24"/>
        </w:rPr>
      </w:pPr>
    </w:p>
    <w:p>
      <w:pPr>
        <w:pStyle w:val="16"/>
        <w:rPr>
          <w:rFonts w:hint="eastAsia" w:ascii="宋体" w:hAnsi="宋体"/>
          <w:b/>
          <w:kern w:val="0"/>
          <w:sz w:val="24"/>
        </w:rPr>
      </w:pPr>
    </w:p>
    <w:p>
      <w:pPr>
        <w:rPr>
          <w:rFonts w:hint="eastAsia" w:ascii="宋体" w:hAnsi="宋体"/>
          <w:b/>
          <w:kern w:val="0"/>
          <w:sz w:val="24"/>
        </w:rPr>
      </w:pPr>
    </w:p>
    <w:p>
      <w:pPr>
        <w:pStyle w:val="16"/>
        <w:rPr>
          <w:rFonts w:hint="eastAsia" w:ascii="宋体" w:hAnsi="宋体"/>
          <w:b/>
          <w:kern w:val="0"/>
          <w:sz w:val="24"/>
        </w:rPr>
      </w:pPr>
    </w:p>
    <w:p>
      <w:pPr>
        <w:rPr>
          <w:rFonts w:hint="eastAsia" w:ascii="宋体" w:hAnsi="宋体"/>
          <w:b/>
          <w:kern w:val="0"/>
          <w:sz w:val="24"/>
        </w:rPr>
      </w:pPr>
    </w:p>
    <w:p>
      <w:pPr>
        <w:pStyle w:val="16"/>
        <w:rPr>
          <w:rFonts w:hint="eastAsia" w:ascii="宋体" w:hAnsi="宋体"/>
          <w:b/>
          <w:kern w:val="0"/>
          <w:sz w:val="24"/>
        </w:rPr>
      </w:pPr>
    </w:p>
    <w:p>
      <w:pPr>
        <w:rPr>
          <w:rFonts w:hint="eastAsia" w:ascii="宋体" w:hAnsi="宋体"/>
          <w:b/>
          <w:kern w:val="0"/>
          <w:sz w:val="24"/>
        </w:rPr>
      </w:pPr>
    </w:p>
    <w:p>
      <w:pPr>
        <w:pStyle w:val="16"/>
        <w:rPr>
          <w:rFonts w:hint="eastAsia" w:ascii="宋体" w:hAnsi="宋体"/>
          <w:b/>
          <w:kern w:val="0"/>
          <w:sz w:val="24"/>
        </w:rPr>
      </w:pPr>
    </w:p>
    <w:p>
      <w:pPr>
        <w:rPr>
          <w:rFonts w:hint="eastAsia" w:ascii="宋体" w:hAnsi="宋体"/>
          <w:b/>
          <w:kern w:val="0"/>
          <w:sz w:val="24"/>
        </w:rPr>
      </w:pPr>
    </w:p>
    <w:p>
      <w:pPr>
        <w:pStyle w:val="16"/>
        <w:rPr>
          <w:rFonts w:hint="eastAsia" w:ascii="宋体" w:hAnsi="宋体"/>
          <w:b/>
          <w:kern w:val="0"/>
          <w:sz w:val="24"/>
        </w:rPr>
      </w:pPr>
    </w:p>
    <w:p>
      <w:pPr>
        <w:rPr>
          <w:rFonts w:hint="eastAsia" w:ascii="宋体" w:hAnsi="宋体"/>
          <w:b/>
          <w:kern w:val="0"/>
          <w:sz w:val="24"/>
        </w:rPr>
      </w:pPr>
    </w:p>
    <w:p>
      <w:pPr>
        <w:pStyle w:val="16"/>
        <w:rPr>
          <w:rFonts w:hint="eastAsia" w:ascii="宋体" w:hAnsi="宋体"/>
          <w:b/>
          <w:kern w:val="0"/>
          <w:sz w:val="24"/>
        </w:rPr>
      </w:pPr>
    </w:p>
    <w:p>
      <w:pPr>
        <w:rPr>
          <w:rFonts w:hint="eastAsia" w:ascii="宋体" w:hAnsi="宋体"/>
          <w:b/>
          <w:kern w:val="0"/>
          <w:sz w:val="24"/>
        </w:rPr>
      </w:pPr>
    </w:p>
    <w:p>
      <w:pPr>
        <w:pStyle w:val="16"/>
        <w:rPr>
          <w:rFonts w:hint="eastAsia" w:ascii="宋体" w:hAnsi="宋体"/>
          <w:b/>
          <w:kern w:val="0"/>
          <w:sz w:val="24"/>
        </w:rPr>
      </w:pPr>
    </w:p>
    <w:p>
      <w:pPr>
        <w:rPr>
          <w:rFonts w:hint="eastAsia" w:ascii="宋体" w:hAnsi="宋体"/>
          <w:b/>
          <w:kern w:val="0"/>
          <w:sz w:val="24"/>
        </w:rPr>
      </w:pPr>
    </w:p>
    <w:p>
      <w:pPr>
        <w:pStyle w:val="16"/>
        <w:rPr>
          <w:rFonts w:hint="eastAsia" w:ascii="宋体" w:hAnsi="宋体"/>
          <w:b/>
          <w:kern w:val="0"/>
          <w:sz w:val="24"/>
        </w:rPr>
      </w:pPr>
    </w:p>
    <w:p>
      <w:pPr>
        <w:rPr>
          <w:rFonts w:hint="eastAsia" w:ascii="宋体" w:hAnsi="宋体"/>
          <w:b/>
          <w:kern w:val="0"/>
          <w:sz w:val="24"/>
        </w:rPr>
      </w:pPr>
    </w:p>
    <w:p>
      <w:pPr>
        <w:pStyle w:val="16"/>
        <w:rPr>
          <w:rFonts w:hint="eastAsia" w:ascii="宋体" w:hAnsi="宋体"/>
          <w:b/>
          <w:kern w:val="0"/>
          <w:sz w:val="24"/>
        </w:rPr>
      </w:pPr>
    </w:p>
    <w:p>
      <w:pPr>
        <w:rPr>
          <w:rFonts w:hint="eastAsia" w:ascii="宋体" w:hAnsi="宋体"/>
          <w:b/>
          <w:kern w:val="0"/>
          <w:sz w:val="24"/>
        </w:rPr>
      </w:pPr>
    </w:p>
    <w:p>
      <w:pPr>
        <w:pStyle w:val="16"/>
        <w:rPr>
          <w:rFonts w:hint="eastAsia" w:ascii="宋体" w:hAnsi="宋体"/>
          <w:b/>
          <w:kern w:val="0"/>
          <w:sz w:val="24"/>
        </w:rPr>
      </w:pPr>
    </w:p>
    <w:p>
      <w:pPr>
        <w:rPr>
          <w:rFonts w:hint="eastAsia" w:ascii="宋体" w:hAnsi="宋体"/>
          <w:b/>
          <w:kern w:val="0"/>
          <w:sz w:val="24"/>
        </w:rPr>
      </w:pPr>
    </w:p>
    <w:p>
      <w:pPr>
        <w:pStyle w:val="16"/>
        <w:rPr>
          <w:rFonts w:hint="eastAsia" w:ascii="宋体" w:hAnsi="宋体"/>
          <w:b/>
          <w:kern w:val="0"/>
          <w:sz w:val="24"/>
        </w:rPr>
      </w:pPr>
    </w:p>
    <w:p>
      <w:pPr>
        <w:rPr>
          <w:rFonts w:hint="eastAsia"/>
        </w:rPr>
      </w:pPr>
    </w:p>
    <w:p>
      <w:pPr>
        <w:rPr>
          <w:rFonts w:hint="eastAsia" w:ascii="宋体" w:hAnsi="宋体"/>
          <w:b/>
          <w:kern w:val="0"/>
          <w:sz w:val="24"/>
        </w:rPr>
      </w:pPr>
    </w:p>
    <w:p>
      <w:pPr>
        <w:pStyle w:val="16"/>
        <w:rPr>
          <w:rFonts w:hint="eastAsia"/>
        </w:rPr>
      </w:pPr>
    </w:p>
    <w:p>
      <w:pPr>
        <w:spacing w:line="588" w:lineRule="exact"/>
        <w:outlineLvl w:val="0"/>
        <w:rPr>
          <w:rFonts w:eastAsia="仿宋_GB2312"/>
          <w:spacing w:val="6"/>
          <w:sz w:val="30"/>
          <w:szCs w:val="30"/>
        </w:rPr>
      </w:pPr>
      <w:bookmarkStart w:id="476" w:name="_Toc20900"/>
      <w:bookmarkStart w:id="477" w:name="_Toc12518"/>
      <w:bookmarkStart w:id="478" w:name="_Toc3924"/>
      <w:r>
        <w:rPr>
          <w:rFonts w:hint="eastAsia" w:ascii="宋体" w:hAnsi="宋体"/>
          <w:b/>
          <w:kern w:val="0"/>
          <w:sz w:val="24"/>
        </w:rPr>
        <w:t>附件一：</w:t>
      </w:r>
      <w:bookmarkEnd w:id="476"/>
      <w:bookmarkEnd w:id="477"/>
      <w:bookmarkEnd w:id="478"/>
    </w:p>
    <w:p>
      <w:pPr>
        <w:spacing w:line="360" w:lineRule="auto"/>
        <w:jc w:val="center"/>
        <w:rPr>
          <w:rFonts w:ascii="宋体" w:cs="宋体"/>
          <w:b/>
          <w:spacing w:val="6"/>
          <w:sz w:val="24"/>
        </w:rPr>
      </w:pPr>
    </w:p>
    <w:p>
      <w:pPr>
        <w:spacing w:line="440" w:lineRule="exact"/>
        <w:jc w:val="center"/>
        <w:outlineLvl w:val="0"/>
        <w:rPr>
          <w:rFonts w:hint="eastAsia" w:ascii="宋体" w:hAnsi="宋体" w:cs="宋体"/>
        </w:rPr>
      </w:pPr>
      <w:bookmarkStart w:id="479" w:name="_Toc2270"/>
      <w:bookmarkStart w:id="480" w:name="_Toc19804"/>
      <w:bookmarkStart w:id="481" w:name="_Toc7613"/>
      <w:bookmarkStart w:id="482" w:name="_Toc20507"/>
      <w:r>
        <w:rPr>
          <w:rFonts w:hint="eastAsia" w:ascii="宋体" w:hAnsi="宋体"/>
          <w:b/>
          <w:kern w:val="0"/>
          <w:sz w:val="24"/>
        </w:rPr>
        <w:t>中小企业声明函（服务）</w:t>
      </w:r>
      <w:bookmarkEnd w:id="479"/>
      <w:bookmarkEnd w:id="480"/>
      <w:bookmarkEnd w:id="481"/>
      <w:bookmarkEnd w:id="482"/>
    </w:p>
    <w:p>
      <w:pPr>
        <w:pStyle w:val="16"/>
        <w:spacing w:before="55" w:after="0" w:line="360" w:lineRule="auto"/>
        <w:ind w:right="415" w:firstLine="640"/>
        <w:rPr>
          <w:rFonts w:hint="eastAsia" w:ascii="宋体" w:hAnsi="宋体" w:cs="宋体"/>
          <w:spacing w:val="-2"/>
          <w:sz w:val="24"/>
        </w:rPr>
      </w:pPr>
    </w:p>
    <w:p>
      <w:pPr>
        <w:pStyle w:val="16"/>
        <w:spacing w:before="55" w:after="0" w:line="360" w:lineRule="auto"/>
        <w:ind w:firstLine="64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21"/>
        <w:numPr>
          <w:ilvl w:val="0"/>
          <w:numId w:val="10"/>
        </w:numPr>
        <w:spacing w:line="360" w:lineRule="auto"/>
        <w:ind w:firstLine="480"/>
        <w:rPr>
          <w:rFonts w:hint="eastAsia" w:hAnsi="宋体" w:cs="宋体"/>
          <w:szCs w:val="24"/>
        </w:rPr>
      </w:pPr>
      <w:r>
        <w:rPr>
          <w:rFonts w:hint="eastAsia" w:hAnsi="宋体" w:cs="宋体"/>
          <w:szCs w:val="24"/>
          <w:u w:val="single"/>
          <w:lang w:val="zh-CN"/>
        </w:rPr>
        <w:t>（标的名称）</w:t>
      </w:r>
      <w:r>
        <w:rPr>
          <w:rFonts w:hint="eastAsia" w:hAnsi="宋体" w:cs="宋体"/>
          <w:szCs w:val="24"/>
        </w:rPr>
        <w:t>，属于</w:t>
      </w:r>
      <w:r>
        <w:rPr>
          <w:rFonts w:hint="eastAsia" w:hAnsi="宋体" w:cs="宋体"/>
          <w:szCs w:val="24"/>
          <w:u w:val="single"/>
          <w:lang w:val="zh-CN"/>
        </w:rPr>
        <w:t>（采购文件中明确的所属行业）</w:t>
      </w:r>
      <w:r>
        <w:rPr>
          <w:rFonts w:hint="eastAsia" w:hAnsi="宋体" w:cs="宋体"/>
          <w:szCs w:val="24"/>
          <w:lang w:val="zh-CN"/>
        </w:rPr>
        <w:t>；</w:t>
      </w:r>
      <w:r>
        <w:rPr>
          <w:rFonts w:hint="eastAsia" w:hAnsi="宋体" w:cs="宋体"/>
          <w:szCs w:val="24"/>
        </w:rPr>
        <w:t>承建（承接）企业为</w:t>
      </w:r>
      <w:r>
        <w:rPr>
          <w:rFonts w:hint="eastAsia" w:hAnsi="宋体" w:cs="宋体"/>
          <w:szCs w:val="24"/>
          <w:u w:val="single"/>
        </w:rPr>
        <w:t>（企业名称）</w:t>
      </w:r>
      <w:r>
        <w:rPr>
          <w:rFonts w:hint="eastAsia" w:hAnsi="宋体" w:cs="宋体"/>
          <w:szCs w:val="24"/>
        </w:rPr>
        <w:t>，从业人员</w:t>
      </w:r>
      <w:r>
        <w:rPr>
          <w:rFonts w:hint="eastAsia" w:hAnsi="宋体" w:cs="宋体"/>
          <w:szCs w:val="24"/>
          <w:u w:val="single"/>
        </w:rPr>
        <w:t xml:space="preserve">    </w:t>
      </w:r>
      <w:r>
        <w:rPr>
          <w:rFonts w:hint="eastAsia" w:hAnsi="宋体" w:cs="宋体"/>
          <w:szCs w:val="24"/>
        </w:rPr>
        <w:t>人，营业收入为</w:t>
      </w:r>
      <w:r>
        <w:rPr>
          <w:rFonts w:hint="eastAsia" w:hAnsi="宋体" w:cs="宋体"/>
          <w:szCs w:val="24"/>
          <w:u w:val="single"/>
        </w:rPr>
        <w:t xml:space="preserve"> </w:t>
      </w:r>
      <w:r>
        <w:rPr>
          <w:rFonts w:hint="eastAsia" w:hAnsi="宋体" w:cs="宋体"/>
          <w:szCs w:val="24"/>
          <w:u w:val="single"/>
        </w:rPr>
        <w:tab/>
      </w:r>
      <w:r>
        <w:rPr>
          <w:rFonts w:hint="eastAsia" w:hAnsi="宋体" w:cs="宋体"/>
          <w:szCs w:val="24"/>
        </w:rPr>
        <w:t>万元，资产总额为</w:t>
      </w:r>
      <w:r>
        <w:rPr>
          <w:rFonts w:hint="eastAsia" w:hAnsi="宋体" w:cs="宋体"/>
          <w:szCs w:val="24"/>
          <w:u w:val="single"/>
        </w:rPr>
        <w:t xml:space="preserve">   </w:t>
      </w:r>
      <w:r>
        <w:rPr>
          <w:rFonts w:hint="eastAsia" w:hAnsi="宋体" w:cs="宋体"/>
          <w:szCs w:val="24"/>
          <w:u w:val="single"/>
        </w:rPr>
        <w:tab/>
      </w:r>
      <w:r>
        <w:rPr>
          <w:rFonts w:hint="eastAsia" w:hAnsi="宋体" w:cs="宋体"/>
          <w:szCs w:val="24"/>
        </w:rPr>
        <w:t>万元，属于</w:t>
      </w:r>
      <w:r>
        <w:rPr>
          <w:rFonts w:hint="eastAsia" w:hAnsi="宋体" w:cs="宋体"/>
          <w:szCs w:val="24"/>
          <w:u w:val="single"/>
        </w:rPr>
        <w:t>（中型企业、小型企业、微型企业）</w:t>
      </w:r>
      <w:r>
        <w:rPr>
          <w:rFonts w:hint="eastAsia" w:hAnsi="宋体" w:cs="宋体"/>
          <w:szCs w:val="24"/>
        </w:rPr>
        <w:t>；</w:t>
      </w:r>
    </w:p>
    <w:p>
      <w:pPr>
        <w:pStyle w:val="121"/>
        <w:numPr>
          <w:ilvl w:val="0"/>
          <w:numId w:val="10"/>
        </w:numPr>
        <w:spacing w:line="360" w:lineRule="auto"/>
        <w:ind w:firstLine="480"/>
        <w:rPr>
          <w:rFonts w:hint="eastAsia" w:hAnsi="宋体" w:cs="宋体"/>
          <w:szCs w:val="24"/>
        </w:rPr>
      </w:pPr>
      <w:r>
        <w:rPr>
          <w:rFonts w:hint="eastAsia" w:hAnsi="宋体" w:cs="宋体"/>
          <w:szCs w:val="24"/>
          <w:u w:val="single"/>
          <w:lang w:val="zh-CN"/>
        </w:rPr>
        <w:t>（标的名称）</w:t>
      </w:r>
      <w:r>
        <w:rPr>
          <w:rFonts w:hint="eastAsia" w:hAnsi="宋体" w:cs="宋体"/>
          <w:szCs w:val="24"/>
        </w:rPr>
        <w:t>，属于</w:t>
      </w:r>
      <w:r>
        <w:rPr>
          <w:rFonts w:hint="eastAsia" w:hAnsi="宋体" w:cs="宋体"/>
          <w:szCs w:val="24"/>
          <w:u w:val="single"/>
          <w:lang w:val="zh-CN"/>
        </w:rPr>
        <w:t>（采购文件中明确的所属行业）</w:t>
      </w:r>
      <w:r>
        <w:rPr>
          <w:rFonts w:hint="eastAsia" w:hAnsi="宋体" w:cs="宋体"/>
          <w:szCs w:val="24"/>
          <w:lang w:val="zh-CN"/>
        </w:rPr>
        <w:t>；</w:t>
      </w:r>
      <w:r>
        <w:rPr>
          <w:rFonts w:hint="eastAsia" w:hAnsi="宋体" w:cs="宋体"/>
          <w:szCs w:val="24"/>
        </w:rPr>
        <w:t>承建（承接）企业为</w:t>
      </w:r>
      <w:r>
        <w:rPr>
          <w:rFonts w:hint="eastAsia" w:hAnsi="宋体" w:cs="宋体"/>
          <w:szCs w:val="24"/>
          <w:u w:val="single"/>
        </w:rPr>
        <w:t>（企业名称）</w:t>
      </w:r>
      <w:r>
        <w:rPr>
          <w:rFonts w:hint="eastAsia" w:hAnsi="宋体" w:cs="宋体"/>
          <w:szCs w:val="24"/>
        </w:rPr>
        <w:t>，从业人员</w:t>
      </w:r>
      <w:r>
        <w:rPr>
          <w:rFonts w:hint="eastAsia" w:hAnsi="宋体" w:cs="宋体"/>
          <w:szCs w:val="24"/>
          <w:u w:val="single"/>
        </w:rPr>
        <w:t xml:space="preserve"> </w:t>
      </w:r>
      <w:r>
        <w:rPr>
          <w:rFonts w:hint="eastAsia" w:hAnsi="宋体" w:cs="宋体"/>
          <w:szCs w:val="24"/>
          <w:u w:val="single"/>
        </w:rPr>
        <w:tab/>
      </w:r>
      <w:r>
        <w:rPr>
          <w:rFonts w:hint="eastAsia" w:hAnsi="宋体" w:cs="宋体"/>
          <w:szCs w:val="24"/>
          <w:u w:val="single"/>
        </w:rPr>
        <w:t xml:space="preserve"> </w:t>
      </w:r>
      <w:r>
        <w:rPr>
          <w:rFonts w:hint="eastAsia" w:hAnsi="宋体" w:cs="宋体"/>
          <w:szCs w:val="24"/>
        </w:rPr>
        <w:t>人，营业收入为</w:t>
      </w:r>
      <w:r>
        <w:rPr>
          <w:rFonts w:hint="eastAsia" w:hAnsi="宋体" w:cs="宋体"/>
          <w:szCs w:val="24"/>
          <w:u w:val="single"/>
        </w:rPr>
        <w:t xml:space="preserve"> </w:t>
      </w:r>
      <w:r>
        <w:rPr>
          <w:rFonts w:hint="eastAsia" w:hAnsi="宋体" w:cs="宋体"/>
          <w:szCs w:val="24"/>
          <w:u w:val="single"/>
        </w:rPr>
        <w:tab/>
      </w:r>
      <w:r>
        <w:rPr>
          <w:rFonts w:hint="eastAsia" w:hAnsi="宋体" w:cs="宋体"/>
          <w:szCs w:val="24"/>
          <w:u w:val="single"/>
        </w:rPr>
        <w:t xml:space="preserve"> </w:t>
      </w:r>
      <w:r>
        <w:rPr>
          <w:rFonts w:hint="eastAsia" w:hAnsi="宋体" w:cs="宋体"/>
          <w:szCs w:val="24"/>
        </w:rPr>
        <w:t>万元，资产总额为</w:t>
      </w:r>
      <w:r>
        <w:rPr>
          <w:rFonts w:hint="eastAsia" w:hAnsi="宋体" w:cs="宋体"/>
          <w:szCs w:val="24"/>
          <w:u w:val="single"/>
        </w:rPr>
        <w:t xml:space="preserve">   </w:t>
      </w:r>
      <w:r>
        <w:rPr>
          <w:rFonts w:hint="eastAsia" w:hAnsi="宋体" w:cs="宋体"/>
          <w:szCs w:val="24"/>
          <w:u w:val="single"/>
        </w:rPr>
        <w:tab/>
      </w:r>
      <w:r>
        <w:rPr>
          <w:rFonts w:hint="eastAsia" w:hAnsi="宋体" w:cs="宋体"/>
          <w:szCs w:val="24"/>
        </w:rPr>
        <w:t>万元，属于</w:t>
      </w:r>
      <w:r>
        <w:rPr>
          <w:rFonts w:hint="eastAsia" w:hAnsi="宋体" w:cs="宋体"/>
          <w:szCs w:val="24"/>
          <w:u w:val="single"/>
        </w:rPr>
        <w:t>（中型企业、小型企业、微型企业）</w:t>
      </w:r>
      <w:r>
        <w:rPr>
          <w:rFonts w:hint="eastAsia" w:hAnsi="宋体" w:cs="宋体"/>
          <w:szCs w:val="24"/>
        </w:rPr>
        <w:t>；</w:t>
      </w:r>
    </w:p>
    <w:p>
      <w:pPr>
        <w:pStyle w:val="121"/>
        <w:spacing w:line="360" w:lineRule="auto"/>
        <w:ind w:firstLine="480"/>
        <w:rPr>
          <w:rFonts w:hint="eastAsia" w:hAnsi="宋体" w:cs="宋体"/>
          <w:szCs w:val="24"/>
          <w:lang w:val="zh-CN"/>
        </w:rPr>
      </w:pPr>
      <w:r>
        <w:rPr>
          <w:rFonts w:hint="eastAsia" w:hAnsi="宋体" w:cs="宋体"/>
          <w:szCs w:val="24"/>
          <w:lang w:val="zh-CN"/>
        </w:rPr>
        <w:t>……</w:t>
      </w:r>
    </w:p>
    <w:p>
      <w:pPr>
        <w:pStyle w:val="121"/>
        <w:spacing w:line="360" w:lineRule="auto"/>
        <w:ind w:firstLine="480"/>
        <w:rPr>
          <w:rFonts w:hint="eastAsia" w:hAnsi="宋体" w:cs="宋体"/>
          <w:szCs w:val="24"/>
          <w:lang w:val="zh-CN"/>
        </w:rPr>
      </w:pPr>
      <w:r>
        <w:rPr>
          <w:rFonts w:hint="eastAsia" w:hAnsi="宋体" w:cs="宋体"/>
          <w:szCs w:val="24"/>
          <w:lang w:val="zh-CN"/>
        </w:rPr>
        <w:t>以上企业，不属于大企业的分支机构，不存在控股股东为大企业的情形，也不存在与大企业的负责人为同一人的情形。</w:t>
      </w:r>
    </w:p>
    <w:p>
      <w:pPr>
        <w:pStyle w:val="121"/>
        <w:spacing w:line="360" w:lineRule="auto"/>
        <w:ind w:firstLine="480"/>
        <w:rPr>
          <w:rFonts w:hint="eastAsia" w:hAnsi="宋体" w:cs="宋体"/>
          <w:szCs w:val="24"/>
          <w:lang w:val="zh-CN"/>
        </w:rPr>
      </w:pPr>
      <w:r>
        <w:rPr>
          <w:rFonts w:hint="eastAsia" w:hAnsi="宋体" w:cs="宋体"/>
          <w:szCs w:val="24"/>
          <w:lang w:val="zh-CN"/>
        </w:rPr>
        <w:t>本企业对上述声明内容的真实性负责。如有虚假，将依法承担相应责任。</w:t>
      </w:r>
    </w:p>
    <w:p>
      <w:pPr>
        <w:pStyle w:val="121"/>
        <w:spacing w:line="360" w:lineRule="auto"/>
        <w:ind w:firstLine="480"/>
        <w:rPr>
          <w:rFonts w:hint="eastAsia" w:hAnsi="宋体" w:cs="宋体"/>
          <w:szCs w:val="24"/>
        </w:rPr>
      </w:pPr>
    </w:p>
    <w:p>
      <w:pPr>
        <w:pStyle w:val="121"/>
        <w:spacing w:line="360" w:lineRule="auto"/>
        <w:ind w:firstLine="4560" w:firstLineChars="1900"/>
        <w:jc w:val="left"/>
        <w:rPr>
          <w:rFonts w:hint="eastAsia" w:hAnsi="宋体" w:cs="宋体"/>
          <w:szCs w:val="24"/>
        </w:rPr>
      </w:pPr>
      <w:r>
        <w:rPr>
          <w:rFonts w:hint="eastAsia" w:hAnsi="宋体" w:cs="宋体"/>
          <w:szCs w:val="24"/>
        </w:rPr>
        <w:t>企业名称（盖章）：</w:t>
      </w:r>
    </w:p>
    <w:p>
      <w:pPr>
        <w:pStyle w:val="121"/>
        <w:spacing w:line="360" w:lineRule="auto"/>
        <w:ind w:firstLine="4560" w:firstLineChars="1900"/>
        <w:jc w:val="left"/>
        <w:rPr>
          <w:rFonts w:hint="eastAsia" w:hAnsi="宋体" w:cs="宋体"/>
          <w:szCs w:val="24"/>
        </w:rPr>
      </w:pPr>
      <w:r>
        <w:rPr>
          <w:rFonts w:hint="eastAsia" w:hAnsi="宋体" w:cs="宋体"/>
          <w:szCs w:val="24"/>
        </w:rPr>
        <w:t>日期：</w:t>
      </w:r>
    </w:p>
    <w:p>
      <w:pPr>
        <w:pStyle w:val="121"/>
        <w:spacing w:line="360" w:lineRule="auto"/>
        <w:ind w:firstLine="480"/>
        <w:rPr>
          <w:rFonts w:hint="eastAsia" w:hAnsi="宋体" w:cs="宋体"/>
          <w:szCs w:val="24"/>
        </w:rPr>
      </w:pPr>
    </w:p>
    <w:p>
      <w:pPr>
        <w:pStyle w:val="121"/>
        <w:spacing w:line="360" w:lineRule="auto"/>
        <w:ind w:left="630" w:hanging="630" w:hangingChars="300"/>
        <w:rPr>
          <w:rFonts w:hint="eastAsia"/>
          <w:spacing w:val="-8"/>
          <w:sz w:val="21"/>
          <w:szCs w:val="21"/>
        </w:rPr>
      </w:pPr>
      <w:r>
        <w:rPr>
          <w:rFonts w:hint="eastAsia" w:hAnsi="宋体" w:cs="宋体"/>
          <w:sz w:val="21"/>
          <w:szCs w:val="21"/>
        </w:rPr>
        <w:t>备注：1、</w:t>
      </w:r>
      <w:r>
        <w:rPr>
          <w:spacing w:val="-8"/>
          <w:sz w:val="21"/>
          <w:szCs w:val="21"/>
        </w:rPr>
        <w:t>中小企业参加政府采购活动，</w:t>
      </w:r>
      <w:r>
        <w:rPr>
          <w:rFonts w:hint="eastAsia"/>
          <w:spacing w:val="-8"/>
          <w:sz w:val="21"/>
          <w:szCs w:val="21"/>
        </w:rPr>
        <w:t>应当按照《政府采购促进中小企业发展管理办法》（财库〔2020〕46号）规定和《中小企业划型标准规定》（工信部联企业〔2011〕300号），如实填写并提交本《中小企业声明函》。</w:t>
      </w:r>
    </w:p>
    <w:p>
      <w:pPr>
        <w:pStyle w:val="121"/>
        <w:spacing w:line="360" w:lineRule="auto"/>
        <w:ind w:left="420" w:leftChars="200" w:firstLine="0" w:firstLineChars="0"/>
        <w:rPr>
          <w:rFonts w:hint="eastAsia"/>
          <w:spacing w:val="-8"/>
          <w:sz w:val="21"/>
          <w:szCs w:val="21"/>
        </w:rPr>
      </w:pPr>
      <w:r>
        <w:rPr>
          <w:rFonts w:hint="eastAsia"/>
          <w:spacing w:val="-8"/>
          <w:sz w:val="21"/>
          <w:szCs w:val="21"/>
        </w:rPr>
        <w:t>2、从业人员、营业收入、资产总额填报上一年度数据，无上一年度数据的新成立企业可不填报。</w:t>
      </w:r>
    </w:p>
    <w:p/>
    <w:p>
      <w:pPr>
        <w:rPr>
          <w:rFonts w:hint="eastAsia" w:ascii="宋体" w:hAnsi="宋体"/>
          <w:b/>
          <w:kern w:val="0"/>
          <w:sz w:val="24"/>
          <w:szCs w:val="28"/>
          <w:highlight w:val="none"/>
        </w:rPr>
      </w:pPr>
      <w:r>
        <w:rPr>
          <w:rFonts w:hint="eastAsia" w:ascii="宋体" w:hAnsi="宋体"/>
          <w:b/>
          <w:kern w:val="0"/>
          <w:sz w:val="24"/>
          <w:szCs w:val="28"/>
          <w:highlight w:val="none"/>
        </w:rPr>
        <w:br w:type="page"/>
      </w:r>
    </w:p>
    <w:p>
      <w:pPr>
        <w:spacing w:line="588" w:lineRule="exact"/>
        <w:jc w:val="left"/>
        <w:outlineLvl w:val="0"/>
        <w:rPr>
          <w:rFonts w:hint="eastAsia" w:ascii="宋体" w:hAnsi="宋体"/>
          <w:sz w:val="24"/>
          <w:highlight w:val="none"/>
        </w:rPr>
      </w:pPr>
      <w:bookmarkStart w:id="483" w:name="_Toc24680"/>
      <w:bookmarkStart w:id="484" w:name="_Toc13384"/>
      <w:bookmarkStart w:id="485" w:name="_Toc1137"/>
      <w:r>
        <w:rPr>
          <w:rFonts w:hint="eastAsia" w:ascii="宋体" w:hAnsi="宋体"/>
          <w:b/>
          <w:kern w:val="0"/>
          <w:sz w:val="24"/>
          <w:szCs w:val="28"/>
          <w:highlight w:val="none"/>
        </w:rPr>
        <w:t>附件</w:t>
      </w:r>
      <w:r>
        <w:rPr>
          <w:rFonts w:hint="eastAsia" w:ascii="宋体" w:hAnsi="宋体"/>
          <w:b/>
          <w:kern w:val="0"/>
          <w:sz w:val="24"/>
          <w:szCs w:val="28"/>
          <w:highlight w:val="none"/>
          <w:lang w:eastAsia="zh-CN"/>
        </w:rPr>
        <w:t>二</w:t>
      </w:r>
      <w:r>
        <w:rPr>
          <w:rFonts w:hint="eastAsia" w:ascii="宋体" w:hAnsi="宋体"/>
          <w:b/>
          <w:kern w:val="0"/>
          <w:sz w:val="28"/>
          <w:szCs w:val="28"/>
          <w:highlight w:val="none"/>
        </w:rPr>
        <w:t>：</w:t>
      </w:r>
      <w:bookmarkEnd w:id="483"/>
      <w:bookmarkEnd w:id="484"/>
      <w:bookmarkEnd w:id="485"/>
    </w:p>
    <w:p>
      <w:pPr>
        <w:spacing w:line="588" w:lineRule="exact"/>
        <w:jc w:val="center"/>
        <w:outlineLvl w:val="0"/>
        <w:rPr>
          <w:rFonts w:ascii="宋体" w:hAnsi="宋体"/>
          <w:b/>
          <w:spacing w:val="6"/>
          <w:sz w:val="24"/>
          <w:szCs w:val="24"/>
          <w:highlight w:val="none"/>
        </w:rPr>
      </w:pPr>
      <w:bookmarkStart w:id="486" w:name="_Toc28467"/>
      <w:bookmarkStart w:id="487" w:name="_Toc18729"/>
      <w:r>
        <w:rPr>
          <w:rFonts w:hint="eastAsia" w:ascii="宋体" w:hAnsi="宋体"/>
          <w:b/>
          <w:spacing w:val="6"/>
          <w:sz w:val="24"/>
          <w:szCs w:val="24"/>
          <w:highlight w:val="none"/>
        </w:rPr>
        <w:t>残疾人福利性单位声明函</w:t>
      </w:r>
      <w:bookmarkEnd w:id="486"/>
      <w:bookmarkEnd w:id="487"/>
    </w:p>
    <w:p>
      <w:pPr>
        <w:spacing w:line="588" w:lineRule="exact"/>
        <w:rPr>
          <w:rFonts w:ascii="宋体" w:hAnsi="宋体"/>
          <w:b/>
          <w:spacing w:val="6"/>
          <w:sz w:val="30"/>
          <w:szCs w:val="30"/>
          <w:highlight w:val="none"/>
        </w:rPr>
      </w:pPr>
    </w:p>
    <w:p>
      <w:pPr>
        <w:spacing w:line="360" w:lineRule="auto"/>
        <w:ind w:firstLine="480" w:firstLineChars="200"/>
        <w:rPr>
          <w:rFonts w:ascii="宋体" w:hAnsi="宋体"/>
          <w:sz w:val="24"/>
          <w:highlight w:val="none"/>
        </w:rPr>
      </w:pPr>
      <w:r>
        <w:rPr>
          <w:rFonts w:hint="eastAsia" w:ascii="宋体" w:hAnsi="宋体"/>
          <w:sz w:val="24"/>
          <w:highlight w:val="none"/>
        </w:rPr>
        <w:t>本单位郑重声明，根据《财政部</w:t>
      </w:r>
      <w:r>
        <w:rPr>
          <w:rFonts w:ascii="宋体" w:hAnsi="宋体"/>
          <w:sz w:val="24"/>
          <w:highlight w:val="none"/>
        </w:rPr>
        <w:t xml:space="preserve"> </w:t>
      </w:r>
      <w:r>
        <w:rPr>
          <w:rFonts w:hint="eastAsia" w:ascii="宋体" w:hAnsi="宋体"/>
          <w:sz w:val="24"/>
          <w:highlight w:val="none"/>
        </w:rPr>
        <w:t>民政部</w:t>
      </w:r>
      <w:r>
        <w:rPr>
          <w:rFonts w:ascii="宋体" w:hAnsi="宋体"/>
          <w:sz w:val="24"/>
          <w:highlight w:val="none"/>
        </w:rPr>
        <w:t xml:space="preserve"> </w:t>
      </w:r>
      <w:r>
        <w:rPr>
          <w:rFonts w:hint="eastAsia" w:ascii="宋体" w:hAnsi="宋体"/>
          <w:sz w:val="24"/>
          <w:highlight w:val="none"/>
        </w:rPr>
        <w:t>中国残疾人联合会关于促进残疾人就业政府采购政策的通知》（财库〔</w:t>
      </w:r>
      <w:r>
        <w:rPr>
          <w:rFonts w:ascii="宋体" w:hAnsi="宋体"/>
          <w:sz w:val="24"/>
          <w:highlight w:val="none"/>
        </w:rPr>
        <w:t>2017</w:t>
      </w:r>
      <w:r>
        <w:rPr>
          <w:rFonts w:hint="eastAsia" w:ascii="宋体" w:hAnsi="宋体"/>
          <w:sz w:val="24"/>
          <w:highlight w:val="none"/>
        </w:rPr>
        <w:t>〕</w:t>
      </w:r>
      <w:r>
        <w:rPr>
          <w:rFonts w:ascii="宋体" w:hAnsi="宋体"/>
          <w:sz w:val="24"/>
          <w:highlight w:val="none"/>
        </w:rPr>
        <w:t xml:space="preserve"> 141</w:t>
      </w:r>
      <w:r>
        <w:rPr>
          <w:rFonts w:hint="eastAsia" w:ascii="宋体" w:hAnsi="宋体"/>
          <w:sz w:val="24"/>
          <w:highlight w:val="none"/>
        </w:rPr>
        <w:t>号）的规定，本单位为符合条件的残疾人福利性单位，且本单位参加</w:t>
      </w:r>
      <w:r>
        <w:rPr>
          <w:rFonts w:ascii="宋体" w:hAnsi="宋体"/>
          <w:sz w:val="24"/>
          <w:highlight w:val="none"/>
        </w:rPr>
        <w:t>______</w:t>
      </w:r>
      <w:r>
        <w:rPr>
          <w:rFonts w:hint="eastAsia" w:ascii="宋体" w:hAnsi="宋体"/>
          <w:sz w:val="24"/>
          <w:highlight w:val="none"/>
        </w:rPr>
        <w:t>单位的</w:t>
      </w:r>
      <w:r>
        <w:rPr>
          <w:rFonts w:ascii="宋体" w:hAnsi="宋体"/>
          <w:sz w:val="24"/>
          <w:highlight w:val="none"/>
        </w:rPr>
        <w:t>______</w:t>
      </w:r>
      <w:r>
        <w:rPr>
          <w:rFonts w:hint="eastAsia" w:ascii="宋体" w:hAnsi="宋体"/>
          <w:sz w:val="24"/>
          <w:highlight w:val="none"/>
        </w:rPr>
        <w:t>项目采购活动提供本单位制造的货物（由本单位承担工程</w:t>
      </w:r>
      <w:r>
        <w:rPr>
          <w:rFonts w:ascii="宋体" w:hAnsi="宋体"/>
          <w:sz w:val="24"/>
          <w:highlight w:val="none"/>
        </w:rPr>
        <w:t>/</w:t>
      </w:r>
      <w:r>
        <w:rPr>
          <w:rFonts w:hint="eastAsia" w:ascii="宋体" w:hAnsi="宋体"/>
          <w:sz w:val="24"/>
          <w:highlight w:val="none"/>
        </w:rPr>
        <w:t>提供服务），或者提供其他残疾人福利性单位制造的货物（不包括使用非残疾人福利性单位注册商标的货物）。</w:t>
      </w:r>
    </w:p>
    <w:p>
      <w:pPr>
        <w:spacing w:line="360" w:lineRule="auto"/>
        <w:ind w:firstLine="480" w:firstLineChars="200"/>
        <w:rPr>
          <w:rFonts w:ascii="宋体" w:hAnsi="宋体"/>
          <w:sz w:val="24"/>
          <w:highlight w:val="none"/>
        </w:rPr>
      </w:pPr>
      <w:r>
        <w:rPr>
          <w:rFonts w:hint="eastAsia" w:ascii="宋体" w:hAnsi="宋体"/>
          <w:sz w:val="24"/>
          <w:highlight w:val="none"/>
        </w:rPr>
        <w:t>本单位对上述声明的真实性负责。如有虚假，将依法承担相应责任。</w:t>
      </w: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6120" w:firstLineChars="2550"/>
        <w:outlineLvl w:val="0"/>
        <w:rPr>
          <w:rFonts w:hint="eastAsia" w:ascii="宋体" w:hAnsi="宋体"/>
          <w:sz w:val="24"/>
          <w:highlight w:val="none"/>
        </w:rPr>
      </w:pPr>
      <w:bookmarkStart w:id="488" w:name="_Toc10567"/>
      <w:bookmarkStart w:id="489" w:name="_Toc4813"/>
      <w:bookmarkStart w:id="490" w:name="_Toc26502"/>
      <w:bookmarkStart w:id="491" w:name="_Toc19910"/>
      <w:r>
        <w:rPr>
          <w:rFonts w:hint="eastAsia" w:ascii="宋体" w:hAnsi="宋体"/>
          <w:sz w:val="24"/>
          <w:highlight w:val="none"/>
        </w:rPr>
        <w:t>投标单位名称（公章）</w:t>
      </w:r>
      <w:bookmarkEnd w:id="488"/>
      <w:bookmarkEnd w:id="489"/>
      <w:bookmarkEnd w:id="490"/>
      <w:bookmarkEnd w:id="491"/>
    </w:p>
    <w:p>
      <w:pPr>
        <w:spacing w:line="360" w:lineRule="auto"/>
        <w:ind w:firstLine="720" w:firstLineChars="300"/>
        <w:rPr>
          <w:rFonts w:ascii="宋体" w:hAnsi="宋体"/>
          <w:sz w:val="24"/>
          <w:highlight w:val="none"/>
        </w:rPr>
      </w:pPr>
      <w:r>
        <w:rPr>
          <w:rFonts w:hint="eastAsia" w:ascii="宋体" w:hAnsi="宋体"/>
          <w:sz w:val="24"/>
          <w:highlight w:val="none"/>
        </w:rPr>
        <w:t xml:space="preserve">                                                 年  月  日</w:t>
      </w:r>
    </w:p>
    <w:p>
      <w:pPr>
        <w:spacing w:line="360" w:lineRule="auto"/>
        <w:ind w:firstLine="235" w:firstLineChars="98"/>
        <w:rPr>
          <w:rFonts w:hint="eastAsia" w:ascii="宋体" w:hAnsi="宋体"/>
          <w:sz w:val="24"/>
          <w:highlight w:val="none"/>
        </w:rPr>
      </w:pPr>
    </w:p>
    <w:p>
      <w:pPr>
        <w:spacing w:line="360" w:lineRule="auto"/>
        <w:ind w:firstLine="235" w:firstLineChars="98"/>
        <w:rPr>
          <w:rFonts w:ascii="宋体" w:hAnsi="宋体"/>
          <w:sz w:val="24"/>
          <w:highlight w:val="none"/>
        </w:rPr>
      </w:pPr>
      <w:r>
        <w:rPr>
          <w:rFonts w:hint="eastAsia" w:ascii="宋体" w:hAnsi="宋体"/>
          <w:sz w:val="24"/>
          <w:highlight w:val="none"/>
        </w:rPr>
        <w:t>注：非残疾人福利性单位无需提供。</w:t>
      </w:r>
    </w:p>
    <w:p>
      <w:pPr>
        <w:pStyle w:val="120"/>
        <w:snapToGrid w:val="0"/>
        <w:spacing w:before="0" w:beforeAutospacing="0" w:after="0" w:afterAutospacing="0" w:line="240" w:lineRule="auto"/>
        <w:jc w:val="both"/>
        <w:textAlignment w:val="baseline"/>
        <w:rPr>
          <w:rFonts w:hint="eastAsia" w:ascii="宋体" w:hAnsi="宋体" w:eastAsia="宋体" w:cs="Times New Roman"/>
          <w:kern w:val="2"/>
          <w:sz w:val="24"/>
          <w:highlight w:val="none"/>
          <w:lang w:val="en-US" w:eastAsia="zh-CN" w:bidi="ar-SA"/>
        </w:rPr>
      </w:pPr>
    </w:p>
    <w:p>
      <w:pPr>
        <w:pStyle w:val="120"/>
        <w:snapToGrid w:val="0"/>
        <w:spacing w:before="0" w:beforeAutospacing="0" w:after="0" w:afterAutospacing="0" w:line="240" w:lineRule="auto"/>
        <w:jc w:val="both"/>
        <w:textAlignment w:val="baseline"/>
        <w:rPr>
          <w:rFonts w:hint="eastAsia" w:ascii="宋体" w:hAnsi="宋体" w:eastAsia="宋体" w:cs="Times New Roman"/>
          <w:kern w:val="2"/>
          <w:sz w:val="24"/>
          <w:highlight w:val="none"/>
          <w:lang w:val="en-US" w:eastAsia="zh-CN" w:bidi="ar-SA"/>
        </w:rPr>
      </w:pPr>
    </w:p>
    <w:p>
      <w:pPr>
        <w:pStyle w:val="120"/>
        <w:snapToGrid w:val="0"/>
        <w:spacing w:before="0" w:beforeAutospacing="0" w:after="0" w:afterAutospacing="0" w:line="240" w:lineRule="auto"/>
        <w:jc w:val="both"/>
        <w:textAlignment w:val="baseline"/>
        <w:rPr>
          <w:rFonts w:hint="eastAsia" w:ascii="宋体" w:hAnsi="宋体" w:eastAsia="宋体" w:cs="Times New Roman"/>
          <w:kern w:val="2"/>
          <w:sz w:val="24"/>
          <w:highlight w:val="none"/>
          <w:lang w:val="en-US" w:eastAsia="zh-CN" w:bidi="ar-SA"/>
        </w:rPr>
      </w:pPr>
    </w:p>
    <w:p>
      <w:pPr>
        <w:pStyle w:val="120"/>
        <w:snapToGrid w:val="0"/>
        <w:spacing w:before="0" w:beforeAutospacing="0" w:after="0" w:afterAutospacing="0" w:line="240" w:lineRule="auto"/>
        <w:jc w:val="both"/>
        <w:textAlignment w:val="baseline"/>
        <w:rPr>
          <w:rFonts w:hint="eastAsia" w:ascii="宋体" w:hAnsi="宋体" w:eastAsia="宋体" w:cs="Times New Roman"/>
          <w:kern w:val="2"/>
          <w:sz w:val="24"/>
          <w:highlight w:val="none"/>
          <w:lang w:val="en-US" w:eastAsia="zh-CN" w:bidi="ar-SA"/>
        </w:rPr>
      </w:pPr>
    </w:p>
    <w:p>
      <w:pPr>
        <w:pStyle w:val="120"/>
        <w:snapToGrid w:val="0"/>
        <w:spacing w:before="0" w:beforeAutospacing="0" w:after="0" w:afterAutospacing="0" w:line="240" w:lineRule="auto"/>
        <w:jc w:val="both"/>
        <w:textAlignment w:val="baseline"/>
        <w:rPr>
          <w:rFonts w:hint="eastAsia" w:ascii="宋体" w:hAnsi="宋体" w:eastAsia="宋体" w:cs="Times New Roman"/>
          <w:kern w:val="2"/>
          <w:sz w:val="24"/>
          <w:highlight w:val="none"/>
          <w:lang w:val="en-US" w:eastAsia="zh-CN" w:bidi="ar-SA"/>
        </w:rPr>
      </w:pPr>
    </w:p>
    <w:p>
      <w:pPr>
        <w:pStyle w:val="120"/>
        <w:snapToGrid w:val="0"/>
        <w:spacing w:before="0" w:beforeAutospacing="0" w:after="0" w:afterAutospacing="0" w:line="240" w:lineRule="auto"/>
        <w:jc w:val="both"/>
        <w:textAlignment w:val="baseline"/>
        <w:outlineLvl w:val="9"/>
        <w:rPr>
          <w:rFonts w:hint="eastAsia" w:ascii="宋体" w:hAnsi="宋体"/>
          <w:b/>
          <w:kern w:val="0"/>
          <w:sz w:val="24"/>
          <w:szCs w:val="28"/>
          <w:highlight w:val="none"/>
        </w:rPr>
      </w:pPr>
    </w:p>
    <w:p>
      <w:pPr>
        <w:pStyle w:val="120"/>
        <w:snapToGrid w:val="0"/>
        <w:spacing w:before="0" w:beforeAutospacing="0" w:after="0" w:afterAutospacing="0" w:line="240" w:lineRule="auto"/>
        <w:jc w:val="both"/>
        <w:textAlignment w:val="baseline"/>
        <w:outlineLvl w:val="9"/>
        <w:rPr>
          <w:rFonts w:hint="eastAsia" w:ascii="宋体" w:hAnsi="宋体"/>
          <w:b/>
          <w:kern w:val="0"/>
          <w:sz w:val="24"/>
          <w:szCs w:val="28"/>
          <w:highlight w:val="none"/>
        </w:rPr>
      </w:pPr>
    </w:p>
    <w:p>
      <w:pPr>
        <w:pStyle w:val="120"/>
        <w:snapToGrid w:val="0"/>
        <w:spacing w:before="0" w:beforeAutospacing="0" w:after="0" w:afterAutospacing="0" w:line="240" w:lineRule="auto"/>
        <w:jc w:val="both"/>
        <w:textAlignment w:val="baseline"/>
        <w:outlineLvl w:val="9"/>
        <w:rPr>
          <w:rFonts w:hint="eastAsia" w:ascii="宋体" w:hAnsi="宋体"/>
          <w:b/>
          <w:kern w:val="0"/>
          <w:sz w:val="24"/>
          <w:szCs w:val="28"/>
          <w:highlight w:val="none"/>
        </w:rPr>
      </w:pPr>
    </w:p>
    <w:p>
      <w:pPr>
        <w:pStyle w:val="120"/>
        <w:snapToGrid w:val="0"/>
        <w:spacing w:before="0" w:beforeAutospacing="0" w:after="0" w:afterAutospacing="0" w:line="240" w:lineRule="auto"/>
        <w:jc w:val="both"/>
        <w:textAlignment w:val="baseline"/>
        <w:outlineLvl w:val="9"/>
        <w:rPr>
          <w:rFonts w:hint="eastAsia" w:ascii="宋体" w:hAnsi="宋体"/>
          <w:b/>
          <w:kern w:val="0"/>
          <w:sz w:val="24"/>
          <w:szCs w:val="28"/>
          <w:highlight w:val="none"/>
        </w:rPr>
      </w:pPr>
    </w:p>
    <w:p>
      <w:pPr>
        <w:pStyle w:val="120"/>
        <w:snapToGrid w:val="0"/>
        <w:spacing w:before="0" w:beforeAutospacing="0" w:after="0" w:afterAutospacing="0" w:line="240" w:lineRule="auto"/>
        <w:jc w:val="both"/>
        <w:textAlignment w:val="baseline"/>
        <w:outlineLvl w:val="9"/>
        <w:rPr>
          <w:rFonts w:hint="eastAsia" w:ascii="宋体" w:hAnsi="宋体"/>
          <w:b/>
          <w:kern w:val="0"/>
          <w:sz w:val="24"/>
          <w:szCs w:val="28"/>
          <w:highlight w:val="none"/>
        </w:rPr>
      </w:pPr>
    </w:p>
    <w:p>
      <w:pPr>
        <w:pStyle w:val="120"/>
        <w:snapToGrid w:val="0"/>
        <w:spacing w:before="0" w:beforeAutospacing="0" w:after="0" w:afterAutospacing="0" w:line="240" w:lineRule="auto"/>
        <w:jc w:val="both"/>
        <w:textAlignment w:val="baseline"/>
        <w:outlineLvl w:val="9"/>
        <w:rPr>
          <w:rFonts w:hint="eastAsia" w:ascii="宋体" w:hAnsi="宋体"/>
          <w:b/>
          <w:kern w:val="0"/>
          <w:sz w:val="24"/>
          <w:szCs w:val="28"/>
          <w:highlight w:val="none"/>
        </w:rPr>
      </w:pPr>
    </w:p>
    <w:p>
      <w:pPr>
        <w:pStyle w:val="120"/>
        <w:snapToGrid w:val="0"/>
        <w:spacing w:before="0" w:beforeAutospacing="0" w:after="0" w:afterAutospacing="0" w:line="240" w:lineRule="auto"/>
        <w:jc w:val="both"/>
        <w:textAlignment w:val="baseline"/>
        <w:outlineLvl w:val="9"/>
        <w:rPr>
          <w:rFonts w:hint="eastAsia" w:ascii="宋体" w:hAnsi="宋体"/>
          <w:b/>
          <w:kern w:val="0"/>
          <w:sz w:val="24"/>
          <w:szCs w:val="28"/>
          <w:highlight w:val="none"/>
        </w:rPr>
      </w:pPr>
    </w:p>
    <w:p>
      <w:pPr>
        <w:pStyle w:val="120"/>
        <w:snapToGrid w:val="0"/>
        <w:spacing w:before="0" w:beforeAutospacing="0" w:after="0" w:afterAutospacing="0" w:line="240" w:lineRule="auto"/>
        <w:jc w:val="both"/>
        <w:textAlignment w:val="baseline"/>
        <w:outlineLvl w:val="9"/>
        <w:rPr>
          <w:rFonts w:hint="eastAsia" w:ascii="宋体" w:hAnsi="宋体"/>
          <w:b/>
          <w:kern w:val="0"/>
          <w:sz w:val="24"/>
          <w:szCs w:val="28"/>
          <w:highlight w:val="none"/>
        </w:rPr>
      </w:pPr>
    </w:p>
    <w:p>
      <w:pPr>
        <w:pStyle w:val="120"/>
        <w:snapToGrid w:val="0"/>
        <w:spacing w:before="0" w:beforeAutospacing="0" w:after="0" w:afterAutospacing="0" w:line="240" w:lineRule="auto"/>
        <w:jc w:val="both"/>
        <w:textAlignment w:val="baseline"/>
        <w:outlineLvl w:val="9"/>
        <w:rPr>
          <w:rFonts w:hint="eastAsia" w:ascii="宋体" w:hAnsi="宋体"/>
          <w:b/>
          <w:kern w:val="0"/>
          <w:sz w:val="24"/>
          <w:szCs w:val="28"/>
          <w:highlight w:val="none"/>
        </w:rPr>
      </w:pPr>
    </w:p>
    <w:p>
      <w:pPr>
        <w:pStyle w:val="120"/>
        <w:snapToGrid w:val="0"/>
        <w:spacing w:before="0" w:beforeAutospacing="0" w:after="0" w:afterAutospacing="0" w:line="240" w:lineRule="auto"/>
        <w:jc w:val="both"/>
        <w:textAlignment w:val="baseline"/>
        <w:outlineLvl w:val="9"/>
        <w:rPr>
          <w:rFonts w:hint="eastAsia" w:ascii="宋体" w:hAnsi="宋体"/>
          <w:b/>
          <w:kern w:val="0"/>
          <w:sz w:val="24"/>
          <w:szCs w:val="28"/>
          <w:highlight w:val="none"/>
        </w:rPr>
      </w:pPr>
    </w:p>
    <w:p>
      <w:pPr>
        <w:spacing w:line="588" w:lineRule="exact"/>
        <w:jc w:val="left"/>
        <w:outlineLvl w:val="9"/>
        <w:rPr>
          <w:rFonts w:hint="eastAsia" w:ascii="宋体" w:hAnsi="宋体"/>
          <w:b/>
          <w:kern w:val="0"/>
          <w:sz w:val="24"/>
          <w:szCs w:val="28"/>
          <w:highlight w:val="none"/>
        </w:rPr>
      </w:pPr>
    </w:p>
    <w:p>
      <w:pPr>
        <w:spacing w:line="588" w:lineRule="exact"/>
        <w:jc w:val="left"/>
        <w:outlineLvl w:val="9"/>
        <w:rPr>
          <w:rFonts w:hint="eastAsia" w:ascii="宋体" w:hAnsi="宋体"/>
          <w:b/>
          <w:kern w:val="0"/>
          <w:sz w:val="24"/>
          <w:szCs w:val="28"/>
          <w:highlight w:val="none"/>
        </w:rPr>
      </w:pPr>
    </w:p>
    <w:p>
      <w:pPr>
        <w:spacing w:line="588" w:lineRule="exact"/>
        <w:jc w:val="left"/>
        <w:outlineLvl w:val="0"/>
        <w:rPr>
          <w:rFonts w:hint="eastAsia" w:ascii="宋体" w:hAnsi="宋体" w:eastAsia="宋体" w:cs="Times New Roman"/>
          <w:kern w:val="2"/>
          <w:sz w:val="24"/>
          <w:highlight w:val="none"/>
          <w:lang w:val="en-US" w:eastAsia="zh-CN" w:bidi="ar-SA"/>
        </w:rPr>
      </w:pPr>
      <w:bookmarkStart w:id="492" w:name="_Toc1955"/>
      <w:bookmarkStart w:id="493" w:name="_Toc19149"/>
      <w:bookmarkStart w:id="494" w:name="_Toc7288"/>
      <w:r>
        <w:rPr>
          <w:rFonts w:hint="eastAsia" w:ascii="宋体" w:hAnsi="宋体"/>
          <w:b/>
          <w:kern w:val="0"/>
          <w:sz w:val="24"/>
          <w:szCs w:val="28"/>
          <w:highlight w:val="none"/>
        </w:rPr>
        <w:t>附件</w:t>
      </w:r>
      <w:r>
        <w:rPr>
          <w:rFonts w:hint="eastAsia" w:ascii="宋体" w:hAnsi="宋体"/>
          <w:b/>
          <w:kern w:val="0"/>
          <w:sz w:val="24"/>
          <w:szCs w:val="28"/>
          <w:highlight w:val="none"/>
          <w:lang w:eastAsia="zh-CN"/>
        </w:rPr>
        <w:t>三</w:t>
      </w:r>
      <w:r>
        <w:rPr>
          <w:rFonts w:hint="eastAsia" w:ascii="宋体" w:hAnsi="宋体"/>
          <w:b/>
          <w:kern w:val="0"/>
          <w:sz w:val="24"/>
          <w:szCs w:val="28"/>
          <w:highlight w:val="none"/>
        </w:rPr>
        <w:t>：</w:t>
      </w:r>
      <w:r>
        <w:rPr>
          <w:rFonts w:hint="eastAsia" w:ascii="宋体" w:hAnsi="宋体" w:eastAsia="宋体" w:cs="Times New Roman"/>
          <w:kern w:val="2"/>
          <w:sz w:val="24"/>
          <w:highlight w:val="none"/>
          <w:lang w:val="en-US" w:eastAsia="zh-CN" w:bidi="ar-SA"/>
        </w:rPr>
        <w:t>《监狱企业声明函》及证明文件</w:t>
      </w:r>
      <w:bookmarkEnd w:id="492"/>
      <w:bookmarkEnd w:id="493"/>
      <w:bookmarkEnd w:id="494"/>
    </w:p>
    <w:p>
      <w:pPr>
        <w:snapToGrid w:val="0"/>
        <w:spacing w:before="0" w:beforeAutospacing="0" w:after="0" w:afterAutospacing="0" w:line="240" w:lineRule="auto"/>
        <w:jc w:val="center"/>
        <w:textAlignment w:val="baseline"/>
        <w:rPr>
          <w:rFonts w:hint="eastAsia" w:ascii="宋体" w:hAnsi="宋体" w:eastAsia="宋体" w:cs="Times New Roman"/>
          <w:kern w:val="2"/>
          <w:sz w:val="24"/>
          <w:highlight w:val="none"/>
          <w:lang w:val="en-US" w:eastAsia="zh-CN" w:bidi="ar-SA"/>
        </w:rPr>
      </w:pPr>
    </w:p>
    <w:p>
      <w:pPr>
        <w:snapToGrid w:val="0"/>
        <w:spacing w:before="0" w:beforeAutospacing="0" w:after="0" w:afterAutospacing="0" w:line="240" w:lineRule="auto"/>
        <w:jc w:val="center"/>
        <w:textAlignment w:val="baseline"/>
        <w:rPr>
          <w:rFonts w:hint="eastAsia" w:ascii="宋体" w:hAnsi="宋体" w:eastAsia="宋体" w:cs="Times New Roman"/>
          <w:kern w:val="2"/>
          <w:sz w:val="24"/>
          <w:highlight w:val="none"/>
          <w:lang w:val="en-US" w:eastAsia="zh-CN" w:bidi="ar-SA"/>
        </w:rPr>
      </w:pPr>
    </w:p>
    <w:p>
      <w:pPr>
        <w:snapToGrid w:val="0"/>
        <w:spacing w:before="0" w:beforeAutospacing="0" w:after="0" w:afterAutospacing="0" w:line="240" w:lineRule="auto"/>
        <w:jc w:val="center"/>
        <w:textAlignment w:val="baseline"/>
        <w:rPr>
          <w:rFonts w:hint="eastAsia" w:ascii="宋体" w:hAnsi="宋体" w:eastAsia="宋体" w:cs="Times New Roman"/>
          <w:kern w:val="2"/>
          <w:sz w:val="24"/>
          <w:highlight w:val="none"/>
          <w:lang w:val="en-US" w:eastAsia="zh-CN" w:bidi="ar-SA"/>
        </w:rPr>
      </w:pPr>
    </w:p>
    <w:p>
      <w:pPr>
        <w:spacing w:line="588" w:lineRule="exact"/>
        <w:jc w:val="center"/>
        <w:rPr>
          <w:rFonts w:hint="eastAsia" w:ascii="宋体" w:hAnsi="宋体" w:eastAsia="宋体" w:cs="Times New Roman"/>
          <w:b/>
          <w:spacing w:val="6"/>
          <w:sz w:val="24"/>
          <w:szCs w:val="24"/>
          <w:highlight w:val="none"/>
          <w:lang w:val="en-US" w:eastAsia="zh-CN"/>
        </w:rPr>
      </w:pPr>
      <w:r>
        <w:rPr>
          <w:rFonts w:hint="eastAsia" w:ascii="宋体" w:hAnsi="宋体" w:eastAsia="宋体" w:cs="Times New Roman"/>
          <w:b/>
          <w:spacing w:val="6"/>
          <w:sz w:val="24"/>
          <w:szCs w:val="24"/>
          <w:highlight w:val="none"/>
          <w:lang w:val="en-US" w:eastAsia="zh-CN"/>
        </w:rPr>
        <w:t>监狱企业声明函</w:t>
      </w:r>
    </w:p>
    <w:p>
      <w:pPr>
        <w:snapToGrid w:val="0"/>
        <w:spacing w:before="0" w:beforeAutospacing="0" w:after="0" w:afterAutospacing="0" w:line="240" w:lineRule="auto"/>
        <w:jc w:val="center"/>
        <w:textAlignment w:val="baseline"/>
        <w:rPr>
          <w:rFonts w:hint="eastAsia" w:ascii="宋体" w:hAnsi="宋体" w:eastAsia="宋体" w:cs="Times New Roman"/>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Fonts w:hint="eastAsia"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 xml:space="preserve">本单位郑重声明，根据《财政部、司法部关于政府采购支持监狱企业发展有关问题的通知》（财库〔2014〕68号）的规定。因本单位（符合/不符合）条件，故本单位为（监狱/非监狱）企业。 </w:t>
      </w:r>
    </w:p>
    <w:p>
      <w:pPr>
        <w:snapToGrid w:val="0"/>
        <w:spacing w:before="0" w:beforeAutospacing="0" w:after="0" w:afterAutospacing="0" w:line="360" w:lineRule="auto"/>
        <w:ind w:firstLine="600" w:firstLineChars="250"/>
        <w:jc w:val="both"/>
        <w:textAlignment w:val="baseline"/>
        <w:rPr>
          <w:rFonts w:hint="eastAsia"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本单位对上述声明的真实性负责。如有虚假，将依法承担相应责任。</w:t>
      </w:r>
    </w:p>
    <w:p>
      <w:pPr>
        <w:snapToGrid w:val="0"/>
        <w:spacing w:before="0" w:beforeAutospacing="0" w:after="0" w:afterAutospacing="0" w:line="360" w:lineRule="auto"/>
        <w:ind w:firstLine="600" w:firstLineChars="250"/>
        <w:jc w:val="both"/>
        <w:textAlignment w:val="baseline"/>
        <w:rPr>
          <w:rFonts w:hint="eastAsia"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注：监狱企业参加政府采购活动时，应当提供由省级以上监狱管理局、戒毒管理局（含新疆生产建设兵团）出具的属于监狱企业的证明文件。</w:t>
      </w:r>
    </w:p>
    <w:p>
      <w:pPr>
        <w:snapToGrid w:val="0"/>
        <w:spacing w:before="0" w:beforeAutospacing="0" w:after="0" w:afterAutospacing="0" w:line="440" w:lineRule="exact"/>
        <w:jc w:val="center"/>
        <w:textAlignment w:val="baseline"/>
        <w:rPr>
          <w:rFonts w:hint="eastAsia" w:ascii="宋体" w:hAnsi="宋体" w:eastAsia="宋体" w:cs="Times New Roman"/>
          <w:kern w:val="2"/>
          <w:sz w:val="24"/>
          <w:highlight w:val="none"/>
          <w:lang w:val="en-US" w:eastAsia="zh-CN" w:bidi="ar-SA"/>
        </w:rPr>
      </w:pPr>
    </w:p>
    <w:p>
      <w:pPr>
        <w:snapToGrid w:val="0"/>
        <w:spacing w:before="0" w:beforeAutospacing="0" w:after="0" w:afterAutospacing="0" w:line="440" w:lineRule="exact"/>
        <w:jc w:val="center"/>
        <w:textAlignment w:val="baseline"/>
        <w:outlineLvl w:val="0"/>
        <w:rPr>
          <w:rFonts w:hint="eastAsia"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 xml:space="preserve">                             </w:t>
      </w:r>
      <w:bookmarkStart w:id="495" w:name="_Toc3859"/>
      <w:bookmarkStart w:id="496" w:name="_Toc1835"/>
      <w:bookmarkStart w:id="497" w:name="_Toc16159"/>
      <w:r>
        <w:rPr>
          <w:rFonts w:hint="eastAsia" w:ascii="宋体" w:hAnsi="宋体" w:eastAsia="宋体" w:cs="Times New Roman"/>
          <w:kern w:val="2"/>
          <w:sz w:val="24"/>
          <w:highlight w:val="none"/>
          <w:lang w:val="en-US" w:eastAsia="zh-CN" w:bidi="ar-SA"/>
        </w:rPr>
        <w:t>单位名称（盖章）：</w:t>
      </w:r>
      <w:bookmarkEnd w:id="495"/>
      <w:bookmarkEnd w:id="496"/>
      <w:bookmarkEnd w:id="497"/>
    </w:p>
    <w:p>
      <w:pPr>
        <w:snapToGrid w:val="0"/>
        <w:spacing w:before="0" w:beforeAutospacing="0" w:after="0" w:afterAutospacing="0" w:line="440" w:lineRule="exact"/>
        <w:jc w:val="center"/>
        <w:textAlignment w:val="baseline"/>
        <w:outlineLvl w:val="0"/>
        <w:rPr>
          <w:rFonts w:hint="eastAsia"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 xml:space="preserve">                         </w:t>
      </w:r>
      <w:bookmarkStart w:id="498" w:name="_Toc12584"/>
      <w:bookmarkStart w:id="499" w:name="_Toc29916"/>
      <w:bookmarkStart w:id="500" w:name="_Toc16218"/>
      <w:r>
        <w:rPr>
          <w:rFonts w:hint="eastAsia" w:ascii="宋体" w:hAnsi="宋体" w:eastAsia="宋体" w:cs="Times New Roman"/>
          <w:kern w:val="2"/>
          <w:sz w:val="24"/>
          <w:highlight w:val="none"/>
          <w:lang w:val="en-US" w:eastAsia="zh-CN" w:bidi="ar-SA"/>
        </w:rPr>
        <w:t>日  期：</w:t>
      </w:r>
      <w:bookmarkEnd w:id="498"/>
      <w:bookmarkEnd w:id="499"/>
      <w:bookmarkEnd w:id="500"/>
    </w:p>
    <w:p>
      <w:pPr>
        <w:spacing w:line="360" w:lineRule="auto"/>
        <w:rPr>
          <w:rFonts w:hint="eastAsia" w:ascii="宋体" w:hAnsi="宋体"/>
          <w:sz w:val="24"/>
          <w:highlight w:val="none"/>
        </w:rPr>
      </w:pPr>
    </w:p>
    <w:p>
      <w:pPr>
        <w:pStyle w:val="63"/>
      </w:pPr>
    </w:p>
    <w:p>
      <w:pPr>
        <w:snapToGrid w:val="0"/>
        <w:spacing w:line="440" w:lineRule="exact"/>
        <w:ind w:left="502" w:leftChars="200" w:hanging="82" w:hangingChars="29"/>
        <w:jc w:val="center"/>
        <w:rPr>
          <w:rFonts w:ascii="宋体"/>
          <w:b/>
          <w:sz w:val="28"/>
          <w:szCs w:val="28"/>
        </w:rPr>
      </w:pPr>
    </w:p>
    <w:p>
      <w:pPr>
        <w:snapToGrid w:val="0"/>
        <w:spacing w:line="480" w:lineRule="auto"/>
        <w:rPr>
          <w:rFonts w:ascii="宋体"/>
          <w:kern w:val="0"/>
        </w:rPr>
      </w:pPr>
    </w:p>
    <w:sectPr>
      <w:type w:val="continuous"/>
      <w:pgSz w:w="11906" w:h="16838"/>
      <w:pgMar w:top="1418" w:right="1134" w:bottom="1418" w:left="1418" w:header="851"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opperplate Gothic Bold">
    <w:panose1 w:val="020E0705020206020404"/>
    <w:charset w:val="00"/>
    <w:family w:val="swiss"/>
    <w:pitch w:val="default"/>
    <w:sig w:usb0="00000003"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Futura Bk BT">
    <w:altName w:val="Segoe Print"/>
    <w:panose1 w:val="020B0502020204020303"/>
    <w:charset w:val="00"/>
    <w:family w:val="swiss"/>
    <w:pitch w:val="default"/>
    <w:sig w:usb0="00000000" w:usb1="00000000" w:usb2="00000000" w:usb3="00000000" w:csb0="0000001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6" w:space="0"/>
      </w:pBdr>
      <w:tabs>
        <w:tab w:val="left" w:pos="8280"/>
        <w:tab w:val="right" w:pos="8460"/>
        <w:tab w:val="clear" w:pos="4153"/>
        <w:tab w:val="clear" w:pos="8306"/>
      </w:tabs>
      <w:ind w:right="-180"/>
    </w:pPr>
  </w:p>
  <w:p>
    <w:pPr>
      <w:pStyle w:val="28"/>
      <w:tabs>
        <w:tab w:val="left" w:pos="9000"/>
        <w:tab w:val="left" w:pos="9050"/>
        <w:tab w:val="clear" w:pos="8306"/>
      </w:tabs>
      <w:ind w:right="-694"/>
      <w:rPr>
        <w:rFonts w:hint="eastAsia" w:ascii="宋体" w:hAnsi="宋体" w:eastAsia="宋体" w:cs="宋体"/>
        <w:sz w:val="21"/>
        <w:szCs w:val="21"/>
        <w:lang w:val="en-US" w:eastAsia="zh-CN"/>
      </w:rPr>
    </w:pPr>
    <w:r>
      <w:rPr>
        <w:rFonts w:hint="eastAsia" w:ascii="宋体" w:hAnsi="宋体" w:cs="宋体"/>
        <w:lang w:eastAsia="zh-CN"/>
      </w:rPr>
      <w:t>陕西嘉唐建设项目管理有限公司</w:t>
    </w:r>
    <w:r>
      <w:rPr>
        <w:rFonts w:hint="eastAsia" w:ascii="宋体" w:hAnsi="宋体" w:eastAsia="宋体" w:cs="宋体"/>
      </w:rPr>
      <w:t xml:space="preserve">               </w:t>
    </w:r>
    <w:r>
      <w:rPr>
        <w:rFonts w:hint="eastAsia" w:ascii="宋体" w:hAnsi="宋体" w:eastAsia="宋体" w:cs="宋体"/>
        <w:lang w:val="en-US" w:eastAsia="zh-CN"/>
      </w:rPr>
      <w:t xml:space="preserve">                                     联系方式：</w:t>
    </w:r>
    <w:r>
      <w:rPr>
        <w:rFonts w:hint="eastAsia" w:ascii="宋体" w:hAnsi="宋体" w:cs="宋体"/>
        <w:lang w:val="en-US" w:eastAsia="zh-CN"/>
      </w:rPr>
      <w:t>029-89351397</w:t>
    </w:r>
  </w:p>
  <w:p>
    <w:pPr>
      <w:pStyle w:val="28"/>
      <w:jc w:val="center"/>
      <w:rPr>
        <w:rFonts w:hint="eastAsia" w:eastAsia="宋体"/>
        <w:lang w:val="en-US" w:eastAsia="zh-CN"/>
      </w:rPr>
    </w:pP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6" w:space="0"/>
      </w:pBdr>
      <w:tabs>
        <w:tab w:val="left" w:pos="8280"/>
        <w:tab w:val="right" w:pos="8460"/>
        <w:tab w:val="clear" w:pos="4153"/>
        <w:tab w:val="clear" w:pos="8306"/>
      </w:tabs>
      <w:ind w:right="-18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pPr>
      <w:pStyle w:val="28"/>
      <w:tabs>
        <w:tab w:val="left" w:pos="9000"/>
        <w:tab w:val="left" w:pos="9050"/>
        <w:tab w:val="clear" w:pos="8306"/>
      </w:tabs>
      <w:ind w:right="-694"/>
      <w:rPr>
        <w:rFonts w:hint="eastAsia" w:ascii="宋体" w:hAnsi="宋体" w:eastAsia="宋体" w:cs="宋体"/>
        <w:sz w:val="21"/>
        <w:szCs w:val="21"/>
        <w:lang w:val="en-US" w:eastAsia="zh-CN"/>
      </w:rPr>
    </w:pPr>
    <w:r>
      <w:rPr>
        <w:rFonts w:hint="eastAsia" w:ascii="宋体" w:hAnsi="宋体" w:cs="宋体"/>
        <w:lang w:eastAsia="zh-CN"/>
      </w:rPr>
      <w:t>陕西嘉唐建设项目管理有限公司</w:t>
    </w:r>
    <w:r>
      <w:rPr>
        <w:rFonts w:hint="eastAsia" w:ascii="宋体" w:hAnsi="宋体" w:eastAsia="宋体" w:cs="宋体"/>
      </w:rPr>
      <w:t xml:space="preserve">               </w:t>
    </w:r>
    <w:r>
      <w:rPr>
        <w:rFonts w:hint="eastAsia" w:ascii="宋体" w:hAnsi="宋体" w:eastAsia="宋体" w:cs="宋体"/>
        <w:lang w:val="en-US" w:eastAsia="zh-CN"/>
      </w:rPr>
      <w:t xml:space="preserve">                                  联系方式：</w:t>
    </w:r>
    <w:r>
      <w:rPr>
        <w:rFonts w:hint="eastAsia" w:ascii="宋体" w:hAnsi="宋体" w:cs="宋体"/>
        <w:lang w:val="en-US" w:eastAsia="zh-CN"/>
      </w:rPr>
      <w:t>029-89351397</w:t>
    </w:r>
  </w:p>
  <w:p>
    <w:pPr>
      <w:pStyle w:val="28"/>
      <w:jc w:val="center"/>
      <w:rPr>
        <w:rFonts w:hint="eastAsia" w:eastAsia="宋体"/>
        <w:lang w:val="en-US" w:eastAsia="zh-CN"/>
      </w:rPr>
    </w:pP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6" w:space="0"/>
      </w:pBdr>
      <w:tabs>
        <w:tab w:val="left" w:pos="8280"/>
        <w:tab w:val="right" w:pos="8460"/>
        <w:tab w:val="clear" w:pos="4153"/>
        <w:tab w:val="clear" w:pos="8306"/>
      </w:tabs>
      <w:ind w:right="-180"/>
      <w:rPr>
        <w:rFonts w:hint="eastAsia" w:ascii="宋体" w:hAnsi="宋体" w:eastAsia="宋体" w:cs="宋体"/>
        <w:sz w:val="21"/>
        <w:szCs w:val="21"/>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t xml:space="preserve">第 </w:t>
                          </w:r>
                          <w:r>
                            <w:fldChar w:fldCharType="begin"/>
                          </w:r>
                          <w:r>
                            <w:instrText xml:space="preserve"> PAGE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43</w:t>
                    </w:r>
                    <w:r>
                      <w:fldChar w:fldCharType="end"/>
                    </w:r>
                    <w:r>
                      <w:t xml:space="preserve"> 页</w:t>
                    </w:r>
                  </w:p>
                </w:txbxContent>
              </v:textbox>
            </v:shape>
          </w:pict>
        </mc:Fallback>
      </mc:AlternateContent>
    </w:r>
  </w:p>
  <w:p>
    <w:pPr>
      <w:pStyle w:val="28"/>
      <w:tabs>
        <w:tab w:val="left" w:pos="9000"/>
        <w:tab w:val="left" w:pos="9050"/>
        <w:tab w:val="clear" w:pos="8306"/>
      </w:tabs>
      <w:ind w:right="-694"/>
      <w:rPr>
        <w:rFonts w:hint="eastAsia" w:eastAsia="宋体"/>
        <w:lang w:val="en-US" w:eastAsia="zh-CN"/>
      </w:rPr>
    </w:pPr>
    <w:r>
      <w:rPr>
        <w:rFonts w:hint="eastAsia" w:ascii="宋体" w:hAnsi="宋体" w:cs="宋体"/>
        <w:lang w:eastAsia="zh-CN"/>
      </w:rPr>
      <w:t>陕西嘉唐建设项目管理有限公司</w:t>
    </w:r>
    <w:r>
      <w:rPr>
        <w:rFonts w:hint="eastAsia" w:ascii="宋体" w:hAnsi="宋体" w:eastAsia="宋体" w:cs="宋体"/>
      </w:rPr>
      <w:t xml:space="preserve">               </w:t>
    </w:r>
    <w:r>
      <w:rPr>
        <w:rFonts w:hint="eastAsia" w:ascii="宋体" w:hAnsi="宋体" w:eastAsia="宋体" w:cs="宋体"/>
        <w:lang w:val="en-US" w:eastAsia="zh-CN"/>
      </w:rPr>
      <w:t xml:space="preserve">                                  联系方式：</w:t>
    </w:r>
    <w:r>
      <w:rPr>
        <w:rFonts w:hint="eastAsia" w:ascii="宋体" w:hAnsi="宋体" w:cs="宋体"/>
        <w:lang w:val="en-US" w:eastAsia="zh-CN"/>
      </w:rPr>
      <w:t>029-89351397</w:t>
    </w: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6" w:space="0"/>
      </w:pBdr>
      <w:tabs>
        <w:tab w:val="left" w:pos="8280"/>
        <w:tab w:val="right" w:pos="8460"/>
        <w:tab w:val="clear" w:pos="4153"/>
        <w:tab w:val="clear" w:pos="8306"/>
      </w:tabs>
      <w:ind w:right="-18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p>
  <w:p>
    <w:pPr>
      <w:pStyle w:val="28"/>
      <w:tabs>
        <w:tab w:val="left" w:pos="9000"/>
        <w:tab w:val="left" w:pos="9050"/>
        <w:tab w:val="clear" w:pos="8306"/>
      </w:tabs>
      <w:ind w:right="-694"/>
      <w:rPr>
        <w:rFonts w:hint="eastAsia" w:ascii="宋体" w:hAnsi="宋体" w:eastAsia="宋体" w:cs="宋体"/>
        <w:sz w:val="21"/>
        <w:szCs w:val="21"/>
        <w:lang w:val="en-US" w:eastAsia="zh-CN"/>
      </w:rPr>
    </w:pPr>
    <w:r>
      <w:rPr>
        <w:rFonts w:hint="eastAsia" w:ascii="宋体" w:hAnsi="宋体" w:cs="宋体"/>
        <w:lang w:eastAsia="zh-CN"/>
      </w:rPr>
      <w:t>陕西嘉唐建设项目管理有限公司</w:t>
    </w:r>
    <w:r>
      <w:rPr>
        <w:rFonts w:hint="eastAsia" w:ascii="宋体" w:hAnsi="宋体" w:eastAsia="宋体" w:cs="宋体"/>
      </w:rPr>
      <w:t xml:space="preserve">               </w:t>
    </w:r>
    <w:r>
      <w:rPr>
        <w:rFonts w:hint="eastAsia" w:ascii="宋体" w:hAnsi="宋体" w:eastAsia="宋体" w:cs="宋体"/>
        <w:lang w:val="en-US" w:eastAsia="zh-CN"/>
      </w:rPr>
      <w:t xml:space="preserve">                                     联系方式：</w:t>
    </w:r>
    <w:r>
      <w:rPr>
        <w:rFonts w:hint="eastAsia" w:ascii="宋体" w:hAnsi="宋体" w:cs="宋体"/>
        <w:lang w:val="en-US" w:eastAsia="zh-CN"/>
      </w:rPr>
      <w:t>029-89351397</w:t>
    </w:r>
  </w:p>
  <w:p>
    <w:pPr>
      <w:pStyle w:val="28"/>
      <w:jc w:val="center"/>
      <w:rPr>
        <w:rFonts w:hint="eastAsia" w:eastAsia="宋体"/>
        <w:lang w:val="en-US" w:eastAsia="zh-CN"/>
      </w:rPr>
    </w:pPr>
  </w:p>
  <w:p>
    <w:pPr>
      <w:pStyle w:val="2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rPr>
        <w:rFonts w:hint="default"/>
        <w:lang w:val="en-US"/>
      </w:rPr>
    </w:pPr>
    <w:r>
      <w:rPr>
        <w:rFonts w:hint="eastAsia" w:ascii="宋体" w:hAnsi="宋体" w:cs="宋体"/>
        <w:lang w:eastAsia="zh-CN"/>
      </w:rPr>
      <w:t>2023年柞水县实用性村庄规划编制项目</w:t>
    </w:r>
    <w:r>
      <w:rPr>
        <w:rFonts w:hint="eastAsia" w:ascii="宋体" w:hAnsi="宋体" w:cs="宋体"/>
        <w:lang w:val="en-US" w:eastAsia="zh-CN"/>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auto" w:sz="4" w:space="1"/>
      </w:pBdr>
      <w:jc w:val="left"/>
      <w:rPr>
        <w:rFonts w:hint="default"/>
        <w:lang w:val="en-US"/>
      </w:rPr>
    </w:pPr>
    <w:r>
      <w:rPr>
        <w:rFonts w:hint="eastAsia" w:ascii="宋体" w:hAnsi="宋体" w:cs="宋体"/>
        <w:lang w:eastAsia="zh-CN"/>
      </w:rPr>
      <w:t>2023年柞水县实用性村庄规划编制项目</w:t>
    </w:r>
    <w:r>
      <w:rPr>
        <w:rFonts w:hint="eastAsia" w:ascii="宋体" w:hAnsi="宋体" w:cs="宋体"/>
        <w:lang w:val="en-US" w:eastAsia="zh-CN"/>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83E0"/>
    <w:multiLevelType w:val="singleLevel"/>
    <w:tmpl w:val="88F483E0"/>
    <w:lvl w:ilvl="0" w:tentative="0">
      <w:start w:val="1"/>
      <w:numFmt w:val="decimal"/>
      <w:suff w:val="nothing"/>
      <w:lvlText w:val="%1、"/>
      <w:lvlJc w:val="left"/>
    </w:lvl>
  </w:abstractNum>
  <w:abstractNum w:abstractNumId="1">
    <w:nsid w:val="940E144D"/>
    <w:multiLevelType w:val="singleLevel"/>
    <w:tmpl w:val="940E144D"/>
    <w:lvl w:ilvl="0" w:tentative="0">
      <w:start w:val="4"/>
      <w:numFmt w:val="chineseCounting"/>
      <w:suff w:val="space"/>
      <w:lvlText w:val="第%1部分"/>
      <w:lvlJc w:val="left"/>
      <w:rPr>
        <w:rFonts w:hint="eastAsia"/>
      </w:rPr>
    </w:lvl>
  </w:abstractNum>
  <w:abstractNum w:abstractNumId="2">
    <w:nsid w:val="B6BCBD89"/>
    <w:multiLevelType w:val="singleLevel"/>
    <w:tmpl w:val="B6BCBD89"/>
    <w:lvl w:ilvl="0" w:tentative="0">
      <w:start w:val="1"/>
      <w:numFmt w:val="chineseCounting"/>
      <w:suff w:val="nothing"/>
      <w:lvlText w:val="%1、"/>
      <w:lvlJc w:val="left"/>
      <w:rPr>
        <w:rFonts w:hint="eastAsia"/>
      </w:rPr>
    </w:lvl>
  </w:abstractNum>
  <w:abstractNum w:abstractNumId="3">
    <w:nsid w:val="B928F2F9"/>
    <w:multiLevelType w:val="singleLevel"/>
    <w:tmpl w:val="B928F2F9"/>
    <w:lvl w:ilvl="0" w:tentative="0">
      <w:start w:val="1"/>
      <w:numFmt w:val="chineseCounting"/>
      <w:suff w:val="nothing"/>
      <w:lvlText w:val="（%1）"/>
      <w:lvlJc w:val="left"/>
      <w:rPr>
        <w:rFonts w:hint="eastAsia"/>
      </w:rPr>
    </w:lvl>
  </w:abstractNum>
  <w:abstractNum w:abstractNumId="4">
    <w:nsid w:val="C0890DC7"/>
    <w:multiLevelType w:val="singleLevel"/>
    <w:tmpl w:val="C0890DC7"/>
    <w:lvl w:ilvl="0" w:tentative="0">
      <w:start w:val="6"/>
      <w:numFmt w:val="chineseCounting"/>
      <w:suff w:val="nothing"/>
      <w:lvlText w:val="%1、"/>
      <w:lvlJc w:val="left"/>
      <w:rPr>
        <w:rFonts w:hint="eastAsia"/>
      </w:rPr>
    </w:lvl>
  </w:abstractNum>
  <w:abstractNum w:abstractNumId="5">
    <w:nsid w:val="DA8563C1"/>
    <w:multiLevelType w:val="singleLevel"/>
    <w:tmpl w:val="DA8563C1"/>
    <w:lvl w:ilvl="0" w:tentative="0">
      <w:start w:val="4"/>
      <w:numFmt w:val="decimal"/>
      <w:suff w:val="nothing"/>
      <w:lvlText w:val="%1．"/>
      <w:lvlJc w:val="left"/>
    </w:lvl>
  </w:abstractNum>
  <w:abstractNum w:abstractNumId="6">
    <w:nsid w:val="EB6449D1"/>
    <w:multiLevelType w:val="singleLevel"/>
    <w:tmpl w:val="EB6449D1"/>
    <w:lvl w:ilvl="0" w:tentative="0">
      <w:start w:val="2"/>
      <w:numFmt w:val="chineseCounting"/>
      <w:suff w:val="nothing"/>
      <w:lvlText w:val="%1、"/>
      <w:lvlJc w:val="left"/>
      <w:rPr>
        <w:rFonts w:hint="eastAsia"/>
      </w:rPr>
    </w:lvl>
  </w:abstractNum>
  <w:abstractNum w:abstractNumId="7">
    <w:nsid w:val="04125DC2"/>
    <w:multiLevelType w:val="singleLevel"/>
    <w:tmpl w:val="04125DC2"/>
    <w:lvl w:ilvl="0" w:tentative="0">
      <w:start w:val="1"/>
      <w:numFmt w:val="decimal"/>
      <w:suff w:val="nothing"/>
      <w:lvlText w:val="（%1）"/>
      <w:lvlJc w:val="left"/>
    </w:lvl>
  </w:abstractNum>
  <w:abstractNum w:abstractNumId="8">
    <w:nsid w:val="63CE23F4"/>
    <w:multiLevelType w:val="singleLevel"/>
    <w:tmpl w:val="63CE23F4"/>
    <w:lvl w:ilvl="0" w:tentative="0">
      <w:start w:val="1"/>
      <w:numFmt w:val="decimal"/>
      <w:suff w:val="nothing"/>
      <w:lvlText w:val="（%1）"/>
      <w:lvlJc w:val="left"/>
    </w:lvl>
  </w:abstractNum>
  <w:abstractNum w:abstractNumId="9">
    <w:nsid w:val="7ED0A0DE"/>
    <w:multiLevelType w:val="singleLevel"/>
    <w:tmpl w:val="7ED0A0DE"/>
    <w:lvl w:ilvl="0" w:tentative="0">
      <w:start w:val="1"/>
      <w:numFmt w:val="decimal"/>
      <w:suff w:val="nothing"/>
      <w:lvlText w:val="%1、"/>
      <w:lvlJc w:val="left"/>
    </w:lvl>
  </w:abstractNum>
  <w:num w:numId="1">
    <w:abstractNumId w:val="8"/>
  </w:num>
  <w:num w:numId="2">
    <w:abstractNumId w:val="4"/>
  </w:num>
  <w:num w:numId="3">
    <w:abstractNumId w:val="3"/>
  </w:num>
  <w:num w:numId="4">
    <w:abstractNumId w:val="5"/>
  </w:num>
  <w:num w:numId="5">
    <w:abstractNumId w:val="7"/>
  </w:num>
  <w:num w:numId="6">
    <w:abstractNumId w:val="1"/>
  </w:num>
  <w:num w:numId="7">
    <w:abstractNumId w:val="2"/>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TJmNjc3MGQ5OWQ5OGYzNGIzMzVhZjg5Y2FkOTEifQ=="/>
  </w:docVars>
  <w:rsids>
    <w:rsidRoot w:val="00172A27"/>
    <w:rsid w:val="00000AB9"/>
    <w:rsid w:val="00015F6D"/>
    <w:rsid w:val="00024CFC"/>
    <w:rsid w:val="00030547"/>
    <w:rsid w:val="00052D48"/>
    <w:rsid w:val="0005361D"/>
    <w:rsid w:val="0005494B"/>
    <w:rsid w:val="000643DD"/>
    <w:rsid w:val="00072A59"/>
    <w:rsid w:val="00081DE7"/>
    <w:rsid w:val="00083151"/>
    <w:rsid w:val="00096A2E"/>
    <w:rsid w:val="000A21B2"/>
    <w:rsid w:val="000A3B30"/>
    <w:rsid w:val="000A5A77"/>
    <w:rsid w:val="000A7791"/>
    <w:rsid w:val="000B60B0"/>
    <w:rsid w:val="000B6C08"/>
    <w:rsid w:val="000D26EF"/>
    <w:rsid w:val="000E16D0"/>
    <w:rsid w:val="000E41CD"/>
    <w:rsid w:val="000F43B4"/>
    <w:rsid w:val="0010228B"/>
    <w:rsid w:val="00113624"/>
    <w:rsid w:val="00115047"/>
    <w:rsid w:val="001172AA"/>
    <w:rsid w:val="00117B3E"/>
    <w:rsid w:val="00123FC2"/>
    <w:rsid w:val="00125614"/>
    <w:rsid w:val="00126697"/>
    <w:rsid w:val="00132499"/>
    <w:rsid w:val="00134B67"/>
    <w:rsid w:val="001459B5"/>
    <w:rsid w:val="001469DB"/>
    <w:rsid w:val="0015026D"/>
    <w:rsid w:val="00172A27"/>
    <w:rsid w:val="001746D0"/>
    <w:rsid w:val="0017540D"/>
    <w:rsid w:val="001810E7"/>
    <w:rsid w:val="00186E9B"/>
    <w:rsid w:val="001A0474"/>
    <w:rsid w:val="001A1902"/>
    <w:rsid w:val="001B34FC"/>
    <w:rsid w:val="001B60A0"/>
    <w:rsid w:val="001C4722"/>
    <w:rsid w:val="001D0270"/>
    <w:rsid w:val="001E3092"/>
    <w:rsid w:val="001E3D4D"/>
    <w:rsid w:val="001F3600"/>
    <w:rsid w:val="001F4BA7"/>
    <w:rsid w:val="001F57D7"/>
    <w:rsid w:val="002001C5"/>
    <w:rsid w:val="00200B1D"/>
    <w:rsid w:val="002044CF"/>
    <w:rsid w:val="002107FD"/>
    <w:rsid w:val="002113F6"/>
    <w:rsid w:val="00213804"/>
    <w:rsid w:val="00214C9C"/>
    <w:rsid w:val="00223AC9"/>
    <w:rsid w:val="00224111"/>
    <w:rsid w:val="0023068E"/>
    <w:rsid w:val="00236A72"/>
    <w:rsid w:val="00244998"/>
    <w:rsid w:val="002539D8"/>
    <w:rsid w:val="00256F65"/>
    <w:rsid w:val="00274E8E"/>
    <w:rsid w:val="0029406F"/>
    <w:rsid w:val="002A1E7A"/>
    <w:rsid w:val="002B035C"/>
    <w:rsid w:val="002B46BE"/>
    <w:rsid w:val="002C2E53"/>
    <w:rsid w:val="002C37E3"/>
    <w:rsid w:val="002C49B9"/>
    <w:rsid w:val="002C560F"/>
    <w:rsid w:val="002C6E11"/>
    <w:rsid w:val="002D17F4"/>
    <w:rsid w:val="002D2057"/>
    <w:rsid w:val="002D5094"/>
    <w:rsid w:val="002E080C"/>
    <w:rsid w:val="002E619F"/>
    <w:rsid w:val="002E6E08"/>
    <w:rsid w:val="002F0634"/>
    <w:rsid w:val="002F16D3"/>
    <w:rsid w:val="002F2733"/>
    <w:rsid w:val="003025D1"/>
    <w:rsid w:val="00310DED"/>
    <w:rsid w:val="00316DCB"/>
    <w:rsid w:val="00317C0F"/>
    <w:rsid w:val="003237C4"/>
    <w:rsid w:val="00323909"/>
    <w:rsid w:val="0033062F"/>
    <w:rsid w:val="00340A64"/>
    <w:rsid w:val="003411B9"/>
    <w:rsid w:val="00341545"/>
    <w:rsid w:val="00341C25"/>
    <w:rsid w:val="00342E8C"/>
    <w:rsid w:val="00343FF7"/>
    <w:rsid w:val="00350BA2"/>
    <w:rsid w:val="00371A55"/>
    <w:rsid w:val="003833CA"/>
    <w:rsid w:val="0039061B"/>
    <w:rsid w:val="003A2544"/>
    <w:rsid w:val="003B0CBE"/>
    <w:rsid w:val="003C0F5E"/>
    <w:rsid w:val="003C7BD7"/>
    <w:rsid w:val="003D0C48"/>
    <w:rsid w:val="003D19B3"/>
    <w:rsid w:val="003E044B"/>
    <w:rsid w:val="003E10C4"/>
    <w:rsid w:val="003F3AC7"/>
    <w:rsid w:val="003F6390"/>
    <w:rsid w:val="00403BB1"/>
    <w:rsid w:val="004056CF"/>
    <w:rsid w:val="00416778"/>
    <w:rsid w:val="00422BAB"/>
    <w:rsid w:val="0042387C"/>
    <w:rsid w:val="00424437"/>
    <w:rsid w:val="00424937"/>
    <w:rsid w:val="004250BE"/>
    <w:rsid w:val="004271B5"/>
    <w:rsid w:val="00454479"/>
    <w:rsid w:val="004725A4"/>
    <w:rsid w:val="00474547"/>
    <w:rsid w:val="00483ACE"/>
    <w:rsid w:val="004A08B5"/>
    <w:rsid w:val="004A2905"/>
    <w:rsid w:val="004B1C11"/>
    <w:rsid w:val="004B5AC5"/>
    <w:rsid w:val="004C4BD6"/>
    <w:rsid w:val="004D0F8B"/>
    <w:rsid w:val="004D3A3E"/>
    <w:rsid w:val="004E17AC"/>
    <w:rsid w:val="004E29A3"/>
    <w:rsid w:val="004F4FE6"/>
    <w:rsid w:val="004F6BF9"/>
    <w:rsid w:val="00500E42"/>
    <w:rsid w:val="005057B0"/>
    <w:rsid w:val="005106D6"/>
    <w:rsid w:val="005130E9"/>
    <w:rsid w:val="00515B38"/>
    <w:rsid w:val="00516927"/>
    <w:rsid w:val="00522F2D"/>
    <w:rsid w:val="0052450C"/>
    <w:rsid w:val="00527CAA"/>
    <w:rsid w:val="00532E85"/>
    <w:rsid w:val="00533233"/>
    <w:rsid w:val="00533EE3"/>
    <w:rsid w:val="00541E33"/>
    <w:rsid w:val="005740AA"/>
    <w:rsid w:val="00577204"/>
    <w:rsid w:val="00581D1A"/>
    <w:rsid w:val="0058559E"/>
    <w:rsid w:val="00586714"/>
    <w:rsid w:val="00587E2D"/>
    <w:rsid w:val="0059619F"/>
    <w:rsid w:val="005B10D3"/>
    <w:rsid w:val="005B26EA"/>
    <w:rsid w:val="005B6B04"/>
    <w:rsid w:val="005C3F14"/>
    <w:rsid w:val="005C49A5"/>
    <w:rsid w:val="005D2CF9"/>
    <w:rsid w:val="005D6DE9"/>
    <w:rsid w:val="005E3FDB"/>
    <w:rsid w:val="005E7889"/>
    <w:rsid w:val="00601451"/>
    <w:rsid w:val="00603B18"/>
    <w:rsid w:val="00604D9F"/>
    <w:rsid w:val="00605C4C"/>
    <w:rsid w:val="00613C81"/>
    <w:rsid w:val="006168DC"/>
    <w:rsid w:val="006241A5"/>
    <w:rsid w:val="00626C91"/>
    <w:rsid w:val="00641E40"/>
    <w:rsid w:val="00646D67"/>
    <w:rsid w:val="006611F2"/>
    <w:rsid w:val="0066220A"/>
    <w:rsid w:val="00662257"/>
    <w:rsid w:val="006632E6"/>
    <w:rsid w:val="00681386"/>
    <w:rsid w:val="00683E43"/>
    <w:rsid w:val="00683E49"/>
    <w:rsid w:val="00696CA6"/>
    <w:rsid w:val="006977E1"/>
    <w:rsid w:val="006A6160"/>
    <w:rsid w:val="006B0062"/>
    <w:rsid w:val="006C49FD"/>
    <w:rsid w:val="006D0490"/>
    <w:rsid w:val="006E1A28"/>
    <w:rsid w:val="006E3BB3"/>
    <w:rsid w:val="006E5C74"/>
    <w:rsid w:val="006F4CD6"/>
    <w:rsid w:val="007066BF"/>
    <w:rsid w:val="007068CF"/>
    <w:rsid w:val="0072025B"/>
    <w:rsid w:val="007229CE"/>
    <w:rsid w:val="00731B31"/>
    <w:rsid w:val="00746AAD"/>
    <w:rsid w:val="0074753A"/>
    <w:rsid w:val="007549A8"/>
    <w:rsid w:val="007611CC"/>
    <w:rsid w:val="007758F3"/>
    <w:rsid w:val="0078074D"/>
    <w:rsid w:val="00792B1C"/>
    <w:rsid w:val="00793D22"/>
    <w:rsid w:val="007A3925"/>
    <w:rsid w:val="007B1123"/>
    <w:rsid w:val="007B5DBD"/>
    <w:rsid w:val="007C0AF5"/>
    <w:rsid w:val="007C1CE9"/>
    <w:rsid w:val="007D1911"/>
    <w:rsid w:val="007D35AE"/>
    <w:rsid w:val="007D480A"/>
    <w:rsid w:val="007D5AD9"/>
    <w:rsid w:val="007D6A53"/>
    <w:rsid w:val="007E486B"/>
    <w:rsid w:val="007F553A"/>
    <w:rsid w:val="007F7A8C"/>
    <w:rsid w:val="00801291"/>
    <w:rsid w:val="00811641"/>
    <w:rsid w:val="00824FF6"/>
    <w:rsid w:val="00826FFF"/>
    <w:rsid w:val="00836BC2"/>
    <w:rsid w:val="008471CD"/>
    <w:rsid w:val="008500FD"/>
    <w:rsid w:val="008508E8"/>
    <w:rsid w:val="00857452"/>
    <w:rsid w:val="0086066A"/>
    <w:rsid w:val="0086071E"/>
    <w:rsid w:val="00860CBE"/>
    <w:rsid w:val="0086196E"/>
    <w:rsid w:val="008641DB"/>
    <w:rsid w:val="0086713E"/>
    <w:rsid w:val="00867984"/>
    <w:rsid w:val="00870C1F"/>
    <w:rsid w:val="00890FD2"/>
    <w:rsid w:val="00894F13"/>
    <w:rsid w:val="008A0B2E"/>
    <w:rsid w:val="008B1D8B"/>
    <w:rsid w:val="008B465C"/>
    <w:rsid w:val="008B6989"/>
    <w:rsid w:val="008C2C57"/>
    <w:rsid w:val="008D3254"/>
    <w:rsid w:val="008E728C"/>
    <w:rsid w:val="008F3B97"/>
    <w:rsid w:val="0090306A"/>
    <w:rsid w:val="00912851"/>
    <w:rsid w:val="009129E0"/>
    <w:rsid w:val="00916716"/>
    <w:rsid w:val="00920D90"/>
    <w:rsid w:val="00924301"/>
    <w:rsid w:val="0092561B"/>
    <w:rsid w:val="00926A78"/>
    <w:rsid w:val="00931F76"/>
    <w:rsid w:val="0093316E"/>
    <w:rsid w:val="00942774"/>
    <w:rsid w:val="00946A60"/>
    <w:rsid w:val="00947D24"/>
    <w:rsid w:val="0095434D"/>
    <w:rsid w:val="009658AE"/>
    <w:rsid w:val="00967928"/>
    <w:rsid w:val="00975F25"/>
    <w:rsid w:val="0098290B"/>
    <w:rsid w:val="00983E78"/>
    <w:rsid w:val="00984BAD"/>
    <w:rsid w:val="00984FC5"/>
    <w:rsid w:val="009903F0"/>
    <w:rsid w:val="00991916"/>
    <w:rsid w:val="009A10A9"/>
    <w:rsid w:val="009A412B"/>
    <w:rsid w:val="009A5D90"/>
    <w:rsid w:val="009B37CF"/>
    <w:rsid w:val="009B4772"/>
    <w:rsid w:val="009B5605"/>
    <w:rsid w:val="009B7776"/>
    <w:rsid w:val="009B7AF9"/>
    <w:rsid w:val="009C0816"/>
    <w:rsid w:val="009C2FD0"/>
    <w:rsid w:val="009C595A"/>
    <w:rsid w:val="009F58F1"/>
    <w:rsid w:val="00A044D6"/>
    <w:rsid w:val="00A051BB"/>
    <w:rsid w:val="00A16EAA"/>
    <w:rsid w:val="00A17E78"/>
    <w:rsid w:val="00A30264"/>
    <w:rsid w:val="00A33F8C"/>
    <w:rsid w:val="00A3713E"/>
    <w:rsid w:val="00A4544D"/>
    <w:rsid w:val="00A45E37"/>
    <w:rsid w:val="00A466D9"/>
    <w:rsid w:val="00A56484"/>
    <w:rsid w:val="00A60889"/>
    <w:rsid w:val="00A71605"/>
    <w:rsid w:val="00A85F15"/>
    <w:rsid w:val="00A86730"/>
    <w:rsid w:val="00AA37A5"/>
    <w:rsid w:val="00AA6EAC"/>
    <w:rsid w:val="00AB4CBB"/>
    <w:rsid w:val="00AC4AF0"/>
    <w:rsid w:val="00AD3A7D"/>
    <w:rsid w:val="00AD40CD"/>
    <w:rsid w:val="00AE12A6"/>
    <w:rsid w:val="00AE7FFD"/>
    <w:rsid w:val="00AF10D4"/>
    <w:rsid w:val="00B00335"/>
    <w:rsid w:val="00B17CCA"/>
    <w:rsid w:val="00B20708"/>
    <w:rsid w:val="00B20A3B"/>
    <w:rsid w:val="00B22737"/>
    <w:rsid w:val="00B42397"/>
    <w:rsid w:val="00B45034"/>
    <w:rsid w:val="00B6161B"/>
    <w:rsid w:val="00B6175C"/>
    <w:rsid w:val="00B650D2"/>
    <w:rsid w:val="00B71689"/>
    <w:rsid w:val="00B71823"/>
    <w:rsid w:val="00B75D4E"/>
    <w:rsid w:val="00B76036"/>
    <w:rsid w:val="00B8587C"/>
    <w:rsid w:val="00B8670D"/>
    <w:rsid w:val="00B86AB3"/>
    <w:rsid w:val="00B9017D"/>
    <w:rsid w:val="00B9279A"/>
    <w:rsid w:val="00B97C1C"/>
    <w:rsid w:val="00BA3C32"/>
    <w:rsid w:val="00BA52D9"/>
    <w:rsid w:val="00BB3114"/>
    <w:rsid w:val="00BB3DC4"/>
    <w:rsid w:val="00BB4B46"/>
    <w:rsid w:val="00BB51F3"/>
    <w:rsid w:val="00BC05FC"/>
    <w:rsid w:val="00BC38DF"/>
    <w:rsid w:val="00BC6222"/>
    <w:rsid w:val="00BC7ED2"/>
    <w:rsid w:val="00BE0653"/>
    <w:rsid w:val="00BE5294"/>
    <w:rsid w:val="00BE662D"/>
    <w:rsid w:val="00BE66E6"/>
    <w:rsid w:val="00C006E5"/>
    <w:rsid w:val="00C00EFD"/>
    <w:rsid w:val="00C0260F"/>
    <w:rsid w:val="00C02D12"/>
    <w:rsid w:val="00C04586"/>
    <w:rsid w:val="00C07F13"/>
    <w:rsid w:val="00C269B5"/>
    <w:rsid w:val="00C44502"/>
    <w:rsid w:val="00C45C34"/>
    <w:rsid w:val="00C46789"/>
    <w:rsid w:val="00C473C9"/>
    <w:rsid w:val="00C4773B"/>
    <w:rsid w:val="00C61853"/>
    <w:rsid w:val="00C63EF7"/>
    <w:rsid w:val="00C671B7"/>
    <w:rsid w:val="00C70384"/>
    <w:rsid w:val="00C76F70"/>
    <w:rsid w:val="00C86FF4"/>
    <w:rsid w:val="00C90376"/>
    <w:rsid w:val="00C95F3C"/>
    <w:rsid w:val="00C97CD6"/>
    <w:rsid w:val="00CA5221"/>
    <w:rsid w:val="00CA6016"/>
    <w:rsid w:val="00CA66B1"/>
    <w:rsid w:val="00CB3A34"/>
    <w:rsid w:val="00CB4C4F"/>
    <w:rsid w:val="00CC4A04"/>
    <w:rsid w:val="00CD4B66"/>
    <w:rsid w:val="00CD6FFB"/>
    <w:rsid w:val="00CE1919"/>
    <w:rsid w:val="00CE2073"/>
    <w:rsid w:val="00CF6A9C"/>
    <w:rsid w:val="00D12C66"/>
    <w:rsid w:val="00D1325D"/>
    <w:rsid w:val="00D210F6"/>
    <w:rsid w:val="00D22EE7"/>
    <w:rsid w:val="00D2382B"/>
    <w:rsid w:val="00D25636"/>
    <w:rsid w:val="00D25C47"/>
    <w:rsid w:val="00D30512"/>
    <w:rsid w:val="00D33470"/>
    <w:rsid w:val="00D34A87"/>
    <w:rsid w:val="00D565D3"/>
    <w:rsid w:val="00D63A72"/>
    <w:rsid w:val="00D660EB"/>
    <w:rsid w:val="00D66553"/>
    <w:rsid w:val="00D67DD9"/>
    <w:rsid w:val="00D710F1"/>
    <w:rsid w:val="00D71E0A"/>
    <w:rsid w:val="00D74EB0"/>
    <w:rsid w:val="00D8198F"/>
    <w:rsid w:val="00D84002"/>
    <w:rsid w:val="00D86C51"/>
    <w:rsid w:val="00D9764C"/>
    <w:rsid w:val="00DA4A3F"/>
    <w:rsid w:val="00DB0721"/>
    <w:rsid w:val="00DB1938"/>
    <w:rsid w:val="00DB7DF6"/>
    <w:rsid w:val="00DD0994"/>
    <w:rsid w:val="00DD1A8F"/>
    <w:rsid w:val="00DD1B12"/>
    <w:rsid w:val="00DD57FD"/>
    <w:rsid w:val="00DE7A17"/>
    <w:rsid w:val="00DF0855"/>
    <w:rsid w:val="00DF304A"/>
    <w:rsid w:val="00E12E33"/>
    <w:rsid w:val="00E179F0"/>
    <w:rsid w:val="00E20BF0"/>
    <w:rsid w:val="00E41802"/>
    <w:rsid w:val="00E43EB2"/>
    <w:rsid w:val="00E5078A"/>
    <w:rsid w:val="00E50B2C"/>
    <w:rsid w:val="00E54915"/>
    <w:rsid w:val="00E54F6E"/>
    <w:rsid w:val="00E55BB0"/>
    <w:rsid w:val="00E56204"/>
    <w:rsid w:val="00E56BA3"/>
    <w:rsid w:val="00E710AC"/>
    <w:rsid w:val="00E71AB7"/>
    <w:rsid w:val="00E72EAB"/>
    <w:rsid w:val="00E730C5"/>
    <w:rsid w:val="00E75706"/>
    <w:rsid w:val="00E8092E"/>
    <w:rsid w:val="00E81BB8"/>
    <w:rsid w:val="00E95312"/>
    <w:rsid w:val="00E96E59"/>
    <w:rsid w:val="00EA50F9"/>
    <w:rsid w:val="00EA58F8"/>
    <w:rsid w:val="00EB1F68"/>
    <w:rsid w:val="00EB34CB"/>
    <w:rsid w:val="00EB790C"/>
    <w:rsid w:val="00EC0FD6"/>
    <w:rsid w:val="00ED3C52"/>
    <w:rsid w:val="00EE1D41"/>
    <w:rsid w:val="00EE6933"/>
    <w:rsid w:val="00EF0383"/>
    <w:rsid w:val="00EF380D"/>
    <w:rsid w:val="00F0760A"/>
    <w:rsid w:val="00F12F6A"/>
    <w:rsid w:val="00F27443"/>
    <w:rsid w:val="00F34E4E"/>
    <w:rsid w:val="00F368A7"/>
    <w:rsid w:val="00F6704D"/>
    <w:rsid w:val="00F6757F"/>
    <w:rsid w:val="00F77C45"/>
    <w:rsid w:val="00F80B58"/>
    <w:rsid w:val="00F80BAE"/>
    <w:rsid w:val="00F82D54"/>
    <w:rsid w:val="00F83F5C"/>
    <w:rsid w:val="00F87ACE"/>
    <w:rsid w:val="00F92437"/>
    <w:rsid w:val="00F937DB"/>
    <w:rsid w:val="00F9401B"/>
    <w:rsid w:val="00F94D69"/>
    <w:rsid w:val="00F979FE"/>
    <w:rsid w:val="00FA1193"/>
    <w:rsid w:val="00FA39E9"/>
    <w:rsid w:val="00FC165B"/>
    <w:rsid w:val="00FD11D9"/>
    <w:rsid w:val="00FE30DA"/>
    <w:rsid w:val="00FF042C"/>
    <w:rsid w:val="00FF3377"/>
    <w:rsid w:val="00FF7022"/>
    <w:rsid w:val="010375A1"/>
    <w:rsid w:val="01067A85"/>
    <w:rsid w:val="010E299D"/>
    <w:rsid w:val="01151ABB"/>
    <w:rsid w:val="0122141B"/>
    <w:rsid w:val="013712F7"/>
    <w:rsid w:val="015C5DB1"/>
    <w:rsid w:val="016F55DE"/>
    <w:rsid w:val="017E0007"/>
    <w:rsid w:val="01841A99"/>
    <w:rsid w:val="019B11C2"/>
    <w:rsid w:val="01C6589C"/>
    <w:rsid w:val="01D160BC"/>
    <w:rsid w:val="01D30C64"/>
    <w:rsid w:val="01E72BFD"/>
    <w:rsid w:val="01F07E19"/>
    <w:rsid w:val="01F34199"/>
    <w:rsid w:val="01F41861"/>
    <w:rsid w:val="02137EC1"/>
    <w:rsid w:val="022E01E6"/>
    <w:rsid w:val="023575E5"/>
    <w:rsid w:val="02377BE6"/>
    <w:rsid w:val="02386DB3"/>
    <w:rsid w:val="02807A82"/>
    <w:rsid w:val="029253DB"/>
    <w:rsid w:val="029A62D9"/>
    <w:rsid w:val="02B94956"/>
    <w:rsid w:val="02C441C6"/>
    <w:rsid w:val="02EA68D9"/>
    <w:rsid w:val="02FC3E91"/>
    <w:rsid w:val="031E2470"/>
    <w:rsid w:val="032669E8"/>
    <w:rsid w:val="032763A7"/>
    <w:rsid w:val="03413788"/>
    <w:rsid w:val="03567B51"/>
    <w:rsid w:val="036D1170"/>
    <w:rsid w:val="03811148"/>
    <w:rsid w:val="03906895"/>
    <w:rsid w:val="03961E0C"/>
    <w:rsid w:val="039C2BBC"/>
    <w:rsid w:val="03A52548"/>
    <w:rsid w:val="03C6681C"/>
    <w:rsid w:val="03E41DC1"/>
    <w:rsid w:val="03F9204E"/>
    <w:rsid w:val="04052076"/>
    <w:rsid w:val="040807ED"/>
    <w:rsid w:val="040F3E66"/>
    <w:rsid w:val="04212E40"/>
    <w:rsid w:val="04365F1A"/>
    <w:rsid w:val="044A7BA3"/>
    <w:rsid w:val="045421EF"/>
    <w:rsid w:val="04623A76"/>
    <w:rsid w:val="04657F2A"/>
    <w:rsid w:val="047B5315"/>
    <w:rsid w:val="0493773A"/>
    <w:rsid w:val="04A95F97"/>
    <w:rsid w:val="04AA7D60"/>
    <w:rsid w:val="04BE1BA4"/>
    <w:rsid w:val="04C34563"/>
    <w:rsid w:val="04C7042A"/>
    <w:rsid w:val="04DD7B99"/>
    <w:rsid w:val="04DF1CD2"/>
    <w:rsid w:val="04E45CB7"/>
    <w:rsid w:val="04ED7EFC"/>
    <w:rsid w:val="04F86712"/>
    <w:rsid w:val="05082648"/>
    <w:rsid w:val="050B6D23"/>
    <w:rsid w:val="050E2044"/>
    <w:rsid w:val="05244A87"/>
    <w:rsid w:val="052A36B7"/>
    <w:rsid w:val="05467C9A"/>
    <w:rsid w:val="054D4686"/>
    <w:rsid w:val="055E1031"/>
    <w:rsid w:val="055E4DE4"/>
    <w:rsid w:val="05616943"/>
    <w:rsid w:val="05661D9D"/>
    <w:rsid w:val="059A3C03"/>
    <w:rsid w:val="059A62A6"/>
    <w:rsid w:val="05BE6FF9"/>
    <w:rsid w:val="05D76A6E"/>
    <w:rsid w:val="05DB4621"/>
    <w:rsid w:val="05EF3851"/>
    <w:rsid w:val="05EF5793"/>
    <w:rsid w:val="05F7094A"/>
    <w:rsid w:val="05FA29EE"/>
    <w:rsid w:val="060D49C9"/>
    <w:rsid w:val="06214D4E"/>
    <w:rsid w:val="063174BB"/>
    <w:rsid w:val="06340D6A"/>
    <w:rsid w:val="065128C5"/>
    <w:rsid w:val="065C3F17"/>
    <w:rsid w:val="066E3171"/>
    <w:rsid w:val="068D1194"/>
    <w:rsid w:val="068D60ED"/>
    <w:rsid w:val="068E2790"/>
    <w:rsid w:val="06A15AF5"/>
    <w:rsid w:val="06AB2ADB"/>
    <w:rsid w:val="06AF56C7"/>
    <w:rsid w:val="070E2AFA"/>
    <w:rsid w:val="07317580"/>
    <w:rsid w:val="074C2E4B"/>
    <w:rsid w:val="0752169F"/>
    <w:rsid w:val="075B4FF6"/>
    <w:rsid w:val="07671D75"/>
    <w:rsid w:val="076E3AF0"/>
    <w:rsid w:val="076E57BE"/>
    <w:rsid w:val="077237CE"/>
    <w:rsid w:val="07747698"/>
    <w:rsid w:val="07995F9A"/>
    <w:rsid w:val="07A56AF4"/>
    <w:rsid w:val="07AB3207"/>
    <w:rsid w:val="07EB516C"/>
    <w:rsid w:val="07F1449F"/>
    <w:rsid w:val="08017F69"/>
    <w:rsid w:val="0809015B"/>
    <w:rsid w:val="081D2D09"/>
    <w:rsid w:val="082E66BF"/>
    <w:rsid w:val="083A3BFA"/>
    <w:rsid w:val="083D6068"/>
    <w:rsid w:val="0847542C"/>
    <w:rsid w:val="088017D6"/>
    <w:rsid w:val="089F71BD"/>
    <w:rsid w:val="08AF52B9"/>
    <w:rsid w:val="08CA5B4F"/>
    <w:rsid w:val="08E3140A"/>
    <w:rsid w:val="08E51639"/>
    <w:rsid w:val="0928576E"/>
    <w:rsid w:val="09317ADB"/>
    <w:rsid w:val="093726C0"/>
    <w:rsid w:val="0946010B"/>
    <w:rsid w:val="094F7F67"/>
    <w:rsid w:val="09666D38"/>
    <w:rsid w:val="096C487E"/>
    <w:rsid w:val="097B4D40"/>
    <w:rsid w:val="097E13E3"/>
    <w:rsid w:val="098C2383"/>
    <w:rsid w:val="09A877D0"/>
    <w:rsid w:val="09B66FB7"/>
    <w:rsid w:val="09CF1402"/>
    <w:rsid w:val="09D70760"/>
    <w:rsid w:val="09DC0C8E"/>
    <w:rsid w:val="09FD2967"/>
    <w:rsid w:val="0A0F6E73"/>
    <w:rsid w:val="0A1A2968"/>
    <w:rsid w:val="0A2272F8"/>
    <w:rsid w:val="0A234507"/>
    <w:rsid w:val="0A2D0DFC"/>
    <w:rsid w:val="0A362A29"/>
    <w:rsid w:val="0A3E648D"/>
    <w:rsid w:val="0A4F320E"/>
    <w:rsid w:val="0A513061"/>
    <w:rsid w:val="0A55519D"/>
    <w:rsid w:val="0A580469"/>
    <w:rsid w:val="0A691311"/>
    <w:rsid w:val="0A6F09EB"/>
    <w:rsid w:val="0A6F55DE"/>
    <w:rsid w:val="0A7C2488"/>
    <w:rsid w:val="0A847816"/>
    <w:rsid w:val="0A9F0556"/>
    <w:rsid w:val="0A9F4BEE"/>
    <w:rsid w:val="0AB849CC"/>
    <w:rsid w:val="0ABC5BB9"/>
    <w:rsid w:val="0AEC2A9C"/>
    <w:rsid w:val="0B154014"/>
    <w:rsid w:val="0B3766C1"/>
    <w:rsid w:val="0B3C3793"/>
    <w:rsid w:val="0B3E574F"/>
    <w:rsid w:val="0B5E3808"/>
    <w:rsid w:val="0B677A64"/>
    <w:rsid w:val="0B7219F2"/>
    <w:rsid w:val="0B9262A3"/>
    <w:rsid w:val="0B943AC2"/>
    <w:rsid w:val="0BAE02F9"/>
    <w:rsid w:val="0BBC5335"/>
    <w:rsid w:val="0BC40AA5"/>
    <w:rsid w:val="0BC675C7"/>
    <w:rsid w:val="0BCC708C"/>
    <w:rsid w:val="0BD75475"/>
    <w:rsid w:val="0BD80FBB"/>
    <w:rsid w:val="0C1464BD"/>
    <w:rsid w:val="0C3A6ABF"/>
    <w:rsid w:val="0C3B4D0A"/>
    <w:rsid w:val="0C4609B4"/>
    <w:rsid w:val="0C7B43D3"/>
    <w:rsid w:val="0C7F3FCA"/>
    <w:rsid w:val="0C8353F1"/>
    <w:rsid w:val="0C892282"/>
    <w:rsid w:val="0CCE6D7F"/>
    <w:rsid w:val="0CE152CE"/>
    <w:rsid w:val="0CEE6D0E"/>
    <w:rsid w:val="0D002EE5"/>
    <w:rsid w:val="0D0357DF"/>
    <w:rsid w:val="0D1241F7"/>
    <w:rsid w:val="0D1F20A1"/>
    <w:rsid w:val="0D29352D"/>
    <w:rsid w:val="0D332188"/>
    <w:rsid w:val="0D523741"/>
    <w:rsid w:val="0D72077A"/>
    <w:rsid w:val="0D7A597C"/>
    <w:rsid w:val="0DD5462B"/>
    <w:rsid w:val="0DD80856"/>
    <w:rsid w:val="0DEF71E2"/>
    <w:rsid w:val="0DFC26B9"/>
    <w:rsid w:val="0E016F15"/>
    <w:rsid w:val="0E0B35EF"/>
    <w:rsid w:val="0E234F9C"/>
    <w:rsid w:val="0E321EA4"/>
    <w:rsid w:val="0E6333EC"/>
    <w:rsid w:val="0E870C1F"/>
    <w:rsid w:val="0E94542D"/>
    <w:rsid w:val="0ED1297B"/>
    <w:rsid w:val="0ED35C89"/>
    <w:rsid w:val="0EEB5EDF"/>
    <w:rsid w:val="0EEC5DBB"/>
    <w:rsid w:val="0EF16F8A"/>
    <w:rsid w:val="0F07004C"/>
    <w:rsid w:val="0F1430EB"/>
    <w:rsid w:val="0F1C5276"/>
    <w:rsid w:val="0F2452C6"/>
    <w:rsid w:val="0F3D604D"/>
    <w:rsid w:val="0F4F5258"/>
    <w:rsid w:val="0F615EBD"/>
    <w:rsid w:val="0F622389"/>
    <w:rsid w:val="0F75416F"/>
    <w:rsid w:val="0FC0677E"/>
    <w:rsid w:val="0FCC2D10"/>
    <w:rsid w:val="0FED5FA7"/>
    <w:rsid w:val="0FFC7994"/>
    <w:rsid w:val="100A20CE"/>
    <w:rsid w:val="101215D4"/>
    <w:rsid w:val="104E6E5E"/>
    <w:rsid w:val="105D42ED"/>
    <w:rsid w:val="10855E45"/>
    <w:rsid w:val="10A47AA9"/>
    <w:rsid w:val="10A566B3"/>
    <w:rsid w:val="10B02997"/>
    <w:rsid w:val="10DB12FA"/>
    <w:rsid w:val="10EB2B0D"/>
    <w:rsid w:val="10EE43FC"/>
    <w:rsid w:val="11060B3E"/>
    <w:rsid w:val="11072A94"/>
    <w:rsid w:val="111E393A"/>
    <w:rsid w:val="113207A3"/>
    <w:rsid w:val="11535CDA"/>
    <w:rsid w:val="1167171A"/>
    <w:rsid w:val="116F5F57"/>
    <w:rsid w:val="11AA3943"/>
    <w:rsid w:val="11C620BB"/>
    <w:rsid w:val="11CC0D5C"/>
    <w:rsid w:val="123A332A"/>
    <w:rsid w:val="123A4FE9"/>
    <w:rsid w:val="126A72C0"/>
    <w:rsid w:val="129676BF"/>
    <w:rsid w:val="129B14DC"/>
    <w:rsid w:val="129D41F8"/>
    <w:rsid w:val="12B971DF"/>
    <w:rsid w:val="12BC0E88"/>
    <w:rsid w:val="12D0241B"/>
    <w:rsid w:val="12DE2554"/>
    <w:rsid w:val="12DF158E"/>
    <w:rsid w:val="12FE753E"/>
    <w:rsid w:val="13061510"/>
    <w:rsid w:val="130D362F"/>
    <w:rsid w:val="13176C34"/>
    <w:rsid w:val="1319744D"/>
    <w:rsid w:val="131E00B4"/>
    <w:rsid w:val="132A1C97"/>
    <w:rsid w:val="132B6DAE"/>
    <w:rsid w:val="132C15A3"/>
    <w:rsid w:val="132F0247"/>
    <w:rsid w:val="133C436C"/>
    <w:rsid w:val="13490117"/>
    <w:rsid w:val="13665547"/>
    <w:rsid w:val="136B5EBB"/>
    <w:rsid w:val="13866F4F"/>
    <w:rsid w:val="138B0C44"/>
    <w:rsid w:val="13962470"/>
    <w:rsid w:val="13966FA4"/>
    <w:rsid w:val="13D0731A"/>
    <w:rsid w:val="13D700D4"/>
    <w:rsid w:val="13FD5EED"/>
    <w:rsid w:val="13FE70D5"/>
    <w:rsid w:val="141046E4"/>
    <w:rsid w:val="14111816"/>
    <w:rsid w:val="14211564"/>
    <w:rsid w:val="142B6257"/>
    <w:rsid w:val="1434454B"/>
    <w:rsid w:val="144933C4"/>
    <w:rsid w:val="14567938"/>
    <w:rsid w:val="14724E7B"/>
    <w:rsid w:val="14921339"/>
    <w:rsid w:val="14B11B09"/>
    <w:rsid w:val="14B92508"/>
    <w:rsid w:val="14C26A3F"/>
    <w:rsid w:val="14C37E62"/>
    <w:rsid w:val="14E91A61"/>
    <w:rsid w:val="14FF5AE3"/>
    <w:rsid w:val="15164726"/>
    <w:rsid w:val="151D113D"/>
    <w:rsid w:val="151F13D4"/>
    <w:rsid w:val="1556200E"/>
    <w:rsid w:val="15C223F0"/>
    <w:rsid w:val="15D37588"/>
    <w:rsid w:val="16173CC3"/>
    <w:rsid w:val="1633665E"/>
    <w:rsid w:val="16353C00"/>
    <w:rsid w:val="163A4110"/>
    <w:rsid w:val="1644628F"/>
    <w:rsid w:val="164E2EED"/>
    <w:rsid w:val="166A052D"/>
    <w:rsid w:val="166B13D0"/>
    <w:rsid w:val="166B5B5C"/>
    <w:rsid w:val="16753FFC"/>
    <w:rsid w:val="16912E39"/>
    <w:rsid w:val="16923636"/>
    <w:rsid w:val="16931C70"/>
    <w:rsid w:val="16996627"/>
    <w:rsid w:val="169A3966"/>
    <w:rsid w:val="16A012A2"/>
    <w:rsid w:val="16C042F9"/>
    <w:rsid w:val="16C23E72"/>
    <w:rsid w:val="16D94462"/>
    <w:rsid w:val="16DB75C2"/>
    <w:rsid w:val="16F145F9"/>
    <w:rsid w:val="172A2A51"/>
    <w:rsid w:val="1742024E"/>
    <w:rsid w:val="17471060"/>
    <w:rsid w:val="174D4042"/>
    <w:rsid w:val="176A41FA"/>
    <w:rsid w:val="176C53FF"/>
    <w:rsid w:val="178570AF"/>
    <w:rsid w:val="17C54AAD"/>
    <w:rsid w:val="17C70888"/>
    <w:rsid w:val="17E33922"/>
    <w:rsid w:val="17F22DC1"/>
    <w:rsid w:val="180C273E"/>
    <w:rsid w:val="184100B4"/>
    <w:rsid w:val="184375F8"/>
    <w:rsid w:val="184764E0"/>
    <w:rsid w:val="189A1805"/>
    <w:rsid w:val="18A81C81"/>
    <w:rsid w:val="18AF6AC1"/>
    <w:rsid w:val="18C90CFF"/>
    <w:rsid w:val="18CD0B35"/>
    <w:rsid w:val="18CE644E"/>
    <w:rsid w:val="18D53478"/>
    <w:rsid w:val="18DC0622"/>
    <w:rsid w:val="18E644AB"/>
    <w:rsid w:val="18F75FF2"/>
    <w:rsid w:val="19063A59"/>
    <w:rsid w:val="191915B7"/>
    <w:rsid w:val="19226EC5"/>
    <w:rsid w:val="19233FA3"/>
    <w:rsid w:val="19357C01"/>
    <w:rsid w:val="19396148"/>
    <w:rsid w:val="19496B47"/>
    <w:rsid w:val="196071E6"/>
    <w:rsid w:val="19793E03"/>
    <w:rsid w:val="197C27C2"/>
    <w:rsid w:val="197D2F3C"/>
    <w:rsid w:val="19931AB5"/>
    <w:rsid w:val="1999750C"/>
    <w:rsid w:val="199B0385"/>
    <w:rsid w:val="199B2D79"/>
    <w:rsid w:val="19D63004"/>
    <w:rsid w:val="19D7274F"/>
    <w:rsid w:val="19D92C11"/>
    <w:rsid w:val="19EF3ACE"/>
    <w:rsid w:val="19F54526"/>
    <w:rsid w:val="1A11307B"/>
    <w:rsid w:val="1A242CBC"/>
    <w:rsid w:val="1A4953AC"/>
    <w:rsid w:val="1A557ED5"/>
    <w:rsid w:val="1A61690B"/>
    <w:rsid w:val="1A6858B9"/>
    <w:rsid w:val="1A703379"/>
    <w:rsid w:val="1A742EDA"/>
    <w:rsid w:val="1A937522"/>
    <w:rsid w:val="1A996EB7"/>
    <w:rsid w:val="1A9F0C83"/>
    <w:rsid w:val="1AAB3A05"/>
    <w:rsid w:val="1AEB067B"/>
    <w:rsid w:val="1AFA47F8"/>
    <w:rsid w:val="1AFC5E2A"/>
    <w:rsid w:val="1B1E1452"/>
    <w:rsid w:val="1B440441"/>
    <w:rsid w:val="1B59228C"/>
    <w:rsid w:val="1B7D5859"/>
    <w:rsid w:val="1B897DAC"/>
    <w:rsid w:val="1B8C0FBC"/>
    <w:rsid w:val="1B8E5DDF"/>
    <w:rsid w:val="1B925038"/>
    <w:rsid w:val="1B992D83"/>
    <w:rsid w:val="1B9964FB"/>
    <w:rsid w:val="1BA3048B"/>
    <w:rsid w:val="1BA444CC"/>
    <w:rsid w:val="1BAD673E"/>
    <w:rsid w:val="1BAF0B3B"/>
    <w:rsid w:val="1BCD6441"/>
    <w:rsid w:val="1BD37D78"/>
    <w:rsid w:val="1BDC3BF8"/>
    <w:rsid w:val="1BDD6C5E"/>
    <w:rsid w:val="1C01650B"/>
    <w:rsid w:val="1C022E6C"/>
    <w:rsid w:val="1C067EB6"/>
    <w:rsid w:val="1C3B7619"/>
    <w:rsid w:val="1C4A1A87"/>
    <w:rsid w:val="1C8160CA"/>
    <w:rsid w:val="1CC22675"/>
    <w:rsid w:val="1CD93890"/>
    <w:rsid w:val="1CDA1630"/>
    <w:rsid w:val="1D0F209A"/>
    <w:rsid w:val="1D30617D"/>
    <w:rsid w:val="1D6B1C6A"/>
    <w:rsid w:val="1D6B5777"/>
    <w:rsid w:val="1D6B7448"/>
    <w:rsid w:val="1D7774AF"/>
    <w:rsid w:val="1D793D3F"/>
    <w:rsid w:val="1D81129B"/>
    <w:rsid w:val="1D8124F1"/>
    <w:rsid w:val="1D8B3ABE"/>
    <w:rsid w:val="1D8D3301"/>
    <w:rsid w:val="1DA540DB"/>
    <w:rsid w:val="1DBE097F"/>
    <w:rsid w:val="1DC62A9A"/>
    <w:rsid w:val="1DED79FB"/>
    <w:rsid w:val="1DEF27B9"/>
    <w:rsid w:val="1DFD3D3D"/>
    <w:rsid w:val="1E21795F"/>
    <w:rsid w:val="1E2C535C"/>
    <w:rsid w:val="1E552AE5"/>
    <w:rsid w:val="1E87527C"/>
    <w:rsid w:val="1E92693D"/>
    <w:rsid w:val="1EAF5DEB"/>
    <w:rsid w:val="1EE129F2"/>
    <w:rsid w:val="1EE70C27"/>
    <w:rsid w:val="1EEC34CC"/>
    <w:rsid w:val="1EF15C9C"/>
    <w:rsid w:val="1EFD5041"/>
    <w:rsid w:val="1F361C45"/>
    <w:rsid w:val="1F392352"/>
    <w:rsid w:val="1F417C4D"/>
    <w:rsid w:val="1F5E22AB"/>
    <w:rsid w:val="1FAE2C5F"/>
    <w:rsid w:val="1FC87893"/>
    <w:rsid w:val="1FCA2163"/>
    <w:rsid w:val="1FE12BB5"/>
    <w:rsid w:val="1FE74B5A"/>
    <w:rsid w:val="20062F2F"/>
    <w:rsid w:val="2007325F"/>
    <w:rsid w:val="20134980"/>
    <w:rsid w:val="201C198C"/>
    <w:rsid w:val="208B01B2"/>
    <w:rsid w:val="20970A02"/>
    <w:rsid w:val="20A74260"/>
    <w:rsid w:val="20AE0CF7"/>
    <w:rsid w:val="20B628D7"/>
    <w:rsid w:val="20B83328"/>
    <w:rsid w:val="20D403D7"/>
    <w:rsid w:val="20EB24CD"/>
    <w:rsid w:val="20EC15EC"/>
    <w:rsid w:val="20F67076"/>
    <w:rsid w:val="213566AC"/>
    <w:rsid w:val="2144715A"/>
    <w:rsid w:val="215F0D38"/>
    <w:rsid w:val="216009F8"/>
    <w:rsid w:val="21627103"/>
    <w:rsid w:val="216B6E18"/>
    <w:rsid w:val="217502D7"/>
    <w:rsid w:val="217D40E8"/>
    <w:rsid w:val="217E28FF"/>
    <w:rsid w:val="21860D9B"/>
    <w:rsid w:val="2199408E"/>
    <w:rsid w:val="21C141A0"/>
    <w:rsid w:val="21D10A37"/>
    <w:rsid w:val="21EF46C8"/>
    <w:rsid w:val="21F21E6E"/>
    <w:rsid w:val="22074F00"/>
    <w:rsid w:val="22504871"/>
    <w:rsid w:val="22620C40"/>
    <w:rsid w:val="22885B14"/>
    <w:rsid w:val="22C64205"/>
    <w:rsid w:val="22DC3680"/>
    <w:rsid w:val="22E75336"/>
    <w:rsid w:val="22EC1AEA"/>
    <w:rsid w:val="22EC7EDA"/>
    <w:rsid w:val="230F6960"/>
    <w:rsid w:val="233E5416"/>
    <w:rsid w:val="234060A4"/>
    <w:rsid w:val="23505798"/>
    <w:rsid w:val="235B5F79"/>
    <w:rsid w:val="237B60C5"/>
    <w:rsid w:val="23804366"/>
    <w:rsid w:val="23857FF8"/>
    <w:rsid w:val="23A23B51"/>
    <w:rsid w:val="23A37A92"/>
    <w:rsid w:val="23AD23F4"/>
    <w:rsid w:val="23BB2482"/>
    <w:rsid w:val="23BF2160"/>
    <w:rsid w:val="23EB3B50"/>
    <w:rsid w:val="23F15911"/>
    <w:rsid w:val="23FF487C"/>
    <w:rsid w:val="240E783E"/>
    <w:rsid w:val="24191654"/>
    <w:rsid w:val="244020ED"/>
    <w:rsid w:val="24515D33"/>
    <w:rsid w:val="246B25EB"/>
    <w:rsid w:val="246B32A4"/>
    <w:rsid w:val="24925D96"/>
    <w:rsid w:val="24966027"/>
    <w:rsid w:val="24B02591"/>
    <w:rsid w:val="24BB5C18"/>
    <w:rsid w:val="24DF431D"/>
    <w:rsid w:val="24F94CA2"/>
    <w:rsid w:val="25226BDC"/>
    <w:rsid w:val="2527304B"/>
    <w:rsid w:val="25664266"/>
    <w:rsid w:val="25726943"/>
    <w:rsid w:val="259457F1"/>
    <w:rsid w:val="259B3CAA"/>
    <w:rsid w:val="25C14F41"/>
    <w:rsid w:val="25C909A6"/>
    <w:rsid w:val="25C97EC1"/>
    <w:rsid w:val="25CA6210"/>
    <w:rsid w:val="25E61FEC"/>
    <w:rsid w:val="2611380E"/>
    <w:rsid w:val="262736C8"/>
    <w:rsid w:val="262C0C81"/>
    <w:rsid w:val="26390F29"/>
    <w:rsid w:val="264031CD"/>
    <w:rsid w:val="26433EA7"/>
    <w:rsid w:val="264834DB"/>
    <w:rsid w:val="26555E29"/>
    <w:rsid w:val="267057E9"/>
    <w:rsid w:val="26735BCC"/>
    <w:rsid w:val="267D62A8"/>
    <w:rsid w:val="268C5834"/>
    <w:rsid w:val="26AD1714"/>
    <w:rsid w:val="26AE4F0A"/>
    <w:rsid w:val="26C31384"/>
    <w:rsid w:val="26DC4479"/>
    <w:rsid w:val="26E41CCB"/>
    <w:rsid w:val="270007A0"/>
    <w:rsid w:val="27057F32"/>
    <w:rsid w:val="270F3A1B"/>
    <w:rsid w:val="271F10CF"/>
    <w:rsid w:val="273C557A"/>
    <w:rsid w:val="27575B36"/>
    <w:rsid w:val="27595D1D"/>
    <w:rsid w:val="277A1B31"/>
    <w:rsid w:val="27867632"/>
    <w:rsid w:val="279B4D60"/>
    <w:rsid w:val="27A60D00"/>
    <w:rsid w:val="27BA5707"/>
    <w:rsid w:val="27F31225"/>
    <w:rsid w:val="2807722A"/>
    <w:rsid w:val="280A16F8"/>
    <w:rsid w:val="28126A85"/>
    <w:rsid w:val="281C512B"/>
    <w:rsid w:val="282304DD"/>
    <w:rsid w:val="28352655"/>
    <w:rsid w:val="286A1E91"/>
    <w:rsid w:val="28732F0E"/>
    <w:rsid w:val="2880366D"/>
    <w:rsid w:val="28C51359"/>
    <w:rsid w:val="28CD41AD"/>
    <w:rsid w:val="28CF3D38"/>
    <w:rsid w:val="28D56B7C"/>
    <w:rsid w:val="290E7878"/>
    <w:rsid w:val="29180A90"/>
    <w:rsid w:val="29193E52"/>
    <w:rsid w:val="292673D8"/>
    <w:rsid w:val="292E6AF5"/>
    <w:rsid w:val="29397CC1"/>
    <w:rsid w:val="29946FA3"/>
    <w:rsid w:val="29970D8F"/>
    <w:rsid w:val="29976B6A"/>
    <w:rsid w:val="29BB2216"/>
    <w:rsid w:val="29D11930"/>
    <w:rsid w:val="29DD582A"/>
    <w:rsid w:val="29F179E6"/>
    <w:rsid w:val="29F76D44"/>
    <w:rsid w:val="2A0B2EED"/>
    <w:rsid w:val="2A1F5F2F"/>
    <w:rsid w:val="2A3A20A6"/>
    <w:rsid w:val="2A4E6BE6"/>
    <w:rsid w:val="2A773719"/>
    <w:rsid w:val="2A775264"/>
    <w:rsid w:val="2A8F71D1"/>
    <w:rsid w:val="2AA14C38"/>
    <w:rsid w:val="2AA508CD"/>
    <w:rsid w:val="2AAC05BB"/>
    <w:rsid w:val="2AB0506C"/>
    <w:rsid w:val="2ABE6834"/>
    <w:rsid w:val="2ACB03CC"/>
    <w:rsid w:val="2ACE1668"/>
    <w:rsid w:val="2AEA7220"/>
    <w:rsid w:val="2AF31388"/>
    <w:rsid w:val="2B03531B"/>
    <w:rsid w:val="2B042C5B"/>
    <w:rsid w:val="2B061768"/>
    <w:rsid w:val="2B1269FD"/>
    <w:rsid w:val="2B1A3CAD"/>
    <w:rsid w:val="2B294DFD"/>
    <w:rsid w:val="2B311970"/>
    <w:rsid w:val="2B430715"/>
    <w:rsid w:val="2B4A1AA4"/>
    <w:rsid w:val="2B5B5A74"/>
    <w:rsid w:val="2B63197C"/>
    <w:rsid w:val="2B63242B"/>
    <w:rsid w:val="2B65068C"/>
    <w:rsid w:val="2B814458"/>
    <w:rsid w:val="2B8A26A9"/>
    <w:rsid w:val="2B9C436D"/>
    <w:rsid w:val="2BA17EB5"/>
    <w:rsid w:val="2BAE1565"/>
    <w:rsid w:val="2BB11D58"/>
    <w:rsid w:val="2BCE583D"/>
    <w:rsid w:val="2BD87181"/>
    <w:rsid w:val="2BE023C4"/>
    <w:rsid w:val="2BE5683F"/>
    <w:rsid w:val="2BE91476"/>
    <w:rsid w:val="2C290EE9"/>
    <w:rsid w:val="2C5037D6"/>
    <w:rsid w:val="2C820F42"/>
    <w:rsid w:val="2C92741A"/>
    <w:rsid w:val="2CA75C70"/>
    <w:rsid w:val="2CA83D93"/>
    <w:rsid w:val="2CAC5F7D"/>
    <w:rsid w:val="2CAD22EA"/>
    <w:rsid w:val="2CAF2ECB"/>
    <w:rsid w:val="2CBF3DCB"/>
    <w:rsid w:val="2CC56ED6"/>
    <w:rsid w:val="2CCA6A7E"/>
    <w:rsid w:val="2CD67A48"/>
    <w:rsid w:val="2CDD556A"/>
    <w:rsid w:val="2CFF241A"/>
    <w:rsid w:val="2D072119"/>
    <w:rsid w:val="2D1D578B"/>
    <w:rsid w:val="2D1D7382"/>
    <w:rsid w:val="2D2D6F87"/>
    <w:rsid w:val="2D7271A3"/>
    <w:rsid w:val="2D7C7A69"/>
    <w:rsid w:val="2D9767E5"/>
    <w:rsid w:val="2DA4604B"/>
    <w:rsid w:val="2DB27B55"/>
    <w:rsid w:val="2DB476A8"/>
    <w:rsid w:val="2DC31699"/>
    <w:rsid w:val="2DDA6425"/>
    <w:rsid w:val="2DEC1D3C"/>
    <w:rsid w:val="2DF76A9B"/>
    <w:rsid w:val="2E0236C9"/>
    <w:rsid w:val="2E051F5E"/>
    <w:rsid w:val="2E254102"/>
    <w:rsid w:val="2E2C3A1F"/>
    <w:rsid w:val="2E506979"/>
    <w:rsid w:val="2E5D621A"/>
    <w:rsid w:val="2E750CDE"/>
    <w:rsid w:val="2E7803F2"/>
    <w:rsid w:val="2E7D2B29"/>
    <w:rsid w:val="2E80538B"/>
    <w:rsid w:val="2E9276A5"/>
    <w:rsid w:val="2EA3118B"/>
    <w:rsid w:val="2EA34F73"/>
    <w:rsid w:val="2EA90828"/>
    <w:rsid w:val="2EAF75D8"/>
    <w:rsid w:val="2EBA0CEE"/>
    <w:rsid w:val="2EC13C36"/>
    <w:rsid w:val="2EC3136F"/>
    <w:rsid w:val="2EC43B50"/>
    <w:rsid w:val="2EC51275"/>
    <w:rsid w:val="2EC80320"/>
    <w:rsid w:val="2EE0423C"/>
    <w:rsid w:val="2EF629C8"/>
    <w:rsid w:val="2F127653"/>
    <w:rsid w:val="2F1A353B"/>
    <w:rsid w:val="2F597FF1"/>
    <w:rsid w:val="2F5C79C2"/>
    <w:rsid w:val="2F6C3923"/>
    <w:rsid w:val="2F7C40C7"/>
    <w:rsid w:val="2F8D07F9"/>
    <w:rsid w:val="2F9C6C74"/>
    <w:rsid w:val="2FAF6379"/>
    <w:rsid w:val="2FBC1909"/>
    <w:rsid w:val="2FC73D17"/>
    <w:rsid w:val="300025FE"/>
    <w:rsid w:val="300434A2"/>
    <w:rsid w:val="300810EB"/>
    <w:rsid w:val="300A7A53"/>
    <w:rsid w:val="301D2986"/>
    <w:rsid w:val="303A289E"/>
    <w:rsid w:val="304C063C"/>
    <w:rsid w:val="304E64B6"/>
    <w:rsid w:val="3063470D"/>
    <w:rsid w:val="306423D0"/>
    <w:rsid w:val="306E7FE2"/>
    <w:rsid w:val="30756465"/>
    <w:rsid w:val="30802226"/>
    <w:rsid w:val="308A5FAE"/>
    <w:rsid w:val="309F5314"/>
    <w:rsid w:val="30BA6F07"/>
    <w:rsid w:val="30C64F2F"/>
    <w:rsid w:val="30FF1D00"/>
    <w:rsid w:val="31120C37"/>
    <w:rsid w:val="311A18AA"/>
    <w:rsid w:val="31270B62"/>
    <w:rsid w:val="313805D9"/>
    <w:rsid w:val="31393D97"/>
    <w:rsid w:val="31421D78"/>
    <w:rsid w:val="315C7E3B"/>
    <w:rsid w:val="31683752"/>
    <w:rsid w:val="31712076"/>
    <w:rsid w:val="317900B8"/>
    <w:rsid w:val="31A63517"/>
    <w:rsid w:val="31E229CA"/>
    <w:rsid w:val="31FC7FDB"/>
    <w:rsid w:val="320A57CD"/>
    <w:rsid w:val="32140715"/>
    <w:rsid w:val="32307C1A"/>
    <w:rsid w:val="323B1E43"/>
    <w:rsid w:val="323F672D"/>
    <w:rsid w:val="326075D4"/>
    <w:rsid w:val="32916F2E"/>
    <w:rsid w:val="32A42182"/>
    <w:rsid w:val="32B80091"/>
    <w:rsid w:val="32DE2260"/>
    <w:rsid w:val="32FD23C2"/>
    <w:rsid w:val="33025862"/>
    <w:rsid w:val="3309198B"/>
    <w:rsid w:val="33352CC2"/>
    <w:rsid w:val="333A1E7A"/>
    <w:rsid w:val="333D4301"/>
    <w:rsid w:val="33465EDC"/>
    <w:rsid w:val="33550FE6"/>
    <w:rsid w:val="339B1186"/>
    <w:rsid w:val="339F557A"/>
    <w:rsid w:val="33B7512E"/>
    <w:rsid w:val="33D51F0B"/>
    <w:rsid w:val="33E4232F"/>
    <w:rsid w:val="33F450CD"/>
    <w:rsid w:val="340C750B"/>
    <w:rsid w:val="342D5870"/>
    <w:rsid w:val="344015E3"/>
    <w:rsid w:val="34455616"/>
    <w:rsid w:val="34527057"/>
    <w:rsid w:val="346040E6"/>
    <w:rsid w:val="346627AF"/>
    <w:rsid w:val="347F6F65"/>
    <w:rsid w:val="34A1301B"/>
    <w:rsid w:val="34A31AFB"/>
    <w:rsid w:val="34A9389C"/>
    <w:rsid w:val="34BE0FBC"/>
    <w:rsid w:val="34C538EE"/>
    <w:rsid w:val="34C874A3"/>
    <w:rsid w:val="34CD748C"/>
    <w:rsid w:val="34E24AFB"/>
    <w:rsid w:val="34E60F28"/>
    <w:rsid w:val="34E9340B"/>
    <w:rsid w:val="35087061"/>
    <w:rsid w:val="35267B43"/>
    <w:rsid w:val="352A3400"/>
    <w:rsid w:val="352B7173"/>
    <w:rsid w:val="35444724"/>
    <w:rsid w:val="3546508A"/>
    <w:rsid w:val="354978C3"/>
    <w:rsid w:val="35560626"/>
    <w:rsid w:val="356221AD"/>
    <w:rsid w:val="3563712F"/>
    <w:rsid w:val="356B4AF0"/>
    <w:rsid w:val="357B784A"/>
    <w:rsid w:val="357D0128"/>
    <w:rsid w:val="357D704B"/>
    <w:rsid w:val="35A55437"/>
    <w:rsid w:val="35A873E1"/>
    <w:rsid w:val="35D63890"/>
    <w:rsid w:val="35ED594A"/>
    <w:rsid w:val="35EF0F8E"/>
    <w:rsid w:val="35EF4196"/>
    <w:rsid w:val="35F920FC"/>
    <w:rsid w:val="35FE1696"/>
    <w:rsid w:val="360A64AE"/>
    <w:rsid w:val="36347702"/>
    <w:rsid w:val="363B74FA"/>
    <w:rsid w:val="364C2B74"/>
    <w:rsid w:val="364E49C4"/>
    <w:rsid w:val="365E1FEA"/>
    <w:rsid w:val="366020A8"/>
    <w:rsid w:val="36666547"/>
    <w:rsid w:val="36725C92"/>
    <w:rsid w:val="36A969E2"/>
    <w:rsid w:val="36AC785C"/>
    <w:rsid w:val="36C30ACA"/>
    <w:rsid w:val="36DD37CC"/>
    <w:rsid w:val="370069D7"/>
    <w:rsid w:val="37031712"/>
    <w:rsid w:val="37113475"/>
    <w:rsid w:val="372F36F7"/>
    <w:rsid w:val="373412EE"/>
    <w:rsid w:val="37391FF0"/>
    <w:rsid w:val="373A0A40"/>
    <w:rsid w:val="37435C88"/>
    <w:rsid w:val="37574DC0"/>
    <w:rsid w:val="37615F84"/>
    <w:rsid w:val="37702FE8"/>
    <w:rsid w:val="37A012B6"/>
    <w:rsid w:val="37B3347F"/>
    <w:rsid w:val="37BD2A7E"/>
    <w:rsid w:val="37DB10AC"/>
    <w:rsid w:val="3807777E"/>
    <w:rsid w:val="38156F15"/>
    <w:rsid w:val="381B79E4"/>
    <w:rsid w:val="38242B94"/>
    <w:rsid w:val="382C0FCC"/>
    <w:rsid w:val="38332E0C"/>
    <w:rsid w:val="38360503"/>
    <w:rsid w:val="38365534"/>
    <w:rsid w:val="384A5771"/>
    <w:rsid w:val="385A7794"/>
    <w:rsid w:val="385F29E9"/>
    <w:rsid w:val="385F74C6"/>
    <w:rsid w:val="38643C9F"/>
    <w:rsid w:val="3891624C"/>
    <w:rsid w:val="38940DEB"/>
    <w:rsid w:val="389C3213"/>
    <w:rsid w:val="38A8126A"/>
    <w:rsid w:val="38BB18EB"/>
    <w:rsid w:val="38BB349B"/>
    <w:rsid w:val="38BD21BA"/>
    <w:rsid w:val="38C214FF"/>
    <w:rsid w:val="38DC4429"/>
    <w:rsid w:val="38E840F2"/>
    <w:rsid w:val="38F42DD2"/>
    <w:rsid w:val="38F87B18"/>
    <w:rsid w:val="39060BC2"/>
    <w:rsid w:val="3925145A"/>
    <w:rsid w:val="39436326"/>
    <w:rsid w:val="397D7E7D"/>
    <w:rsid w:val="39A8727C"/>
    <w:rsid w:val="39BA7829"/>
    <w:rsid w:val="39C5472B"/>
    <w:rsid w:val="39CF204D"/>
    <w:rsid w:val="39D1021C"/>
    <w:rsid w:val="39D13972"/>
    <w:rsid w:val="39D13D20"/>
    <w:rsid w:val="39DC0E8E"/>
    <w:rsid w:val="39F10BB2"/>
    <w:rsid w:val="3A0D43C8"/>
    <w:rsid w:val="3A1C0E86"/>
    <w:rsid w:val="3A1F180C"/>
    <w:rsid w:val="3A2B07A1"/>
    <w:rsid w:val="3A583C11"/>
    <w:rsid w:val="3A5966CB"/>
    <w:rsid w:val="3A62725D"/>
    <w:rsid w:val="3A6379CC"/>
    <w:rsid w:val="3A6C3A05"/>
    <w:rsid w:val="3AA11963"/>
    <w:rsid w:val="3AAA60BB"/>
    <w:rsid w:val="3AAB38FB"/>
    <w:rsid w:val="3ABD226E"/>
    <w:rsid w:val="3AC94A3A"/>
    <w:rsid w:val="3AE27FA5"/>
    <w:rsid w:val="3AF23F12"/>
    <w:rsid w:val="3B1D434F"/>
    <w:rsid w:val="3B452D5F"/>
    <w:rsid w:val="3B47491C"/>
    <w:rsid w:val="3B513DEE"/>
    <w:rsid w:val="3B53405D"/>
    <w:rsid w:val="3B5E661C"/>
    <w:rsid w:val="3B691D97"/>
    <w:rsid w:val="3B74239E"/>
    <w:rsid w:val="3B802DF3"/>
    <w:rsid w:val="3B806ED6"/>
    <w:rsid w:val="3BA42BF1"/>
    <w:rsid w:val="3BA50630"/>
    <w:rsid w:val="3BC83389"/>
    <w:rsid w:val="3BF26650"/>
    <w:rsid w:val="3C23089D"/>
    <w:rsid w:val="3C2D2FF5"/>
    <w:rsid w:val="3C2E397A"/>
    <w:rsid w:val="3C4F5132"/>
    <w:rsid w:val="3C5F7DE9"/>
    <w:rsid w:val="3C6525A5"/>
    <w:rsid w:val="3C8151D8"/>
    <w:rsid w:val="3C8D17F0"/>
    <w:rsid w:val="3C9317ED"/>
    <w:rsid w:val="3C945E4D"/>
    <w:rsid w:val="3CAB022C"/>
    <w:rsid w:val="3CAF2872"/>
    <w:rsid w:val="3CBF7A5C"/>
    <w:rsid w:val="3CCF5477"/>
    <w:rsid w:val="3CD53BFF"/>
    <w:rsid w:val="3D2B78DE"/>
    <w:rsid w:val="3D34734F"/>
    <w:rsid w:val="3D503EF8"/>
    <w:rsid w:val="3D740184"/>
    <w:rsid w:val="3D782C52"/>
    <w:rsid w:val="3DA73B60"/>
    <w:rsid w:val="3DAA17F7"/>
    <w:rsid w:val="3DB46B74"/>
    <w:rsid w:val="3DCA5029"/>
    <w:rsid w:val="3DD93480"/>
    <w:rsid w:val="3DDA1633"/>
    <w:rsid w:val="3DEC0798"/>
    <w:rsid w:val="3DF04406"/>
    <w:rsid w:val="3DF87504"/>
    <w:rsid w:val="3DFD7168"/>
    <w:rsid w:val="3E006085"/>
    <w:rsid w:val="3E0F789D"/>
    <w:rsid w:val="3E1D6BA4"/>
    <w:rsid w:val="3E556225"/>
    <w:rsid w:val="3E566688"/>
    <w:rsid w:val="3E5A16F6"/>
    <w:rsid w:val="3E607504"/>
    <w:rsid w:val="3E8F6AF4"/>
    <w:rsid w:val="3EAD1E7F"/>
    <w:rsid w:val="3EB42199"/>
    <w:rsid w:val="3EC45217"/>
    <w:rsid w:val="3ED73AE6"/>
    <w:rsid w:val="3EDF3F16"/>
    <w:rsid w:val="3EE72759"/>
    <w:rsid w:val="3EF92AF1"/>
    <w:rsid w:val="3F1E36D4"/>
    <w:rsid w:val="3F32667F"/>
    <w:rsid w:val="3F3B67C0"/>
    <w:rsid w:val="3F40682A"/>
    <w:rsid w:val="3F52597C"/>
    <w:rsid w:val="3F654471"/>
    <w:rsid w:val="3F744C67"/>
    <w:rsid w:val="3F9818C2"/>
    <w:rsid w:val="3F9904AC"/>
    <w:rsid w:val="3FEC4101"/>
    <w:rsid w:val="3FFB1E10"/>
    <w:rsid w:val="401B1693"/>
    <w:rsid w:val="403642AA"/>
    <w:rsid w:val="40550D0E"/>
    <w:rsid w:val="405E7C3B"/>
    <w:rsid w:val="405F48A2"/>
    <w:rsid w:val="40866D1B"/>
    <w:rsid w:val="408A310E"/>
    <w:rsid w:val="40C13339"/>
    <w:rsid w:val="40E6240A"/>
    <w:rsid w:val="40F260C6"/>
    <w:rsid w:val="4103305A"/>
    <w:rsid w:val="410A30A8"/>
    <w:rsid w:val="41240E53"/>
    <w:rsid w:val="412D04C3"/>
    <w:rsid w:val="41327A3E"/>
    <w:rsid w:val="415A3133"/>
    <w:rsid w:val="416400E8"/>
    <w:rsid w:val="4168282C"/>
    <w:rsid w:val="41682867"/>
    <w:rsid w:val="418238EE"/>
    <w:rsid w:val="418C02C8"/>
    <w:rsid w:val="419316B9"/>
    <w:rsid w:val="41967127"/>
    <w:rsid w:val="41A23C24"/>
    <w:rsid w:val="41B54C69"/>
    <w:rsid w:val="41B94954"/>
    <w:rsid w:val="41BD2876"/>
    <w:rsid w:val="41F25C82"/>
    <w:rsid w:val="42117CA4"/>
    <w:rsid w:val="42222148"/>
    <w:rsid w:val="423B340F"/>
    <w:rsid w:val="423D0AEC"/>
    <w:rsid w:val="42566AF0"/>
    <w:rsid w:val="42572BE6"/>
    <w:rsid w:val="42794D49"/>
    <w:rsid w:val="42812299"/>
    <w:rsid w:val="428E2B59"/>
    <w:rsid w:val="430C0C66"/>
    <w:rsid w:val="431219E3"/>
    <w:rsid w:val="43195B8C"/>
    <w:rsid w:val="43387EBB"/>
    <w:rsid w:val="43512E49"/>
    <w:rsid w:val="435903A4"/>
    <w:rsid w:val="439B09F1"/>
    <w:rsid w:val="439E5A53"/>
    <w:rsid w:val="43A73532"/>
    <w:rsid w:val="43CB4D8D"/>
    <w:rsid w:val="43D81E55"/>
    <w:rsid w:val="43F101BB"/>
    <w:rsid w:val="43F81C2B"/>
    <w:rsid w:val="43FA3C0F"/>
    <w:rsid w:val="43FD0F14"/>
    <w:rsid w:val="43FF0184"/>
    <w:rsid w:val="44004CA8"/>
    <w:rsid w:val="44166793"/>
    <w:rsid w:val="443D7320"/>
    <w:rsid w:val="44BD21A5"/>
    <w:rsid w:val="44C877C8"/>
    <w:rsid w:val="44EF55FB"/>
    <w:rsid w:val="44F504C9"/>
    <w:rsid w:val="45126D36"/>
    <w:rsid w:val="45133635"/>
    <w:rsid w:val="45191761"/>
    <w:rsid w:val="451A3E3D"/>
    <w:rsid w:val="452079BE"/>
    <w:rsid w:val="453304B9"/>
    <w:rsid w:val="45660E30"/>
    <w:rsid w:val="456E239E"/>
    <w:rsid w:val="458270DB"/>
    <w:rsid w:val="458F482B"/>
    <w:rsid w:val="459736E0"/>
    <w:rsid w:val="459E3369"/>
    <w:rsid w:val="45A2135C"/>
    <w:rsid w:val="45AD61FC"/>
    <w:rsid w:val="45BC6F3C"/>
    <w:rsid w:val="45C17FF3"/>
    <w:rsid w:val="45C2075D"/>
    <w:rsid w:val="45C561F1"/>
    <w:rsid w:val="45D42406"/>
    <w:rsid w:val="45E17952"/>
    <w:rsid w:val="45E4347D"/>
    <w:rsid w:val="45FD0EBA"/>
    <w:rsid w:val="461B177B"/>
    <w:rsid w:val="46220C07"/>
    <w:rsid w:val="462B4A95"/>
    <w:rsid w:val="46307060"/>
    <w:rsid w:val="46391FE5"/>
    <w:rsid w:val="46540C18"/>
    <w:rsid w:val="46603B7A"/>
    <w:rsid w:val="466D3D88"/>
    <w:rsid w:val="46867910"/>
    <w:rsid w:val="468F16C5"/>
    <w:rsid w:val="46910929"/>
    <w:rsid w:val="46B475BD"/>
    <w:rsid w:val="46FD2D63"/>
    <w:rsid w:val="46FD7572"/>
    <w:rsid w:val="470F6920"/>
    <w:rsid w:val="473013C3"/>
    <w:rsid w:val="47374B95"/>
    <w:rsid w:val="474734EF"/>
    <w:rsid w:val="475E7CC7"/>
    <w:rsid w:val="47637A38"/>
    <w:rsid w:val="4774509C"/>
    <w:rsid w:val="4775678D"/>
    <w:rsid w:val="479D3D97"/>
    <w:rsid w:val="479F3E30"/>
    <w:rsid w:val="47A852CE"/>
    <w:rsid w:val="47B40D9A"/>
    <w:rsid w:val="47BE31A6"/>
    <w:rsid w:val="47EA57FC"/>
    <w:rsid w:val="47EE595A"/>
    <w:rsid w:val="47F23EAB"/>
    <w:rsid w:val="47F24BFD"/>
    <w:rsid w:val="481629BE"/>
    <w:rsid w:val="4822549D"/>
    <w:rsid w:val="48540AE1"/>
    <w:rsid w:val="48681A9E"/>
    <w:rsid w:val="48963FB5"/>
    <w:rsid w:val="48B237CA"/>
    <w:rsid w:val="48C216E7"/>
    <w:rsid w:val="48C832D8"/>
    <w:rsid w:val="48CF6CE0"/>
    <w:rsid w:val="48D47A98"/>
    <w:rsid w:val="48E90AFA"/>
    <w:rsid w:val="49180624"/>
    <w:rsid w:val="49276CC0"/>
    <w:rsid w:val="495F1EE6"/>
    <w:rsid w:val="495F2EDD"/>
    <w:rsid w:val="496C17E6"/>
    <w:rsid w:val="497C5F5E"/>
    <w:rsid w:val="49994E32"/>
    <w:rsid w:val="49A321CA"/>
    <w:rsid w:val="49A56941"/>
    <w:rsid w:val="49CE35DE"/>
    <w:rsid w:val="49CE50DE"/>
    <w:rsid w:val="49D37AEA"/>
    <w:rsid w:val="4A205018"/>
    <w:rsid w:val="4A395308"/>
    <w:rsid w:val="4A3B6CB1"/>
    <w:rsid w:val="4A452664"/>
    <w:rsid w:val="4A453398"/>
    <w:rsid w:val="4A4650C0"/>
    <w:rsid w:val="4A5A3A68"/>
    <w:rsid w:val="4A6718D3"/>
    <w:rsid w:val="4AA0482C"/>
    <w:rsid w:val="4AA372CE"/>
    <w:rsid w:val="4AB74B32"/>
    <w:rsid w:val="4ADA4C65"/>
    <w:rsid w:val="4AEB7637"/>
    <w:rsid w:val="4B055814"/>
    <w:rsid w:val="4B1B1F3A"/>
    <w:rsid w:val="4B2926E9"/>
    <w:rsid w:val="4B2C5B86"/>
    <w:rsid w:val="4B2F18DD"/>
    <w:rsid w:val="4B401311"/>
    <w:rsid w:val="4B4D794C"/>
    <w:rsid w:val="4B4F2799"/>
    <w:rsid w:val="4B5011B3"/>
    <w:rsid w:val="4B6464B9"/>
    <w:rsid w:val="4B6B030A"/>
    <w:rsid w:val="4B7452F7"/>
    <w:rsid w:val="4B8169C4"/>
    <w:rsid w:val="4B87144D"/>
    <w:rsid w:val="4B906EC1"/>
    <w:rsid w:val="4BA25ADB"/>
    <w:rsid w:val="4BA75B8F"/>
    <w:rsid w:val="4BB937B0"/>
    <w:rsid w:val="4BBD145B"/>
    <w:rsid w:val="4BC72D95"/>
    <w:rsid w:val="4BC8298A"/>
    <w:rsid w:val="4BE01608"/>
    <w:rsid w:val="4BE24E41"/>
    <w:rsid w:val="4BF51A54"/>
    <w:rsid w:val="4BFC6DA6"/>
    <w:rsid w:val="4BFD1CC3"/>
    <w:rsid w:val="4BFF3F97"/>
    <w:rsid w:val="4C1E2465"/>
    <w:rsid w:val="4C261E20"/>
    <w:rsid w:val="4C3D47F8"/>
    <w:rsid w:val="4C436C40"/>
    <w:rsid w:val="4C4A1143"/>
    <w:rsid w:val="4C4D0D73"/>
    <w:rsid w:val="4CBB7CB4"/>
    <w:rsid w:val="4CBD50DC"/>
    <w:rsid w:val="4CC51A56"/>
    <w:rsid w:val="4CD24D01"/>
    <w:rsid w:val="4D123B4A"/>
    <w:rsid w:val="4D2E530C"/>
    <w:rsid w:val="4D3520DD"/>
    <w:rsid w:val="4D4B2113"/>
    <w:rsid w:val="4D4B40AD"/>
    <w:rsid w:val="4D595FEB"/>
    <w:rsid w:val="4D61085B"/>
    <w:rsid w:val="4D6B551B"/>
    <w:rsid w:val="4D965B44"/>
    <w:rsid w:val="4DA05AD5"/>
    <w:rsid w:val="4DC15DB3"/>
    <w:rsid w:val="4DCC106A"/>
    <w:rsid w:val="4DE40531"/>
    <w:rsid w:val="4DFF577B"/>
    <w:rsid w:val="4E137124"/>
    <w:rsid w:val="4E3223EB"/>
    <w:rsid w:val="4E57347D"/>
    <w:rsid w:val="4E8A1BD3"/>
    <w:rsid w:val="4E8C362B"/>
    <w:rsid w:val="4E8F6545"/>
    <w:rsid w:val="4E991EB4"/>
    <w:rsid w:val="4E9A59BE"/>
    <w:rsid w:val="4EA331C8"/>
    <w:rsid w:val="4EA70B4D"/>
    <w:rsid w:val="4EA77F02"/>
    <w:rsid w:val="4EB52ECE"/>
    <w:rsid w:val="4EC03618"/>
    <w:rsid w:val="4EC310A1"/>
    <w:rsid w:val="4ECB3B05"/>
    <w:rsid w:val="4EF43C96"/>
    <w:rsid w:val="4F08713D"/>
    <w:rsid w:val="4F54115D"/>
    <w:rsid w:val="4F5C56A4"/>
    <w:rsid w:val="4F6A0821"/>
    <w:rsid w:val="4F6A776F"/>
    <w:rsid w:val="4F6D6429"/>
    <w:rsid w:val="4F771884"/>
    <w:rsid w:val="4FA132F9"/>
    <w:rsid w:val="4FA814AA"/>
    <w:rsid w:val="4FEB5A09"/>
    <w:rsid w:val="4FF93690"/>
    <w:rsid w:val="502A4DFC"/>
    <w:rsid w:val="50321154"/>
    <w:rsid w:val="503264DF"/>
    <w:rsid w:val="50496D46"/>
    <w:rsid w:val="504B7D62"/>
    <w:rsid w:val="50665D02"/>
    <w:rsid w:val="507641DD"/>
    <w:rsid w:val="50767501"/>
    <w:rsid w:val="50BF0B2A"/>
    <w:rsid w:val="50D825A5"/>
    <w:rsid w:val="50DC50D8"/>
    <w:rsid w:val="50DF407D"/>
    <w:rsid w:val="50E537A1"/>
    <w:rsid w:val="50EC631F"/>
    <w:rsid w:val="510B46C0"/>
    <w:rsid w:val="51132214"/>
    <w:rsid w:val="511665E9"/>
    <w:rsid w:val="512D7D92"/>
    <w:rsid w:val="51386260"/>
    <w:rsid w:val="51690C3A"/>
    <w:rsid w:val="516E29F6"/>
    <w:rsid w:val="51825E41"/>
    <w:rsid w:val="51A87046"/>
    <w:rsid w:val="51AD2CFE"/>
    <w:rsid w:val="51AD7532"/>
    <w:rsid w:val="51B67F20"/>
    <w:rsid w:val="51C82F1D"/>
    <w:rsid w:val="51DB5B97"/>
    <w:rsid w:val="51E67581"/>
    <w:rsid w:val="51ED145E"/>
    <w:rsid w:val="52023FED"/>
    <w:rsid w:val="52412650"/>
    <w:rsid w:val="524130FE"/>
    <w:rsid w:val="525341D0"/>
    <w:rsid w:val="5266268A"/>
    <w:rsid w:val="528D5192"/>
    <w:rsid w:val="52910BD6"/>
    <w:rsid w:val="52B72B37"/>
    <w:rsid w:val="52C058D7"/>
    <w:rsid w:val="52C22087"/>
    <w:rsid w:val="52E372A0"/>
    <w:rsid w:val="52EA4DD7"/>
    <w:rsid w:val="52F66364"/>
    <w:rsid w:val="52FE08FA"/>
    <w:rsid w:val="530C7E67"/>
    <w:rsid w:val="53184460"/>
    <w:rsid w:val="53252552"/>
    <w:rsid w:val="532D5321"/>
    <w:rsid w:val="53382494"/>
    <w:rsid w:val="533E636E"/>
    <w:rsid w:val="5343637B"/>
    <w:rsid w:val="534D610A"/>
    <w:rsid w:val="534F5C48"/>
    <w:rsid w:val="535F43EE"/>
    <w:rsid w:val="53857C22"/>
    <w:rsid w:val="53941F69"/>
    <w:rsid w:val="539F3A96"/>
    <w:rsid w:val="53A67237"/>
    <w:rsid w:val="53A90020"/>
    <w:rsid w:val="53AB329E"/>
    <w:rsid w:val="53B10062"/>
    <w:rsid w:val="53B74616"/>
    <w:rsid w:val="53B837FA"/>
    <w:rsid w:val="53ED4C3D"/>
    <w:rsid w:val="53F82068"/>
    <w:rsid w:val="54267EF0"/>
    <w:rsid w:val="54653125"/>
    <w:rsid w:val="54754890"/>
    <w:rsid w:val="547F1F0F"/>
    <w:rsid w:val="54852A4D"/>
    <w:rsid w:val="549166A8"/>
    <w:rsid w:val="54C03049"/>
    <w:rsid w:val="54F407E9"/>
    <w:rsid w:val="5503440B"/>
    <w:rsid w:val="5507406B"/>
    <w:rsid w:val="55176CE7"/>
    <w:rsid w:val="551B1C37"/>
    <w:rsid w:val="55203EE0"/>
    <w:rsid w:val="55245E6A"/>
    <w:rsid w:val="554539DE"/>
    <w:rsid w:val="55710BB4"/>
    <w:rsid w:val="557244D4"/>
    <w:rsid w:val="55776A61"/>
    <w:rsid w:val="557917D7"/>
    <w:rsid w:val="559B68D4"/>
    <w:rsid w:val="55A54584"/>
    <w:rsid w:val="55B215CB"/>
    <w:rsid w:val="55BC1804"/>
    <w:rsid w:val="55DA6962"/>
    <w:rsid w:val="560A2EAA"/>
    <w:rsid w:val="5647037A"/>
    <w:rsid w:val="564E7DEA"/>
    <w:rsid w:val="5667542A"/>
    <w:rsid w:val="567A07A0"/>
    <w:rsid w:val="567F7413"/>
    <w:rsid w:val="56995C8A"/>
    <w:rsid w:val="569D0B8E"/>
    <w:rsid w:val="56D31E62"/>
    <w:rsid w:val="56D339A5"/>
    <w:rsid w:val="56D522AF"/>
    <w:rsid w:val="56DD6522"/>
    <w:rsid w:val="56E76274"/>
    <w:rsid w:val="56ED6186"/>
    <w:rsid w:val="5700322F"/>
    <w:rsid w:val="570A7D1E"/>
    <w:rsid w:val="57124F0E"/>
    <w:rsid w:val="5729447A"/>
    <w:rsid w:val="573945F7"/>
    <w:rsid w:val="576054B8"/>
    <w:rsid w:val="577155BC"/>
    <w:rsid w:val="57872340"/>
    <w:rsid w:val="578758B0"/>
    <w:rsid w:val="57877110"/>
    <w:rsid w:val="57973429"/>
    <w:rsid w:val="57A8029D"/>
    <w:rsid w:val="57AC7817"/>
    <w:rsid w:val="57D47486"/>
    <w:rsid w:val="57EA240D"/>
    <w:rsid w:val="57ED70BD"/>
    <w:rsid w:val="580F50D1"/>
    <w:rsid w:val="581C68F9"/>
    <w:rsid w:val="581F647E"/>
    <w:rsid w:val="583355A8"/>
    <w:rsid w:val="584A6AB9"/>
    <w:rsid w:val="58503DE7"/>
    <w:rsid w:val="58AB32D2"/>
    <w:rsid w:val="58B2428F"/>
    <w:rsid w:val="58C31F74"/>
    <w:rsid w:val="58E94762"/>
    <w:rsid w:val="58EC7923"/>
    <w:rsid w:val="58F5562B"/>
    <w:rsid w:val="590F1584"/>
    <w:rsid w:val="5914264C"/>
    <w:rsid w:val="5923337A"/>
    <w:rsid w:val="59306029"/>
    <w:rsid w:val="593C36E4"/>
    <w:rsid w:val="593E167C"/>
    <w:rsid w:val="594217B0"/>
    <w:rsid w:val="59486D73"/>
    <w:rsid w:val="59684D1F"/>
    <w:rsid w:val="596E3F8D"/>
    <w:rsid w:val="596F7B29"/>
    <w:rsid w:val="5973337A"/>
    <w:rsid w:val="597906A4"/>
    <w:rsid w:val="597E3BBF"/>
    <w:rsid w:val="59A9444C"/>
    <w:rsid w:val="59DB78A9"/>
    <w:rsid w:val="59F568E0"/>
    <w:rsid w:val="59FE27A9"/>
    <w:rsid w:val="5A005784"/>
    <w:rsid w:val="5A034D59"/>
    <w:rsid w:val="5A1019C9"/>
    <w:rsid w:val="5A164EA1"/>
    <w:rsid w:val="5A187725"/>
    <w:rsid w:val="5A193708"/>
    <w:rsid w:val="5A344FD3"/>
    <w:rsid w:val="5A36074F"/>
    <w:rsid w:val="5A4A7550"/>
    <w:rsid w:val="5A5124E8"/>
    <w:rsid w:val="5A5C03BE"/>
    <w:rsid w:val="5A8C332D"/>
    <w:rsid w:val="5A942EC5"/>
    <w:rsid w:val="5AA53D1D"/>
    <w:rsid w:val="5ABA5A4E"/>
    <w:rsid w:val="5ABD7D7E"/>
    <w:rsid w:val="5AC56A00"/>
    <w:rsid w:val="5ACB2232"/>
    <w:rsid w:val="5ADE070B"/>
    <w:rsid w:val="5AFC4F3F"/>
    <w:rsid w:val="5AFF16B3"/>
    <w:rsid w:val="5B2E414C"/>
    <w:rsid w:val="5B446DD1"/>
    <w:rsid w:val="5B5E6F64"/>
    <w:rsid w:val="5B61758D"/>
    <w:rsid w:val="5B617CF9"/>
    <w:rsid w:val="5B6B6D49"/>
    <w:rsid w:val="5B8342DA"/>
    <w:rsid w:val="5B8F4AB1"/>
    <w:rsid w:val="5B8F5796"/>
    <w:rsid w:val="5BA25CB0"/>
    <w:rsid w:val="5BC55A09"/>
    <w:rsid w:val="5BE867E8"/>
    <w:rsid w:val="5BF306CD"/>
    <w:rsid w:val="5C1A10D7"/>
    <w:rsid w:val="5C2C7599"/>
    <w:rsid w:val="5C3D6F1A"/>
    <w:rsid w:val="5C497292"/>
    <w:rsid w:val="5C4D3D5A"/>
    <w:rsid w:val="5C545EBE"/>
    <w:rsid w:val="5C664EA7"/>
    <w:rsid w:val="5C7165E1"/>
    <w:rsid w:val="5C835FBF"/>
    <w:rsid w:val="5C974567"/>
    <w:rsid w:val="5CA80937"/>
    <w:rsid w:val="5CA8494C"/>
    <w:rsid w:val="5CC72320"/>
    <w:rsid w:val="5D02086F"/>
    <w:rsid w:val="5D1148C8"/>
    <w:rsid w:val="5D1B1B35"/>
    <w:rsid w:val="5D331AE8"/>
    <w:rsid w:val="5D3D3A0B"/>
    <w:rsid w:val="5D615CFC"/>
    <w:rsid w:val="5D7C4765"/>
    <w:rsid w:val="5DA15F08"/>
    <w:rsid w:val="5DB663A5"/>
    <w:rsid w:val="5DC87F77"/>
    <w:rsid w:val="5E24088A"/>
    <w:rsid w:val="5E311B35"/>
    <w:rsid w:val="5E3B3AD3"/>
    <w:rsid w:val="5E7D67CA"/>
    <w:rsid w:val="5E936D23"/>
    <w:rsid w:val="5EA07012"/>
    <w:rsid w:val="5EAF108E"/>
    <w:rsid w:val="5EC022AA"/>
    <w:rsid w:val="5EC11D7F"/>
    <w:rsid w:val="5EC24ED2"/>
    <w:rsid w:val="5ECB48F8"/>
    <w:rsid w:val="5ECF4011"/>
    <w:rsid w:val="5ED9574B"/>
    <w:rsid w:val="5EE83621"/>
    <w:rsid w:val="5F000E1D"/>
    <w:rsid w:val="5F0C3434"/>
    <w:rsid w:val="5F302EB9"/>
    <w:rsid w:val="5F4D0DBF"/>
    <w:rsid w:val="5F553F98"/>
    <w:rsid w:val="5F7220C2"/>
    <w:rsid w:val="5F95739E"/>
    <w:rsid w:val="5F967540"/>
    <w:rsid w:val="5F986776"/>
    <w:rsid w:val="5FA77A1A"/>
    <w:rsid w:val="5FD24F1E"/>
    <w:rsid w:val="5FDA58C9"/>
    <w:rsid w:val="5FDB3173"/>
    <w:rsid w:val="5FFB0689"/>
    <w:rsid w:val="5FFB564C"/>
    <w:rsid w:val="60037930"/>
    <w:rsid w:val="60116800"/>
    <w:rsid w:val="6033705A"/>
    <w:rsid w:val="60427EEF"/>
    <w:rsid w:val="60434022"/>
    <w:rsid w:val="60635FD0"/>
    <w:rsid w:val="60851DFC"/>
    <w:rsid w:val="60980D96"/>
    <w:rsid w:val="609F3C01"/>
    <w:rsid w:val="60B00A59"/>
    <w:rsid w:val="60D647BA"/>
    <w:rsid w:val="61002BE4"/>
    <w:rsid w:val="610C5901"/>
    <w:rsid w:val="61161505"/>
    <w:rsid w:val="61431D65"/>
    <w:rsid w:val="617C329B"/>
    <w:rsid w:val="618B7A04"/>
    <w:rsid w:val="61927C78"/>
    <w:rsid w:val="619D2ACE"/>
    <w:rsid w:val="61AF5372"/>
    <w:rsid w:val="61B35529"/>
    <w:rsid w:val="61C34C34"/>
    <w:rsid w:val="61CE1032"/>
    <w:rsid w:val="61E207C0"/>
    <w:rsid w:val="61E251FA"/>
    <w:rsid w:val="61E30813"/>
    <w:rsid w:val="61F66143"/>
    <w:rsid w:val="62002A26"/>
    <w:rsid w:val="62124750"/>
    <w:rsid w:val="622B2583"/>
    <w:rsid w:val="62403C72"/>
    <w:rsid w:val="625E5214"/>
    <w:rsid w:val="62620985"/>
    <w:rsid w:val="62733056"/>
    <w:rsid w:val="627509B6"/>
    <w:rsid w:val="627F7856"/>
    <w:rsid w:val="62906D3B"/>
    <w:rsid w:val="62990D5C"/>
    <w:rsid w:val="629F5380"/>
    <w:rsid w:val="62C430D7"/>
    <w:rsid w:val="62C92E8E"/>
    <w:rsid w:val="62D865BE"/>
    <w:rsid w:val="62DC2626"/>
    <w:rsid w:val="62E96CBB"/>
    <w:rsid w:val="6304186E"/>
    <w:rsid w:val="630E7A27"/>
    <w:rsid w:val="6314642A"/>
    <w:rsid w:val="633B5BE6"/>
    <w:rsid w:val="63414B82"/>
    <w:rsid w:val="634625C0"/>
    <w:rsid w:val="63605BCB"/>
    <w:rsid w:val="636D5C70"/>
    <w:rsid w:val="63766855"/>
    <w:rsid w:val="637837D1"/>
    <w:rsid w:val="638B3263"/>
    <w:rsid w:val="63915D6F"/>
    <w:rsid w:val="639E1A2D"/>
    <w:rsid w:val="63E9383A"/>
    <w:rsid w:val="63F613D2"/>
    <w:rsid w:val="6426733E"/>
    <w:rsid w:val="642A10AB"/>
    <w:rsid w:val="642B293F"/>
    <w:rsid w:val="642D4AEF"/>
    <w:rsid w:val="64306357"/>
    <w:rsid w:val="64343B2F"/>
    <w:rsid w:val="64532635"/>
    <w:rsid w:val="645967E3"/>
    <w:rsid w:val="6462385F"/>
    <w:rsid w:val="648976E4"/>
    <w:rsid w:val="64A21C62"/>
    <w:rsid w:val="64B308F9"/>
    <w:rsid w:val="64B833BB"/>
    <w:rsid w:val="64C54ACB"/>
    <w:rsid w:val="64CF12A8"/>
    <w:rsid w:val="64E42419"/>
    <w:rsid w:val="65073F06"/>
    <w:rsid w:val="651B07CF"/>
    <w:rsid w:val="65287437"/>
    <w:rsid w:val="653070C4"/>
    <w:rsid w:val="653528A1"/>
    <w:rsid w:val="653537D6"/>
    <w:rsid w:val="65373941"/>
    <w:rsid w:val="65535E92"/>
    <w:rsid w:val="6561219C"/>
    <w:rsid w:val="656A7157"/>
    <w:rsid w:val="65751F04"/>
    <w:rsid w:val="657A2B2F"/>
    <w:rsid w:val="658C34B4"/>
    <w:rsid w:val="65AE21D9"/>
    <w:rsid w:val="65C504B7"/>
    <w:rsid w:val="65C92EF8"/>
    <w:rsid w:val="65E511C7"/>
    <w:rsid w:val="65E61D47"/>
    <w:rsid w:val="65F03C29"/>
    <w:rsid w:val="65F26C70"/>
    <w:rsid w:val="65F633F4"/>
    <w:rsid w:val="66067BE7"/>
    <w:rsid w:val="66216982"/>
    <w:rsid w:val="662B3C5C"/>
    <w:rsid w:val="663002D4"/>
    <w:rsid w:val="66605D1C"/>
    <w:rsid w:val="66873E7B"/>
    <w:rsid w:val="668A0D62"/>
    <w:rsid w:val="66C26EA3"/>
    <w:rsid w:val="66C61CF2"/>
    <w:rsid w:val="66D6381D"/>
    <w:rsid w:val="66DF38B6"/>
    <w:rsid w:val="66E309BE"/>
    <w:rsid w:val="66FA0B48"/>
    <w:rsid w:val="66FF1C27"/>
    <w:rsid w:val="672A1A1E"/>
    <w:rsid w:val="672A44B3"/>
    <w:rsid w:val="673160E5"/>
    <w:rsid w:val="67316CE1"/>
    <w:rsid w:val="67401BFE"/>
    <w:rsid w:val="67465F35"/>
    <w:rsid w:val="67572AB7"/>
    <w:rsid w:val="676B56DD"/>
    <w:rsid w:val="6770067E"/>
    <w:rsid w:val="677E239F"/>
    <w:rsid w:val="678A622F"/>
    <w:rsid w:val="679D64DC"/>
    <w:rsid w:val="67A921C4"/>
    <w:rsid w:val="67CA4B20"/>
    <w:rsid w:val="67DF4D46"/>
    <w:rsid w:val="67EB4C09"/>
    <w:rsid w:val="67F000D7"/>
    <w:rsid w:val="67F00B4C"/>
    <w:rsid w:val="67F2738A"/>
    <w:rsid w:val="68044680"/>
    <w:rsid w:val="680C2593"/>
    <w:rsid w:val="68165D32"/>
    <w:rsid w:val="68187596"/>
    <w:rsid w:val="685D33A8"/>
    <w:rsid w:val="685D5BFC"/>
    <w:rsid w:val="686008D9"/>
    <w:rsid w:val="686703F8"/>
    <w:rsid w:val="687A05CB"/>
    <w:rsid w:val="688B53D2"/>
    <w:rsid w:val="688C1635"/>
    <w:rsid w:val="68A86D19"/>
    <w:rsid w:val="68AB18B6"/>
    <w:rsid w:val="68AC6B48"/>
    <w:rsid w:val="68B0223F"/>
    <w:rsid w:val="68C42E27"/>
    <w:rsid w:val="68D53754"/>
    <w:rsid w:val="68F95994"/>
    <w:rsid w:val="68FD79D3"/>
    <w:rsid w:val="68FE2D3F"/>
    <w:rsid w:val="691F32B1"/>
    <w:rsid w:val="6939071B"/>
    <w:rsid w:val="6941093D"/>
    <w:rsid w:val="696F671F"/>
    <w:rsid w:val="6984524F"/>
    <w:rsid w:val="698C622C"/>
    <w:rsid w:val="699E296B"/>
    <w:rsid w:val="69AA02CB"/>
    <w:rsid w:val="69B97B7D"/>
    <w:rsid w:val="69C4646F"/>
    <w:rsid w:val="69D269AF"/>
    <w:rsid w:val="69D56B7F"/>
    <w:rsid w:val="69DF43A6"/>
    <w:rsid w:val="6A0D2840"/>
    <w:rsid w:val="6A4A67E6"/>
    <w:rsid w:val="6A5B2F22"/>
    <w:rsid w:val="6A5D677E"/>
    <w:rsid w:val="6A791FA7"/>
    <w:rsid w:val="6A8A1F07"/>
    <w:rsid w:val="6A9C40E6"/>
    <w:rsid w:val="6AA10091"/>
    <w:rsid w:val="6AC0225E"/>
    <w:rsid w:val="6AC124E1"/>
    <w:rsid w:val="6ACA6F45"/>
    <w:rsid w:val="6ACD05CD"/>
    <w:rsid w:val="6AD94ED8"/>
    <w:rsid w:val="6AE57F52"/>
    <w:rsid w:val="6AEA0E92"/>
    <w:rsid w:val="6AF70494"/>
    <w:rsid w:val="6B1611C3"/>
    <w:rsid w:val="6B1E6B3E"/>
    <w:rsid w:val="6B24337C"/>
    <w:rsid w:val="6B266785"/>
    <w:rsid w:val="6B374265"/>
    <w:rsid w:val="6B437A23"/>
    <w:rsid w:val="6B46061D"/>
    <w:rsid w:val="6B4A697B"/>
    <w:rsid w:val="6B4F3BFC"/>
    <w:rsid w:val="6B5B4528"/>
    <w:rsid w:val="6B615ABB"/>
    <w:rsid w:val="6B853D01"/>
    <w:rsid w:val="6B8B284C"/>
    <w:rsid w:val="6B902664"/>
    <w:rsid w:val="6B9B3B23"/>
    <w:rsid w:val="6BA0651E"/>
    <w:rsid w:val="6BA90926"/>
    <w:rsid w:val="6BB60AB6"/>
    <w:rsid w:val="6BFD579B"/>
    <w:rsid w:val="6C081382"/>
    <w:rsid w:val="6C11007B"/>
    <w:rsid w:val="6C2C759C"/>
    <w:rsid w:val="6C3A7002"/>
    <w:rsid w:val="6C3F18BA"/>
    <w:rsid w:val="6C5E21B7"/>
    <w:rsid w:val="6C727708"/>
    <w:rsid w:val="6C8A5114"/>
    <w:rsid w:val="6CAF4484"/>
    <w:rsid w:val="6CCB1206"/>
    <w:rsid w:val="6CD0003F"/>
    <w:rsid w:val="6CE85ECD"/>
    <w:rsid w:val="6D0F6FD5"/>
    <w:rsid w:val="6D160362"/>
    <w:rsid w:val="6D21117E"/>
    <w:rsid w:val="6D2C3C1E"/>
    <w:rsid w:val="6D5D3C3A"/>
    <w:rsid w:val="6D6A6EB1"/>
    <w:rsid w:val="6D6F0005"/>
    <w:rsid w:val="6D940381"/>
    <w:rsid w:val="6D9C12CA"/>
    <w:rsid w:val="6D9D4FD1"/>
    <w:rsid w:val="6DA25D40"/>
    <w:rsid w:val="6DA31ADE"/>
    <w:rsid w:val="6DF10E3E"/>
    <w:rsid w:val="6E01562B"/>
    <w:rsid w:val="6E08673E"/>
    <w:rsid w:val="6E2E3292"/>
    <w:rsid w:val="6E396DAD"/>
    <w:rsid w:val="6E4D03A7"/>
    <w:rsid w:val="6E773D80"/>
    <w:rsid w:val="6EA26E6B"/>
    <w:rsid w:val="6EA77834"/>
    <w:rsid w:val="6EB44C9E"/>
    <w:rsid w:val="6EBC13BB"/>
    <w:rsid w:val="6EC46A44"/>
    <w:rsid w:val="6ECA030E"/>
    <w:rsid w:val="6EDF2946"/>
    <w:rsid w:val="6F0354F8"/>
    <w:rsid w:val="6F597E61"/>
    <w:rsid w:val="6F7E009A"/>
    <w:rsid w:val="6F7E4F4F"/>
    <w:rsid w:val="6F98689E"/>
    <w:rsid w:val="6F9909D8"/>
    <w:rsid w:val="6FD54AA6"/>
    <w:rsid w:val="6FFC3D63"/>
    <w:rsid w:val="70000D4F"/>
    <w:rsid w:val="70372271"/>
    <w:rsid w:val="70380E18"/>
    <w:rsid w:val="703B2267"/>
    <w:rsid w:val="706111B2"/>
    <w:rsid w:val="706C7713"/>
    <w:rsid w:val="7077268F"/>
    <w:rsid w:val="707A46E2"/>
    <w:rsid w:val="70AC3031"/>
    <w:rsid w:val="70B11315"/>
    <w:rsid w:val="70BD73BF"/>
    <w:rsid w:val="70C254C1"/>
    <w:rsid w:val="70D03F1F"/>
    <w:rsid w:val="70E04D4E"/>
    <w:rsid w:val="70E06EE4"/>
    <w:rsid w:val="70FD5883"/>
    <w:rsid w:val="71014469"/>
    <w:rsid w:val="710F6C35"/>
    <w:rsid w:val="71134338"/>
    <w:rsid w:val="711E0456"/>
    <w:rsid w:val="71282442"/>
    <w:rsid w:val="71377EA8"/>
    <w:rsid w:val="713E27F4"/>
    <w:rsid w:val="713F3304"/>
    <w:rsid w:val="714F20E0"/>
    <w:rsid w:val="716360A0"/>
    <w:rsid w:val="71640DC4"/>
    <w:rsid w:val="716E53A4"/>
    <w:rsid w:val="71724B49"/>
    <w:rsid w:val="718608CD"/>
    <w:rsid w:val="718F50E7"/>
    <w:rsid w:val="7190667C"/>
    <w:rsid w:val="71922EE9"/>
    <w:rsid w:val="71991597"/>
    <w:rsid w:val="71AB7A47"/>
    <w:rsid w:val="71E713A5"/>
    <w:rsid w:val="720E1DF0"/>
    <w:rsid w:val="721333AF"/>
    <w:rsid w:val="7227693A"/>
    <w:rsid w:val="72365BA8"/>
    <w:rsid w:val="72434B93"/>
    <w:rsid w:val="725120FC"/>
    <w:rsid w:val="727F33AE"/>
    <w:rsid w:val="728A3B01"/>
    <w:rsid w:val="72987AB4"/>
    <w:rsid w:val="729B014D"/>
    <w:rsid w:val="72CB161F"/>
    <w:rsid w:val="72E7684D"/>
    <w:rsid w:val="72EB459F"/>
    <w:rsid w:val="72EC1E53"/>
    <w:rsid w:val="72EF66B7"/>
    <w:rsid w:val="72F95109"/>
    <w:rsid w:val="73257F61"/>
    <w:rsid w:val="732C740C"/>
    <w:rsid w:val="73336F22"/>
    <w:rsid w:val="73412B42"/>
    <w:rsid w:val="735477E2"/>
    <w:rsid w:val="735D6E81"/>
    <w:rsid w:val="7360365B"/>
    <w:rsid w:val="73734595"/>
    <w:rsid w:val="737E29E6"/>
    <w:rsid w:val="737E3CB6"/>
    <w:rsid w:val="739A1F87"/>
    <w:rsid w:val="73A03009"/>
    <w:rsid w:val="73A03D9F"/>
    <w:rsid w:val="73A90CF6"/>
    <w:rsid w:val="73B44CAE"/>
    <w:rsid w:val="73BA4E1E"/>
    <w:rsid w:val="73C12E92"/>
    <w:rsid w:val="73D51CFF"/>
    <w:rsid w:val="73D60F76"/>
    <w:rsid w:val="74120550"/>
    <w:rsid w:val="741F0653"/>
    <w:rsid w:val="742B6D38"/>
    <w:rsid w:val="74313EFE"/>
    <w:rsid w:val="74334064"/>
    <w:rsid w:val="746250AC"/>
    <w:rsid w:val="7467234B"/>
    <w:rsid w:val="746A4E6A"/>
    <w:rsid w:val="746F2FAE"/>
    <w:rsid w:val="747263BA"/>
    <w:rsid w:val="747C17A5"/>
    <w:rsid w:val="748C3395"/>
    <w:rsid w:val="7499627D"/>
    <w:rsid w:val="74997F10"/>
    <w:rsid w:val="74A569D0"/>
    <w:rsid w:val="74B57AD0"/>
    <w:rsid w:val="74B80631"/>
    <w:rsid w:val="74BA1C38"/>
    <w:rsid w:val="74D40E2C"/>
    <w:rsid w:val="74E53270"/>
    <w:rsid w:val="75094AC8"/>
    <w:rsid w:val="751A5670"/>
    <w:rsid w:val="753653C6"/>
    <w:rsid w:val="75570C7E"/>
    <w:rsid w:val="755842C0"/>
    <w:rsid w:val="756620F5"/>
    <w:rsid w:val="756A0C75"/>
    <w:rsid w:val="7580736B"/>
    <w:rsid w:val="75944F92"/>
    <w:rsid w:val="759D28B8"/>
    <w:rsid w:val="75A925B0"/>
    <w:rsid w:val="75AA7E25"/>
    <w:rsid w:val="75C37A55"/>
    <w:rsid w:val="75DF4525"/>
    <w:rsid w:val="75F91B47"/>
    <w:rsid w:val="76011917"/>
    <w:rsid w:val="761608DF"/>
    <w:rsid w:val="761A7E9C"/>
    <w:rsid w:val="761F5E53"/>
    <w:rsid w:val="76270BA7"/>
    <w:rsid w:val="762D50CD"/>
    <w:rsid w:val="7641052A"/>
    <w:rsid w:val="76452218"/>
    <w:rsid w:val="76487F5B"/>
    <w:rsid w:val="76632532"/>
    <w:rsid w:val="76910E91"/>
    <w:rsid w:val="76A338B5"/>
    <w:rsid w:val="76B263D3"/>
    <w:rsid w:val="76B923E3"/>
    <w:rsid w:val="76CE3A63"/>
    <w:rsid w:val="76F90BDF"/>
    <w:rsid w:val="76FA3A75"/>
    <w:rsid w:val="77077CCC"/>
    <w:rsid w:val="77157C12"/>
    <w:rsid w:val="773520FB"/>
    <w:rsid w:val="773C186D"/>
    <w:rsid w:val="773D6FCC"/>
    <w:rsid w:val="77414E0D"/>
    <w:rsid w:val="774C75D7"/>
    <w:rsid w:val="77674410"/>
    <w:rsid w:val="777A03AC"/>
    <w:rsid w:val="778E3230"/>
    <w:rsid w:val="77990872"/>
    <w:rsid w:val="77A4212C"/>
    <w:rsid w:val="77A771D4"/>
    <w:rsid w:val="77B310F0"/>
    <w:rsid w:val="77B338C5"/>
    <w:rsid w:val="77B50405"/>
    <w:rsid w:val="77C846BB"/>
    <w:rsid w:val="77D14B91"/>
    <w:rsid w:val="77D42E3E"/>
    <w:rsid w:val="77E31CE9"/>
    <w:rsid w:val="77E42159"/>
    <w:rsid w:val="77FF064F"/>
    <w:rsid w:val="780D320A"/>
    <w:rsid w:val="781E705B"/>
    <w:rsid w:val="782011A6"/>
    <w:rsid w:val="78362761"/>
    <w:rsid w:val="78434202"/>
    <w:rsid w:val="784B1A1D"/>
    <w:rsid w:val="7857057A"/>
    <w:rsid w:val="785A6F69"/>
    <w:rsid w:val="78611F5E"/>
    <w:rsid w:val="787F1EC1"/>
    <w:rsid w:val="78843AF7"/>
    <w:rsid w:val="789D57F4"/>
    <w:rsid w:val="789F7274"/>
    <w:rsid w:val="78F05C09"/>
    <w:rsid w:val="78FC7698"/>
    <w:rsid w:val="790E05C1"/>
    <w:rsid w:val="79360EFE"/>
    <w:rsid w:val="793D49A0"/>
    <w:rsid w:val="793E2624"/>
    <w:rsid w:val="796C66C6"/>
    <w:rsid w:val="799A2643"/>
    <w:rsid w:val="799A78FD"/>
    <w:rsid w:val="79A401E1"/>
    <w:rsid w:val="79B2132F"/>
    <w:rsid w:val="79C713D7"/>
    <w:rsid w:val="79CE38AD"/>
    <w:rsid w:val="79D94A85"/>
    <w:rsid w:val="79E3505A"/>
    <w:rsid w:val="7A044199"/>
    <w:rsid w:val="7A1E7001"/>
    <w:rsid w:val="7A2C4FAF"/>
    <w:rsid w:val="7A3F6D80"/>
    <w:rsid w:val="7A41095A"/>
    <w:rsid w:val="7A532593"/>
    <w:rsid w:val="7A6245E8"/>
    <w:rsid w:val="7A637231"/>
    <w:rsid w:val="7A8240B9"/>
    <w:rsid w:val="7A8315D3"/>
    <w:rsid w:val="7A903C7E"/>
    <w:rsid w:val="7A920F09"/>
    <w:rsid w:val="7AA607B3"/>
    <w:rsid w:val="7AA87959"/>
    <w:rsid w:val="7ADF4C2A"/>
    <w:rsid w:val="7AE34018"/>
    <w:rsid w:val="7AFE7D07"/>
    <w:rsid w:val="7B141984"/>
    <w:rsid w:val="7B25214E"/>
    <w:rsid w:val="7B254CF5"/>
    <w:rsid w:val="7B29226E"/>
    <w:rsid w:val="7B2F2FA5"/>
    <w:rsid w:val="7B3C0C1E"/>
    <w:rsid w:val="7B3F679B"/>
    <w:rsid w:val="7B4D1216"/>
    <w:rsid w:val="7B7F453B"/>
    <w:rsid w:val="7B952009"/>
    <w:rsid w:val="7BA52D85"/>
    <w:rsid w:val="7BD71E5C"/>
    <w:rsid w:val="7BE86B49"/>
    <w:rsid w:val="7BEF1C5C"/>
    <w:rsid w:val="7BF568D7"/>
    <w:rsid w:val="7C122F23"/>
    <w:rsid w:val="7C170286"/>
    <w:rsid w:val="7C17561A"/>
    <w:rsid w:val="7C220CF8"/>
    <w:rsid w:val="7C2A0F9C"/>
    <w:rsid w:val="7C2A1EDB"/>
    <w:rsid w:val="7C3E7CA3"/>
    <w:rsid w:val="7C484810"/>
    <w:rsid w:val="7C4B3208"/>
    <w:rsid w:val="7C4C2FDA"/>
    <w:rsid w:val="7C6201EE"/>
    <w:rsid w:val="7C7534BF"/>
    <w:rsid w:val="7C86187C"/>
    <w:rsid w:val="7C867F41"/>
    <w:rsid w:val="7CAD6E12"/>
    <w:rsid w:val="7CCA6CE0"/>
    <w:rsid w:val="7CCE7DC9"/>
    <w:rsid w:val="7CD50A1F"/>
    <w:rsid w:val="7CF03611"/>
    <w:rsid w:val="7D025A67"/>
    <w:rsid w:val="7D12349E"/>
    <w:rsid w:val="7D1447F5"/>
    <w:rsid w:val="7D3813FD"/>
    <w:rsid w:val="7D6F756A"/>
    <w:rsid w:val="7DD35413"/>
    <w:rsid w:val="7E0534BF"/>
    <w:rsid w:val="7E2E7A36"/>
    <w:rsid w:val="7E334D12"/>
    <w:rsid w:val="7E5F6222"/>
    <w:rsid w:val="7E6D6110"/>
    <w:rsid w:val="7E73657E"/>
    <w:rsid w:val="7E886DEF"/>
    <w:rsid w:val="7E8909E6"/>
    <w:rsid w:val="7E9D0FAD"/>
    <w:rsid w:val="7EAE790E"/>
    <w:rsid w:val="7EB118E6"/>
    <w:rsid w:val="7EBC2356"/>
    <w:rsid w:val="7EBE414D"/>
    <w:rsid w:val="7EBE462D"/>
    <w:rsid w:val="7EC7247F"/>
    <w:rsid w:val="7ECE772E"/>
    <w:rsid w:val="7F0C21BC"/>
    <w:rsid w:val="7F145350"/>
    <w:rsid w:val="7F192494"/>
    <w:rsid w:val="7F1C3F1B"/>
    <w:rsid w:val="7F250BA5"/>
    <w:rsid w:val="7F27546F"/>
    <w:rsid w:val="7F3723EF"/>
    <w:rsid w:val="7F5578BB"/>
    <w:rsid w:val="7F8B2C6A"/>
    <w:rsid w:val="7F9214EB"/>
    <w:rsid w:val="7FC82F4B"/>
    <w:rsid w:val="7FCE1329"/>
    <w:rsid w:val="7FCF27CE"/>
    <w:rsid w:val="7FE47814"/>
    <w:rsid w:val="7FFC2B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99"/>
    <w:pPr>
      <w:keepNext/>
      <w:keepLines/>
      <w:spacing w:before="340" w:after="330" w:line="576" w:lineRule="auto"/>
      <w:outlineLvl w:val="0"/>
    </w:pPr>
    <w:rPr>
      <w:b/>
      <w:bCs/>
      <w:kern w:val="44"/>
      <w:sz w:val="44"/>
      <w:szCs w:val="44"/>
    </w:rPr>
  </w:style>
  <w:style w:type="paragraph" w:styleId="4">
    <w:name w:val="heading 2"/>
    <w:basedOn w:val="1"/>
    <w:next w:val="5"/>
    <w:link w:val="60"/>
    <w:qFormat/>
    <w:uiPriority w:val="99"/>
    <w:pPr>
      <w:keepNext/>
      <w:keepLines/>
      <w:spacing w:before="260" w:after="260" w:line="415" w:lineRule="auto"/>
      <w:outlineLvl w:val="1"/>
    </w:pPr>
    <w:rPr>
      <w:rFonts w:ascii="Arial" w:hAnsi="Arial" w:eastAsia="黑体"/>
      <w:b/>
      <w:bCs/>
      <w:sz w:val="32"/>
      <w:szCs w:val="32"/>
    </w:rPr>
  </w:style>
  <w:style w:type="paragraph" w:styleId="2">
    <w:name w:val="heading 3"/>
    <w:basedOn w:val="1"/>
    <w:next w:val="1"/>
    <w:link w:val="65"/>
    <w:qFormat/>
    <w:uiPriority w:val="99"/>
    <w:pPr>
      <w:keepNext/>
      <w:keepLines/>
      <w:spacing w:before="260" w:after="260" w:line="415" w:lineRule="auto"/>
      <w:outlineLvl w:val="2"/>
    </w:pPr>
    <w:rPr>
      <w:b/>
      <w:bCs/>
      <w:sz w:val="32"/>
      <w:szCs w:val="32"/>
    </w:rPr>
  </w:style>
  <w:style w:type="paragraph" w:styleId="6">
    <w:name w:val="heading 4"/>
    <w:basedOn w:val="1"/>
    <w:next w:val="1"/>
    <w:link w:val="66"/>
    <w:qFormat/>
    <w:uiPriority w:val="99"/>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67"/>
    <w:qFormat/>
    <w:uiPriority w:val="99"/>
    <w:pPr>
      <w:keepNext/>
      <w:keepLines/>
      <w:spacing w:before="280" w:after="290" w:line="374" w:lineRule="auto"/>
      <w:outlineLvl w:val="4"/>
    </w:pPr>
    <w:rPr>
      <w:b/>
      <w:bCs/>
      <w:sz w:val="28"/>
      <w:szCs w:val="28"/>
    </w:rPr>
  </w:style>
  <w:style w:type="paragraph" w:styleId="8">
    <w:name w:val="heading 6"/>
    <w:basedOn w:val="1"/>
    <w:next w:val="1"/>
    <w:link w:val="68"/>
    <w:qFormat/>
    <w:uiPriority w:val="99"/>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69"/>
    <w:qFormat/>
    <w:uiPriority w:val="99"/>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70"/>
    <w:qFormat/>
    <w:uiPriority w:val="99"/>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71"/>
    <w:qFormat/>
    <w:uiPriority w:val="99"/>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99"/>
    <w:pPr>
      <w:ind w:firstLine="420" w:firstLineChars="200"/>
    </w:pPr>
  </w:style>
  <w:style w:type="paragraph" w:styleId="12">
    <w:name w:val="toc 7"/>
    <w:basedOn w:val="1"/>
    <w:next w:val="1"/>
    <w:qFormat/>
    <w:uiPriority w:val="99"/>
    <w:pPr>
      <w:ind w:left="2520" w:leftChars="1200"/>
    </w:pPr>
  </w:style>
  <w:style w:type="paragraph" w:styleId="13">
    <w:name w:val="Document Map"/>
    <w:basedOn w:val="1"/>
    <w:link w:val="72"/>
    <w:qFormat/>
    <w:uiPriority w:val="99"/>
    <w:pPr>
      <w:shd w:val="clear" w:color="auto" w:fill="000080"/>
    </w:pPr>
  </w:style>
  <w:style w:type="paragraph" w:styleId="14">
    <w:name w:val="annotation text"/>
    <w:basedOn w:val="1"/>
    <w:link w:val="73"/>
    <w:qFormat/>
    <w:uiPriority w:val="99"/>
    <w:pPr>
      <w:adjustRightInd w:val="0"/>
      <w:spacing w:line="360" w:lineRule="atLeast"/>
      <w:jc w:val="left"/>
    </w:pPr>
    <w:rPr>
      <w:kern w:val="0"/>
      <w:sz w:val="24"/>
      <w:szCs w:val="20"/>
    </w:rPr>
  </w:style>
  <w:style w:type="paragraph" w:styleId="15">
    <w:name w:val="Body Text 3"/>
    <w:basedOn w:val="1"/>
    <w:link w:val="74"/>
    <w:qFormat/>
    <w:uiPriority w:val="99"/>
    <w:rPr>
      <w:rFonts w:ascii="宋体"/>
      <w:sz w:val="24"/>
      <w:szCs w:val="20"/>
    </w:rPr>
  </w:style>
  <w:style w:type="paragraph" w:styleId="16">
    <w:name w:val="Body Text"/>
    <w:basedOn w:val="1"/>
    <w:next w:val="1"/>
    <w:link w:val="75"/>
    <w:qFormat/>
    <w:uiPriority w:val="99"/>
    <w:pPr>
      <w:spacing w:after="120"/>
    </w:pPr>
  </w:style>
  <w:style w:type="paragraph" w:styleId="17">
    <w:name w:val="Body Text Indent"/>
    <w:basedOn w:val="1"/>
    <w:next w:val="18"/>
    <w:link w:val="76"/>
    <w:qFormat/>
    <w:uiPriority w:val="99"/>
    <w:pPr>
      <w:spacing w:line="540" w:lineRule="exact"/>
      <w:ind w:right="210" w:rightChars="100" w:firstLine="719" w:firstLineChars="243"/>
      <w:jc w:val="left"/>
    </w:pPr>
    <w:rPr>
      <w:rFonts w:ascii="仿宋_GB2312" w:eastAsia="仿宋_GB2312"/>
      <w:spacing w:val="-12"/>
      <w:sz w:val="32"/>
    </w:rPr>
  </w:style>
  <w:style w:type="paragraph" w:customStyle="1" w:styleId="18">
    <w:name w:val="font5"/>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styleId="19">
    <w:name w:val="Block Text"/>
    <w:basedOn w:val="1"/>
    <w:qFormat/>
    <w:uiPriority w:val="0"/>
    <w:pPr>
      <w:spacing w:after="120"/>
      <w:ind w:left="1440" w:leftChars="700" w:right="700" w:rightChars="700"/>
    </w:pPr>
  </w:style>
  <w:style w:type="paragraph" w:styleId="20">
    <w:name w:val="toc 5"/>
    <w:basedOn w:val="1"/>
    <w:next w:val="1"/>
    <w:qFormat/>
    <w:uiPriority w:val="99"/>
    <w:pPr>
      <w:ind w:left="1680" w:leftChars="800"/>
    </w:pPr>
  </w:style>
  <w:style w:type="paragraph" w:styleId="21">
    <w:name w:val="toc 3"/>
    <w:basedOn w:val="1"/>
    <w:next w:val="1"/>
    <w:qFormat/>
    <w:uiPriority w:val="99"/>
    <w:pPr>
      <w:ind w:left="840" w:leftChars="400"/>
    </w:pPr>
  </w:style>
  <w:style w:type="paragraph" w:styleId="22">
    <w:name w:val="Plain Text"/>
    <w:basedOn w:val="1"/>
    <w:link w:val="77"/>
    <w:qFormat/>
    <w:uiPriority w:val="99"/>
    <w:rPr>
      <w:rFonts w:ascii="宋体" w:hAnsi="Courier New"/>
      <w:szCs w:val="20"/>
    </w:rPr>
  </w:style>
  <w:style w:type="paragraph" w:styleId="23">
    <w:name w:val="toc 8"/>
    <w:basedOn w:val="1"/>
    <w:next w:val="1"/>
    <w:qFormat/>
    <w:uiPriority w:val="99"/>
    <w:pPr>
      <w:ind w:left="2940" w:leftChars="1400"/>
    </w:pPr>
  </w:style>
  <w:style w:type="paragraph" w:styleId="24">
    <w:name w:val="Date"/>
    <w:basedOn w:val="1"/>
    <w:next w:val="1"/>
    <w:link w:val="78"/>
    <w:qFormat/>
    <w:uiPriority w:val="99"/>
    <w:rPr>
      <w:rFonts w:ascii="宋体" w:hAnsi="宋体"/>
      <w:sz w:val="24"/>
      <w:szCs w:val="20"/>
    </w:rPr>
  </w:style>
  <w:style w:type="paragraph" w:styleId="25">
    <w:name w:val="Body Text Indent 2"/>
    <w:basedOn w:val="1"/>
    <w:link w:val="79"/>
    <w:qFormat/>
    <w:uiPriority w:val="99"/>
    <w:pPr>
      <w:spacing w:after="120" w:line="480" w:lineRule="auto"/>
      <w:ind w:left="420" w:leftChars="200"/>
    </w:pPr>
    <w:rPr>
      <w:szCs w:val="20"/>
    </w:rPr>
  </w:style>
  <w:style w:type="paragraph" w:styleId="26">
    <w:name w:val="endnote text"/>
    <w:basedOn w:val="1"/>
    <w:link w:val="80"/>
    <w:qFormat/>
    <w:uiPriority w:val="99"/>
    <w:pPr>
      <w:snapToGrid w:val="0"/>
    </w:pPr>
    <w:rPr>
      <w:szCs w:val="20"/>
    </w:rPr>
  </w:style>
  <w:style w:type="paragraph" w:styleId="27">
    <w:name w:val="Balloon Text"/>
    <w:basedOn w:val="1"/>
    <w:link w:val="81"/>
    <w:qFormat/>
    <w:uiPriority w:val="99"/>
    <w:rPr>
      <w:sz w:val="18"/>
      <w:szCs w:val="18"/>
    </w:rPr>
  </w:style>
  <w:style w:type="paragraph" w:styleId="28">
    <w:name w:val="footer"/>
    <w:basedOn w:val="1"/>
    <w:link w:val="82"/>
    <w:qFormat/>
    <w:uiPriority w:val="99"/>
    <w:pPr>
      <w:tabs>
        <w:tab w:val="center" w:pos="4153"/>
        <w:tab w:val="right" w:pos="8306"/>
      </w:tabs>
      <w:snapToGrid w:val="0"/>
      <w:jc w:val="left"/>
    </w:pPr>
    <w:rPr>
      <w:sz w:val="18"/>
      <w:szCs w:val="18"/>
    </w:rPr>
  </w:style>
  <w:style w:type="paragraph" w:styleId="29">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99"/>
    <w:pPr>
      <w:tabs>
        <w:tab w:val="right" w:leader="dot" w:pos="8820"/>
      </w:tabs>
      <w:spacing w:line="440" w:lineRule="exact"/>
    </w:pPr>
  </w:style>
  <w:style w:type="paragraph" w:styleId="31">
    <w:name w:val="toc 4"/>
    <w:basedOn w:val="1"/>
    <w:next w:val="1"/>
    <w:qFormat/>
    <w:uiPriority w:val="99"/>
    <w:pPr>
      <w:ind w:left="1260" w:leftChars="600"/>
    </w:pPr>
  </w:style>
  <w:style w:type="paragraph" w:styleId="32">
    <w:name w:val="toc 6"/>
    <w:basedOn w:val="1"/>
    <w:next w:val="1"/>
    <w:qFormat/>
    <w:uiPriority w:val="99"/>
    <w:pPr>
      <w:ind w:left="2100" w:leftChars="1000"/>
    </w:pPr>
  </w:style>
  <w:style w:type="paragraph" w:styleId="33">
    <w:name w:val="Body Text Indent 3"/>
    <w:basedOn w:val="1"/>
    <w:link w:val="84"/>
    <w:qFormat/>
    <w:uiPriority w:val="99"/>
    <w:pPr>
      <w:spacing w:after="120"/>
      <w:ind w:left="420" w:leftChars="200"/>
    </w:pPr>
    <w:rPr>
      <w:sz w:val="16"/>
      <w:szCs w:val="16"/>
    </w:rPr>
  </w:style>
  <w:style w:type="paragraph" w:styleId="34">
    <w:name w:val="toc 2"/>
    <w:basedOn w:val="1"/>
    <w:next w:val="1"/>
    <w:qFormat/>
    <w:uiPriority w:val="99"/>
    <w:pPr>
      <w:tabs>
        <w:tab w:val="right" w:leader="dot" w:pos="8834"/>
      </w:tabs>
      <w:spacing w:line="360" w:lineRule="auto"/>
      <w:ind w:left="420" w:leftChars="200"/>
    </w:pPr>
  </w:style>
  <w:style w:type="paragraph" w:styleId="35">
    <w:name w:val="toc 9"/>
    <w:basedOn w:val="1"/>
    <w:next w:val="1"/>
    <w:qFormat/>
    <w:uiPriority w:val="99"/>
    <w:pPr>
      <w:ind w:left="3360" w:leftChars="1600"/>
    </w:pPr>
  </w:style>
  <w:style w:type="paragraph" w:styleId="36">
    <w:name w:val="Body Text 2"/>
    <w:basedOn w:val="1"/>
    <w:link w:val="85"/>
    <w:qFormat/>
    <w:uiPriority w:val="99"/>
    <w:rPr>
      <w:rFonts w:ascii="楷体_GB2312" w:eastAsia="楷体_GB2312"/>
      <w:b/>
      <w:sz w:val="32"/>
      <w:szCs w:val="20"/>
    </w:rPr>
  </w:style>
  <w:style w:type="paragraph" w:styleId="3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kern w:val="0"/>
      <w:sz w:val="24"/>
    </w:rPr>
  </w:style>
  <w:style w:type="paragraph" w:styleId="39">
    <w:name w:val="index 1"/>
    <w:basedOn w:val="1"/>
    <w:next w:val="1"/>
    <w:qFormat/>
    <w:uiPriority w:val="99"/>
    <w:pPr>
      <w:spacing w:line="220" w:lineRule="exact"/>
      <w:jc w:val="center"/>
    </w:pPr>
    <w:rPr>
      <w:rFonts w:ascii="仿宋_GB2312" w:eastAsia="仿宋_GB2312"/>
      <w:szCs w:val="21"/>
    </w:rPr>
  </w:style>
  <w:style w:type="paragraph" w:styleId="40">
    <w:name w:val="Title"/>
    <w:basedOn w:val="1"/>
    <w:next w:val="1"/>
    <w:link w:val="86"/>
    <w:qFormat/>
    <w:uiPriority w:val="99"/>
    <w:pPr>
      <w:adjustRightInd w:val="0"/>
      <w:spacing w:before="240" w:after="60" w:line="420" w:lineRule="atLeast"/>
      <w:jc w:val="center"/>
      <w:outlineLvl w:val="0"/>
    </w:pPr>
    <w:rPr>
      <w:rFonts w:ascii="Arial" w:hAnsi="Arial" w:cs="Arial"/>
      <w:b/>
      <w:kern w:val="0"/>
      <w:sz w:val="32"/>
      <w:szCs w:val="20"/>
    </w:rPr>
  </w:style>
  <w:style w:type="paragraph" w:styleId="41">
    <w:name w:val="Body Text First Indent"/>
    <w:basedOn w:val="16"/>
    <w:next w:val="1"/>
    <w:qFormat/>
    <w:uiPriority w:val="0"/>
    <w:pPr>
      <w:widowControl/>
      <w:ind w:firstLine="420" w:firstLineChars="100"/>
    </w:pPr>
    <w:rPr>
      <w:sz w:val="28"/>
    </w:rPr>
  </w:style>
  <w:style w:type="paragraph" w:styleId="42">
    <w:name w:val="Body Text First Indent 2"/>
    <w:basedOn w:val="17"/>
    <w:next w:val="41"/>
    <w:unhideWhenUsed/>
    <w:qFormat/>
    <w:uiPriority w:val="0"/>
    <w:pPr>
      <w:spacing w:line="360" w:lineRule="auto"/>
      <w:ind w:firstLine="420" w:firstLineChars="200"/>
    </w:pPr>
    <w:rPr>
      <w:rFonts w:eastAsia="仿宋_GB2312"/>
    </w:rPr>
  </w:style>
  <w:style w:type="table" w:styleId="44">
    <w:name w:val="Table Grid"/>
    <w:basedOn w:val="43"/>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locked/>
    <w:uiPriority w:val="22"/>
    <w:rPr>
      <w:b/>
      <w:bCs/>
    </w:rPr>
  </w:style>
  <w:style w:type="character" w:styleId="47">
    <w:name w:val="page number"/>
    <w:basedOn w:val="45"/>
    <w:qFormat/>
    <w:uiPriority w:val="99"/>
    <w:rPr>
      <w:rFonts w:cs="Times New Roman"/>
    </w:rPr>
  </w:style>
  <w:style w:type="character" w:styleId="48">
    <w:name w:val="FollowedHyperlink"/>
    <w:basedOn w:val="45"/>
    <w:qFormat/>
    <w:uiPriority w:val="99"/>
    <w:rPr>
      <w:rFonts w:cs="Times New Roman"/>
      <w:color w:val="800080"/>
      <w:u w:val="single"/>
    </w:rPr>
  </w:style>
  <w:style w:type="character" w:styleId="49">
    <w:name w:val="Emphasis"/>
    <w:basedOn w:val="45"/>
    <w:qFormat/>
    <w:locked/>
    <w:uiPriority w:val="20"/>
    <w:rPr>
      <w:b/>
    </w:rPr>
  </w:style>
  <w:style w:type="character" w:styleId="50">
    <w:name w:val="HTML Definition"/>
    <w:basedOn w:val="45"/>
    <w:qFormat/>
    <w:uiPriority w:val="0"/>
  </w:style>
  <w:style w:type="character" w:styleId="51">
    <w:name w:val="HTML Typewriter"/>
    <w:basedOn w:val="45"/>
    <w:qFormat/>
    <w:uiPriority w:val="0"/>
    <w:rPr>
      <w:rFonts w:hint="default" w:ascii="monospace" w:hAnsi="monospace" w:eastAsia="monospace" w:cs="monospace"/>
      <w:sz w:val="20"/>
    </w:rPr>
  </w:style>
  <w:style w:type="character" w:styleId="52">
    <w:name w:val="HTML Acronym"/>
    <w:basedOn w:val="45"/>
    <w:qFormat/>
    <w:uiPriority w:val="0"/>
  </w:style>
  <w:style w:type="character" w:styleId="53">
    <w:name w:val="HTML Variable"/>
    <w:basedOn w:val="45"/>
    <w:qFormat/>
    <w:uiPriority w:val="0"/>
  </w:style>
  <w:style w:type="character" w:styleId="54">
    <w:name w:val="Hyperlink"/>
    <w:basedOn w:val="45"/>
    <w:qFormat/>
    <w:uiPriority w:val="99"/>
    <w:rPr>
      <w:rFonts w:cs="Times New Roman"/>
      <w:color w:val="0000FF"/>
      <w:u w:val="single"/>
    </w:rPr>
  </w:style>
  <w:style w:type="character" w:styleId="55">
    <w:name w:val="HTML Code"/>
    <w:basedOn w:val="45"/>
    <w:qFormat/>
    <w:uiPriority w:val="0"/>
    <w:rPr>
      <w:rFonts w:ascii="monospace" w:hAnsi="monospace" w:eastAsia="monospace" w:cs="monospace"/>
      <w:sz w:val="20"/>
    </w:rPr>
  </w:style>
  <w:style w:type="character" w:styleId="56">
    <w:name w:val="annotation reference"/>
    <w:basedOn w:val="45"/>
    <w:qFormat/>
    <w:uiPriority w:val="99"/>
    <w:rPr>
      <w:rFonts w:cs="Times New Roman"/>
      <w:sz w:val="21"/>
    </w:rPr>
  </w:style>
  <w:style w:type="character" w:styleId="57">
    <w:name w:val="HTML Cite"/>
    <w:basedOn w:val="45"/>
    <w:qFormat/>
    <w:uiPriority w:val="0"/>
  </w:style>
  <w:style w:type="character" w:styleId="58">
    <w:name w:val="HTML Keyboard"/>
    <w:basedOn w:val="45"/>
    <w:qFormat/>
    <w:uiPriority w:val="0"/>
    <w:rPr>
      <w:rFonts w:hint="default" w:ascii="monospace" w:hAnsi="monospace" w:eastAsia="monospace" w:cs="monospace"/>
      <w:sz w:val="20"/>
    </w:rPr>
  </w:style>
  <w:style w:type="character" w:styleId="59">
    <w:name w:val="HTML Sample"/>
    <w:basedOn w:val="45"/>
    <w:qFormat/>
    <w:uiPriority w:val="0"/>
    <w:rPr>
      <w:rFonts w:hint="default" w:ascii="monospace" w:hAnsi="monospace" w:eastAsia="monospace" w:cs="monospace"/>
    </w:rPr>
  </w:style>
  <w:style w:type="character" w:customStyle="1" w:styleId="60">
    <w:name w:val="标题 2 Char"/>
    <w:basedOn w:val="45"/>
    <w:link w:val="4"/>
    <w:qFormat/>
    <w:locked/>
    <w:uiPriority w:val="99"/>
    <w:rPr>
      <w:rFonts w:ascii="Arial" w:hAnsi="Arial" w:eastAsia="黑体"/>
      <w:b/>
      <w:kern w:val="2"/>
      <w:sz w:val="32"/>
      <w:lang w:val="en-US" w:eastAsia="zh-CN"/>
    </w:rPr>
  </w:style>
  <w:style w:type="paragraph" w:customStyle="1" w:styleId="61">
    <w:name w:val="表格文字"/>
    <w:basedOn w:val="1"/>
    <w:qFormat/>
    <w:uiPriority w:val="99"/>
    <w:pPr>
      <w:adjustRightInd w:val="0"/>
      <w:spacing w:line="420" w:lineRule="atLeast"/>
      <w:jc w:val="left"/>
    </w:pPr>
    <w:rPr>
      <w:kern w:val="0"/>
      <w:szCs w:val="20"/>
    </w:rPr>
  </w:style>
  <w:style w:type="paragraph" w:customStyle="1" w:styleId="62">
    <w:name w:val="正文1"/>
    <w:qFormat/>
    <w:uiPriority w:val="99"/>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63">
    <w:name w:val="BodyText"/>
    <w:basedOn w:val="1"/>
    <w:next w:val="1"/>
    <w:qFormat/>
    <w:uiPriority w:val="0"/>
    <w:pPr>
      <w:jc w:val="left"/>
      <w:textAlignment w:val="baseline"/>
    </w:pPr>
    <w:rPr>
      <w:rFonts w:ascii="Copperplate Gothic Bold" w:hAnsi="Copperplate Gothic Bold"/>
      <w:kern w:val="2"/>
      <w:sz w:val="28"/>
      <w:szCs w:val="28"/>
      <w:lang w:val="en-US" w:eastAsia="zh-CN" w:bidi="ar-SA"/>
    </w:rPr>
  </w:style>
  <w:style w:type="character" w:customStyle="1" w:styleId="64">
    <w:name w:val="标题 1 Char"/>
    <w:basedOn w:val="45"/>
    <w:link w:val="3"/>
    <w:qFormat/>
    <w:uiPriority w:val="9"/>
    <w:rPr>
      <w:b/>
      <w:bCs/>
      <w:kern w:val="44"/>
      <w:sz w:val="44"/>
      <w:szCs w:val="44"/>
    </w:rPr>
  </w:style>
  <w:style w:type="character" w:customStyle="1" w:styleId="65">
    <w:name w:val="标题 3 Char"/>
    <w:basedOn w:val="45"/>
    <w:link w:val="2"/>
    <w:semiHidden/>
    <w:qFormat/>
    <w:uiPriority w:val="9"/>
    <w:rPr>
      <w:b/>
      <w:bCs/>
      <w:sz w:val="32"/>
      <w:szCs w:val="32"/>
    </w:rPr>
  </w:style>
  <w:style w:type="character" w:customStyle="1" w:styleId="66">
    <w:name w:val="标题 4 Char"/>
    <w:basedOn w:val="45"/>
    <w:link w:val="6"/>
    <w:semiHidden/>
    <w:qFormat/>
    <w:uiPriority w:val="9"/>
    <w:rPr>
      <w:rFonts w:asciiTheme="majorHAnsi" w:hAnsiTheme="majorHAnsi" w:eastAsiaTheme="majorEastAsia" w:cstheme="majorBidi"/>
      <w:b/>
      <w:bCs/>
      <w:sz w:val="28"/>
      <w:szCs w:val="28"/>
    </w:rPr>
  </w:style>
  <w:style w:type="character" w:customStyle="1" w:styleId="67">
    <w:name w:val="标题 5 Char"/>
    <w:basedOn w:val="45"/>
    <w:link w:val="7"/>
    <w:qFormat/>
    <w:locked/>
    <w:uiPriority w:val="99"/>
    <w:rPr>
      <w:rFonts w:eastAsia="宋体"/>
      <w:b/>
      <w:kern w:val="2"/>
      <w:sz w:val="28"/>
      <w:lang w:val="en-US" w:eastAsia="zh-CN"/>
    </w:rPr>
  </w:style>
  <w:style w:type="character" w:customStyle="1" w:styleId="68">
    <w:name w:val="标题 6 Char"/>
    <w:basedOn w:val="45"/>
    <w:link w:val="8"/>
    <w:semiHidden/>
    <w:qFormat/>
    <w:uiPriority w:val="9"/>
    <w:rPr>
      <w:rFonts w:asciiTheme="majorHAnsi" w:hAnsiTheme="majorHAnsi" w:eastAsiaTheme="majorEastAsia" w:cstheme="majorBidi"/>
      <w:b/>
      <w:bCs/>
      <w:sz w:val="24"/>
      <w:szCs w:val="24"/>
    </w:rPr>
  </w:style>
  <w:style w:type="character" w:customStyle="1" w:styleId="69">
    <w:name w:val="标题 7 Char"/>
    <w:basedOn w:val="45"/>
    <w:link w:val="9"/>
    <w:semiHidden/>
    <w:qFormat/>
    <w:uiPriority w:val="9"/>
    <w:rPr>
      <w:b/>
      <w:bCs/>
      <w:sz w:val="24"/>
      <w:szCs w:val="24"/>
    </w:rPr>
  </w:style>
  <w:style w:type="character" w:customStyle="1" w:styleId="70">
    <w:name w:val="标题 8 Char"/>
    <w:basedOn w:val="45"/>
    <w:link w:val="10"/>
    <w:semiHidden/>
    <w:qFormat/>
    <w:uiPriority w:val="9"/>
    <w:rPr>
      <w:rFonts w:asciiTheme="majorHAnsi" w:hAnsiTheme="majorHAnsi" w:eastAsiaTheme="majorEastAsia" w:cstheme="majorBidi"/>
      <w:sz w:val="24"/>
      <w:szCs w:val="24"/>
    </w:rPr>
  </w:style>
  <w:style w:type="character" w:customStyle="1" w:styleId="71">
    <w:name w:val="标题 9 Char"/>
    <w:basedOn w:val="45"/>
    <w:link w:val="11"/>
    <w:semiHidden/>
    <w:qFormat/>
    <w:uiPriority w:val="9"/>
    <w:rPr>
      <w:rFonts w:asciiTheme="majorHAnsi" w:hAnsiTheme="majorHAnsi" w:eastAsiaTheme="majorEastAsia" w:cstheme="majorBidi"/>
      <w:szCs w:val="21"/>
    </w:rPr>
  </w:style>
  <w:style w:type="character" w:customStyle="1" w:styleId="72">
    <w:name w:val="文档结构图 Char"/>
    <w:basedOn w:val="45"/>
    <w:link w:val="13"/>
    <w:semiHidden/>
    <w:qFormat/>
    <w:uiPriority w:val="99"/>
    <w:rPr>
      <w:sz w:val="0"/>
      <w:szCs w:val="0"/>
    </w:rPr>
  </w:style>
  <w:style w:type="character" w:customStyle="1" w:styleId="73">
    <w:name w:val="批注文字 Char"/>
    <w:basedOn w:val="45"/>
    <w:link w:val="14"/>
    <w:semiHidden/>
    <w:qFormat/>
    <w:uiPriority w:val="99"/>
    <w:rPr>
      <w:szCs w:val="24"/>
    </w:rPr>
  </w:style>
  <w:style w:type="character" w:customStyle="1" w:styleId="74">
    <w:name w:val="正文文本 3 Char"/>
    <w:basedOn w:val="45"/>
    <w:link w:val="15"/>
    <w:semiHidden/>
    <w:qFormat/>
    <w:uiPriority w:val="99"/>
    <w:rPr>
      <w:sz w:val="16"/>
      <w:szCs w:val="16"/>
    </w:rPr>
  </w:style>
  <w:style w:type="character" w:customStyle="1" w:styleId="75">
    <w:name w:val="正文文本 Char"/>
    <w:basedOn w:val="45"/>
    <w:link w:val="16"/>
    <w:semiHidden/>
    <w:qFormat/>
    <w:uiPriority w:val="99"/>
    <w:rPr>
      <w:szCs w:val="24"/>
    </w:rPr>
  </w:style>
  <w:style w:type="character" w:customStyle="1" w:styleId="76">
    <w:name w:val="正文文本缩进 Char"/>
    <w:basedOn w:val="45"/>
    <w:link w:val="17"/>
    <w:qFormat/>
    <w:locked/>
    <w:uiPriority w:val="99"/>
    <w:rPr>
      <w:rFonts w:ascii="仿宋_GB2312" w:eastAsia="仿宋_GB2312" w:cs="Times New Roman"/>
      <w:spacing w:val="-12"/>
      <w:kern w:val="2"/>
      <w:sz w:val="24"/>
      <w:szCs w:val="24"/>
    </w:rPr>
  </w:style>
  <w:style w:type="character" w:customStyle="1" w:styleId="77">
    <w:name w:val="纯文本 Char"/>
    <w:basedOn w:val="45"/>
    <w:link w:val="22"/>
    <w:qFormat/>
    <w:locked/>
    <w:uiPriority w:val="99"/>
    <w:rPr>
      <w:rFonts w:ascii="宋体" w:hAnsi="Courier New" w:eastAsia="宋体"/>
      <w:kern w:val="2"/>
      <w:sz w:val="21"/>
      <w:lang w:val="en-US" w:eastAsia="zh-CN"/>
    </w:rPr>
  </w:style>
  <w:style w:type="character" w:customStyle="1" w:styleId="78">
    <w:name w:val="日期 Char"/>
    <w:basedOn w:val="45"/>
    <w:link w:val="24"/>
    <w:qFormat/>
    <w:locked/>
    <w:uiPriority w:val="99"/>
    <w:rPr>
      <w:rFonts w:ascii="宋体" w:hAnsi="宋体" w:eastAsia="宋体"/>
      <w:kern w:val="2"/>
      <w:sz w:val="24"/>
      <w:lang w:val="en-US" w:eastAsia="zh-CN"/>
    </w:rPr>
  </w:style>
  <w:style w:type="character" w:customStyle="1" w:styleId="79">
    <w:name w:val="正文文本缩进 2 Char"/>
    <w:basedOn w:val="45"/>
    <w:link w:val="25"/>
    <w:semiHidden/>
    <w:qFormat/>
    <w:uiPriority w:val="99"/>
    <w:rPr>
      <w:szCs w:val="24"/>
    </w:rPr>
  </w:style>
  <w:style w:type="character" w:customStyle="1" w:styleId="80">
    <w:name w:val="尾注文本 Char"/>
    <w:basedOn w:val="45"/>
    <w:link w:val="26"/>
    <w:semiHidden/>
    <w:qFormat/>
    <w:uiPriority w:val="99"/>
    <w:rPr>
      <w:szCs w:val="24"/>
    </w:rPr>
  </w:style>
  <w:style w:type="character" w:customStyle="1" w:styleId="81">
    <w:name w:val="批注框文本 Char"/>
    <w:basedOn w:val="45"/>
    <w:link w:val="27"/>
    <w:semiHidden/>
    <w:qFormat/>
    <w:uiPriority w:val="99"/>
    <w:rPr>
      <w:sz w:val="0"/>
      <w:szCs w:val="0"/>
    </w:rPr>
  </w:style>
  <w:style w:type="character" w:customStyle="1" w:styleId="82">
    <w:name w:val="页脚 Char"/>
    <w:basedOn w:val="45"/>
    <w:link w:val="28"/>
    <w:qFormat/>
    <w:locked/>
    <w:uiPriority w:val="99"/>
    <w:rPr>
      <w:rFonts w:eastAsia="宋体"/>
      <w:kern w:val="2"/>
      <w:sz w:val="18"/>
      <w:lang w:val="en-US" w:eastAsia="zh-CN"/>
    </w:rPr>
  </w:style>
  <w:style w:type="character" w:customStyle="1" w:styleId="83">
    <w:name w:val="页眉 Char"/>
    <w:basedOn w:val="45"/>
    <w:link w:val="29"/>
    <w:semiHidden/>
    <w:qFormat/>
    <w:uiPriority w:val="99"/>
    <w:rPr>
      <w:sz w:val="18"/>
      <w:szCs w:val="18"/>
    </w:rPr>
  </w:style>
  <w:style w:type="character" w:customStyle="1" w:styleId="84">
    <w:name w:val="正文文本缩进 3 Char"/>
    <w:basedOn w:val="45"/>
    <w:link w:val="33"/>
    <w:semiHidden/>
    <w:qFormat/>
    <w:uiPriority w:val="99"/>
    <w:rPr>
      <w:sz w:val="16"/>
      <w:szCs w:val="16"/>
    </w:rPr>
  </w:style>
  <w:style w:type="character" w:customStyle="1" w:styleId="85">
    <w:name w:val="正文文本 2 Char"/>
    <w:basedOn w:val="45"/>
    <w:link w:val="36"/>
    <w:semiHidden/>
    <w:qFormat/>
    <w:uiPriority w:val="99"/>
    <w:rPr>
      <w:szCs w:val="24"/>
    </w:rPr>
  </w:style>
  <w:style w:type="character" w:customStyle="1" w:styleId="86">
    <w:name w:val="标题 Char"/>
    <w:basedOn w:val="45"/>
    <w:link w:val="40"/>
    <w:qFormat/>
    <w:locked/>
    <w:uiPriority w:val="99"/>
    <w:rPr>
      <w:rFonts w:ascii="Arial" w:hAnsi="Arial" w:eastAsia="宋体"/>
      <w:b/>
      <w:sz w:val="32"/>
      <w:lang w:val="en-US" w:eastAsia="zh-CN"/>
    </w:rPr>
  </w:style>
  <w:style w:type="character" w:customStyle="1" w:styleId="87">
    <w:name w:val="style11"/>
    <w:basedOn w:val="45"/>
    <w:qFormat/>
    <w:uiPriority w:val="99"/>
    <w:rPr>
      <w:rFonts w:cs="Times New Roman"/>
    </w:rPr>
  </w:style>
  <w:style w:type="character" w:customStyle="1" w:styleId="88">
    <w:name w:val="apple-style-span"/>
    <w:basedOn w:val="45"/>
    <w:qFormat/>
    <w:uiPriority w:val="99"/>
    <w:rPr>
      <w:rFonts w:cs="Times New Roman"/>
    </w:rPr>
  </w:style>
  <w:style w:type="character" w:customStyle="1" w:styleId="89">
    <w:name w:val="font161"/>
    <w:qFormat/>
    <w:uiPriority w:val="99"/>
    <w:rPr>
      <w:b/>
      <w:sz w:val="32"/>
    </w:rPr>
  </w:style>
  <w:style w:type="paragraph" w:customStyle="1" w:styleId="90">
    <w:name w:val="样式 标题 3 + (中文) 黑体 小四 非加粗 段前: 7.8 磅 段后: 0 磅 行距: 固定值 20 磅"/>
    <w:basedOn w:val="2"/>
    <w:qFormat/>
    <w:uiPriority w:val="99"/>
    <w:pPr>
      <w:spacing w:before="0" w:after="0" w:line="400" w:lineRule="exact"/>
    </w:pPr>
    <w:rPr>
      <w:rFonts w:eastAsia="黑体" w:cs="宋体"/>
      <w:b w:val="0"/>
      <w:bCs w:val="0"/>
      <w:sz w:val="24"/>
      <w:szCs w:val="20"/>
    </w:rPr>
  </w:style>
  <w:style w:type="paragraph" w:customStyle="1" w:styleId="91">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paragraph" w:customStyle="1" w:styleId="92">
    <w:name w:val="Char2"/>
    <w:basedOn w:val="1"/>
    <w:qFormat/>
    <w:uiPriority w:val="99"/>
  </w:style>
  <w:style w:type="paragraph" w:customStyle="1" w:styleId="93">
    <w:name w:val="Char"/>
    <w:basedOn w:val="1"/>
    <w:qFormat/>
    <w:uiPriority w:val="99"/>
    <w:pPr>
      <w:spacing w:line="360" w:lineRule="auto"/>
    </w:pPr>
    <w:rPr>
      <w:rFonts w:ascii="仿宋_GB2312" w:eastAsia="仿宋_GB2312"/>
      <w:b/>
      <w:sz w:val="32"/>
      <w:szCs w:val="20"/>
    </w:rPr>
  </w:style>
  <w:style w:type="paragraph" w:customStyle="1" w:styleId="94">
    <w:name w:val="样式1"/>
    <w:basedOn w:val="1"/>
    <w:qFormat/>
    <w:uiPriority w:val="99"/>
    <w:pPr>
      <w:spacing w:before="120" w:after="120" w:line="300" w:lineRule="auto"/>
    </w:pPr>
    <w:rPr>
      <w:rFonts w:ascii="宋体" w:hAnsi="宋体"/>
      <w:b/>
      <w:sz w:val="24"/>
      <w:szCs w:val="20"/>
    </w:rPr>
  </w:style>
  <w:style w:type="paragraph" w:customStyle="1" w:styleId="95">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96">
    <w:name w:val="目录"/>
    <w:basedOn w:val="1"/>
    <w:qFormat/>
    <w:uiPriority w:val="99"/>
    <w:pPr>
      <w:widowControl/>
      <w:jc w:val="center"/>
    </w:pPr>
    <w:rPr>
      <w:rFonts w:ascii="宋体"/>
      <w:b/>
      <w:kern w:val="0"/>
      <w:sz w:val="36"/>
      <w:szCs w:val="20"/>
    </w:rPr>
  </w:style>
  <w:style w:type="paragraph" w:customStyle="1" w:styleId="97">
    <w:name w:val="目录文字"/>
    <w:basedOn w:val="1"/>
    <w:qFormat/>
    <w:uiPriority w:val="99"/>
    <w:pPr>
      <w:widowControl/>
      <w:spacing w:line="480" w:lineRule="auto"/>
      <w:jc w:val="left"/>
    </w:pPr>
    <w:rPr>
      <w:rFonts w:ascii="宋体" w:hAnsi="宋体"/>
      <w:kern w:val="0"/>
      <w:sz w:val="24"/>
      <w:szCs w:val="20"/>
    </w:rPr>
  </w:style>
  <w:style w:type="paragraph" w:customStyle="1" w:styleId="98">
    <w:name w:val="style1"/>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99">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customStyle="1" w:styleId="100">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01">
    <w:name w:val="表头"/>
    <w:basedOn w:val="1"/>
    <w:qFormat/>
    <w:uiPriority w:val="99"/>
    <w:pPr>
      <w:spacing w:line="360" w:lineRule="auto"/>
      <w:jc w:val="center"/>
    </w:pPr>
    <w:rPr>
      <w:rFonts w:ascii="黑体" w:eastAsia="黑体"/>
      <w:kern w:val="0"/>
      <w:sz w:val="24"/>
      <w:szCs w:val="20"/>
    </w:rPr>
  </w:style>
  <w:style w:type="paragraph" w:customStyle="1" w:styleId="102">
    <w:name w:val="1"/>
    <w:basedOn w:val="1"/>
    <w:next w:val="1"/>
    <w:qFormat/>
    <w:uiPriority w:val="99"/>
  </w:style>
  <w:style w:type="paragraph" w:customStyle="1" w:styleId="103">
    <w:name w:val="6'"/>
    <w:basedOn w:val="1"/>
    <w:qFormat/>
    <w:uiPriority w:val="99"/>
    <w:pPr>
      <w:autoSpaceDE w:val="0"/>
      <w:autoSpaceDN w:val="0"/>
      <w:adjustRightInd w:val="0"/>
      <w:snapToGrid w:val="0"/>
      <w:spacing w:line="320" w:lineRule="exact"/>
      <w:jc w:val="center"/>
    </w:pPr>
    <w:rPr>
      <w:spacing w:val="20"/>
      <w:kern w:val="28"/>
      <w:szCs w:val="20"/>
    </w:rPr>
  </w:style>
  <w:style w:type="paragraph" w:customStyle="1" w:styleId="104">
    <w:name w:val="_Style 14"/>
    <w:basedOn w:val="1"/>
    <w:qFormat/>
    <w:uiPriority w:val="99"/>
    <w:pPr>
      <w:spacing w:line="360" w:lineRule="auto"/>
    </w:pPr>
    <w:rPr>
      <w:szCs w:val="20"/>
    </w:rPr>
  </w:style>
  <w:style w:type="paragraph" w:customStyle="1" w:styleId="105">
    <w:name w:val="Char1"/>
    <w:basedOn w:val="1"/>
    <w:qFormat/>
    <w:uiPriority w:val="99"/>
    <w:pPr>
      <w:spacing w:line="360" w:lineRule="auto"/>
    </w:pPr>
    <w:rPr>
      <w:rFonts w:ascii="仿宋_GB2312" w:eastAsia="仿宋_GB2312"/>
      <w:b/>
      <w:sz w:val="32"/>
      <w:szCs w:val="20"/>
    </w:rPr>
  </w:style>
  <w:style w:type="paragraph" w:customStyle="1" w:styleId="106">
    <w:name w:val="p0"/>
    <w:basedOn w:val="1"/>
    <w:qFormat/>
    <w:uiPriority w:val="99"/>
    <w:pPr>
      <w:widowControl/>
    </w:pPr>
    <w:rPr>
      <w:kern w:val="0"/>
      <w:szCs w:val="21"/>
    </w:rPr>
  </w:style>
  <w:style w:type="paragraph" w:customStyle="1" w:styleId="107">
    <w:name w:val="样式 标题 1 + 黑体 三号 非加粗 居中 段前: 6 磅 段后: 6 磅 行距: 固定值 20 磅"/>
    <w:basedOn w:val="3"/>
    <w:qFormat/>
    <w:uiPriority w:val="99"/>
    <w:pPr>
      <w:spacing w:before="120" w:after="120" w:line="400" w:lineRule="exact"/>
      <w:jc w:val="center"/>
    </w:pPr>
    <w:rPr>
      <w:rFonts w:ascii="黑体" w:hAnsi="黑体" w:eastAsia="黑体" w:cs="宋体"/>
      <w:b w:val="0"/>
      <w:bCs w:val="0"/>
      <w:sz w:val="32"/>
      <w:szCs w:val="20"/>
    </w:rPr>
  </w:style>
  <w:style w:type="paragraph" w:customStyle="1" w:styleId="108">
    <w:name w:val="表格"/>
    <w:basedOn w:val="1"/>
    <w:qFormat/>
    <w:uiPriority w:val="99"/>
    <w:pPr>
      <w:jc w:val="center"/>
    </w:pPr>
    <w:rPr>
      <w:rFonts w:ascii="华文细黑" w:hAnsi="华文细黑"/>
      <w:kern w:val="0"/>
      <w:szCs w:val="20"/>
    </w:rPr>
  </w:style>
  <w:style w:type="paragraph" w:customStyle="1" w:styleId="109">
    <w:name w:val="xl52"/>
    <w:basedOn w:val="1"/>
    <w:qFormat/>
    <w:uiPriority w:val="99"/>
    <w:pPr>
      <w:widowControl/>
      <w:spacing w:before="100" w:beforeAutospacing="1" w:after="100" w:afterAutospacing="1"/>
      <w:jc w:val="center"/>
    </w:pPr>
    <w:rPr>
      <w:rFonts w:ascii="Arial Unicode MS" w:hAnsi="Arial Unicode MS"/>
      <w:b/>
      <w:kern w:val="0"/>
      <w:sz w:val="32"/>
      <w:szCs w:val="20"/>
    </w:rPr>
  </w:style>
  <w:style w:type="paragraph" w:customStyle="1" w:styleId="110">
    <w:name w:val="Char Char Char Char Char Char Char"/>
    <w:basedOn w:val="1"/>
    <w:qFormat/>
    <w:uiPriority w:val="99"/>
    <w:pPr>
      <w:widowControl/>
      <w:snapToGrid w:val="0"/>
      <w:spacing w:after="160" w:line="360" w:lineRule="auto"/>
      <w:jc w:val="left"/>
    </w:pPr>
    <w:rPr>
      <w:szCs w:val="20"/>
    </w:rPr>
  </w:style>
  <w:style w:type="paragraph" w:customStyle="1" w:styleId="111">
    <w:name w:val="Char Char Char Char Char Char Char1"/>
    <w:basedOn w:val="1"/>
    <w:qFormat/>
    <w:uiPriority w:val="99"/>
    <w:pPr>
      <w:widowControl/>
      <w:snapToGrid w:val="0"/>
      <w:spacing w:after="160" w:line="360" w:lineRule="auto"/>
      <w:jc w:val="left"/>
    </w:pPr>
    <w:rPr>
      <w:szCs w:val="20"/>
    </w:rPr>
  </w:style>
  <w:style w:type="paragraph" w:customStyle="1" w:styleId="112">
    <w:name w:val="Char Char Char"/>
    <w:basedOn w:val="6"/>
    <w:qFormat/>
    <w:uiPriority w:val="99"/>
    <w:pPr>
      <w:widowControl/>
      <w:tabs>
        <w:tab w:val="left" w:pos="495"/>
      </w:tabs>
      <w:spacing w:before="140" w:after="0" w:line="220" w:lineRule="atLeast"/>
      <w:ind w:left="720"/>
      <w:jc w:val="left"/>
    </w:pPr>
    <w:rPr>
      <w:rFonts w:ascii="Futura Bk BT" w:hAnsi="Futura Bk BT" w:eastAsia="宋体"/>
      <w:b w:val="0"/>
      <w:bCs w:val="0"/>
      <w:spacing w:val="-4"/>
      <w:kern w:val="28"/>
      <w:sz w:val="21"/>
      <w:szCs w:val="20"/>
      <w:lang w:val="en-AU" w:eastAsia="en-US"/>
    </w:rPr>
  </w:style>
  <w:style w:type="paragraph" w:customStyle="1" w:styleId="113">
    <w:name w:val="列出段落1"/>
    <w:basedOn w:val="1"/>
    <w:qFormat/>
    <w:uiPriority w:val="99"/>
    <w:pPr>
      <w:ind w:firstLine="420" w:firstLineChars="200"/>
    </w:pPr>
    <w:rPr>
      <w:rFonts w:ascii="Calibri" w:hAnsi="Calibri"/>
      <w:szCs w:val="22"/>
    </w:rPr>
  </w:style>
  <w:style w:type="character" w:customStyle="1" w:styleId="114">
    <w:name w:val="ca-31"/>
    <w:basedOn w:val="45"/>
    <w:qFormat/>
    <w:uiPriority w:val="0"/>
    <w:rPr>
      <w:rFonts w:cs="Times New Roman"/>
    </w:rPr>
  </w:style>
  <w:style w:type="paragraph" w:customStyle="1" w:styleId="115">
    <w:name w:val="Plain Text"/>
    <w:basedOn w:val="1"/>
    <w:qFormat/>
    <w:uiPriority w:val="0"/>
    <w:pPr>
      <w:spacing w:line="324" w:lineRule="auto"/>
    </w:pPr>
    <w:rPr>
      <w:rFonts w:ascii="宋体" w:hAnsi="Courier New" w:cs="Courier New"/>
      <w:szCs w:val="21"/>
    </w:rPr>
  </w:style>
  <w:style w:type="paragraph" w:customStyle="1" w:styleId="116">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117">
    <w:name w:val="表格文字中"/>
    <w:basedOn w:val="1"/>
    <w:qFormat/>
    <w:uiPriority w:val="0"/>
    <w:pPr>
      <w:adjustRightInd w:val="0"/>
      <w:snapToGrid w:val="0"/>
      <w:ind w:left="22" w:leftChars="8"/>
      <w:jc w:val="center"/>
    </w:pPr>
    <w:rPr>
      <w:kern w:val="0"/>
      <w:szCs w:val="24"/>
    </w:rPr>
  </w:style>
  <w:style w:type="paragraph" w:customStyle="1" w:styleId="118">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119">
    <w:name w:val="表格标题"/>
    <w:basedOn w:val="1"/>
    <w:qFormat/>
    <w:uiPriority w:val="0"/>
    <w:pPr>
      <w:adjustRightInd w:val="0"/>
      <w:snapToGrid w:val="0"/>
      <w:spacing w:before="50" w:beforeLines="50" w:after="50" w:afterLines="50"/>
      <w:ind w:left="22" w:leftChars="8"/>
      <w:jc w:val="center"/>
    </w:pPr>
    <w:rPr>
      <w:b/>
      <w:bCs/>
      <w:color w:val="000000"/>
      <w:sz w:val="32"/>
      <w:szCs w:val="32"/>
    </w:rPr>
  </w:style>
  <w:style w:type="paragraph" w:customStyle="1" w:styleId="120">
    <w:name w:val="Heading2"/>
    <w:basedOn w:val="1"/>
    <w:next w:val="1"/>
    <w:qFormat/>
    <w:uiPriority w:val="0"/>
    <w:pPr>
      <w:keepNext/>
      <w:spacing w:line="720" w:lineRule="exact"/>
      <w:jc w:val="both"/>
      <w:textAlignment w:val="baseline"/>
    </w:pPr>
    <w:rPr>
      <w:rFonts w:ascii="黑体" w:hAnsi="Copperplate Gothic Bold" w:eastAsia="楷体_GB2312"/>
      <w:kern w:val="2"/>
      <w:sz w:val="28"/>
      <w:lang w:val="en-US" w:eastAsia="zh-CN" w:bidi="ar-SA"/>
    </w:rPr>
  </w:style>
  <w:style w:type="paragraph" w:customStyle="1" w:styleId="121">
    <w:name w:val="正文缩进1"/>
    <w:basedOn w:val="1"/>
    <w:qFormat/>
    <w:uiPriority w:val="0"/>
    <w:pPr>
      <w:ind w:firstLine="420" w:firstLineChars="200"/>
    </w:pPr>
    <w:rPr>
      <w:rFonts w:ascii="宋体"/>
      <w:kern w:val="0"/>
      <w:sz w:val="24"/>
      <w:szCs w:val="20"/>
    </w:rPr>
  </w:style>
  <w:style w:type="paragraph" w:customStyle="1" w:styleId="122">
    <w:name w:val="正文 New"/>
    <w:qFormat/>
    <w:uiPriority w:val="99"/>
    <w:pPr>
      <w:widowControl w:val="0"/>
      <w:jc w:val="both"/>
    </w:pPr>
    <w:rPr>
      <w:rFonts w:ascii="Calibri" w:hAnsi="Calibri" w:eastAsia="宋体" w:cs="Times New Roman"/>
      <w:lang w:val="en-US" w:eastAsia="zh-CN" w:bidi="ar-SA"/>
    </w:rPr>
  </w:style>
  <w:style w:type="paragraph" w:customStyle="1" w:styleId="123">
    <w:name w:val="样式 首行缩进:  2 字符"/>
    <w:qFormat/>
    <w:uiPriority w:val="0"/>
    <w:pPr>
      <w:spacing w:line="400" w:lineRule="exact"/>
      <w:ind w:firstLine="200" w:firstLineChars="200"/>
    </w:pPr>
    <w:rPr>
      <w:rFonts w:ascii="Calibri" w:hAnsi="Calibri" w:eastAsia="宋体" w:cs="宋体"/>
      <w:sz w:val="24"/>
      <w:lang w:val="en-US" w:eastAsia="zh-CN" w:bidi="ar-SA"/>
    </w:rPr>
  </w:style>
  <w:style w:type="paragraph" w:customStyle="1" w:styleId="124">
    <w:name w:val="正文文本1"/>
    <w:basedOn w:val="1"/>
    <w:unhideWhenUsed/>
    <w:qFormat/>
    <w:uiPriority w:val="0"/>
    <w:pPr>
      <w:shd w:val="clear" w:color="auto" w:fill="FFFFFF"/>
      <w:spacing w:line="240" w:lineRule="atLeast"/>
      <w:jc w:val="left"/>
    </w:pPr>
    <w:rPr>
      <w:rFonts w:ascii="Times New Roman" w:hAnsi="Times New Roman" w:eastAsia="Times New Roman"/>
      <w:kern w:val="0"/>
      <w:sz w:val="11"/>
      <w:szCs w:val="20"/>
    </w:rPr>
  </w:style>
  <w:style w:type="paragraph" w:customStyle="1" w:styleId="125">
    <w:name w:val="Other|1"/>
    <w:basedOn w:val="1"/>
    <w:qFormat/>
    <w:uiPriority w:val="0"/>
    <w:pPr>
      <w:widowControl w:val="0"/>
      <w:shd w:val="clear" w:color="auto" w:fill="auto"/>
      <w:jc w:val="center"/>
    </w:pPr>
    <w:rPr>
      <w:b/>
      <w:bCs/>
      <w:w w:val="80"/>
      <w:u w:val="none"/>
      <w:shd w:val="clear" w:color="auto" w:fill="auto"/>
      <w:lang w:val="zh-TW" w:eastAsia="zh-TW" w:bidi="zh-TW"/>
    </w:rPr>
  </w:style>
  <w:style w:type="paragraph" w:customStyle="1" w:styleId="126">
    <w:name w:val="WPSOffice手动目录 1"/>
    <w:qFormat/>
    <w:uiPriority w:val="0"/>
    <w:pPr>
      <w:ind w:leftChars="0"/>
    </w:pPr>
    <w:rPr>
      <w:rFonts w:ascii="Times New Roman" w:hAnsi="Times New Roman" w:eastAsia="宋体" w:cs="Times New Roman"/>
      <w:sz w:val="20"/>
      <w:szCs w:val="20"/>
    </w:rPr>
  </w:style>
  <w:style w:type="paragraph" w:customStyle="1" w:styleId="127">
    <w:name w:val="WPSOffice手动目录 2"/>
    <w:qFormat/>
    <w:uiPriority w:val="0"/>
    <w:pPr>
      <w:ind w:leftChars="200"/>
    </w:pPr>
    <w:rPr>
      <w:rFonts w:ascii="Times New Roman" w:hAnsi="Times New Roman" w:eastAsia="宋体" w:cs="Times New Roman"/>
      <w:sz w:val="20"/>
      <w:szCs w:val="20"/>
    </w:rPr>
  </w:style>
  <w:style w:type="paragraph" w:customStyle="1" w:styleId="128">
    <w:name w:val="Normal"/>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character" w:customStyle="1" w:styleId="129">
    <w:name w:val="font31"/>
    <w:basedOn w:val="45"/>
    <w:qFormat/>
    <w:uiPriority w:val="0"/>
    <w:rPr>
      <w:rFonts w:ascii="宋体" w:hAnsi="宋体" w:eastAsia="宋体" w:cs="宋体"/>
      <w:b/>
      <w:bCs/>
      <w:color w:val="000000"/>
      <w:sz w:val="16"/>
      <w:szCs w:val="16"/>
      <w:u w:val="none"/>
    </w:rPr>
  </w:style>
  <w:style w:type="character" w:customStyle="1" w:styleId="130">
    <w:name w:val="font41"/>
    <w:basedOn w:val="45"/>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68</Pages>
  <Words>29136</Words>
  <Characters>31457</Characters>
  <Lines>65</Lines>
  <Paragraphs>70</Paragraphs>
  <TotalTime>5</TotalTime>
  <ScaleCrop>false</ScaleCrop>
  <LinksUpToDate>false</LinksUpToDate>
  <CharactersWithSpaces>33732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2020-03-26T08:08:00Z</dcterms:created>
  <dc:creator>adminis</dc:creator>
  <cp:lastModifiedBy>余生太长。</cp:lastModifiedBy>
  <cp:lastPrinted>2023-08-17T10:24:00Z</cp:lastPrinted>
  <dcterms:modified xsi:type="dcterms:W3CDTF">2023-09-22T00:47:06Z</dcterms:modified>
  <dc:title>招标编号：SXLHZB2012-831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86B837A0B5874056A3503CD299BBDF2E_13</vt:lpwstr>
  </property>
</Properties>
</file>