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00000" w:themeColor="text1"/>
          <w:spacing w:val="0"/>
          <w:kern w:val="0"/>
          <w:sz w:val="36"/>
          <w:szCs w:val="36"/>
          <w:shd w:val="clear" w:fill="FFFFFF"/>
          <w:lang w:val="en-US" w:eastAsia="zh-CN" w:bidi="ar"/>
          <w14:textFill>
            <w14:solidFill>
              <w14:schemeClr w14:val="tx1"/>
            </w14:solidFill>
          </w14:textFill>
        </w:rPr>
        <w:t>柞水国家基准气候站综合整治项目招标公告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柞水国家基准气候站综合整治项目招标项目的潜在投标人应在商洛市商州区通江西路中段全兴紫苑13-5商铺获取招标文件，并于2023年10月10日 14时30分（北京时间）前递交投标文件。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项目编号：SXJB-ZS-2023074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项目名称：柞水国家基准气候站综合整治项目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预算金额：600,000.00元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合同包1(柞水国家基准气候站综合整治项目):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合同包预算金额：600000.00元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合同包最高限价：533807.49元</w:t>
      </w:r>
    </w:p>
    <w:tbl>
      <w:tblPr>
        <w:tblStyle w:val="5"/>
        <w:tblW w:w="10032" w:type="dxa"/>
        <w:tblInd w:w="-2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15"/>
        <w:gridCol w:w="1320"/>
        <w:gridCol w:w="2490"/>
        <w:gridCol w:w="1290"/>
        <w:gridCol w:w="1260"/>
        <w:gridCol w:w="1420"/>
        <w:gridCol w:w="13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tblHeader/>
        </w:trPr>
        <w:tc>
          <w:tcPr>
            <w:tcW w:w="9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品目号</w:t>
            </w:r>
          </w:p>
        </w:tc>
        <w:tc>
          <w:tcPr>
            <w:tcW w:w="13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品目名称</w:t>
            </w:r>
          </w:p>
        </w:tc>
        <w:tc>
          <w:tcPr>
            <w:tcW w:w="24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采购标的</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数量（单位）</w:t>
            </w:r>
          </w:p>
        </w:tc>
        <w:tc>
          <w:tcPr>
            <w:tcW w:w="12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技术规格、参数及要求</w:t>
            </w:r>
          </w:p>
        </w:tc>
        <w:tc>
          <w:tcPr>
            <w:tcW w:w="14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品目预算(元)</w:t>
            </w:r>
          </w:p>
        </w:tc>
        <w:tc>
          <w:tcPr>
            <w:tcW w:w="13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trPr>
        <w:tc>
          <w:tcPr>
            <w:tcW w:w="9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1-1</w:t>
            </w:r>
          </w:p>
        </w:tc>
        <w:tc>
          <w:tcPr>
            <w:tcW w:w="13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其他构筑物工程施工</w:t>
            </w:r>
          </w:p>
        </w:tc>
        <w:tc>
          <w:tcPr>
            <w:tcW w:w="24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修建透视围墙和隔离护栏335米、毛石混凝土挡墙58米以及院内环境整等</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1(元)</w:t>
            </w:r>
          </w:p>
        </w:tc>
        <w:tc>
          <w:tcPr>
            <w:tcW w:w="12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详见采购文件</w:t>
            </w:r>
          </w:p>
        </w:tc>
        <w:tc>
          <w:tcPr>
            <w:tcW w:w="14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600000.00</w:t>
            </w:r>
          </w:p>
        </w:tc>
        <w:tc>
          <w:tcPr>
            <w:tcW w:w="13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default" w:ascii="宋体" w:hAnsi="宋体" w:eastAsia="宋体" w:cs="宋体"/>
                <w:color w:val="auto"/>
                <w:sz w:val="20"/>
                <w:szCs w:val="20"/>
                <w:lang w:val="en-US"/>
              </w:rPr>
            </w:pPr>
            <w:r>
              <w:rPr>
                <w:rFonts w:hint="eastAsia" w:ascii="宋体" w:hAnsi="宋体" w:eastAsia="宋体" w:cs="宋体"/>
                <w:color w:val="auto"/>
                <w:kern w:val="0"/>
                <w:sz w:val="20"/>
                <w:szCs w:val="20"/>
                <w:lang w:val="en-US" w:eastAsia="zh-CN" w:bidi="ar"/>
              </w:rPr>
              <w:t>533807.49</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合同履行期限：自合同签订之日起60日历天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合同包1(柞水国家基准气候站综合整治项目)落实政府采购政策需满足的资格要求如下: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本项目为专门面向中小企业项目，供应商应为中型企业、小型企业、微型企业或监狱企业或残疾人福利性单位；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合同包1(柞水国家基准气候站综合整治项目)特定资格要求如下: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应具有独立承担民事责任的能力事业法人、其他组织或者自然人,企业法人应提供统一社会信用代码的营业执照；事业法人应提供统一社会信用代码的事业单位法人证；其他组织应提供合法证明文件；自然人提供身份证明文件（提供最新的年检报告）；</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提供2021或2022年度经审计的财务报告或开标前六个月内其基本账户银行出具的资信证明或财政部门认可的政府采购专业担保机构出具的担保函（成立时间至提交投标文件截止时间不足一年的可提供成立后任意时段的资产负债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（3）提供具有履行合同所必需的设备和专业技术能力的承诺；</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（4）提供2022年9月以来任意3个月依法缴纳税收和社会保险的相关证明材料，依法免税或不需要缴纳社会保险的供应商提供相关部门出具的证明文件；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（5）提供参加政府采购活动前3年内在经营活动中没有重大违法记录的书面声明；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投标人法定代表人授权代表参加开标的须出示法定代表人授权委托书（附法定代表人及委托人身份证复印件）及被授权委托人身份证原件，法定代表人参加开标的须提供法定代表人身份证明书及身份证原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（7）投标人须具备相关行政主管部门核发的建筑工程施工总承包三级（含三级）及以上资质，具备有效的安全生产许可证，并在人员、设备、资金等面具备相应的施工能力；</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（8）拟派项目经理应具备建筑工程二级（含二级）及以上注册建造师资格和有效的安全生产考核合格B证，且未担任其它在建工程的项目经理；</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（9）投标人资质基本信息及项目经理基本信息应在“陕西建设网（http://js.shaanxi.gov.cn/）陕西省建筑市场监管与诚信信息发布平台”可查询到基本信息（提供以上信用网站查询截图加盖单位鲜章）；</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投标人的信用记录须符合财库[2016]125号文《财政部关于在政府采购活动中查询及使用信用记录有关问题的通知》的规定。投标人被“信用中国”网站列入失信被执行人和重大税收违法失信主体名单的,被“中国政府采购网”网站列入政府采购严重违法失信名单的，不得参加本项目的投标；</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（11）本项目不接受联合体投标，不允许分包，</w:t>
      </w:r>
      <w:r>
        <w:rPr>
          <w:rFonts w:hint="eastAsia" w:ascii="宋体" w:hAnsi="宋体" w:eastAsia="宋体" w:cs="宋体"/>
          <w:i w:val="0"/>
          <w:iCs w:val="0"/>
          <w:caps w:val="0"/>
          <w:color w:val="auto"/>
          <w:spacing w:val="0"/>
          <w:sz w:val="24"/>
          <w:szCs w:val="24"/>
          <w:shd w:val="clear" w:fill="FFFFFF"/>
          <w:lang w:val="en-US" w:eastAsia="zh-CN"/>
        </w:rPr>
        <w:t>投标人</w:t>
      </w:r>
      <w:r>
        <w:rPr>
          <w:rFonts w:hint="eastAsia" w:ascii="宋体" w:hAnsi="宋体" w:eastAsia="宋体" w:cs="宋体"/>
          <w:i w:val="0"/>
          <w:iCs w:val="0"/>
          <w:caps w:val="0"/>
          <w:color w:val="auto"/>
          <w:spacing w:val="0"/>
          <w:sz w:val="24"/>
          <w:szCs w:val="24"/>
          <w:shd w:val="clear" w:fill="FFFFFF"/>
        </w:rPr>
        <w:t>须提供《非联合体不分包投标声明》，视为独立投标不分包。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时间：2023年09月1</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日至2023年09月2</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日，每天上午09:00:00至12:00:00 ，下午14:00:00至18:00:00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途径：商洛市商州区通江西路中段全兴紫苑13-5商铺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时间：2023年10月10日 14时30分00秒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提交投标文件地点：商洛市商州区通江西路中段全兴紫苑13-5商铺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开标地点：商洛市商州区通江西路中段全兴紫苑13-5商铺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凡有意向的投标单位，请携带单位介绍信、法人授权委托书（附法人及被委托人身份证复印件），被委托人身份证原件、营业执照，以上资料加盖公章的清晰复印件一套至陕西省九标项目管理有限责公司招标办公室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2.各投标单位须按照《陕西省财政厅关于政府采购供应商注册登记有关事项的通知》的要求，通过陕西省政府采购网（http://www.ccgp-shaanxi.gov.cn/）注册登记加入陕西省政府采购供应商库。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3.与采购人存在利害关系可能影响采购公正性的投标单位，不得参加投标。单位负责人为同一人或存在控股、管理关系的不同单位，不得同时参加本项目同一合同包的投标，否则，相关投标均无效。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名称：柞水县气象局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地址：柞水县城临河路15号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联系方式：0914-4323515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名称：陕西省九标项目管理有限责任公司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地址：商洛市商州区通江西路中段全兴紫苑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联系方式：0914-2335089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项目联系人：陈工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电话：0914-2335089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陕西省九标项目管理有限责任公司</w:t>
      </w:r>
    </w:p>
    <w:p>
      <w:pPr>
        <w:rPr>
          <w:rFonts w:hint="eastAsia" w:ascii="宋体" w:hAnsi="宋体" w:eastAsia="宋体" w:cs="宋体"/>
          <w:color w:val="auto"/>
          <w:sz w:val="24"/>
          <w:szCs w:val="24"/>
        </w:rPr>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NDljYmE2ZTZmYWEyOWNkNDBhOGZiOGRiYjFhOTAifQ=="/>
  </w:docVars>
  <w:rsids>
    <w:rsidRoot w:val="00000000"/>
    <w:rsid w:val="0A4E0E8A"/>
    <w:rsid w:val="372E0C2F"/>
    <w:rsid w:val="37885E4C"/>
    <w:rsid w:val="3AD829A7"/>
    <w:rsid w:val="46A06226"/>
    <w:rsid w:val="473D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2023-09-13T00:59:00Z</dcterms:created>
  <dc:creator>Administrator</dc:creator>
  <cp:lastModifiedBy>止</cp:lastModifiedBy>
  <dcterms:modified xsi:type="dcterms:W3CDTF">2023-09-14T09:40:41Z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DF912A12D0F14794B437D51857FBF81A_12</vt:lpwstr>
  </property>
</Properties>
</file>